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04987" w14:textId="34EB4F1D" w:rsidR="00FE6F95" w:rsidRPr="00FE4403" w:rsidRDefault="007914B1" w:rsidP="00FE6F95">
      <w:pPr>
        <w:jc w:val="center"/>
        <w:rPr>
          <w:rFonts w:ascii="Calibri" w:hAnsi="Calibri"/>
          <w:b/>
          <w:sz w:val="36"/>
          <w:szCs w:val="36"/>
        </w:rPr>
      </w:pPr>
      <w:r>
        <w:rPr>
          <w:rFonts w:ascii="Calibri" w:hAnsi="Calibri"/>
          <w:b/>
          <w:sz w:val="36"/>
          <w:szCs w:val="36"/>
        </w:rPr>
        <w:t>DOCTORATE IN EDUCATION</w:t>
      </w:r>
    </w:p>
    <w:p w14:paraId="21566E2B" w14:textId="2CDC039F" w:rsidR="0095671B" w:rsidRDefault="007914B1" w:rsidP="0095671B">
      <w:pPr>
        <w:jc w:val="center"/>
        <w:rPr>
          <w:rFonts w:ascii="Calibri" w:hAnsi="Calibri"/>
          <w:b/>
          <w:i/>
          <w:sz w:val="36"/>
          <w:szCs w:val="36"/>
        </w:rPr>
      </w:pPr>
      <w:r>
        <w:rPr>
          <w:rFonts w:ascii="Calibri" w:hAnsi="Calibri"/>
          <w:b/>
          <w:i/>
          <w:sz w:val="36"/>
          <w:szCs w:val="36"/>
        </w:rPr>
        <w:t xml:space="preserve">Semester </w:t>
      </w:r>
      <w:r w:rsidR="00EA5125">
        <w:rPr>
          <w:rFonts w:ascii="Calibri" w:hAnsi="Calibri"/>
          <w:b/>
          <w:i/>
          <w:sz w:val="36"/>
          <w:szCs w:val="36"/>
        </w:rPr>
        <w:t>1 2018-19</w:t>
      </w:r>
    </w:p>
    <w:p w14:paraId="0BCD2F8E" w14:textId="4F64EC8E" w:rsidR="0095671B" w:rsidRPr="00FE4403" w:rsidRDefault="0095671B" w:rsidP="0095671B">
      <w:pPr>
        <w:jc w:val="center"/>
        <w:rPr>
          <w:rFonts w:ascii="Calibri" w:hAnsi="Calibri"/>
          <w:b/>
          <w:i/>
          <w:sz w:val="36"/>
          <w:szCs w:val="36"/>
        </w:rPr>
      </w:pPr>
      <w:r>
        <w:rPr>
          <w:rFonts w:ascii="Calibri" w:hAnsi="Calibri"/>
          <w:b/>
          <w:i/>
          <w:sz w:val="36"/>
          <w:szCs w:val="36"/>
        </w:rPr>
        <w:t>ECDE700</w:t>
      </w:r>
      <w:r w:rsidR="00EA5125">
        <w:rPr>
          <w:rFonts w:ascii="Calibri" w:hAnsi="Calibri"/>
          <w:b/>
          <w:i/>
          <w:sz w:val="36"/>
          <w:szCs w:val="36"/>
        </w:rPr>
        <w:t>5</w:t>
      </w:r>
    </w:p>
    <w:p w14:paraId="106E2DB9" w14:textId="77777777" w:rsidR="00720DCB" w:rsidRPr="00FE4403" w:rsidRDefault="00720DCB" w:rsidP="00E54DD2">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8"/>
        <w:gridCol w:w="1669"/>
        <w:gridCol w:w="1170"/>
      </w:tblGrid>
      <w:tr w:rsidR="00070E81" w:rsidRPr="00FE4403" w14:paraId="05C95195" w14:textId="77777777" w:rsidTr="001B1794">
        <w:tc>
          <w:tcPr>
            <w:tcW w:w="3780" w:type="dxa"/>
          </w:tcPr>
          <w:p w14:paraId="6DDCCE99" w14:textId="77777777" w:rsidR="00070E81" w:rsidRPr="00FE4403" w:rsidRDefault="00070E81" w:rsidP="001B1794">
            <w:pPr>
              <w:jc w:val="center"/>
              <w:rPr>
                <w:rStyle w:val="FootnoteReference"/>
                <w:rFonts w:ascii="Calibri" w:hAnsi="Calibri"/>
                <w:b/>
                <w:i/>
                <w:sz w:val="32"/>
                <w:szCs w:val="32"/>
                <w:u w:val="single"/>
              </w:rPr>
            </w:pPr>
            <w:r w:rsidRPr="00FE4403">
              <w:rPr>
                <w:rFonts w:ascii="Calibri" w:hAnsi="Calibri"/>
                <w:b/>
                <w:sz w:val="32"/>
                <w:szCs w:val="32"/>
                <w:u w:val="single"/>
              </w:rPr>
              <w:t>Provisional Mark</w:t>
            </w:r>
          </w:p>
          <w:p w14:paraId="4AEEACDB" w14:textId="77777777" w:rsidR="00070E81" w:rsidRPr="00FE4403" w:rsidRDefault="00070E81" w:rsidP="001B1794">
            <w:pPr>
              <w:jc w:val="center"/>
              <w:rPr>
                <w:rFonts w:ascii="Calibri" w:hAnsi="Calibri"/>
                <w:color w:val="FF0000"/>
                <w:sz w:val="20"/>
                <w:u w:val="single"/>
              </w:rPr>
            </w:pPr>
            <w:r w:rsidRPr="00FE4403">
              <w:rPr>
                <w:rFonts w:ascii="Calibri" w:hAnsi="Calibri" w:cs="Tahoma"/>
                <w:i/>
                <w:iCs/>
                <w:color w:val="FF0000"/>
                <w:sz w:val="20"/>
              </w:rPr>
              <w:t>All marks are subject to moderation and scrutiny by External Examiners</w:t>
            </w:r>
          </w:p>
        </w:tc>
        <w:tc>
          <w:tcPr>
            <w:tcW w:w="1138" w:type="dxa"/>
          </w:tcPr>
          <w:p w14:paraId="416A2F57" w14:textId="48BCCC97" w:rsidR="00070E81" w:rsidRPr="00064B3A" w:rsidRDefault="00070E81" w:rsidP="001B1794">
            <w:pPr>
              <w:jc w:val="center"/>
              <w:rPr>
                <w:rFonts w:ascii="Calibri" w:hAnsi="Calibri"/>
                <w:b/>
                <w:sz w:val="32"/>
                <w:szCs w:val="32"/>
                <w:u w:val="single"/>
              </w:rPr>
            </w:pPr>
            <w:r>
              <w:rPr>
                <w:rFonts w:ascii="Calibri" w:hAnsi="Calibri"/>
                <w:b/>
                <w:sz w:val="32"/>
                <w:szCs w:val="32"/>
                <w:u w:val="single"/>
              </w:rPr>
              <w:t xml:space="preserve"> 1</w:t>
            </w:r>
            <w:r w:rsidRPr="00064B3A">
              <w:rPr>
                <w:rFonts w:ascii="Calibri" w:hAnsi="Calibri"/>
                <w:b/>
                <w:sz w:val="32"/>
                <w:szCs w:val="32"/>
                <w:u w:val="single"/>
              </w:rPr>
              <w:t>st</w:t>
            </w:r>
          </w:p>
          <w:p w14:paraId="21A6F805" w14:textId="77777777" w:rsidR="00070E81" w:rsidRPr="00FE4403" w:rsidRDefault="00070E81" w:rsidP="001B1794">
            <w:pPr>
              <w:jc w:val="center"/>
              <w:rPr>
                <w:rFonts w:ascii="Calibri" w:hAnsi="Calibri"/>
                <w:b/>
                <w:sz w:val="32"/>
                <w:szCs w:val="32"/>
                <w:u w:val="single"/>
              </w:rPr>
            </w:pPr>
            <w:r w:rsidRPr="00064B3A">
              <w:rPr>
                <w:rFonts w:ascii="Calibri" w:hAnsi="Calibri"/>
                <w:b/>
                <w:sz w:val="32"/>
                <w:szCs w:val="32"/>
                <w:u w:val="single"/>
              </w:rPr>
              <w:t>%</w:t>
            </w:r>
          </w:p>
        </w:tc>
        <w:tc>
          <w:tcPr>
            <w:tcW w:w="1139" w:type="dxa"/>
          </w:tcPr>
          <w:p w14:paraId="1D85A25F" w14:textId="13152D1A" w:rsidR="00070E81" w:rsidRPr="00064B3A" w:rsidRDefault="00FB3126" w:rsidP="001B1794">
            <w:pPr>
              <w:jc w:val="center"/>
              <w:rPr>
                <w:rFonts w:ascii="Calibri" w:hAnsi="Calibri"/>
                <w:b/>
                <w:sz w:val="32"/>
                <w:szCs w:val="32"/>
                <w:u w:val="single"/>
              </w:rPr>
            </w:pPr>
            <w:r>
              <w:rPr>
                <w:rFonts w:ascii="Calibri" w:hAnsi="Calibri"/>
                <w:b/>
                <w:sz w:val="32"/>
                <w:szCs w:val="32"/>
                <w:u w:val="single"/>
              </w:rPr>
              <w:t>Moderator</w:t>
            </w:r>
          </w:p>
          <w:p w14:paraId="2AB2E616" w14:textId="77777777" w:rsidR="00070E81" w:rsidRPr="00FE4403" w:rsidRDefault="00070E81" w:rsidP="001B1794">
            <w:pPr>
              <w:jc w:val="center"/>
              <w:rPr>
                <w:rFonts w:ascii="Calibri" w:hAnsi="Calibri"/>
                <w:b/>
                <w:sz w:val="32"/>
                <w:szCs w:val="32"/>
                <w:u w:val="single"/>
              </w:rPr>
            </w:pPr>
            <w:r w:rsidRPr="00064B3A">
              <w:rPr>
                <w:rFonts w:ascii="Calibri" w:hAnsi="Calibri"/>
                <w:b/>
                <w:sz w:val="32"/>
                <w:szCs w:val="32"/>
                <w:u w:val="single"/>
              </w:rPr>
              <w:t>%</w:t>
            </w:r>
          </w:p>
        </w:tc>
        <w:tc>
          <w:tcPr>
            <w:tcW w:w="1139" w:type="dxa"/>
          </w:tcPr>
          <w:p w14:paraId="2C31B016" w14:textId="77777777" w:rsidR="00070E81" w:rsidRDefault="00070E81" w:rsidP="001B1794">
            <w:pPr>
              <w:jc w:val="center"/>
              <w:rPr>
                <w:rFonts w:ascii="Calibri" w:hAnsi="Calibri"/>
                <w:b/>
                <w:sz w:val="32"/>
                <w:szCs w:val="32"/>
                <w:u w:val="single"/>
              </w:rPr>
            </w:pPr>
            <w:r>
              <w:rPr>
                <w:rFonts w:ascii="Calibri" w:hAnsi="Calibri"/>
                <w:b/>
                <w:sz w:val="32"/>
                <w:szCs w:val="32"/>
                <w:u w:val="single"/>
              </w:rPr>
              <w:t>Agreed</w:t>
            </w:r>
          </w:p>
          <w:p w14:paraId="093D0A85" w14:textId="77777777" w:rsidR="00070E81" w:rsidRPr="00FE4403" w:rsidRDefault="00070E81" w:rsidP="001B1794">
            <w:pPr>
              <w:jc w:val="center"/>
              <w:rPr>
                <w:rFonts w:ascii="Calibri" w:hAnsi="Calibri"/>
                <w:b/>
                <w:sz w:val="32"/>
                <w:szCs w:val="32"/>
                <w:u w:val="single"/>
              </w:rPr>
            </w:pPr>
            <w:r>
              <w:rPr>
                <w:rFonts w:ascii="Calibri" w:hAnsi="Calibri"/>
                <w:b/>
                <w:sz w:val="32"/>
                <w:szCs w:val="32"/>
                <w:u w:val="single"/>
              </w:rPr>
              <w:t>%</w:t>
            </w:r>
          </w:p>
        </w:tc>
      </w:tr>
    </w:tbl>
    <w:p w14:paraId="174B7CA0" w14:textId="77777777" w:rsidR="00F53613" w:rsidRPr="00FE4403" w:rsidRDefault="00F53613" w:rsidP="00DE26F5">
      <w:pPr>
        <w:spacing w:line="360" w:lineRule="auto"/>
        <w:jc w:val="center"/>
        <w:rPr>
          <w:rFonts w:ascii="Calibri" w:hAnsi="Calibri"/>
          <w:b/>
          <w:color w:val="FF0000"/>
          <w:sz w:val="28"/>
          <w:szCs w:val="28"/>
          <w:u w:val="single"/>
        </w:rPr>
      </w:pPr>
    </w:p>
    <w:p w14:paraId="45F8C224" w14:textId="77777777" w:rsidR="00370371" w:rsidRPr="00FE4403" w:rsidRDefault="00370371" w:rsidP="00DE26F5">
      <w:pPr>
        <w:spacing w:line="360" w:lineRule="auto"/>
        <w:jc w:val="center"/>
        <w:rPr>
          <w:rFonts w:ascii="Calibri" w:hAnsi="Calibri"/>
          <w:b/>
          <w:color w:val="FF0000"/>
          <w:sz w:val="28"/>
          <w:szCs w:val="28"/>
          <w:u w:val="single"/>
        </w:rPr>
      </w:pPr>
    </w:p>
    <w:p w14:paraId="733CCBDF" w14:textId="77777777" w:rsidR="00585EA0" w:rsidRPr="00FE4403" w:rsidRDefault="00585EA0" w:rsidP="00DE26F5">
      <w:pPr>
        <w:spacing w:line="360" w:lineRule="auto"/>
        <w:jc w:val="center"/>
        <w:rPr>
          <w:rFonts w:ascii="Calibri" w:hAnsi="Calibri"/>
          <w:b/>
          <w:color w:val="FF0000"/>
          <w:sz w:val="28"/>
          <w:szCs w:val="28"/>
          <w:u w:val="single"/>
        </w:rPr>
      </w:pPr>
      <w:r w:rsidRPr="00FE4403">
        <w:rPr>
          <w:rFonts w:ascii="Calibri" w:hAnsi="Calibri"/>
          <w:b/>
          <w:color w:val="FF0000"/>
          <w:sz w:val="28"/>
          <w:szCs w:val="28"/>
          <w:u w:val="single"/>
        </w:rPr>
        <w:t>For Completion by Students</w:t>
      </w:r>
    </w:p>
    <w:p w14:paraId="7E662052" w14:textId="77777777" w:rsidR="00DE26F5" w:rsidRDefault="00DE26F5" w:rsidP="00DE26F5">
      <w:pPr>
        <w:jc w:val="center"/>
        <w:rPr>
          <w:rFonts w:ascii="Calibri" w:hAnsi="Calibri" w:cs="Calibri"/>
          <w:b/>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51"/>
        <w:gridCol w:w="2268"/>
        <w:gridCol w:w="1070"/>
        <w:gridCol w:w="429"/>
        <w:gridCol w:w="1231"/>
        <w:gridCol w:w="675"/>
        <w:gridCol w:w="1415"/>
        <w:gridCol w:w="2397"/>
      </w:tblGrid>
      <w:tr w:rsidR="00912DBA" w:rsidRPr="00FE4403" w14:paraId="468615D8" w14:textId="77777777" w:rsidTr="00A70425">
        <w:tc>
          <w:tcPr>
            <w:tcW w:w="1951" w:type="dxa"/>
            <w:shd w:val="clear" w:color="auto" w:fill="D9D9D9"/>
          </w:tcPr>
          <w:p w14:paraId="2EF2E2CD" w14:textId="77777777" w:rsidR="00912DBA" w:rsidRPr="00FE4403" w:rsidRDefault="00912DBA" w:rsidP="00FE4403">
            <w:pPr>
              <w:spacing w:after="120"/>
              <w:rPr>
                <w:rFonts w:ascii="Calibri" w:hAnsi="Calibri"/>
                <w:b/>
                <w:szCs w:val="24"/>
              </w:rPr>
            </w:pPr>
            <w:r w:rsidRPr="00FE4403">
              <w:rPr>
                <w:rFonts w:ascii="Calibri" w:hAnsi="Calibri"/>
                <w:b/>
                <w:szCs w:val="24"/>
              </w:rPr>
              <w:t>Student Number:</w:t>
            </w:r>
          </w:p>
        </w:tc>
        <w:tc>
          <w:tcPr>
            <w:tcW w:w="3338" w:type="dxa"/>
            <w:gridSpan w:val="2"/>
            <w:shd w:val="clear" w:color="auto" w:fill="auto"/>
          </w:tcPr>
          <w:p w14:paraId="36F39370" w14:textId="77777777" w:rsidR="00912DBA" w:rsidRPr="00FE4403" w:rsidRDefault="00912DBA" w:rsidP="00FE4403">
            <w:pPr>
              <w:spacing w:after="120"/>
              <w:rPr>
                <w:rFonts w:ascii="Calibri" w:hAnsi="Calibri"/>
                <w:szCs w:val="24"/>
              </w:rPr>
            </w:pPr>
          </w:p>
        </w:tc>
        <w:tc>
          <w:tcPr>
            <w:tcW w:w="1660" w:type="dxa"/>
            <w:gridSpan w:val="2"/>
            <w:shd w:val="clear" w:color="auto" w:fill="D9D9D9"/>
          </w:tcPr>
          <w:p w14:paraId="396BF5AC" w14:textId="77777777" w:rsidR="00912DBA" w:rsidRPr="00FE4403" w:rsidRDefault="00912DBA" w:rsidP="00FE4403">
            <w:pPr>
              <w:spacing w:after="120"/>
              <w:rPr>
                <w:rFonts w:ascii="Calibri" w:hAnsi="Calibri"/>
                <w:b/>
                <w:szCs w:val="24"/>
              </w:rPr>
            </w:pPr>
            <w:r w:rsidRPr="00FE4403">
              <w:rPr>
                <w:rFonts w:ascii="Calibri" w:hAnsi="Calibri"/>
                <w:b/>
                <w:szCs w:val="24"/>
              </w:rPr>
              <w:t>Student Name:</w:t>
            </w:r>
          </w:p>
        </w:tc>
        <w:tc>
          <w:tcPr>
            <w:tcW w:w="4487" w:type="dxa"/>
            <w:gridSpan w:val="3"/>
            <w:shd w:val="clear" w:color="auto" w:fill="auto"/>
          </w:tcPr>
          <w:p w14:paraId="7DBC93FC" w14:textId="77777777" w:rsidR="00912DBA" w:rsidRPr="00FE4403" w:rsidRDefault="00912DBA" w:rsidP="00FE4403">
            <w:pPr>
              <w:spacing w:after="120"/>
              <w:rPr>
                <w:rFonts w:ascii="Calibri" w:hAnsi="Calibri"/>
                <w:szCs w:val="24"/>
              </w:rPr>
            </w:pPr>
          </w:p>
        </w:tc>
      </w:tr>
      <w:tr w:rsidR="00912DBA" w:rsidRPr="00FE4403" w14:paraId="16039DDC" w14:textId="77777777" w:rsidTr="00A70425">
        <w:tc>
          <w:tcPr>
            <w:tcW w:w="1951" w:type="dxa"/>
            <w:shd w:val="clear" w:color="auto" w:fill="D9D9D9"/>
          </w:tcPr>
          <w:p w14:paraId="2100DD82" w14:textId="77777777" w:rsidR="00912DBA" w:rsidRPr="00FE4403" w:rsidRDefault="00912DBA" w:rsidP="00FE4403">
            <w:pPr>
              <w:spacing w:after="120"/>
              <w:rPr>
                <w:rFonts w:ascii="Calibri" w:hAnsi="Calibri"/>
                <w:b/>
                <w:szCs w:val="24"/>
              </w:rPr>
            </w:pPr>
            <w:r w:rsidRPr="00FE4403">
              <w:rPr>
                <w:rFonts w:ascii="Calibri" w:hAnsi="Calibri"/>
                <w:b/>
                <w:szCs w:val="24"/>
              </w:rPr>
              <w:t>Lecturer:</w:t>
            </w:r>
          </w:p>
        </w:tc>
        <w:tc>
          <w:tcPr>
            <w:tcW w:w="3338" w:type="dxa"/>
            <w:gridSpan w:val="2"/>
            <w:shd w:val="clear" w:color="auto" w:fill="auto"/>
          </w:tcPr>
          <w:p w14:paraId="393E7621" w14:textId="3750CDA4" w:rsidR="00912DBA" w:rsidRPr="00FE4403" w:rsidRDefault="00EA5125" w:rsidP="00FE4403">
            <w:pPr>
              <w:spacing w:after="120"/>
              <w:rPr>
                <w:rFonts w:ascii="Calibri" w:hAnsi="Calibri"/>
                <w:szCs w:val="24"/>
              </w:rPr>
            </w:pPr>
            <w:r>
              <w:rPr>
                <w:rFonts w:ascii="Calibri" w:hAnsi="Calibri"/>
                <w:szCs w:val="24"/>
              </w:rPr>
              <w:t xml:space="preserve">Prof Andy </w:t>
            </w:r>
            <w:proofErr w:type="spellStart"/>
            <w:r>
              <w:rPr>
                <w:rFonts w:ascii="Calibri" w:hAnsi="Calibri"/>
                <w:szCs w:val="24"/>
              </w:rPr>
              <w:t>Pennaluna</w:t>
            </w:r>
            <w:proofErr w:type="spellEnd"/>
          </w:p>
        </w:tc>
        <w:tc>
          <w:tcPr>
            <w:tcW w:w="1660" w:type="dxa"/>
            <w:gridSpan w:val="2"/>
            <w:shd w:val="clear" w:color="auto" w:fill="D9D9D9"/>
          </w:tcPr>
          <w:p w14:paraId="2C46A8C8" w14:textId="77777777" w:rsidR="00912DBA" w:rsidRPr="00FE4403" w:rsidRDefault="00912DBA" w:rsidP="00FE4403">
            <w:pPr>
              <w:spacing w:after="120"/>
              <w:rPr>
                <w:rFonts w:ascii="Calibri" w:hAnsi="Calibri"/>
                <w:b/>
                <w:szCs w:val="24"/>
              </w:rPr>
            </w:pPr>
            <w:r w:rsidRPr="00FE4403">
              <w:rPr>
                <w:rFonts w:ascii="Calibri" w:hAnsi="Calibri"/>
                <w:b/>
                <w:szCs w:val="24"/>
              </w:rPr>
              <w:t>Internal Verifier:</w:t>
            </w:r>
          </w:p>
        </w:tc>
        <w:tc>
          <w:tcPr>
            <w:tcW w:w="4487" w:type="dxa"/>
            <w:gridSpan w:val="3"/>
            <w:shd w:val="clear" w:color="auto" w:fill="auto"/>
          </w:tcPr>
          <w:p w14:paraId="2DC5BD80" w14:textId="43441A35" w:rsidR="007914B1" w:rsidRPr="00FE4403" w:rsidRDefault="00EA5125" w:rsidP="00FE4403">
            <w:pPr>
              <w:spacing w:after="120"/>
              <w:rPr>
                <w:rFonts w:ascii="Calibri" w:hAnsi="Calibri"/>
                <w:szCs w:val="24"/>
              </w:rPr>
            </w:pPr>
            <w:r>
              <w:rPr>
                <w:rFonts w:ascii="Calibri" w:hAnsi="Calibri"/>
                <w:szCs w:val="24"/>
              </w:rPr>
              <w:t>Dr Jan Barnes</w:t>
            </w:r>
          </w:p>
        </w:tc>
      </w:tr>
      <w:tr w:rsidR="00912DBA" w:rsidRPr="00FE4403" w14:paraId="0D4912E0" w14:textId="77777777" w:rsidTr="00A70425">
        <w:tc>
          <w:tcPr>
            <w:tcW w:w="1951" w:type="dxa"/>
            <w:shd w:val="clear" w:color="auto" w:fill="D9D9D9"/>
          </w:tcPr>
          <w:p w14:paraId="23CBC9E7" w14:textId="47DF180C" w:rsidR="00912DBA" w:rsidRPr="00FE4403" w:rsidRDefault="00912DBA" w:rsidP="00FE4403">
            <w:pPr>
              <w:spacing w:after="120"/>
              <w:rPr>
                <w:rFonts w:ascii="Calibri" w:hAnsi="Calibri"/>
                <w:b/>
                <w:szCs w:val="24"/>
              </w:rPr>
            </w:pPr>
            <w:r w:rsidRPr="00FE4403">
              <w:rPr>
                <w:rFonts w:ascii="Calibri" w:hAnsi="Calibri"/>
                <w:b/>
                <w:szCs w:val="24"/>
              </w:rPr>
              <w:t>Module Code No:</w:t>
            </w:r>
          </w:p>
        </w:tc>
        <w:tc>
          <w:tcPr>
            <w:tcW w:w="3338" w:type="dxa"/>
            <w:gridSpan w:val="2"/>
            <w:shd w:val="clear" w:color="auto" w:fill="auto"/>
          </w:tcPr>
          <w:p w14:paraId="5C0D799C" w14:textId="0ECAE2C9" w:rsidR="00912DBA" w:rsidRPr="00FE4403" w:rsidRDefault="00EA5125" w:rsidP="00FE4403">
            <w:pPr>
              <w:spacing w:after="120"/>
              <w:rPr>
                <w:rFonts w:ascii="Calibri" w:hAnsi="Calibri"/>
                <w:szCs w:val="24"/>
              </w:rPr>
            </w:pPr>
            <w:r>
              <w:rPr>
                <w:rFonts w:ascii="Calibri" w:hAnsi="Calibri"/>
                <w:szCs w:val="24"/>
              </w:rPr>
              <w:t>ECDE7005</w:t>
            </w:r>
          </w:p>
        </w:tc>
        <w:tc>
          <w:tcPr>
            <w:tcW w:w="1660" w:type="dxa"/>
            <w:gridSpan w:val="2"/>
            <w:shd w:val="clear" w:color="auto" w:fill="D9D9D9"/>
          </w:tcPr>
          <w:p w14:paraId="0BFF3595" w14:textId="77777777" w:rsidR="00912DBA" w:rsidRPr="00FE4403" w:rsidRDefault="007A49C6" w:rsidP="00FE4403">
            <w:pPr>
              <w:spacing w:after="120"/>
              <w:rPr>
                <w:rFonts w:ascii="Calibri" w:hAnsi="Calibri"/>
                <w:b/>
                <w:szCs w:val="24"/>
              </w:rPr>
            </w:pPr>
            <w:r w:rsidRPr="00FE4403">
              <w:rPr>
                <w:rFonts w:ascii="Calibri" w:hAnsi="Calibri"/>
                <w:b/>
                <w:szCs w:val="24"/>
              </w:rPr>
              <w:t>Module Title</w:t>
            </w:r>
          </w:p>
        </w:tc>
        <w:tc>
          <w:tcPr>
            <w:tcW w:w="4487" w:type="dxa"/>
            <w:gridSpan w:val="3"/>
            <w:shd w:val="clear" w:color="auto" w:fill="auto"/>
          </w:tcPr>
          <w:p w14:paraId="58B75BC9" w14:textId="13E4A3F7" w:rsidR="00912DBA" w:rsidRPr="007914B1" w:rsidRDefault="00912DBA" w:rsidP="00FE4403">
            <w:pPr>
              <w:spacing w:after="120"/>
              <w:rPr>
                <w:rFonts w:ascii="Calibri" w:hAnsi="Calibri"/>
                <w:szCs w:val="24"/>
              </w:rPr>
            </w:pPr>
          </w:p>
        </w:tc>
      </w:tr>
      <w:tr w:rsidR="003C2196" w:rsidRPr="00FE4403" w14:paraId="3E5B0226" w14:textId="77777777" w:rsidTr="004D125C">
        <w:tc>
          <w:tcPr>
            <w:tcW w:w="1951" w:type="dxa"/>
            <w:shd w:val="clear" w:color="auto" w:fill="D9D9D9"/>
          </w:tcPr>
          <w:p w14:paraId="4765E195" w14:textId="6DF74F06" w:rsidR="003C2196" w:rsidRDefault="000C0EB4" w:rsidP="004D125C">
            <w:pPr>
              <w:spacing w:after="120"/>
              <w:rPr>
                <w:rFonts w:ascii="Calibri" w:hAnsi="Calibri"/>
                <w:b/>
                <w:szCs w:val="24"/>
              </w:rPr>
            </w:pPr>
            <w:r>
              <w:rPr>
                <w:rFonts w:ascii="Calibri" w:hAnsi="Calibri"/>
                <w:b/>
                <w:szCs w:val="24"/>
              </w:rPr>
              <w:t xml:space="preserve">Assignment </w:t>
            </w:r>
            <w:r w:rsidR="003C2196">
              <w:rPr>
                <w:rFonts w:ascii="Calibri" w:hAnsi="Calibri"/>
                <w:b/>
                <w:szCs w:val="24"/>
              </w:rPr>
              <w:t>Weighting:</w:t>
            </w:r>
          </w:p>
        </w:tc>
        <w:tc>
          <w:tcPr>
            <w:tcW w:w="2268" w:type="dxa"/>
            <w:shd w:val="clear" w:color="auto" w:fill="auto"/>
          </w:tcPr>
          <w:p w14:paraId="2A8BF28A" w14:textId="42847F3C" w:rsidR="003C2196" w:rsidRPr="000C0EB4" w:rsidRDefault="00EA5125" w:rsidP="004D125C">
            <w:pPr>
              <w:spacing w:after="120"/>
              <w:rPr>
                <w:rFonts w:ascii="Calibri" w:hAnsi="Calibri"/>
                <w:szCs w:val="24"/>
              </w:rPr>
            </w:pPr>
            <w:r>
              <w:rPr>
                <w:rFonts w:ascii="Calibri" w:hAnsi="Calibri"/>
                <w:szCs w:val="24"/>
              </w:rPr>
              <w:t>50%</w:t>
            </w:r>
          </w:p>
        </w:tc>
        <w:tc>
          <w:tcPr>
            <w:tcW w:w="1499" w:type="dxa"/>
            <w:gridSpan w:val="2"/>
            <w:shd w:val="clear" w:color="auto" w:fill="D9D9D9"/>
          </w:tcPr>
          <w:p w14:paraId="55E450B4" w14:textId="77777777" w:rsidR="003C2196" w:rsidRDefault="003C2196" w:rsidP="004D125C">
            <w:pPr>
              <w:spacing w:after="120"/>
              <w:rPr>
                <w:rFonts w:ascii="Calibri" w:hAnsi="Calibri"/>
                <w:b/>
                <w:szCs w:val="24"/>
              </w:rPr>
            </w:pPr>
            <w:r>
              <w:rPr>
                <w:rFonts w:ascii="Calibri" w:hAnsi="Calibri"/>
                <w:b/>
                <w:szCs w:val="24"/>
              </w:rPr>
              <w:t>Module Type:</w:t>
            </w:r>
          </w:p>
        </w:tc>
        <w:tc>
          <w:tcPr>
            <w:tcW w:w="1906" w:type="dxa"/>
            <w:gridSpan w:val="2"/>
            <w:shd w:val="clear" w:color="auto" w:fill="auto"/>
          </w:tcPr>
          <w:p w14:paraId="32F8E88D" w14:textId="2F65952D" w:rsidR="003C2196" w:rsidRPr="000C0EB4" w:rsidRDefault="00EA5125" w:rsidP="004D125C">
            <w:pPr>
              <w:spacing w:after="120"/>
              <w:rPr>
                <w:rFonts w:ascii="Calibri" w:hAnsi="Calibri"/>
                <w:szCs w:val="24"/>
              </w:rPr>
            </w:pPr>
            <w:r>
              <w:rPr>
                <w:rFonts w:ascii="Calibri" w:hAnsi="Calibri"/>
                <w:szCs w:val="24"/>
              </w:rPr>
              <w:t>Coursework</w:t>
            </w:r>
          </w:p>
        </w:tc>
        <w:tc>
          <w:tcPr>
            <w:tcW w:w="1415" w:type="dxa"/>
            <w:shd w:val="clear" w:color="auto" w:fill="D9D9D9"/>
          </w:tcPr>
          <w:p w14:paraId="11FE36ED" w14:textId="77777777" w:rsidR="003C2196" w:rsidRDefault="003C2196" w:rsidP="004D125C">
            <w:pPr>
              <w:spacing w:after="120"/>
              <w:rPr>
                <w:rFonts w:ascii="Calibri" w:hAnsi="Calibri"/>
                <w:b/>
                <w:szCs w:val="24"/>
              </w:rPr>
            </w:pPr>
            <w:r>
              <w:rPr>
                <w:rFonts w:ascii="Calibri" w:hAnsi="Calibri"/>
                <w:b/>
                <w:szCs w:val="24"/>
              </w:rPr>
              <w:t>Assessment No:</w:t>
            </w:r>
          </w:p>
        </w:tc>
        <w:tc>
          <w:tcPr>
            <w:tcW w:w="2397" w:type="dxa"/>
            <w:shd w:val="clear" w:color="auto" w:fill="auto"/>
          </w:tcPr>
          <w:p w14:paraId="608DE36F" w14:textId="6718AB3F" w:rsidR="003C2196" w:rsidRPr="000C0EB4" w:rsidRDefault="00EA5125" w:rsidP="004D125C">
            <w:pPr>
              <w:spacing w:after="120"/>
              <w:rPr>
                <w:rFonts w:ascii="Calibri" w:hAnsi="Calibri"/>
                <w:szCs w:val="24"/>
              </w:rPr>
            </w:pPr>
            <w:r>
              <w:rPr>
                <w:rFonts w:ascii="Calibri" w:hAnsi="Calibri"/>
                <w:szCs w:val="24"/>
              </w:rPr>
              <w:t>1</w:t>
            </w:r>
          </w:p>
        </w:tc>
      </w:tr>
      <w:tr w:rsidR="007A49C6" w:rsidRPr="00FE4403" w14:paraId="132973FA" w14:textId="77777777" w:rsidTr="00A70425">
        <w:tc>
          <w:tcPr>
            <w:tcW w:w="1951" w:type="dxa"/>
            <w:shd w:val="clear" w:color="auto" w:fill="D9D9D9"/>
          </w:tcPr>
          <w:p w14:paraId="446E4A11" w14:textId="77777777" w:rsidR="007A49C6" w:rsidRPr="00FE4403" w:rsidRDefault="007A49C6" w:rsidP="00FE4403">
            <w:pPr>
              <w:spacing w:after="120"/>
              <w:rPr>
                <w:rFonts w:ascii="Calibri" w:hAnsi="Calibri"/>
                <w:b/>
                <w:szCs w:val="24"/>
              </w:rPr>
            </w:pPr>
            <w:r w:rsidRPr="00FE4403">
              <w:rPr>
                <w:rFonts w:ascii="Calibri" w:hAnsi="Calibri"/>
                <w:b/>
                <w:szCs w:val="24"/>
              </w:rPr>
              <w:t>Question Title:</w:t>
            </w:r>
          </w:p>
        </w:tc>
        <w:tc>
          <w:tcPr>
            <w:tcW w:w="9485" w:type="dxa"/>
            <w:gridSpan w:val="7"/>
            <w:shd w:val="clear" w:color="auto" w:fill="auto"/>
          </w:tcPr>
          <w:p w14:paraId="561C34FB" w14:textId="6A0125E7" w:rsidR="007A49C6" w:rsidRPr="007914B1" w:rsidRDefault="00EA5125" w:rsidP="00A70425">
            <w:pPr>
              <w:spacing w:after="120"/>
              <w:rPr>
                <w:rFonts w:ascii="Calibri" w:hAnsi="Calibri"/>
                <w:szCs w:val="24"/>
              </w:rPr>
            </w:pPr>
            <w:r>
              <w:rPr>
                <w:rFonts w:ascii="Calibri" w:hAnsi="Calibri"/>
                <w:szCs w:val="24"/>
              </w:rPr>
              <w:t>Critical Essay (4000 words)</w:t>
            </w:r>
          </w:p>
        </w:tc>
      </w:tr>
      <w:tr w:rsidR="007A49C6" w:rsidRPr="00FE4403" w14:paraId="4BD24E29" w14:textId="77777777" w:rsidTr="00A70425">
        <w:tc>
          <w:tcPr>
            <w:tcW w:w="1951" w:type="dxa"/>
            <w:shd w:val="clear" w:color="auto" w:fill="D9D9D9"/>
          </w:tcPr>
          <w:p w14:paraId="3852FBC9" w14:textId="77777777" w:rsidR="007A49C6" w:rsidRPr="00FE4403" w:rsidRDefault="007A49C6" w:rsidP="00FE4403">
            <w:pPr>
              <w:spacing w:after="120"/>
              <w:rPr>
                <w:rFonts w:ascii="Calibri" w:hAnsi="Calibri"/>
                <w:b/>
                <w:szCs w:val="24"/>
              </w:rPr>
            </w:pPr>
            <w:r w:rsidRPr="00FE4403">
              <w:rPr>
                <w:rFonts w:ascii="Calibri" w:hAnsi="Calibri"/>
                <w:b/>
                <w:szCs w:val="24"/>
              </w:rPr>
              <w:t>Hand-out Date</w:t>
            </w:r>
          </w:p>
        </w:tc>
        <w:tc>
          <w:tcPr>
            <w:tcW w:w="2268" w:type="dxa"/>
            <w:shd w:val="clear" w:color="auto" w:fill="auto"/>
          </w:tcPr>
          <w:p w14:paraId="6292302C" w14:textId="5F8330A3" w:rsidR="007A49C6" w:rsidRPr="007914B1" w:rsidRDefault="007A49C6" w:rsidP="00FE4403">
            <w:pPr>
              <w:spacing w:after="120"/>
              <w:rPr>
                <w:rFonts w:ascii="Calibri" w:hAnsi="Calibri"/>
                <w:szCs w:val="24"/>
              </w:rPr>
            </w:pPr>
          </w:p>
        </w:tc>
        <w:tc>
          <w:tcPr>
            <w:tcW w:w="1499" w:type="dxa"/>
            <w:gridSpan w:val="2"/>
            <w:shd w:val="clear" w:color="auto" w:fill="D9D9D9"/>
          </w:tcPr>
          <w:p w14:paraId="1D4F063E" w14:textId="77777777" w:rsidR="007A49C6" w:rsidRPr="00FE4403" w:rsidRDefault="007A49C6" w:rsidP="00FE4403">
            <w:pPr>
              <w:spacing w:after="120"/>
              <w:rPr>
                <w:rFonts w:ascii="Calibri" w:hAnsi="Calibri"/>
                <w:b/>
                <w:szCs w:val="24"/>
              </w:rPr>
            </w:pPr>
            <w:r w:rsidRPr="00FE4403">
              <w:rPr>
                <w:rFonts w:ascii="Calibri" w:hAnsi="Calibri"/>
                <w:b/>
                <w:szCs w:val="24"/>
              </w:rPr>
              <w:t>Submission Date</w:t>
            </w:r>
          </w:p>
        </w:tc>
        <w:tc>
          <w:tcPr>
            <w:tcW w:w="1906" w:type="dxa"/>
            <w:gridSpan w:val="2"/>
            <w:shd w:val="clear" w:color="auto" w:fill="auto"/>
          </w:tcPr>
          <w:p w14:paraId="7BAF2E78" w14:textId="466A2597" w:rsidR="007A49C6" w:rsidRPr="007914B1" w:rsidRDefault="00EA5125" w:rsidP="00FE4403">
            <w:pPr>
              <w:spacing w:after="120"/>
              <w:rPr>
                <w:rFonts w:ascii="Calibri" w:hAnsi="Calibri"/>
                <w:szCs w:val="24"/>
              </w:rPr>
            </w:pPr>
            <w:r>
              <w:rPr>
                <w:rFonts w:ascii="Calibri" w:hAnsi="Calibri"/>
                <w:szCs w:val="24"/>
              </w:rPr>
              <w:t>31.01.2019</w:t>
            </w:r>
          </w:p>
        </w:tc>
        <w:tc>
          <w:tcPr>
            <w:tcW w:w="1415" w:type="dxa"/>
            <w:shd w:val="clear" w:color="auto" w:fill="D9D9D9"/>
          </w:tcPr>
          <w:p w14:paraId="0A96A968" w14:textId="77777777" w:rsidR="007A49C6" w:rsidRPr="00FE4403" w:rsidRDefault="007A49C6" w:rsidP="00FE4403">
            <w:pPr>
              <w:spacing w:after="120"/>
              <w:rPr>
                <w:rFonts w:ascii="Calibri" w:hAnsi="Calibri"/>
                <w:b/>
                <w:szCs w:val="24"/>
              </w:rPr>
            </w:pPr>
            <w:r w:rsidRPr="00FE4403">
              <w:rPr>
                <w:rFonts w:ascii="Calibri" w:hAnsi="Calibri"/>
                <w:b/>
                <w:szCs w:val="24"/>
              </w:rPr>
              <w:t xml:space="preserve">Return Date </w:t>
            </w:r>
          </w:p>
        </w:tc>
        <w:tc>
          <w:tcPr>
            <w:tcW w:w="2397" w:type="dxa"/>
            <w:shd w:val="clear" w:color="auto" w:fill="auto"/>
          </w:tcPr>
          <w:p w14:paraId="50EDBF57" w14:textId="115A83ED" w:rsidR="007A49C6" w:rsidRPr="00FE4403" w:rsidRDefault="00EA5125" w:rsidP="00FE4403">
            <w:pPr>
              <w:spacing w:after="120"/>
              <w:rPr>
                <w:rFonts w:ascii="Calibri" w:hAnsi="Calibri"/>
                <w:b/>
                <w:szCs w:val="24"/>
              </w:rPr>
            </w:pPr>
            <w:r>
              <w:rPr>
                <w:rFonts w:ascii="Calibri" w:hAnsi="Calibri"/>
                <w:b/>
                <w:szCs w:val="24"/>
              </w:rPr>
              <w:t>28.01.2019</w:t>
            </w:r>
          </w:p>
        </w:tc>
      </w:tr>
    </w:tbl>
    <w:p w14:paraId="5E0D67C4" w14:textId="77777777" w:rsidR="00FE4403" w:rsidRPr="00FE4403" w:rsidRDefault="00FE4403" w:rsidP="00FE4403">
      <w:pPr>
        <w:rPr>
          <w:vanish/>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9D684C" w:rsidRPr="00C1361B" w14:paraId="034E56C7" w14:textId="77777777" w:rsidTr="009D684C">
        <w:trPr>
          <w:trHeight w:val="112"/>
        </w:trPr>
        <w:tc>
          <w:tcPr>
            <w:tcW w:w="9356" w:type="dxa"/>
            <w:shd w:val="clear" w:color="auto" w:fill="D9D9D9"/>
          </w:tcPr>
          <w:p w14:paraId="4352A11F" w14:textId="77777777" w:rsidR="009D684C" w:rsidRPr="007A49C6" w:rsidRDefault="009D684C" w:rsidP="00DE26F5">
            <w:pPr>
              <w:jc w:val="center"/>
              <w:rPr>
                <w:rFonts w:ascii="Calibri" w:hAnsi="Calibri" w:cs="Arial"/>
                <w:b/>
              </w:rPr>
            </w:pPr>
            <w:r w:rsidRPr="007A49C6">
              <w:rPr>
                <w:rFonts w:ascii="Calibri" w:hAnsi="Calibri" w:cs="Arial"/>
                <w:b/>
                <w:szCs w:val="22"/>
              </w:rPr>
              <w:t>SUBMISSION:</w:t>
            </w:r>
          </w:p>
        </w:tc>
        <w:tc>
          <w:tcPr>
            <w:tcW w:w="1843" w:type="dxa"/>
            <w:shd w:val="clear" w:color="auto" w:fill="D9D9D9"/>
          </w:tcPr>
          <w:p w14:paraId="53FBF0B6" w14:textId="77777777" w:rsidR="009D684C" w:rsidRPr="007A49C6" w:rsidRDefault="009D684C" w:rsidP="00DE26F5">
            <w:pPr>
              <w:jc w:val="center"/>
              <w:rPr>
                <w:rFonts w:ascii="Calibri" w:hAnsi="Calibri" w:cs="Arial"/>
                <w:b/>
              </w:rPr>
            </w:pPr>
            <w:r w:rsidRPr="00C1361B">
              <w:rPr>
                <w:rFonts w:ascii="Calibri" w:hAnsi="Calibri" w:cs="Arial"/>
                <w:b/>
                <w:sz w:val="22"/>
                <w:szCs w:val="22"/>
              </w:rPr>
              <w:t>Date:</w:t>
            </w:r>
          </w:p>
        </w:tc>
      </w:tr>
      <w:tr w:rsidR="009D684C" w:rsidRPr="00C1361B" w14:paraId="1DE9B3AE" w14:textId="77777777" w:rsidTr="00FE4403">
        <w:trPr>
          <w:trHeight w:val="666"/>
        </w:trPr>
        <w:tc>
          <w:tcPr>
            <w:tcW w:w="9356" w:type="dxa"/>
            <w:shd w:val="clear" w:color="auto" w:fill="D9D9D9"/>
          </w:tcPr>
          <w:p w14:paraId="6F63CFE8" w14:textId="77777777" w:rsidR="009D684C" w:rsidRPr="00152E9D" w:rsidRDefault="009D684C" w:rsidP="009D684C">
            <w:pPr>
              <w:jc w:val="both"/>
              <w:rPr>
                <w:rFonts w:ascii="Calibri" w:hAnsi="Calibri" w:cs="Arial"/>
                <w:sz w:val="22"/>
                <w:szCs w:val="22"/>
              </w:rPr>
            </w:pPr>
            <w:r w:rsidRPr="00152E9D">
              <w:rPr>
                <w:rFonts w:ascii="Calibri" w:hAnsi="Calibri" w:cs="Arial"/>
                <w:b/>
                <w:sz w:val="22"/>
                <w:szCs w:val="22"/>
              </w:rPr>
              <w:t xml:space="preserve">All assignments </w:t>
            </w:r>
            <w:proofErr w:type="gramStart"/>
            <w:r w:rsidRPr="00152E9D">
              <w:rPr>
                <w:rFonts w:ascii="Calibri" w:hAnsi="Calibri" w:cs="Arial"/>
                <w:b/>
                <w:sz w:val="22"/>
                <w:szCs w:val="22"/>
              </w:rPr>
              <w:t>must be submitted</w:t>
            </w:r>
            <w:proofErr w:type="gramEnd"/>
            <w:r w:rsidRPr="00152E9D">
              <w:rPr>
                <w:rFonts w:ascii="Calibri" w:hAnsi="Calibri" w:cs="Arial"/>
                <w:b/>
                <w:sz w:val="22"/>
                <w:szCs w:val="22"/>
              </w:rPr>
              <w:t xml:space="preserve">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632BD94A" w14:textId="77777777" w:rsidR="009D684C" w:rsidRDefault="009D684C" w:rsidP="009D684C">
            <w:pPr>
              <w:rPr>
                <w:rFonts w:ascii="Calibri" w:hAnsi="Calibri" w:cs="Arial"/>
                <w:sz w:val="22"/>
                <w:szCs w:val="22"/>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primary submission and acts as a receipt for the student.  </w:t>
            </w:r>
          </w:p>
          <w:p w14:paraId="243BCCEB" w14:textId="77777777" w:rsidR="00F665B0" w:rsidRDefault="009D684C" w:rsidP="009D684C">
            <w:pPr>
              <w:rPr>
                <w:rFonts w:ascii="Calibri" w:hAnsi="Calibri" w:cs="Arial"/>
                <w:sz w:val="22"/>
                <w:szCs w:val="22"/>
              </w:rPr>
            </w:pP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Penalties for late submis</w:t>
            </w:r>
            <w:r w:rsidR="00783587">
              <w:rPr>
                <w:rFonts w:ascii="Calibri" w:hAnsi="Calibri" w:cs="Arial"/>
                <w:sz w:val="22"/>
                <w:szCs w:val="22"/>
              </w:rPr>
              <w:t xml:space="preserve">sion: Up to </w:t>
            </w:r>
            <w:proofErr w:type="gramStart"/>
            <w:r w:rsidR="00783587">
              <w:rPr>
                <w:rFonts w:ascii="Calibri" w:hAnsi="Calibri" w:cs="Arial"/>
                <w:sz w:val="22"/>
                <w:szCs w:val="22"/>
              </w:rPr>
              <w:t>one week</w:t>
            </w:r>
            <w:proofErr w:type="gramEnd"/>
            <w:r w:rsidRPr="00152E9D">
              <w:rPr>
                <w:rFonts w:ascii="Calibri" w:hAnsi="Calibri" w:cs="Arial"/>
                <w:sz w:val="22"/>
                <w:szCs w:val="22"/>
              </w:rPr>
              <w:t xml:space="preserve"> late, maximum mark of 40</w:t>
            </w:r>
            <w:r w:rsidR="00F665B0">
              <w:rPr>
                <w:rFonts w:ascii="Calibri" w:hAnsi="Calibri" w:cs="Arial"/>
                <w:sz w:val="22"/>
                <w:szCs w:val="22"/>
              </w:rPr>
              <w:t xml:space="preserve">%.  </w:t>
            </w:r>
          </w:p>
          <w:p w14:paraId="25310F77" w14:textId="77777777" w:rsidR="009D684C" w:rsidRPr="00C1361B" w:rsidRDefault="009D684C" w:rsidP="009D684C">
            <w:pPr>
              <w:rPr>
                <w:rFonts w:ascii="Calibri" w:hAnsi="Calibri" w:cs="Arial"/>
                <w:b/>
                <w:sz w:val="22"/>
                <w:szCs w:val="22"/>
              </w:rPr>
            </w:pPr>
            <w:r w:rsidRPr="00152E9D">
              <w:rPr>
                <w:rFonts w:ascii="Calibri" w:hAnsi="Calibri" w:cs="Arial"/>
                <w:sz w:val="22"/>
                <w:szCs w:val="22"/>
              </w:rPr>
              <w:t>Only the Extenuating Circumstances Panel may grant an extension.</w:t>
            </w:r>
          </w:p>
        </w:tc>
        <w:tc>
          <w:tcPr>
            <w:tcW w:w="1843" w:type="dxa"/>
          </w:tcPr>
          <w:p w14:paraId="662B15A1" w14:textId="77777777" w:rsidR="009D684C" w:rsidRPr="00C1361B" w:rsidRDefault="009D684C" w:rsidP="00DE26F5">
            <w:pPr>
              <w:rPr>
                <w:rFonts w:ascii="Calibri" w:hAnsi="Calibri" w:cs="Arial"/>
                <w:b/>
              </w:rPr>
            </w:pPr>
          </w:p>
        </w:tc>
      </w:tr>
      <w:tr w:rsidR="00DE26F5" w:rsidRPr="00C1361B" w14:paraId="1334B625" w14:textId="77777777" w:rsidTr="00FE4403">
        <w:trPr>
          <w:trHeight w:val="666"/>
        </w:trPr>
        <w:tc>
          <w:tcPr>
            <w:tcW w:w="11199" w:type="dxa"/>
            <w:gridSpan w:val="2"/>
            <w:shd w:val="clear" w:color="auto" w:fill="FFFFFF"/>
          </w:tcPr>
          <w:p w14:paraId="299EED29" w14:textId="77777777" w:rsidR="00DE26F5" w:rsidRPr="00DE26F5" w:rsidRDefault="00DE26F5" w:rsidP="00DE26F5">
            <w:pPr>
              <w:jc w:val="center"/>
              <w:rPr>
                <w:rFonts w:ascii="Calibri" w:hAnsi="Calibri"/>
                <w:b/>
                <w:szCs w:val="24"/>
              </w:rPr>
            </w:pPr>
            <w:r w:rsidRPr="00DE26F5">
              <w:rPr>
                <w:rFonts w:ascii="Calibri" w:hAnsi="Calibri"/>
                <w:b/>
                <w:szCs w:val="24"/>
              </w:rPr>
              <w:t>Originality Statement</w:t>
            </w:r>
          </w:p>
          <w:p w14:paraId="50FCF44B" w14:textId="77777777" w:rsidR="00DE26F5" w:rsidRPr="00C1361B" w:rsidRDefault="00DE26F5" w:rsidP="00DE26F5">
            <w:pPr>
              <w:rPr>
                <w:rFonts w:ascii="Calibri" w:hAnsi="Calibri" w:cs="Arial"/>
                <w:b/>
              </w:rPr>
            </w:pPr>
            <w:r w:rsidRPr="00DE26F5">
              <w:rPr>
                <w:rFonts w:ascii="Calibri" w:hAnsi="Calibri"/>
              </w:rPr>
              <w:t xml:space="preserve"> “By submitting my work I _______________confirm that this is my original work and that I have adhered to the College |Policy on Plagiarism.” “I have also submitted my work to </w:t>
            </w:r>
            <w:proofErr w:type="spellStart"/>
            <w:r w:rsidRPr="00DE26F5">
              <w:rPr>
                <w:rFonts w:ascii="Calibri" w:hAnsi="Calibri"/>
              </w:rPr>
              <w:t>Turnitin</w:t>
            </w:r>
            <w:proofErr w:type="spellEnd"/>
            <w:r w:rsidRPr="00DE26F5">
              <w:rPr>
                <w:rFonts w:ascii="Calibri" w:hAnsi="Calibri"/>
              </w:rPr>
              <w:t xml:space="preserve"> UK for checking or have included a disk if this assignment is submitted as a paper copy.”</w:t>
            </w:r>
          </w:p>
        </w:tc>
      </w:tr>
    </w:tbl>
    <w:p w14:paraId="683C5533" w14:textId="77777777" w:rsidR="00FE4403" w:rsidRPr="00FE4403" w:rsidRDefault="00FE4403" w:rsidP="00FE4403">
      <w:pPr>
        <w:rPr>
          <w:vanish/>
        </w:rPr>
      </w:pPr>
    </w:p>
    <w:tbl>
      <w:tblPr>
        <w:tblW w:w="1119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7D4741" w:rsidRPr="00BF30FF" w14:paraId="732DD049" w14:textId="77777777" w:rsidTr="00DE26F5">
        <w:trPr>
          <w:trHeight w:val="386"/>
        </w:trPr>
        <w:tc>
          <w:tcPr>
            <w:tcW w:w="9356" w:type="dxa"/>
            <w:vMerge w:val="restart"/>
            <w:shd w:val="pct15" w:color="auto" w:fill="auto"/>
          </w:tcPr>
          <w:p w14:paraId="6D9D625C" w14:textId="77777777" w:rsidR="007D4741" w:rsidRPr="00BA1176" w:rsidRDefault="007D4741" w:rsidP="00DE26F5">
            <w:pPr>
              <w:rPr>
                <w:rFonts w:ascii="Calibri" w:hAnsi="Calibri" w:cs="Calibri"/>
                <w:b/>
                <w:sz w:val="18"/>
                <w:szCs w:val="18"/>
              </w:rPr>
            </w:pPr>
            <w:r w:rsidRPr="00DE26F5">
              <w:rPr>
                <w:rFonts w:ascii="Calibri" w:hAnsi="Calibri"/>
              </w:rPr>
              <w:t xml:space="preserve">Lecturer to tick to indicate if a hard copy version of the assignment </w:t>
            </w:r>
            <w:proofErr w:type="gramStart"/>
            <w:r w:rsidRPr="00DE26F5">
              <w:rPr>
                <w:rFonts w:ascii="Calibri" w:hAnsi="Calibri"/>
              </w:rPr>
              <w:t>must be submitted</w:t>
            </w:r>
            <w:proofErr w:type="gramEnd"/>
            <w:r w:rsidRPr="00DE26F5">
              <w:rPr>
                <w:rFonts w:ascii="Calibri" w:hAnsi="Calibri"/>
              </w:rPr>
              <w:t>.</w:t>
            </w:r>
          </w:p>
        </w:tc>
        <w:tc>
          <w:tcPr>
            <w:tcW w:w="1134" w:type="dxa"/>
            <w:shd w:val="pct15" w:color="auto" w:fill="auto"/>
          </w:tcPr>
          <w:p w14:paraId="49D365A6" w14:textId="77777777" w:rsidR="007D4741" w:rsidRPr="00BF30FF" w:rsidRDefault="007D4741" w:rsidP="007454F6">
            <w:pPr>
              <w:jc w:val="both"/>
              <w:rPr>
                <w:rFonts w:ascii="Calibri" w:hAnsi="Calibri" w:cs="Calibri"/>
                <w:b/>
              </w:rPr>
            </w:pPr>
            <w:r w:rsidRPr="00BF30FF">
              <w:rPr>
                <w:rFonts w:ascii="Calibri" w:hAnsi="Calibri" w:cs="Calibri"/>
                <w:b/>
              </w:rPr>
              <w:t>YES</w:t>
            </w:r>
          </w:p>
        </w:tc>
        <w:tc>
          <w:tcPr>
            <w:tcW w:w="709" w:type="dxa"/>
          </w:tcPr>
          <w:p w14:paraId="4DEF5F74" w14:textId="77777777" w:rsidR="007D4741" w:rsidRPr="00BF30FF" w:rsidRDefault="007D4741" w:rsidP="007454F6">
            <w:pPr>
              <w:jc w:val="both"/>
              <w:rPr>
                <w:rFonts w:ascii="Calibri" w:hAnsi="Calibri" w:cs="Calibri"/>
                <w:b/>
              </w:rPr>
            </w:pPr>
          </w:p>
        </w:tc>
      </w:tr>
      <w:tr w:rsidR="007D4741" w:rsidRPr="00BF30FF" w14:paraId="5ECCF6BE" w14:textId="77777777" w:rsidTr="00DE26F5">
        <w:trPr>
          <w:trHeight w:val="408"/>
        </w:trPr>
        <w:tc>
          <w:tcPr>
            <w:tcW w:w="9356" w:type="dxa"/>
            <w:vMerge/>
            <w:shd w:val="pct15" w:color="auto" w:fill="auto"/>
          </w:tcPr>
          <w:p w14:paraId="3F9C76FB" w14:textId="77777777" w:rsidR="007D4741" w:rsidRPr="00BF30FF" w:rsidRDefault="007D4741" w:rsidP="00FE4403">
            <w:pPr>
              <w:spacing w:before="120" w:after="120"/>
              <w:jc w:val="both"/>
              <w:rPr>
                <w:rFonts w:ascii="Calibri" w:hAnsi="Calibri" w:cs="Calibri"/>
                <w:b/>
              </w:rPr>
            </w:pPr>
          </w:p>
        </w:tc>
        <w:tc>
          <w:tcPr>
            <w:tcW w:w="1134" w:type="dxa"/>
            <w:shd w:val="pct15" w:color="auto" w:fill="auto"/>
          </w:tcPr>
          <w:p w14:paraId="708D5BC3" w14:textId="77777777" w:rsidR="007D4741" w:rsidRPr="00BF30FF" w:rsidRDefault="007D4741" w:rsidP="007454F6">
            <w:pPr>
              <w:jc w:val="both"/>
              <w:rPr>
                <w:rFonts w:ascii="Calibri" w:hAnsi="Calibri" w:cs="Calibri"/>
                <w:b/>
              </w:rPr>
            </w:pPr>
            <w:r w:rsidRPr="00BF30FF">
              <w:rPr>
                <w:rFonts w:ascii="Calibri" w:hAnsi="Calibri" w:cs="Calibri"/>
                <w:b/>
              </w:rPr>
              <w:t>NO</w:t>
            </w:r>
          </w:p>
        </w:tc>
        <w:tc>
          <w:tcPr>
            <w:tcW w:w="709" w:type="dxa"/>
          </w:tcPr>
          <w:p w14:paraId="7A064D35" w14:textId="77777777" w:rsidR="007D4741" w:rsidRPr="00BF30FF" w:rsidRDefault="00A70425" w:rsidP="00A70425">
            <w:pPr>
              <w:jc w:val="center"/>
              <w:rPr>
                <w:rFonts w:ascii="Calibri" w:hAnsi="Calibri" w:cs="Calibri"/>
                <w:b/>
              </w:rPr>
            </w:pPr>
            <w:r>
              <w:rPr>
                <w:rFonts w:ascii="Calibri" w:hAnsi="Calibri" w:cs="Calibri"/>
                <w:b/>
              </w:rPr>
              <w:t>X</w:t>
            </w:r>
          </w:p>
        </w:tc>
      </w:tr>
    </w:tbl>
    <w:p w14:paraId="7822C70A" w14:textId="77777777" w:rsidR="00643A5F" w:rsidRPr="00FE4403" w:rsidRDefault="00643A5F" w:rsidP="007F79EB">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7"/>
        <w:gridCol w:w="6333"/>
      </w:tblGrid>
      <w:tr w:rsidR="007F79EB" w:rsidRPr="00FE4403" w14:paraId="3B70D3AD" w14:textId="77777777" w:rsidTr="00DE26F5">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693AB9AD" w14:textId="77777777" w:rsidR="007F79EB" w:rsidRPr="00FE4403" w:rsidRDefault="007F79EB" w:rsidP="00DE26F5">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0CF2032F" w14:textId="77777777" w:rsidR="007F79EB" w:rsidRPr="00FE4403" w:rsidRDefault="007F79EB" w:rsidP="007454F6">
            <w:pPr>
              <w:jc w:val="center"/>
              <w:rPr>
                <w:rFonts w:ascii="Calibri" w:hAnsi="Calibri"/>
                <w:b/>
                <w:u w:val="single"/>
              </w:rPr>
            </w:pPr>
            <w:r w:rsidRPr="00FE4403">
              <w:rPr>
                <w:rFonts w:ascii="Calibri" w:hAnsi="Calibri"/>
                <w:b/>
                <w:u w:val="single"/>
              </w:rPr>
              <w:t>Please ensure you complete this assessment before submitting your work.</w:t>
            </w:r>
          </w:p>
        </w:tc>
      </w:tr>
      <w:tr w:rsidR="007F79EB" w:rsidRPr="00FE4403" w14:paraId="17C95997" w14:textId="77777777" w:rsidTr="00DE26F5">
        <w:trPr>
          <w:trHeight w:val="572"/>
        </w:trPr>
        <w:tc>
          <w:tcPr>
            <w:tcW w:w="4860" w:type="dxa"/>
            <w:tcBorders>
              <w:top w:val="single" w:sz="6" w:space="0" w:color="auto"/>
              <w:left w:val="double" w:sz="4" w:space="0" w:color="auto"/>
              <w:bottom w:val="single" w:sz="6" w:space="0" w:color="auto"/>
              <w:right w:val="single" w:sz="6" w:space="0" w:color="auto"/>
            </w:tcBorders>
          </w:tcPr>
          <w:p w14:paraId="72757720" w14:textId="77777777" w:rsidR="00681856" w:rsidRPr="00FE4403" w:rsidRDefault="007F79EB" w:rsidP="00DE26F5">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1F67FA51" w14:textId="77777777" w:rsidR="007F79EB" w:rsidRPr="00FE4403" w:rsidRDefault="007F79EB" w:rsidP="00DE26F5">
            <w:pPr>
              <w:rPr>
                <w:rFonts w:ascii="Calibri" w:hAnsi="Calibri"/>
              </w:rPr>
            </w:pPr>
          </w:p>
          <w:p w14:paraId="72FABA48" w14:textId="77777777" w:rsidR="00DE26F5" w:rsidRPr="00FE4403" w:rsidRDefault="00DE26F5" w:rsidP="00DE26F5">
            <w:pPr>
              <w:rPr>
                <w:rFonts w:ascii="Calibri" w:hAnsi="Calibri"/>
              </w:rPr>
            </w:pPr>
          </w:p>
        </w:tc>
      </w:tr>
      <w:tr w:rsidR="007F79EB" w:rsidRPr="00FE4403" w14:paraId="7ABB39A2" w14:textId="77777777" w:rsidTr="00DE26F5">
        <w:trPr>
          <w:trHeight w:val="571"/>
        </w:trPr>
        <w:tc>
          <w:tcPr>
            <w:tcW w:w="4860" w:type="dxa"/>
            <w:tcBorders>
              <w:top w:val="single" w:sz="6" w:space="0" w:color="auto"/>
              <w:left w:val="double" w:sz="4" w:space="0" w:color="auto"/>
              <w:bottom w:val="single" w:sz="6" w:space="0" w:color="auto"/>
              <w:right w:val="single" w:sz="6" w:space="0" w:color="auto"/>
            </w:tcBorders>
          </w:tcPr>
          <w:p w14:paraId="227EAC08" w14:textId="77777777" w:rsidR="00681856" w:rsidRPr="00FE4403" w:rsidRDefault="007F79EB" w:rsidP="00DE26F5">
            <w:pPr>
              <w:rPr>
                <w:rFonts w:ascii="Calibri" w:hAnsi="Calibri"/>
              </w:rPr>
            </w:pPr>
            <w:r w:rsidRPr="00FE4403">
              <w:rPr>
                <w:rFonts w:ascii="Calibri" w:hAnsi="Calibri"/>
              </w:rPr>
              <w:t xml:space="preserve">Which aspects do you consider </w:t>
            </w:r>
            <w:proofErr w:type="gramStart"/>
            <w:r w:rsidRPr="00FE4403">
              <w:rPr>
                <w:rFonts w:ascii="Calibri" w:hAnsi="Calibri"/>
              </w:rPr>
              <w:t>could have been improved</w:t>
            </w:r>
            <w:proofErr w:type="gramEnd"/>
            <w:r w:rsidRPr="00FE4403">
              <w:rPr>
                <w:rFonts w:ascii="Calibri" w:hAnsi="Calibri"/>
              </w:rPr>
              <w:t xml:space="preserve"> in this piece of work?</w:t>
            </w:r>
          </w:p>
        </w:tc>
        <w:tc>
          <w:tcPr>
            <w:tcW w:w="6339" w:type="dxa"/>
            <w:tcBorders>
              <w:top w:val="single" w:sz="6" w:space="0" w:color="auto"/>
              <w:left w:val="single" w:sz="6" w:space="0" w:color="auto"/>
              <w:bottom w:val="single" w:sz="6" w:space="0" w:color="auto"/>
              <w:right w:val="double" w:sz="4" w:space="0" w:color="auto"/>
            </w:tcBorders>
          </w:tcPr>
          <w:p w14:paraId="709A6EE4" w14:textId="77777777" w:rsidR="00760C21" w:rsidRPr="00FE4403" w:rsidRDefault="00760C21" w:rsidP="00DE26F5">
            <w:pPr>
              <w:rPr>
                <w:rFonts w:ascii="Calibri" w:hAnsi="Calibri"/>
              </w:rPr>
            </w:pPr>
          </w:p>
          <w:p w14:paraId="6F9D25AC" w14:textId="77777777" w:rsidR="00760C21" w:rsidRPr="00FE4403" w:rsidRDefault="00760C21" w:rsidP="00DE26F5">
            <w:pPr>
              <w:rPr>
                <w:rFonts w:ascii="Calibri" w:hAnsi="Calibri"/>
              </w:rPr>
            </w:pPr>
          </w:p>
        </w:tc>
      </w:tr>
      <w:tr w:rsidR="007F79EB" w:rsidRPr="00FE4403" w14:paraId="12800EF2" w14:textId="77777777" w:rsidTr="00DE26F5">
        <w:trPr>
          <w:trHeight w:val="571"/>
        </w:trPr>
        <w:tc>
          <w:tcPr>
            <w:tcW w:w="4860" w:type="dxa"/>
            <w:tcBorders>
              <w:top w:val="single" w:sz="6" w:space="0" w:color="auto"/>
              <w:left w:val="double" w:sz="4" w:space="0" w:color="auto"/>
              <w:bottom w:val="double" w:sz="4" w:space="0" w:color="auto"/>
              <w:right w:val="single" w:sz="6" w:space="0" w:color="auto"/>
            </w:tcBorders>
          </w:tcPr>
          <w:p w14:paraId="7B9EE952" w14:textId="77777777" w:rsidR="00681856" w:rsidRPr="00FE4403" w:rsidRDefault="007F79EB" w:rsidP="00DE26F5">
            <w:pPr>
              <w:rPr>
                <w:rFonts w:ascii="Calibri" w:hAnsi="Calibri"/>
              </w:rPr>
            </w:pPr>
            <w:r w:rsidRPr="00FE4403">
              <w:rPr>
                <w:rFonts w:ascii="Calibri" w:hAnsi="Calibri"/>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1A69D72B" w14:textId="77777777" w:rsidR="007F79EB" w:rsidRPr="00FE4403" w:rsidRDefault="007F79EB" w:rsidP="00DE26F5">
            <w:pPr>
              <w:rPr>
                <w:rFonts w:ascii="Calibri" w:hAnsi="Calibri"/>
              </w:rPr>
            </w:pPr>
          </w:p>
          <w:p w14:paraId="69704125" w14:textId="77777777" w:rsidR="00760C21" w:rsidRPr="00FE4403" w:rsidRDefault="00760C21" w:rsidP="00DE26F5">
            <w:pPr>
              <w:rPr>
                <w:rFonts w:ascii="Calibri" w:hAnsi="Calibri"/>
              </w:rPr>
            </w:pPr>
          </w:p>
        </w:tc>
      </w:tr>
    </w:tbl>
    <w:p w14:paraId="55CA1FF9" w14:textId="77777777" w:rsidR="00D25717" w:rsidRPr="00FE4403" w:rsidRDefault="00643A5F" w:rsidP="00A32A88">
      <w:pPr>
        <w:jc w:val="center"/>
        <w:rPr>
          <w:rFonts w:ascii="Calibri" w:hAnsi="Calibri"/>
          <w:b/>
          <w:color w:val="FF0000"/>
          <w:sz w:val="28"/>
          <w:szCs w:val="28"/>
          <w:u w:val="single"/>
        </w:rPr>
      </w:pPr>
      <w:r w:rsidRPr="00FE4403">
        <w:rPr>
          <w:rFonts w:ascii="Calibri" w:hAnsi="Calibri"/>
          <w:b/>
          <w:szCs w:val="24"/>
        </w:rPr>
        <w:br w:type="page"/>
      </w:r>
      <w:r w:rsidR="00585EA0" w:rsidRPr="00FE4403">
        <w:rPr>
          <w:rFonts w:ascii="Calibri" w:hAnsi="Calibri"/>
          <w:b/>
          <w:color w:val="FF0000"/>
          <w:sz w:val="28"/>
          <w:szCs w:val="28"/>
          <w:u w:val="single"/>
        </w:rPr>
        <w:lastRenderedPageBreak/>
        <w:t>For Completion by Lecturers</w:t>
      </w:r>
    </w:p>
    <w:p w14:paraId="463966ED" w14:textId="77777777" w:rsidR="00370371" w:rsidRDefault="00370371"/>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17"/>
        <w:gridCol w:w="1111"/>
        <w:gridCol w:w="1111"/>
        <w:gridCol w:w="971"/>
        <w:gridCol w:w="971"/>
        <w:gridCol w:w="971"/>
        <w:gridCol w:w="918"/>
        <w:gridCol w:w="53"/>
        <w:gridCol w:w="1011"/>
      </w:tblGrid>
      <w:tr w:rsidR="004F195B" w:rsidRPr="009D684C" w14:paraId="4C489B61" w14:textId="77777777" w:rsidTr="004F195B">
        <w:tc>
          <w:tcPr>
            <w:tcW w:w="1489" w:type="pct"/>
            <w:vMerge w:val="restart"/>
            <w:tcBorders>
              <w:top w:val="double" w:sz="4" w:space="0" w:color="000000"/>
              <w:left w:val="double" w:sz="4" w:space="0" w:color="000000"/>
              <w:bottom w:val="single" w:sz="4" w:space="0" w:color="000000"/>
              <w:right w:val="single" w:sz="6" w:space="0" w:color="000000"/>
            </w:tcBorders>
            <w:shd w:val="clear" w:color="auto" w:fill="D9D9D9"/>
          </w:tcPr>
          <w:p w14:paraId="232E7947" w14:textId="77777777" w:rsidR="004F195B" w:rsidRDefault="004F195B" w:rsidP="00FE4403">
            <w:pPr>
              <w:rPr>
                <w:rFonts w:ascii="Calibri" w:hAnsi="Calibri" w:cs="Arial"/>
                <w:bCs/>
                <w:sz w:val="22"/>
                <w:szCs w:val="22"/>
              </w:rPr>
            </w:pPr>
            <w:r>
              <w:rPr>
                <w:rFonts w:ascii="Calibri" w:hAnsi="Calibri" w:cs="Arial"/>
                <w:b/>
                <w:bCs/>
                <w:sz w:val="22"/>
                <w:szCs w:val="22"/>
              </w:rPr>
              <w:t xml:space="preserve">Assignment Mark </w:t>
            </w:r>
          </w:p>
          <w:p w14:paraId="48EF50D7" w14:textId="77777777" w:rsidR="004F195B" w:rsidRPr="009D684C" w:rsidRDefault="004F195B" w:rsidP="00FE4403">
            <w:pPr>
              <w:rPr>
                <w:rFonts w:ascii="Calibri" w:hAnsi="Calibri"/>
                <w:b/>
                <w:i/>
                <w:szCs w:val="24"/>
              </w:rPr>
            </w:pPr>
            <w:r w:rsidRPr="003223E0">
              <w:rPr>
                <w:rFonts w:ascii="Calibri" w:hAnsi="Calibri"/>
                <w:sz w:val="16"/>
                <w:szCs w:val="16"/>
              </w:rPr>
              <w:t>Assessment marks are subject to ratification at the Exam Board.  These comments and marks are to give feedback on module work and are for guidance</w:t>
            </w:r>
            <w:r>
              <w:rPr>
                <w:rFonts w:ascii="Calibri" w:hAnsi="Calibri"/>
                <w:sz w:val="16"/>
                <w:szCs w:val="16"/>
              </w:rPr>
              <w:t xml:space="preserve"> only until they </w:t>
            </w:r>
            <w:proofErr w:type="gramStart"/>
            <w:r>
              <w:rPr>
                <w:rFonts w:ascii="Calibri" w:hAnsi="Calibri"/>
                <w:sz w:val="16"/>
                <w:szCs w:val="16"/>
              </w:rPr>
              <w:t>are confirmed</w:t>
            </w:r>
            <w:proofErr w:type="gramEnd"/>
            <w:r>
              <w:rPr>
                <w:rFonts w:ascii="Calibri" w:hAnsi="Calibri"/>
                <w:sz w:val="16"/>
                <w:szCs w:val="16"/>
              </w:rPr>
              <w:t>.</w:t>
            </w:r>
          </w:p>
        </w:tc>
        <w:tc>
          <w:tcPr>
            <w:tcW w:w="3511" w:type="pct"/>
            <w:gridSpan w:val="8"/>
            <w:tcBorders>
              <w:top w:val="double" w:sz="4" w:space="0" w:color="000000"/>
              <w:left w:val="single" w:sz="6" w:space="0" w:color="000000"/>
              <w:bottom w:val="single" w:sz="4" w:space="0" w:color="000000"/>
              <w:right w:val="double" w:sz="4" w:space="0" w:color="000000"/>
            </w:tcBorders>
            <w:shd w:val="clear" w:color="auto" w:fill="D9D9D9"/>
          </w:tcPr>
          <w:p w14:paraId="1FFD1CDA" w14:textId="77777777" w:rsidR="004F195B" w:rsidRPr="009D684C" w:rsidRDefault="004F195B" w:rsidP="00FE4403">
            <w:pPr>
              <w:jc w:val="center"/>
              <w:rPr>
                <w:rFonts w:ascii="Calibri" w:hAnsi="Calibri"/>
                <w:b/>
                <w:i/>
                <w:sz w:val="18"/>
                <w:szCs w:val="18"/>
              </w:rPr>
            </w:pPr>
            <w:r w:rsidRPr="00166BE3">
              <w:rPr>
                <w:rFonts w:ascii="Calibri" w:hAnsi="Calibri"/>
                <w:b/>
                <w:sz w:val="20"/>
                <w:szCs w:val="32"/>
              </w:rPr>
              <w:t>Late submission Penalties (tick if Appropriate)</w:t>
            </w:r>
          </w:p>
        </w:tc>
      </w:tr>
      <w:tr w:rsidR="004F195B" w:rsidRPr="009D684C" w14:paraId="4056EE60" w14:textId="77777777" w:rsidTr="004F195B">
        <w:tc>
          <w:tcPr>
            <w:tcW w:w="1489" w:type="pct"/>
            <w:vMerge/>
            <w:tcBorders>
              <w:top w:val="single" w:sz="4" w:space="0" w:color="000000"/>
              <w:left w:val="double" w:sz="4" w:space="0" w:color="000000"/>
              <w:bottom w:val="double" w:sz="4" w:space="0" w:color="000000"/>
              <w:right w:val="single" w:sz="6" w:space="0" w:color="000000"/>
            </w:tcBorders>
            <w:shd w:val="clear" w:color="auto" w:fill="D9D9D9"/>
          </w:tcPr>
          <w:p w14:paraId="187DBD52" w14:textId="77777777" w:rsidR="004F195B" w:rsidRPr="009D684C" w:rsidRDefault="004F195B" w:rsidP="00FE4403">
            <w:pPr>
              <w:jc w:val="right"/>
              <w:rPr>
                <w:rFonts w:ascii="Calibri" w:hAnsi="Calibri"/>
                <w:b/>
                <w:i/>
                <w:szCs w:val="24"/>
              </w:rPr>
            </w:pPr>
          </w:p>
        </w:tc>
        <w:tc>
          <w:tcPr>
            <w:tcW w:w="2054" w:type="pct"/>
            <w:gridSpan w:val="4"/>
            <w:tcBorders>
              <w:top w:val="single" w:sz="4" w:space="0" w:color="000000"/>
              <w:left w:val="single" w:sz="6" w:space="0" w:color="000000"/>
              <w:bottom w:val="single" w:sz="6" w:space="0" w:color="000000"/>
              <w:right w:val="single" w:sz="6" w:space="0" w:color="000000"/>
            </w:tcBorders>
            <w:shd w:val="clear" w:color="auto" w:fill="FFFFFF"/>
          </w:tcPr>
          <w:p w14:paraId="2AD4A78A" w14:textId="77777777" w:rsidR="004F195B" w:rsidRPr="004F195B" w:rsidRDefault="004F195B" w:rsidP="007B0570">
            <w:pPr>
              <w:jc w:val="center"/>
              <w:rPr>
                <w:rFonts w:ascii="Calibri" w:hAnsi="Calibri"/>
                <w:b/>
                <w:color w:val="FF0000"/>
                <w:szCs w:val="32"/>
              </w:rPr>
            </w:pPr>
            <w:r w:rsidRPr="004F195B">
              <w:rPr>
                <w:rFonts w:ascii="Calibri" w:hAnsi="Calibri"/>
                <w:b/>
                <w:color w:val="FF0000"/>
                <w:szCs w:val="32"/>
              </w:rPr>
              <w:t xml:space="preserve">Up to </w:t>
            </w:r>
            <w:r w:rsidR="007B0570">
              <w:rPr>
                <w:rFonts w:ascii="Calibri" w:hAnsi="Calibri"/>
                <w:b/>
                <w:color w:val="FF0000"/>
                <w:szCs w:val="32"/>
              </w:rPr>
              <w:t>1</w:t>
            </w:r>
            <w:r w:rsidR="00D30CAD">
              <w:rPr>
                <w:rFonts w:ascii="Calibri" w:hAnsi="Calibri"/>
                <w:b/>
                <w:color w:val="FF0000"/>
                <w:szCs w:val="32"/>
              </w:rPr>
              <w:t xml:space="preserve"> week</w:t>
            </w:r>
            <w:r w:rsidRPr="004F195B">
              <w:rPr>
                <w:rFonts w:ascii="Calibri" w:hAnsi="Calibri"/>
                <w:b/>
                <w:color w:val="FF0000"/>
                <w:szCs w:val="32"/>
              </w:rPr>
              <w:t xml:space="preserve"> late</w:t>
            </w:r>
          </w:p>
        </w:tc>
        <w:tc>
          <w:tcPr>
            <w:tcW w:w="958" w:type="pct"/>
            <w:gridSpan w:val="3"/>
            <w:tcBorders>
              <w:top w:val="single" w:sz="4" w:space="0" w:color="000000"/>
              <w:left w:val="single" w:sz="6" w:space="0" w:color="000000"/>
              <w:bottom w:val="single" w:sz="6" w:space="0" w:color="000000"/>
              <w:right w:val="single" w:sz="6" w:space="0" w:color="000000"/>
            </w:tcBorders>
            <w:shd w:val="clear" w:color="auto" w:fill="FFFFFF"/>
          </w:tcPr>
          <w:p w14:paraId="3B2C2E2D" w14:textId="77777777" w:rsidR="004F195B" w:rsidRPr="004F195B" w:rsidRDefault="000609DD" w:rsidP="00FE4403">
            <w:pPr>
              <w:jc w:val="center"/>
              <w:rPr>
                <w:rFonts w:ascii="Calibri" w:hAnsi="Calibri"/>
                <w:b/>
                <w:color w:val="FF0000"/>
                <w:szCs w:val="32"/>
              </w:rPr>
            </w:pPr>
            <w:r>
              <w:rPr>
                <w:rFonts w:ascii="Calibri" w:hAnsi="Calibri"/>
                <w:b/>
                <w:color w:val="FF0000"/>
                <w:szCs w:val="32"/>
              </w:rPr>
              <w:t>50% max</w:t>
            </w:r>
          </w:p>
        </w:tc>
        <w:tc>
          <w:tcPr>
            <w:tcW w:w="499" w:type="pct"/>
            <w:vMerge w:val="restart"/>
            <w:tcBorders>
              <w:top w:val="single" w:sz="4" w:space="0" w:color="000000"/>
              <w:left w:val="single" w:sz="6" w:space="0" w:color="000000"/>
              <w:bottom w:val="double" w:sz="4" w:space="0" w:color="000000"/>
              <w:right w:val="double" w:sz="4" w:space="0" w:color="000000"/>
            </w:tcBorders>
            <w:shd w:val="clear" w:color="auto" w:fill="FFFFFF"/>
          </w:tcPr>
          <w:p w14:paraId="28F45468" w14:textId="77777777" w:rsidR="004F195B" w:rsidRPr="009D684C" w:rsidRDefault="004F195B" w:rsidP="00FE4403">
            <w:pPr>
              <w:jc w:val="center"/>
              <w:rPr>
                <w:rFonts w:ascii="Calibri" w:hAnsi="Calibri"/>
                <w:b/>
                <w:i/>
                <w:sz w:val="18"/>
                <w:szCs w:val="18"/>
              </w:rPr>
            </w:pPr>
            <w:r w:rsidRPr="004F195B">
              <w:rPr>
                <w:rFonts w:ascii="Calibri" w:hAnsi="Calibri"/>
                <w:b/>
                <w:color w:val="FF0000"/>
                <w:szCs w:val="32"/>
              </w:rPr>
              <w:t>%</w:t>
            </w:r>
          </w:p>
        </w:tc>
      </w:tr>
      <w:tr w:rsidR="004F195B" w:rsidRPr="009D684C" w14:paraId="71DFF7C0" w14:textId="77777777" w:rsidTr="004F195B">
        <w:tc>
          <w:tcPr>
            <w:tcW w:w="1489" w:type="pct"/>
            <w:vMerge/>
            <w:tcBorders>
              <w:top w:val="double" w:sz="4" w:space="0" w:color="000000"/>
              <w:left w:val="double" w:sz="6" w:space="0" w:color="000000"/>
              <w:bottom w:val="double" w:sz="6" w:space="0" w:color="000000"/>
              <w:right w:val="single" w:sz="6" w:space="0" w:color="000000"/>
            </w:tcBorders>
            <w:shd w:val="clear" w:color="auto" w:fill="D9D9D9"/>
          </w:tcPr>
          <w:p w14:paraId="6203B57C" w14:textId="77777777" w:rsidR="004F195B" w:rsidRPr="009D684C" w:rsidRDefault="004F195B" w:rsidP="00FE4403">
            <w:pPr>
              <w:jc w:val="right"/>
              <w:rPr>
                <w:rFonts w:ascii="Calibri" w:hAnsi="Calibri"/>
                <w:b/>
                <w:i/>
                <w:szCs w:val="24"/>
              </w:rPr>
            </w:pPr>
          </w:p>
        </w:tc>
        <w:tc>
          <w:tcPr>
            <w:tcW w:w="2054" w:type="pct"/>
            <w:gridSpan w:val="4"/>
            <w:tcBorders>
              <w:top w:val="single" w:sz="6" w:space="0" w:color="000000"/>
              <w:left w:val="single" w:sz="6" w:space="0" w:color="000000"/>
              <w:bottom w:val="double" w:sz="6" w:space="0" w:color="000000"/>
              <w:right w:val="single" w:sz="6" w:space="0" w:color="000000"/>
            </w:tcBorders>
            <w:shd w:val="clear" w:color="auto" w:fill="FFFFFF"/>
          </w:tcPr>
          <w:p w14:paraId="4356435E" w14:textId="77777777" w:rsidR="004F195B" w:rsidRPr="004F195B" w:rsidRDefault="004F195B" w:rsidP="007B0570">
            <w:pPr>
              <w:jc w:val="center"/>
              <w:rPr>
                <w:rFonts w:ascii="Calibri" w:hAnsi="Calibri"/>
                <w:b/>
                <w:color w:val="FF0000"/>
                <w:szCs w:val="32"/>
              </w:rPr>
            </w:pPr>
            <w:r w:rsidRPr="004F195B">
              <w:rPr>
                <w:rFonts w:ascii="Calibri" w:hAnsi="Calibri"/>
                <w:b/>
                <w:color w:val="FF0000"/>
                <w:szCs w:val="32"/>
              </w:rPr>
              <w:t xml:space="preserve">Over </w:t>
            </w:r>
            <w:r w:rsidR="007B0570">
              <w:rPr>
                <w:rFonts w:ascii="Calibri" w:hAnsi="Calibri"/>
                <w:b/>
                <w:color w:val="FF0000"/>
                <w:szCs w:val="32"/>
              </w:rPr>
              <w:t>1</w:t>
            </w:r>
            <w:r w:rsidR="00D30CAD">
              <w:rPr>
                <w:rFonts w:ascii="Calibri" w:hAnsi="Calibri"/>
                <w:b/>
                <w:color w:val="FF0000"/>
                <w:szCs w:val="32"/>
              </w:rPr>
              <w:t xml:space="preserve"> week</w:t>
            </w:r>
            <w:r w:rsidRPr="004F195B">
              <w:rPr>
                <w:rFonts w:ascii="Calibri" w:hAnsi="Calibri"/>
                <w:b/>
                <w:color w:val="FF0000"/>
                <w:szCs w:val="32"/>
              </w:rPr>
              <w:t xml:space="preserve"> late</w:t>
            </w:r>
          </w:p>
        </w:tc>
        <w:tc>
          <w:tcPr>
            <w:tcW w:w="958" w:type="pct"/>
            <w:gridSpan w:val="3"/>
            <w:tcBorders>
              <w:top w:val="single" w:sz="6" w:space="0" w:color="000000"/>
              <w:left w:val="single" w:sz="6" w:space="0" w:color="000000"/>
              <w:bottom w:val="double" w:sz="6" w:space="0" w:color="000000"/>
              <w:right w:val="single" w:sz="6" w:space="0" w:color="000000"/>
            </w:tcBorders>
            <w:shd w:val="clear" w:color="auto" w:fill="FFFFFF"/>
          </w:tcPr>
          <w:p w14:paraId="5F634783" w14:textId="77777777" w:rsidR="004F195B" w:rsidRPr="004F195B" w:rsidRDefault="004F195B" w:rsidP="00FE4403">
            <w:pPr>
              <w:jc w:val="center"/>
              <w:rPr>
                <w:rFonts w:ascii="Calibri" w:hAnsi="Calibri"/>
                <w:b/>
                <w:color w:val="FF0000"/>
                <w:szCs w:val="32"/>
              </w:rPr>
            </w:pPr>
            <w:r w:rsidRPr="004F195B">
              <w:rPr>
                <w:rFonts w:ascii="Calibri" w:hAnsi="Calibri"/>
                <w:b/>
                <w:color w:val="FF0000"/>
                <w:szCs w:val="32"/>
              </w:rPr>
              <w:t>0%</w:t>
            </w:r>
          </w:p>
        </w:tc>
        <w:tc>
          <w:tcPr>
            <w:tcW w:w="499" w:type="pct"/>
            <w:vMerge/>
            <w:tcBorders>
              <w:top w:val="single" w:sz="6" w:space="0" w:color="000000"/>
              <w:left w:val="single" w:sz="6" w:space="0" w:color="000000"/>
              <w:bottom w:val="double" w:sz="6" w:space="0" w:color="000000"/>
              <w:right w:val="double" w:sz="4" w:space="0" w:color="000000"/>
            </w:tcBorders>
            <w:shd w:val="clear" w:color="auto" w:fill="FFFFFF"/>
          </w:tcPr>
          <w:p w14:paraId="7EBB48AC" w14:textId="77777777" w:rsidR="004F195B" w:rsidRPr="009D684C" w:rsidRDefault="004F195B" w:rsidP="00FE4403">
            <w:pPr>
              <w:jc w:val="center"/>
              <w:rPr>
                <w:rFonts w:ascii="Calibri" w:hAnsi="Calibri"/>
                <w:b/>
                <w:i/>
                <w:sz w:val="18"/>
                <w:szCs w:val="18"/>
              </w:rPr>
            </w:pPr>
          </w:p>
        </w:tc>
      </w:tr>
      <w:tr w:rsidR="00D67661" w:rsidRPr="00FE4403" w14:paraId="3676F1E8" w14:textId="77777777" w:rsidTr="00D67661">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383077F6" w14:textId="77777777" w:rsidR="00D67661" w:rsidRPr="00FE4403" w:rsidRDefault="00D67661" w:rsidP="00166BE3">
            <w:pPr>
              <w:jc w:val="center"/>
              <w:rPr>
                <w:rFonts w:ascii="Calibri" w:hAnsi="Calibri"/>
                <w:b/>
                <w:szCs w:val="24"/>
              </w:rPr>
            </w:pPr>
            <w:r w:rsidRPr="00FE4403">
              <w:rPr>
                <w:rFonts w:ascii="Calibri" w:hAnsi="Calibri"/>
                <w:b/>
                <w:szCs w:val="24"/>
              </w:rPr>
              <w:t>Learning Outcomes</w:t>
            </w:r>
            <w:r w:rsidRPr="00FE4403">
              <w:rPr>
                <w:rStyle w:val="FootnoteReference"/>
                <w:rFonts w:ascii="Calibri" w:hAnsi="Calibri"/>
                <w:b/>
                <w:i/>
                <w:szCs w:val="24"/>
              </w:rPr>
              <w:footnoteReference w:id="1"/>
            </w:r>
            <w:r w:rsidRPr="00FE4403">
              <w:rPr>
                <w:rFonts w:ascii="Calibri" w:hAnsi="Calibri"/>
                <w:b/>
                <w:szCs w:val="24"/>
              </w:rPr>
              <w:t xml:space="preserve"> (from module syllabus)</w:t>
            </w:r>
          </w:p>
        </w:tc>
      </w:tr>
      <w:tr w:rsidR="004F195B" w:rsidRPr="00FE4403" w14:paraId="0F0CDBDF" w14:textId="77777777" w:rsidTr="004F195B">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0C2B2D72" w14:textId="77777777" w:rsidR="00D67661" w:rsidRPr="00FE4403" w:rsidRDefault="00D67661" w:rsidP="00166BE3">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6F7B31EC"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Outright Fail</w:t>
            </w:r>
          </w:p>
          <w:p w14:paraId="64371DD3"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0-29%</w:t>
            </w:r>
          </w:p>
          <w:p w14:paraId="3180017E" w14:textId="77777777" w:rsidR="00D67661" w:rsidRPr="004F195B" w:rsidRDefault="00D67661" w:rsidP="00166BE3">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6C61073" w14:textId="77777777" w:rsidR="00D67661" w:rsidRDefault="00D67661" w:rsidP="00166BE3">
            <w:pPr>
              <w:tabs>
                <w:tab w:val="center" w:pos="703"/>
              </w:tabs>
              <w:jc w:val="center"/>
              <w:rPr>
                <w:rFonts w:ascii="Calibri" w:hAnsi="Calibri"/>
                <w:b/>
                <w:i/>
                <w:sz w:val="16"/>
                <w:szCs w:val="18"/>
              </w:rPr>
            </w:pPr>
            <w:r w:rsidRPr="004F195B">
              <w:rPr>
                <w:rFonts w:ascii="Calibri" w:hAnsi="Calibri"/>
                <w:b/>
                <w:i/>
                <w:sz w:val="16"/>
                <w:szCs w:val="18"/>
              </w:rPr>
              <w:t>Un</w:t>
            </w:r>
            <w:r w:rsidR="004F195B" w:rsidRPr="004F195B">
              <w:rPr>
                <w:rFonts w:ascii="Calibri" w:hAnsi="Calibri"/>
                <w:b/>
                <w:i/>
                <w:sz w:val="16"/>
                <w:szCs w:val="18"/>
              </w:rPr>
              <w:t>-</w:t>
            </w:r>
            <w:r w:rsidRPr="004F195B">
              <w:rPr>
                <w:rFonts w:ascii="Calibri" w:hAnsi="Calibri"/>
                <w:b/>
                <w:i/>
                <w:sz w:val="16"/>
                <w:szCs w:val="18"/>
              </w:rPr>
              <w:t>satisfactory</w:t>
            </w:r>
          </w:p>
          <w:p w14:paraId="4771BECE" w14:textId="77777777" w:rsidR="00D30CAD" w:rsidRPr="004F195B" w:rsidRDefault="00D30CAD" w:rsidP="00166BE3">
            <w:pPr>
              <w:tabs>
                <w:tab w:val="center" w:pos="703"/>
              </w:tabs>
              <w:jc w:val="center"/>
              <w:rPr>
                <w:rFonts w:ascii="Calibri" w:hAnsi="Calibri"/>
                <w:b/>
                <w:i/>
                <w:sz w:val="16"/>
                <w:szCs w:val="18"/>
              </w:rPr>
            </w:pPr>
            <w:r>
              <w:rPr>
                <w:rFonts w:ascii="Calibri" w:hAnsi="Calibri"/>
                <w:b/>
                <w:i/>
                <w:sz w:val="16"/>
                <w:szCs w:val="18"/>
              </w:rPr>
              <w:t>Fail</w:t>
            </w:r>
          </w:p>
          <w:p w14:paraId="71B1B30F" w14:textId="77777777" w:rsidR="00D67661" w:rsidRPr="004F195B" w:rsidRDefault="00D67661" w:rsidP="00166BE3">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92F3891" w14:textId="77777777" w:rsidR="00D67661" w:rsidRDefault="0010541F" w:rsidP="00166BE3">
            <w:pPr>
              <w:tabs>
                <w:tab w:val="center" w:pos="703"/>
              </w:tabs>
              <w:jc w:val="center"/>
              <w:rPr>
                <w:rFonts w:ascii="Calibri" w:hAnsi="Calibri"/>
                <w:b/>
                <w:i/>
                <w:sz w:val="16"/>
                <w:szCs w:val="18"/>
              </w:rPr>
            </w:pPr>
            <w:r>
              <w:rPr>
                <w:rFonts w:ascii="Calibri" w:hAnsi="Calibri"/>
                <w:b/>
                <w:i/>
                <w:sz w:val="16"/>
                <w:szCs w:val="18"/>
              </w:rPr>
              <w:t>Weak</w:t>
            </w:r>
          </w:p>
          <w:p w14:paraId="3399DEBB" w14:textId="77777777" w:rsidR="00D30CAD" w:rsidRPr="004F195B" w:rsidRDefault="00D30CAD" w:rsidP="00166BE3">
            <w:pPr>
              <w:tabs>
                <w:tab w:val="center" w:pos="703"/>
              </w:tabs>
              <w:jc w:val="center"/>
              <w:rPr>
                <w:rFonts w:ascii="Calibri" w:hAnsi="Calibri"/>
                <w:b/>
                <w:i/>
                <w:sz w:val="16"/>
                <w:szCs w:val="18"/>
              </w:rPr>
            </w:pPr>
            <w:r>
              <w:rPr>
                <w:rFonts w:ascii="Calibri" w:hAnsi="Calibri"/>
                <w:b/>
                <w:i/>
                <w:sz w:val="16"/>
                <w:szCs w:val="18"/>
              </w:rPr>
              <w:t>Fail</w:t>
            </w:r>
          </w:p>
          <w:p w14:paraId="31026D6C" w14:textId="77777777" w:rsidR="00D67661" w:rsidRPr="004F195B" w:rsidRDefault="00D67661" w:rsidP="00166BE3">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52C98A2"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Good</w:t>
            </w:r>
          </w:p>
          <w:p w14:paraId="5AE854DE"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50-59%</w:t>
            </w:r>
          </w:p>
          <w:p w14:paraId="1E0CB692" w14:textId="77777777" w:rsidR="00D67661" w:rsidRPr="004F195B" w:rsidRDefault="00D67661" w:rsidP="00166BE3">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68C4C46C"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Very Good</w:t>
            </w:r>
          </w:p>
          <w:p w14:paraId="5FB044B7"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60-69%</w:t>
            </w: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D9D9D9"/>
          </w:tcPr>
          <w:p w14:paraId="08490663"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Excellent</w:t>
            </w:r>
          </w:p>
          <w:p w14:paraId="7486B8A3"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70-79%</w:t>
            </w:r>
          </w:p>
        </w:tc>
        <w:tc>
          <w:tcPr>
            <w:tcW w:w="499" w:type="pct"/>
            <w:tcBorders>
              <w:top w:val="single" w:sz="6" w:space="0" w:color="000000"/>
              <w:left w:val="single" w:sz="6" w:space="0" w:color="000000"/>
              <w:bottom w:val="double" w:sz="6" w:space="0" w:color="000000"/>
              <w:right w:val="double" w:sz="6" w:space="0" w:color="000000"/>
            </w:tcBorders>
            <w:shd w:val="clear" w:color="auto" w:fill="D9D9D9"/>
          </w:tcPr>
          <w:p w14:paraId="6F6639A7"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Exceptional</w:t>
            </w:r>
          </w:p>
          <w:p w14:paraId="3FBE9FFF"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80-100%</w:t>
            </w:r>
          </w:p>
        </w:tc>
      </w:tr>
      <w:tr w:rsidR="004F195B" w:rsidRPr="00FE4403" w14:paraId="710BEBEE" w14:textId="77777777" w:rsidTr="004F195B">
        <w:tc>
          <w:tcPr>
            <w:tcW w:w="1489" w:type="pct"/>
            <w:tcBorders>
              <w:top w:val="double" w:sz="6" w:space="0" w:color="000000"/>
              <w:left w:val="double" w:sz="6" w:space="0" w:color="000000"/>
              <w:bottom w:val="single" w:sz="6" w:space="0" w:color="000000"/>
              <w:right w:val="single" w:sz="6" w:space="0" w:color="000000"/>
            </w:tcBorders>
            <w:shd w:val="clear" w:color="auto" w:fill="auto"/>
          </w:tcPr>
          <w:p w14:paraId="07DBFD6C" w14:textId="219CC50A" w:rsidR="00D67661" w:rsidRPr="005908D7" w:rsidRDefault="00475610" w:rsidP="00D67661">
            <w:pPr>
              <w:rPr>
                <w:rFonts w:ascii="Calibri" w:hAnsi="Calibri"/>
                <w:i/>
                <w:sz w:val="16"/>
                <w:szCs w:val="16"/>
              </w:rPr>
            </w:pPr>
            <w:r w:rsidRPr="00475610">
              <w:rPr>
                <w:rFonts w:ascii="Arial" w:hAnsi="Arial" w:cs="Arial"/>
                <w:sz w:val="16"/>
                <w:szCs w:val="16"/>
              </w:rPr>
              <w:t>Recognise, identify and select learning environments that support or suppress the development of creative thinking and articulate this judgement.</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1D95C3C5" w14:textId="77777777" w:rsidR="00D67661" w:rsidRPr="00D67661" w:rsidRDefault="00D67661" w:rsidP="00D67661">
            <w:pPr>
              <w:jc w:val="center"/>
              <w:rPr>
                <w:rFonts w:ascii="Calibri" w:hAnsi="Calibri"/>
                <w:b/>
                <w:sz w:val="22"/>
              </w:rPr>
            </w:pP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15842480" w14:textId="77777777" w:rsidR="00D67661" w:rsidRPr="00D67661" w:rsidRDefault="00D67661" w:rsidP="00D67661">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979045E" w14:textId="77777777" w:rsidR="00D67661" w:rsidRPr="00D67661" w:rsidRDefault="00D67661" w:rsidP="00D67661">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2A930AA" w14:textId="77777777" w:rsidR="00D67661" w:rsidRPr="00D67661" w:rsidRDefault="00D67661" w:rsidP="00D67661">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2FBCAB2C" w14:textId="77777777" w:rsidR="00D67661" w:rsidRPr="00D67661" w:rsidRDefault="00D67661" w:rsidP="00D67661">
            <w:pPr>
              <w:jc w:val="center"/>
              <w:rPr>
                <w:rFonts w:ascii="Calibri" w:hAnsi="Calibri"/>
                <w:b/>
                <w:sz w:val="22"/>
              </w:rPr>
            </w:pPr>
          </w:p>
        </w:tc>
        <w:tc>
          <w:tcPr>
            <w:tcW w:w="479" w:type="pct"/>
            <w:gridSpan w:val="2"/>
            <w:tcBorders>
              <w:top w:val="double" w:sz="6" w:space="0" w:color="000000"/>
              <w:left w:val="single" w:sz="6" w:space="0" w:color="000000"/>
              <w:bottom w:val="single" w:sz="6" w:space="0" w:color="000000"/>
              <w:right w:val="single" w:sz="6" w:space="0" w:color="000000"/>
            </w:tcBorders>
            <w:shd w:val="clear" w:color="auto" w:fill="auto"/>
          </w:tcPr>
          <w:p w14:paraId="73FF806A" w14:textId="77777777" w:rsidR="00D67661" w:rsidRPr="00D67661" w:rsidRDefault="00D67661" w:rsidP="00D67661">
            <w:pPr>
              <w:jc w:val="center"/>
              <w:rPr>
                <w:rFonts w:ascii="Calibri" w:hAnsi="Calibri"/>
                <w:b/>
                <w:sz w:val="22"/>
              </w:rPr>
            </w:pPr>
          </w:p>
        </w:tc>
        <w:tc>
          <w:tcPr>
            <w:tcW w:w="499" w:type="pct"/>
            <w:tcBorders>
              <w:top w:val="double" w:sz="6" w:space="0" w:color="000000"/>
              <w:left w:val="single" w:sz="6" w:space="0" w:color="000000"/>
              <w:bottom w:val="single" w:sz="6" w:space="0" w:color="000000"/>
              <w:right w:val="double" w:sz="6" w:space="0" w:color="000000"/>
            </w:tcBorders>
            <w:shd w:val="clear" w:color="auto" w:fill="auto"/>
          </w:tcPr>
          <w:p w14:paraId="2BEE53A7" w14:textId="77777777" w:rsidR="00D67661" w:rsidRPr="00D67661" w:rsidRDefault="00D67661" w:rsidP="00D67661">
            <w:pPr>
              <w:jc w:val="center"/>
              <w:rPr>
                <w:rFonts w:ascii="Calibri" w:hAnsi="Calibri"/>
                <w:b/>
                <w:sz w:val="22"/>
              </w:rPr>
            </w:pPr>
          </w:p>
        </w:tc>
      </w:tr>
      <w:tr w:rsidR="004F195B" w:rsidRPr="00FE4403" w14:paraId="424C8878" w14:textId="77777777" w:rsidTr="00826928">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18973455" w14:textId="4D960113" w:rsidR="00D67661" w:rsidRPr="00826928" w:rsidRDefault="00475610" w:rsidP="00826928">
            <w:pPr>
              <w:overflowPunct w:val="0"/>
              <w:autoSpaceDE w:val="0"/>
              <w:autoSpaceDN w:val="0"/>
              <w:adjustRightInd w:val="0"/>
              <w:spacing w:after="120"/>
              <w:jc w:val="both"/>
              <w:textAlignment w:val="baseline"/>
              <w:rPr>
                <w:rFonts w:ascii="Calibri" w:hAnsi="Calibri" w:cs="Arial"/>
                <w:sz w:val="16"/>
                <w:szCs w:val="16"/>
              </w:rPr>
            </w:pPr>
            <w:r w:rsidRPr="00475610">
              <w:rPr>
                <w:rFonts w:ascii="Arial" w:hAnsi="Arial" w:cs="Arial"/>
                <w:sz w:val="16"/>
                <w:szCs w:val="16"/>
              </w:rPr>
              <w:t>Devise, justify and critically reflect on strategies that impact on the distinctive role of the educator when developing creative and innovative capacities</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7BBF6656" w14:textId="77777777" w:rsidR="00D67661" w:rsidRPr="00D67661" w:rsidRDefault="00D67661" w:rsidP="00D67661">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78C5D9B0"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93D3D3B"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D62E9DC"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6B26633" w14:textId="77777777" w:rsidR="00D67661" w:rsidRPr="00D67661" w:rsidRDefault="00D67661" w:rsidP="00D67661">
            <w:pPr>
              <w:jc w:val="center"/>
              <w:rPr>
                <w:rFonts w:ascii="Calibri" w:hAnsi="Calibri"/>
                <w:b/>
                <w:sz w:val="22"/>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3507A518" w14:textId="77777777" w:rsidR="00D67661" w:rsidRPr="00D67661" w:rsidRDefault="00D67661" w:rsidP="00D67661">
            <w:pPr>
              <w:jc w:val="center"/>
              <w:rPr>
                <w:rFonts w:ascii="Calibri" w:hAnsi="Calibri"/>
                <w:b/>
                <w:sz w:val="22"/>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01555939" w14:textId="77777777" w:rsidR="00D67661" w:rsidRPr="00D67661" w:rsidRDefault="00D67661" w:rsidP="00D67661">
            <w:pPr>
              <w:jc w:val="center"/>
              <w:rPr>
                <w:rFonts w:ascii="Calibri" w:hAnsi="Calibri"/>
                <w:b/>
                <w:sz w:val="22"/>
              </w:rPr>
            </w:pPr>
          </w:p>
        </w:tc>
      </w:tr>
      <w:tr w:rsidR="004F195B" w:rsidRPr="00FE4403" w14:paraId="56129F65" w14:textId="77777777" w:rsidTr="00826928">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0E59B4E1" w14:textId="16B0D743" w:rsidR="00D67661" w:rsidRPr="00826928" w:rsidRDefault="00475610" w:rsidP="00826928">
            <w:pPr>
              <w:overflowPunct w:val="0"/>
              <w:autoSpaceDE w:val="0"/>
              <w:autoSpaceDN w:val="0"/>
              <w:adjustRightInd w:val="0"/>
              <w:spacing w:after="120"/>
              <w:jc w:val="both"/>
              <w:textAlignment w:val="baseline"/>
              <w:rPr>
                <w:rFonts w:ascii="Calibri" w:hAnsi="Calibri" w:cs="Arial"/>
                <w:sz w:val="16"/>
                <w:szCs w:val="16"/>
              </w:rPr>
            </w:pPr>
            <w:r w:rsidRPr="00475610">
              <w:rPr>
                <w:rFonts w:ascii="Arial" w:hAnsi="Arial" w:cs="Arial"/>
                <w:sz w:val="16"/>
                <w:szCs w:val="16"/>
              </w:rPr>
              <w:t>Devise, justify and critically reflect on assessment strategies that support learner development related to creativity and innovation.</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227CD2BD" w14:textId="77777777" w:rsidR="00D67661" w:rsidRPr="00D67661" w:rsidRDefault="00D67661" w:rsidP="00D67661">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29AD5C93"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AC54AEA"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DD7F933"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1802604" w14:textId="77777777" w:rsidR="00D67661" w:rsidRPr="00D67661" w:rsidRDefault="00D67661" w:rsidP="00D67661">
            <w:pPr>
              <w:jc w:val="center"/>
              <w:rPr>
                <w:rFonts w:ascii="Calibri" w:hAnsi="Calibri"/>
                <w:b/>
                <w:sz w:val="22"/>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0C3F5779" w14:textId="77777777" w:rsidR="00D67661" w:rsidRPr="00D67661" w:rsidRDefault="00D67661" w:rsidP="00D67661">
            <w:pPr>
              <w:jc w:val="center"/>
              <w:rPr>
                <w:rFonts w:ascii="Calibri" w:hAnsi="Calibri"/>
                <w:b/>
                <w:sz w:val="22"/>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750B85A2" w14:textId="77777777" w:rsidR="00D67661" w:rsidRPr="00D67661" w:rsidRDefault="00D67661" w:rsidP="00D67661">
            <w:pPr>
              <w:jc w:val="center"/>
              <w:rPr>
                <w:rFonts w:ascii="Calibri" w:hAnsi="Calibri"/>
                <w:b/>
                <w:sz w:val="22"/>
              </w:rPr>
            </w:pPr>
          </w:p>
        </w:tc>
      </w:tr>
      <w:tr w:rsidR="004F195B" w:rsidRPr="00FE4403" w14:paraId="666515DA" w14:textId="77777777" w:rsidTr="004F195B">
        <w:tc>
          <w:tcPr>
            <w:tcW w:w="1489" w:type="pct"/>
            <w:tcBorders>
              <w:top w:val="single" w:sz="6" w:space="0" w:color="000000"/>
              <w:left w:val="double" w:sz="6" w:space="0" w:color="000000"/>
              <w:bottom w:val="double" w:sz="6" w:space="0" w:color="000000"/>
              <w:right w:val="single" w:sz="6" w:space="0" w:color="000000"/>
            </w:tcBorders>
            <w:shd w:val="clear" w:color="auto" w:fill="auto"/>
          </w:tcPr>
          <w:p w14:paraId="29B6D158" w14:textId="77777777" w:rsidR="00D67661" w:rsidRPr="005908D7" w:rsidRDefault="00D67661" w:rsidP="005908D7">
            <w:pPr>
              <w:overflowPunct w:val="0"/>
              <w:autoSpaceDE w:val="0"/>
              <w:autoSpaceDN w:val="0"/>
              <w:adjustRightInd w:val="0"/>
              <w:spacing w:after="120"/>
              <w:textAlignment w:val="baseline"/>
              <w:rPr>
                <w:rFonts w:ascii="Calibri" w:hAnsi="Calibri" w:cs="Arial"/>
                <w:sz w:val="16"/>
                <w:szCs w:val="16"/>
              </w:rPr>
            </w:pPr>
          </w:p>
        </w:tc>
        <w:tc>
          <w:tcPr>
            <w:tcW w:w="548" w:type="pct"/>
            <w:tcBorders>
              <w:top w:val="single" w:sz="6" w:space="0" w:color="000000"/>
              <w:left w:val="single" w:sz="6" w:space="0" w:color="000000"/>
              <w:bottom w:val="double" w:sz="6" w:space="0" w:color="000000"/>
              <w:right w:val="single" w:sz="6" w:space="0" w:color="000000"/>
            </w:tcBorders>
            <w:shd w:val="clear" w:color="auto" w:fill="auto"/>
          </w:tcPr>
          <w:p w14:paraId="6589F1B6" w14:textId="77777777" w:rsidR="00D67661" w:rsidRPr="00D67661" w:rsidRDefault="00D67661" w:rsidP="00D67661">
            <w:pPr>
              <w:jc w:val="center"/>
              <w:rPr>
                <w:rFonts w:ascii="Calibri" w:hAnsi="Calibri"/>
                <w:b/>
                <w:sz w:val="22"/>
              </w:rPr>
            </w:pPr>
          </w:p>
        </w:tc>
        <w:tc>
          <w:tcPr>
            <w:tcW w:w="548" w:type="pct"/>
            <w:tcBorders>
              <w:top w:val="single" w:sz="6" w:space="0" w:color="000000"/>
              <w:left w:val="single" w:sz="6" w:space="0" w:color="000000"/>
              <w:bottom w:val="double" w:sz="6" w:space="0" w:color="000000"/>
              <w:right w:val="single" w:sz="6" w:space="0" w:color="000000"/>
            </w:tcBorders>
            <w:shd w:val="clear" w:color="auto" w:fill="auto"/>
          </w:tcPr>
          <w:p w14:paraId="780ABDAA"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4F1B07D6"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5B0877EE"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6EEDC178" w14:textId="77777777" w:rsidR="00D67661" w:rsidRPr="00D67661" w:rsidRDefault="00D67661" w:rsidP="00D67661">
            <w:pPr>
              <w:jc w:val="center"/>
              <w:rPr>
                <w:rFonts w:ascii="Calibri" w:hAnsi="Calibri"/>
                <w:b/>
                <w:sz w:val="22"/>
              </w:rPr>
            </w:pP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auto"/>
          </w:tcPr>
          <w:p w14:paraId="32241AE5" w14:textId="77777777" w:rsidR="00D67661" w:rsidRPr="00D67661" w:rsidRDefault="00D67661" w:rsidP="00D67661">
            <w:pPr>
              <w:jc w:val="center"/>
              <w:rPr>
                <w:rFonts w:ascii="Calibri" w:hAnsi="Calibri"/>
                <w:b/>
                <w:sz w:val="22"/>
              </w:rPr>
            </w:pPr>
          </w:p>
        </w:tc>
        <w:tc>
          <w:tcPr>
            <w:tcW w:w="499" w:type="pct"/>
            <w:tcBorders>
              <w:top w:val="single" w:sz="6" w:space="0" w:color="000000"/>
              <w:left w:val="single" w:sz="6" w:space="0" w:color="000000"/>
              <w:bottom w:val="double" w:sz="6" w:space="0" w:color="000000"/>
              <w:right w:val="double" w:sz="6" w:space="0" w:color="000000"/>
            </w:tcBorders>
            <w:shd w:val="clear" w:color="auto" w:fill="auto"/>
          </w:tcPr>
          <w:p w14:paraId="2E28983D" w14:textId="77777777" w:rsidR="00D67661" w:rsidRPr="00D67661" w:rsidRDefault="00D67661" w:rsidP="00D67661">
            <w:pPr>
              <w:jc w:val="center"/>
              <w:rPr>
                <w:rFonts w:ascii="Calibri" w:hAnsi="Calibri"/>
                <w:b/>
                <w:sz w:val="22"/>
              </w:rPr>
            </w:pPr>
          </w:p>
        </w:tc>
      </w:tr>
      <w:tr w:rsidR="00D67661" w:rsidRPr="00FE4403" w14:paraId="722A7FC7" w14:textId="77777777" w:rsidTr="00D67661">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4F044727" w14:textId="77777777" w:rsidR="00D67661" w:rsidRPr="00FE4403" w:rsidRDefault="00D67661" w:rsidP="00D67661">
            <w:pPr>
              <w:tabs>
                <w:tab w:val="left" w:pos="335"/>
                <w:tab w:val="center" w:pos="5292"/>
              </w:tabs>
              <w:jc w:val="center"/>
              <w:rPr>
                <w:rFonts w:ascii="Calibri" w:hAnsi="Calibri"/>
                <w:b/>
                <w:szCs w:val="24"/>
              </w:rPr>
            </w:pPr>
            <w:r w:rsidRPr="00FE4403">
              <w:rPr>
                <w:rFonts w:ascii="Calibri" w:hAnsi="Calibri"/>
                <w:b/>
                <w:szCs w:val="24"/>
              </w:rPr>
              <w:t>Feedback</w:t>
            </w:r>
          </w:p>
        </w:tc>
      </w:tr>
      <w:tr w:rsidR="004F195B" w:rsidRPr="00FE4403" w14:paraId="4D42B72A" w14:textId="77777777" w:rsidTr="004F195B">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6374E29D" w14:textId="77777777" w:rsidR="00D67661" w:rsidRPr="00FE4403" w:rsidRDefault="00D67661" w:rsidP="009D684C">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6267B7A"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Outright Fail</w:t>
            </w:r>
          </w:p>
          <w:p w14:paraId="5D5BB403"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0-29%</w:t>
            </w:r>
          </w:p>
          <w:p w14:paraId="2215B5E0" w14:textId="77777777" w:rsidR="00D67661" w:rsidRPr="004F195B" w:rsidRDefault="00D67661" w:rsidP="009D684C">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35EF2399" w14:textId="77777777" w:rsidR="00D67661" w:rsidRDefault="00D67661" w:rsidP="009D684C">
            <w:pPr>
              <w:tabs>
                <w:tab w:val="center" w:pos="703"/>
              </w:tabs>
              <w:jc w:val="center"/>
              <w:rPr>
                <w:rFonts w:ascii="Calibri" w:hAnsi="Calibri"/>
                <w:b/>
                <w:i/>
                <w:sz w:val="16"/>
                <w:szCs w:val="18"/>
              </w:rPr>
            </w:pPr>
            <w:r w:rsidRPr="004F195B">
              <w:rPr>
                <w:rFonts w:ascii="Calibri" w:hAnsi="Calibri"/>
                <w:b/>
                <w:i/>
                <w:sz w:val="16"/>
                <w:szCs w:val="18"/>
              </w:rPr>
              <w:t>Un</w:t>
            </w:r>
            <w:r w:rsidR="004F195B" w:rsidRPr="004F195B">
              <w:rPr>
                <w:rFonts w:ascii="Calibri" w:hAnsi="Calibri"/>
                <w:b/>
                <w:i/>
                <w:sz w:val="16"/>
                <w:szCs w:val="18"/>
              </w:rPr>
              <w:t>-</w:t>
            </w:r>
            <w:r w:rsidRPr="004F195B">
              <w:rPr>
                <w:rFonts w:ascii="Calibri" w:hAnsi="Calibri"/>
                <w:b/>
                <w:i/>
                <w:sz w:val="16"/>
                <w:szCs w:val="18"/>
              </w:rPr>
              <w:t>satisfactory</w:t>
            </w:r>
          </w:p>
          <w:p w14:paraId="32357A87" w14:textId="77777777" w:rsidR="00D30CAD" w:rsidRPr="004F195B" w:rsidRDefault="00D30CAD" w:rsidP="009D684C">
            <w:pPr>
              <w:tabs>
                <w:tab w:val="center" w:pos="703"/>
              </w:tabs>
              <w:jc w:val="center"/>
              <w:rPr>
                <w:rFonts w:ascii="Calibri" w:hAnsi="Calibri"/>
                <w:b/>
                <w:i/>
                <w:sz w:val="16"/>
                <w:szCs w:val="18"/>
              </w:rPr>
            </w:pPr>
            <w:r>
              <w:rPr>
                <w:rFonts w:ascii="Calibri" w:hAnsi="Calibri"/>
                <w:b/>
                <w:i/>
                <w:sz w:val="16"/>
                <w:szCs w:val="18"/>
              </w:rPr>
              <w:t>Fail</w:t>
            </w:r>
          </w:p>
          <w:p w14:paraId="48AA4DA2" w14:textId="77777777" w:rsidR="00D67661" w:rsidRPr="004F195B" w:rsidRDefault="00D67661" w:rsidP="009D684C">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871095B" w14:textId="77777777" w:rsidR="00D67661" w:rsidRDefault="0010541F" w:rsidP="009D684C">
            <w:pPr>
              <w:tabs>
                <w:tab w:val="center" w:pos="703"/>
              </w:tabs>
              <w:jc w:val="center"/>
              <w:rPr>
                <w:rFonts w:ascii="Calibri" w:hAnsi="Calibri"/>
                <w:b/>
                <w:i/>
                <w:sz w:val="16"/>
                <w:szCs w:val="18"/>
              </w:rPr>
            </w:pPr>
            <w:r>
              <w:rPr>
                <w:rFonts w:ascii="Calibri" w:hAnsi="Calibri"/>
                <w:b/>
                <w:i/>
                <w:sz w:val="16"/>
                <w:szCs w:val="18"/>
              </w:rPr>
              <w:t>Weak</w:t>
            </w:r>
          </w:p>
          <w:p w14:paraId="3380C92B" w14:textId="77777777" w:rsidR="00D30CAD" w:rsidRPr="004F195B" w:rsidRDefault="00D30CAD" w:rsidP="009D684C">
            <w:pPr>
              <w:tabs>
                <w:tab w:val="center" w:pos="703"/>
              </w:tabs>
              <w:jc w:val="center"/>
              <w:rPr>
                <w:rFonts w:ascii="Calibri" w:hAnsi="Calibri"/>
                <w:b/>
                <w:i/>
                <w:sz w:val="16"/>
                <w:szCs w:val="18"/>
              </w:rPr>
            </w:pPr>
            <w:r>
              <w:rPr>
                <w:rFonts w:ascii="Calibri" w:hAnsi="Calibri"/>
                <w:b/>
                <w:i/>
                <w:sz w:val="16"/>
                <w:szCs w:val="18"/>
              </w:rPr>
              <w:t>Fail</w:t>
            </w:r>
          </w:p>
          <w:p w14:paraId="6EB239AE" w14:textId="77777777" w:rsidR="00D67661" w:rsidRPr="004F195B" w:rsidRDefault="00D67661" w:rsidP="009D684C">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65BB7DB"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Good</w:t>
            </w:r>
          </w:p>
          <w:p w14:paraId="47A918E9"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50-59%</w:t>
            </w:r>
          </w:p>
          <w:p w14:paraId="3D2D8001" w14:textId="77777777" w:rsidR="00D67661" w:rsidRPr="004F195B" w:rsidRDefault="00D67661" w:rsidP="009D684C">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15948CA5"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Very Good</w:t>
            </w:r>
          </w:p>
          <w:p w14:paraId="7EE44717"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60-69%</w:t>
            </w:r>
          </w:p>
        </w:tc>
        <w:tc>
          <w:tcPr>
            <w:tcW w:w="453" w:type="pct"/>
            <w:tcBorders>
              <w:top w:val="single" w:sz="6" w:space="0" w:color="000000"/>
              <w:left w:val="single" w:sz="6" w:space="0" w:color="000000"/>
              <w:bottom w:val="double" w:sz="6" w:space="0" w:color="000000"/>
              <w:right w:val="single" w:sz="6" w:space="0" w:color="000000"/>
            </w:tcBorders>
            <w:shd w:val="clear" w:color="auto" w:fill="D9D9D9"/>
          </w:tcPr>
          <w:p w14:paraId="1688438E"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Excellent</w:t>
            </w:r>
          </w:p>
          <w:p w14:paraId="04945E5B"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70-79%</w:t>
            </w:r>
          </w:p>
        </w:tc>
        <w:tc>
          <w:tcPr>
            <w:tcW w:w="525" w:type="pct"/>
            <w:gridSpan w:val="2"/>
            <w:tcBorders>
              <w:top w:val="single" w:sz="6" w:space="0" w:color="000000"/>
              <w:left w:val="single" w:sz="6" w:space="0" w:color="000000"/>
              <w:bottom w:val="double" w:sz="6" w:space="0" w:color="000000"/>
              <w:right w:val="double" w:sz="6" w:space="0" w:color="000000"/>
            </w:tcBorders>
            <w:shd w:val="clear" w:color="auto" w:fill="D9D9D9"/>
          </w:tcPr>
          <w:p w14:paraId="4AF46C46"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Exceptional</w:t>
            </w:r>
          </w:p>
          <w:p w14:paraId="1DEAA182"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80-100%</w:t>
            </w:r>
          </w:p>
        </w:tc>
      </w:tr>
      <w:tr w:rsidR="004F195B" w:rsidRPr="00FE4403" w14:paraId="6287C59A" w14:textId="77777777" w:rsidTr="004F195B">
        <w:tc>
          <w:tcPr>
            <w:tcW w:w="1489" w:type="pct"/>
            <w:tcBorders>
              <w:top w:val="double" w:sz="6" w:space="0" w:color="000000"/>
              <w:left w:val="double" w:sz="6" w:space="0" w:color="000000"/>
              <w:bottom w:val="single" w:sz="6" w:space="0" w:color="000000"/>
              <w:right w:val="single" w:sz="6" w:space="0" w:color="000000"/>
            </w:tcBorders>
            <w:shd w:val="clear" w:color="auto" w:fill="auto"/>
          </w:tcPr>
          <w:p w14:paraId="1379B647" w14:textId="77777777" w:rsidR="00900830" w:rsidRPr="00AE6AF7" w:rsidRDefault="00900830" w:rsidP="00900830">
            <w:pPr>
              <w:rPr>
                <w:rFonts w:ascii="Calibri Light" w:hAnsi="Calibri Light" w:cs="Arial"/>
                <w:b/>
                <w:sz w:val="16"/>
                <w:szCs w:val="16"/>
                <w:lang w:val="en-US" w:eastAsia="zh-CN"/>
              </w:rPr>
            </w:pPr>
            <w:r w:rsidRPr="00AE6AF7">
              <w:rPr>
                <w:rFonts w:ascii="Calibri Light" w:hAnsi="Calibri Light" w:cs="Arial"/>
                <w:b/>
                <w:sz w:val="16"/>
                <w:szCs w:val="16"/>
                <w:lang w:val="en-US" w:eastAsia="zh-CN"/>
              </w:rPr>
              <w:t>Research &amp; Analysis</w:t>
            </w:r>
          </w:p>
          <w:p w14:paraId="3F528A79" w14:textId="77777777" w:rsidR="00D67661" w:rsidRPr="00FE4403" w:rsidRDefault="00900830" w:rsidP="00900830">
            <w:pPr>
              <w:rPr>
                <w:rFonts w:ascii="Calibri" w:hAnsi="Calibri"/>
                <w:b/>
                <w:i/>
                <w:szCs w:val="24"/>
              </w:rPr>
            </w:pPr>
            <w:r w:rsidRPr="00AE6AF7">
              <w:rPr>
                <w:rFonts w:ascii="Calibri Light" w:hAnsi="Calibri Light" w:cs="Arial"/>
                <w:sz w:val="16"/>
                <w:szCs w:val="16"/>
                <w:lang w:val="en-US" w:eastAsia="zh-CN"/>
              </w:rPr>
              <w:t>Systematic exploration and selection of sources; effective interpretation and evaluation of findings.</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5C972523" w14:textId="77777777" w:rsidR="00D67661" w:rsidRPr="00D67661" w:rsidRDefault="00D67661" w:rsidP="009D684C">
            <w:pPr>
              <w:jc w:val="center"/>
              <w:rPr>
                <w:rFonts w:ascii="Calibri" w:hAnsi="Calibri"/>
                <w:b/>
                <w:sz w:val="22"/>
              </w:rPr>
            </w:pPr>
          </w:p>
        </w:tc>
        <w:tc>
          <w:tcPr>
            <w:tcW w:w="548" w:type="pct"/>
            <w:tcBorders>
              <w:top w:val="double" w:sz="6" w:space="0" w:color="000000"/>
              <w:left w:val="single" w:sz="6" w:space="0" w:color="000000"/>
              <w:bottom w:val="single" w:sz="6" w:space="0" w:color="000000"/>
              <w:right w:val="single" w:sz="6" w:space="0" w:color="000000"/>
            </w:tcBorders>
          </w:tcPr>
          <w:p w14:paraId="2D78A01C" w14:textId="77777777" w:rsidR="00D67661" w:rsidRPr="00D67661" w:rsidRDefault="00D67661" w:rsidP="009D684C">
            <w:pPr>
              <w:tabs>
                <w:tab w:val="center" w:pos="703"/>
              </w:tabs>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7A31756" w14:textId="77777777" w:rsidR="00D67661" w:rsidRPr="00D67661" w:rsidRDefault="00D67661" w:rsidP="009D684C">
            <w:pPr>
              <w:tabs>
                <w:tab w:val="center" w:pos="703"/>
              </w:tabs>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16C2E475" w14:textId="77777777" w:rsidR="00D67661" w:rsidRPr="00D67661" w:rsidRDefault="00D67661" w:rsidP="009D684C">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4DC32868" w14:textId="77777777" w:rsidR="00D67661" w:rsidRPr="00D67661" w:rsidRDefault="00D67661" w:rsidP="009D684C">
            <w:pPr>
              <w:jc w:val="center"/>
              <w:rPr>
                <w:rFonts w:ascii="Calibri" w:hAnsi="Calibri"/>
                <w:b/>
                <w:sz w:val="22"/>
              </w:rPr>
            </w:pPr>
          </w:p>
        </w:tc>
        <w:tc>
          <w:tcPr>
            <w:tcW w:w="453" w:type="pct"/>
            <w:tcBorders>
              <w:top w:val="double" w:sz="6" w:space="0" w:color="000000"/>
              <w:left w:val="single" w:sz="6" w:space="0" w:color="000000"/>
              <w:bottom w:val="single" w:sz="6" w:space="0" w:color="000000"/>
              <w:right w:val="single" w:sz="6" w:space="0" w:color="000000"/>
            </w:tcBorders>
            <w:shd w:val="clear" w:color="auto" w:fill="auto"/>
          </w:tcPr>
          <w:p w14:paraId="52F1F7B2" w14:textId="77777777" w:rsidR="00D67661" w:rsidRPr="00D67661" w:rsidRDefault="00D67661" w:rsidP="009D684C">
            <w:pPr>
              <w:jc w:val="center"/>
              <w:rPr>
                <w:rFonts w:ascii="Calibri" w:hAnsi="Calibri"/>
                <w:b/>
                <w:sz w:val="22"/>
              </w:rPr>
            </w:pPr>
          </w:p>
        </w:tc>
        <w:tc>
          <w:tcPr>
            <w:tcW w:w="525" w:type="pct"/>
            <w:gridSpan w:val="2"/>
            <w:tcBorders>
              <w:top w:val="double" w:sz="6" w:space="0" w:color="000000"/>
              <w:left w:val="single" w:sz="6" w:space="0" w:color="000000"/>
              <w:bottom w:val="single" w:sz="6" w:space="0" w:color="000000"/>
              <w:right w:val="double" w:sz="6" w:space="0" w:color="000000"/>
            </w:tcBorders>
            <w:shd w:val="clear" w:color="auto" w:fill="auto"/>
          </w:tcPr>
          <w:p w14:paraId="27B8404E" w14:textId="77777777" w:rsidR="00D67661" w:rsidRPr="00D67661" w:rsidRDefault="00D67661" w:rsidP="009D684C">
            <w:pPr>
              <w:jc w:val="center"/>
              <w:rPr>
                <w:rFonts w:ascii="Calibri" w:hAnsi="Calibri"/>
                <w:b/>
                <w:sz w:val="22"/>
              </w:rPr>
            </w:pPr>
          </w:p>
        </w:tc>
      </w:tr>
      <w:tr w:rsidR="004F195B" w:rsidRPr="00FE4403" w14:paraId="09B9B8EC"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0DB499E9" w14:textId="77777777" w:rsidR="00900830" w:rsidRPr="00AE6AF7" w:rsidRDefault="00900830" w:rsidP="00900830">
            <w:pPr>
              <w:rPr>
                <w:rFonts w:ascii="Calibri Light" w:hAnsi="Calibri Light" w:cs="Arial"/>
                <w:b/>
                <w:sz w:val="16"/>
                <w:szCs w:val="16"/>
                <w:lang w:val="en-US" w:eastAsia="zh-CN"/>
              </w:rPr>
            </w:pPr>
            <w:r w:rsidRPr="00AE6AF7">
              <w:rPr>
                <w:rFonts w:ascii="Calibri Light" w:hAnsi="Calibri Light" w:cs="Arial"/>
                <w:b/>
                <w:sz w:val="16"/>
                <w:szCs w:val="16"/>
                <w:lang w:val="en-US" w:eastAsia="zh-CN"/>
              </w:rPr>
              <w:t>Subject Knowledge</w:t>
            </w:r>
          </w:p>
          <w:p w14:paraId="648147E0" w14:textId="77777777" w:rsidR="00D67661" w:rsidRPr="00FE4403" w:rsidRDefault="00900830" w:rsidP="00900830">
            <w:pPr>
              <w:rPr>
                <w:rFonts w:ascii="Calibri" w:hAnsi="Calibri"/>
                <w:b/>
                <w:i/>
                <w:szCs w:val="24"/>
              </w:rPr>
            </w:pPr>
            <w:r w:rsidRPr="00AE6AF7">
              <w:rPr>
                <w:rFonts w:ascii="Calibri Light" w:hAnsi="Calibri Light" w:cs="Arial"/>
                <w:sz w:val="16"/>
                <w:szCs w:val="16"/>
                <w:lang w:val="en-US" w:eastAsia="zh-CN"/>
              </w:rPr>
              <w:t>Understanding and application of concepts and underlying principles associated with the discipline and the specific context of study.</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EAF3A1C" w14:textId="77777777" w:rsidR="00D67661" w:rsidRPr="00D67661" w:rsidRDefault="00D67661"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335526EE"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4C33B5F"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0C98D38" w14:textId="77777777" w:rsidR="00D67661" w:rsidRPr="00D67661" w:rsidRDefault="00D67661"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F3B71CA" w14:textId="77777777" w:rsidR="00D67661" w:rsidRPr="00D67661" w:rsidRDefault="00D67661"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6689210E" w14:textId="77777777" w:rsidR="00D67661" w:rsidRPr="00D67661" w:rsidRDefault="00D67661"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35C60BA6" w14:textId="77777777" w:rsidR="00D67661" w:rsidRPr="00D67661" w:rsidRDefault="00D67661" w:rsidP="009D684C">
            <w:pPr>
              <w:jc w:val="center"/>
              <w:rPr>
                <w:rFonts w:ascii="Calibri" w:hAnsi="Calibri"/>
                <w:b/>
                <w:sz w:val="22"/>
              </w:rPr>
            </w:pPr>
          </w:p>
        </w:tc>
      </w:tr>
      <w:tr w:rsidR="004F195B" w:rsidRPr="00FE4403" w14:paraId="779F50BE"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34F7F281"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bCs/>
                <w:sz w:val="16"/>
                <w:szCs w:val="16"/>
              </w:rPr>
              <w:t>Understanding and Application of Theories:</w:t>
            </w:r>
          </w:p>
          <w:p w14:paraId="271EFE41" w14:textId="77777777" w:rsidR="00900830" w:rsidRPr="00AE6AF7" w:rsidRDefault="00900830" w:rsidP="00900830">
            <w:pPr>
              <w:rPr>
                <w:rFonts w:ascii="Calibri Light" w:hAnsi="Calibri Light" w:cs="Arial"/>
                <w:b/>
                <w:sz w:val="16"/>
                <w:szCs w:val="16"/>
              </w:rPr>
            </w:pPr>
            <w:r w:rsidRPr="00AE6AF7">
              <w:rPr>
                <w:rFonts w:ascii="Calibri Light" w:hAnsi="Calibri Light" w:cs="Arial"/>
                <w:sz w:val="16"/>
                <w:szCs w:val="16"/>
              </w:rPr>
              <w:t>Appropriate use of relevant theoretical and ethical framework.</w:t>
            </w:r>
          </w:p>
          <w:p w14:paraId="6B0CD0B6" w14:textId="77777777" w:rsidR="00D67661" w:rsidRPr="00FE4403" w:rsidRDefault="00D67661" w:rsidP="009D684C">
            <w:pPr>
              <w:rPr>
                <w:rFonts w:ascii="Calibri" w:hAnsi="Calibri"/>
                <w:sz w:val="18"/>
                <w:szCs w:val="18"/>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65AFD2CC" w14:textId="77777777" w:rsidR="00D67661" w:rsidRPr="00D67661" w:rsidRDefault="00D67661"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2536BF8B"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05EEC65"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49FC1AD" w14:textId="77777777" w:rsidR="00D67661" w:rsidRPr="00D67661" w:rsidRDefault="00D67661"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FD5BB4D" w14:textId="77777777" w:rsidR="00D67661" w:rsidRPr="00D67661" w:rsidRDefault="00D67661"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557F4E51" w14:textId="77777777" w:rsidR="00D67661" w:rsidRPr="00D67661" w:rsidRDefault="00D67661"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0FEC4EFF" w14:textId="77777777" w:rsidR="00D67661" w:rsidRPr="00D67661" w:rsidRDefault="00D67661" w:rsidP="009D684C">
            <w:pPr>
              <w:jc w:val="center"/>
              <w:rPr>
                <w:rFonts w:ascii="Calibri" w:hAnsi="Calibri"/>
                <w:b/>
                <w:sz w:val="22"/>
              </w:rPr>
            </w:pPr>
          </w:p>
        </w:tc>
      </w:tr>
      <w:tr w:rsidR="00900830" w:rsidRPr="00FE4403" w14:paraId="3A80B1D2"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35E98D7F"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bCs/>
                <w:sz w:val="16"/>
                <w:szCs w:val="16"/>
              </w:rPr>
              <w:t>Evidence of Additional Reading</w:t>
            </w:r>
          </w:p>
          <w:p w14:paraId="5BE6205F" w14:textId="77777777" w:rsidR="00900830" w:rsidRPr="00AE6AF7" w:rsidRDefault="00900830" w:rsidP="00900830">
            <w:pPr>
              <w:rPr>
                <w:rFonts w:ascii="Calibri Light" w:hAnsi="Calibri Light" w:cs="Arial"/>
                <w:sz w:val="16"/>
                <w:szCs w:val="16"/>
              </w:rPr>
            </w:pPr>
            <w:r w:rsidRPr="00AE6AF7">
              <w:rPr>
                <w:rFonts w:ascii="Calibri Light" w:hAnsi="Calibri Light" w:cs="Arial"/>
                <w:sz w:val="16"/>
                <w:szCs w:val="16"/>
              </w:rPr>
              <w:t>Research informed literature.</w:t>
            </w:r>
          </w:p>
          <w:p w14:paraId="2674B12F" w14:textId="77777777" w:rsidR="00900830" w:rsidRPr="00AE6AF7" w:rsidRDefault="00900830" w:rsidP="00900830">
            <w:pPr>
              <w:rPr>
                <w:rFonts w:ascii="Calibri Light" w:hAnsi="Calibri Light" w:cs="Arial"/>
                <w:sz w:val="16"/>
                <w:szCs w:val="16"/>
              </w:rPr>
            </w:pPr>
            <w:r w:rsidRPr="00AE6AF7">
              <w:rPr>
                <w:rFonts w:ascii="Calibri Light" w:hAnsi="Calibri Light" w:cs="Arial"/>
                <w:sz w:val="16"/>
                <w:szCs w:val="16"/>
              </w:rPr>
              <w:t>Appropriate use of references and quotations; Use of supporting evidence</w:t>
            </w:r>
            <w:r w:rsidRPr="00AE6AF7">
              <w:rPr>
                <w:rFonts w:ascii="Calibri Light" w:hAnsi="Calibri Light" w:cs="Arial"/>
                <w:color w:val="FF0000"/>
                <w:sz w:val="16"/>
                <w:szCs w:val="16"/>
              </w:rPr>
              <w:t>.</w:t>
            </w:r>
            <w:r w:rsidRPr="00AE6AF7">
              <w:rPr>
                <w:rFonts w:ascii="Calibri Light" w:hAnsi="Calibri Light" w:cs="Arial"/>
                <w:sz w:val="16"/>
                <w:szCs w:val="16"/>
              </w:rPr>
              <w:t xml:space="preserve"> </w:t>
            </w:r>
          </w:p>
          <w:p w14:paraId="65BE154A" w14:textId="77777777" w:rsidR="00900830" w:rsidRPr="00AE6AF7" w:rsidRDefault="00900830" w:rsidP="00900830">
            <w:pPr>
              <w:rPr>
                <w:rFonts w:ascii="Calibri Light" w:hAnsi="Calibri Light" w:cs="Arial"/>
                <w:b/>
                <w:bCs/>
                <w:sz w:val="16"/>
                <w:szCs w:val="16"/>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843A115" w14:textId="77777777" w:rsidR="00900830" w:rsidRPr="00D67661" w:rsidRDefault="00900830"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65877D5D"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9E157B7"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4EED5C7" w14:textId="77777777" w:rsidR="00900830" w:rsidRPr="00D67661" w:rsidRDefault="00900830"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98C2C61" w14:textId="77777777" w:rsidR="00900830" w:rsidRPr="00D67661" w:rsidRDefault="00900830"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618F4D18" w14:textId="77777777" w:rsidR="00900830" w:rsidRPr="00D67661" w:rsidRDefault="00900830"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518D72FA" w14:textId="77777777" w:rsidR="00900830" w:rsidRPr="00D67661" w:rsidRDefault="00900830" w:rsidP="009D684C">
            <w:pPr>
              <w:jc w:val="center"/>
              <w:rPr>
                <w:rFonts w:ascii="Calibri" w:hAnsi="Calibri"/>
                <w:b/>
                <w:sz w:val="22"/>
              </w:rPr>
            </w:pPr>
          </w:p>
        </w:tc>
      </w:tr>
      <w:tr w:rsidR="004F195B" w:rsidRPr="00FE4403" w14:paraId="695AEB59"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76328653" w14:textId="77777777" w:rsidR="00D67661" w:rsidRPr="00CD42F1" w:rsidRDefault="00D67661" w:rsidP="009D684C">
            <w:pPr>
              <w:rPr>
                <w:rFonts w:ascii="Calibri" w:hAnsi="Calibri"/>
                <w:b/>
                <w:bCs/>
                <w:sz w:val="16"/>
                <w:szCs w:val="16"/>
              </w:rPr>
            </w:pPr>
            <w:r w:rsidRPr="00CD42F1">
              <w:rPr>
                <w:rFonts w:ascii="Calibri" w:hAnsi="Calibri"/>
                <w:b/>
                <w:bCs/>
                <w:sz w:val="16"/>
                <w:szCs w:val="16"/>
              </w:rPr>
              <w:t xml:space="preserve">Style and Presentation: </w:t>
            </w:r>
          </w:p>
          <w:p w14:paraId="0B581178" w14:textId="77777777" w:rsidR="00D67661" w:rsidRPr="007914B1" w:rsidRDefault="00D67661" w:rsidP="009D684C">
            <w:pPr>
              <w:rPr>
                <w:rFonts w:ascii="Calibri" w:hAnsi="Calibri"/>
                <w:b/>
                <w:i/>
                <w:sz w:val="16"/>
                <w:szCs w:val="16"/>
              </w:rPr>
            </w:pPr>
            <w:r w:rsidRPr="007914B1">
              <w:rPr>
                <w:rFonts w:ascii="Calibri" w:hAnsi="Calibri"/>
                <w:sz w:val="16"/>
                <w:szCs w:val="16"/>
              </w:rPr>
              <w:t>Fluency of writing; Spelling/grammar/punctuation; Presentation; Degree of conformity to required word limit.</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CA2F10D" w14:textId="77777777" w:rsidR="00D67661" w:rsidRPr="00D67661" w:rsidRDefault="00D67661"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22064C00"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69E7264"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79750B9" w14:textId="77777777" w:rsidR="00D67661" w:rsidRPr="00D67661" w:rsidRDefault="00D67661"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300C6B7" w14:textId="77777777" w:rsidR="00D67661" w:rsidRPr="00D67661" w:rsidRDefault="00D67661"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3FD41779" w14:textId="77777777" w:rsidR="00D67661" w:rsidRPr="00D67661" w:rsidRDefault="00D67661"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46955140" w14:textId="77777777" w:rsidR="00D67661" w:rsidRPr="00D67661" w:rsidRDefault="00D67661" w:rsidP="009D684C">
            <w:pPr>
              <w:jc w:val="center"/>
              <w:rPr>
                <w:rFonts w:ascii="Calibri" w:hAnsi="Calibri"/>
                <w:b/>
                <w:sz w:val="22"/>
              </w:rPr>
            </w:pPr>
          </w:p>
        </w:tc>
      </w:tr>
      <w:tr w:rsidR="00900830" w:rsidRPr="00FE4403" w14:paraId="12842E2C" w14:textId="77777777" w:rsidTr="004F5B14">
        <w:tc>
          <w:tcPr>
            <w:tcW w:w="1489" w:type="pct"/>
            <w:tcBorders>
              <w:top w:val="single" w:sz="6" w:space="0" w:color="000000"/>
              <w:left w:val="double" w:sz="6" w:space="0" w:color="000000"/>
              <w:bottom w:val="double" w:sz="4" w:space="0" w:color="000000"/>
              <w:right w:val="single" w:sz="6" w:space="0" w:color="000000"/>
            </w:tcBorders>
            <w:shd w:val="clear" w:color="auto" w:fill="auto"/>
          </w:tcPr>
          <w:p w14:paraId="22A85992"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sz w:val="16"/>
                <w:szCs w:val="16"/>
                <w:lang w:val="en-US" w:eastAsia="zh-CN"/>
              </w:rPr>
              <w:t xml:space="preserve">Personal Learning &amp; Development            </w:t>
            </w:r>
            <w:r w:rsidRPr="00AE6AF7">
              <w:rPr>
                <w:rFonts w:ascii="Calibri Light" w:hAnsi="Calibri Light" w:cs="Arial"/>
                <w:sz w:val="16"/>
                <w:szCs w:val="16"/>
                <w:lang w:val="en-US" w:eastAsia="zh-CN"/>
              </w:rPr>
              <w:t xml:space="preserve">Personal responsibility demonstrated in managing own learning through </w:t>
            </w:r>
            <w:proofErr w:type="spellStart"/>
            <w:r w:rsidRPr="00AE6AF7">
              <w:rPr>
                <w:rFonts w:ascii="Calibri Light" w:hAnsi="Calibri Light" w:cs="Arial"/>
                <w:sz w:val="16"/>
                <w:szCs w:val="16"/>
                <w:lang w:val="en-US" w:eastAsia="zh-CN"/>
              </w:rPr>
              <w:t>programme</w:t>
            </w:r>
            <w:proofErr w:type="spellEnd"/>
            <w:r w:rsidRPr="00AE6AF7">
              <w:rPr>
                <w:rFonts w:ascii="Calibri Light" w:hAnsi="Calibri Light" w:cs="Arial"/>
                <w:sz w:val="16"/>
                <w:szCs w:val="16"/>
                <w:lang w:val="en-US" w:eastAsia="zh-CN"/>
              </w:rPr>
              <w:t xml:space="preserve"> engagement, self-directed study and reflective practice.</w:t>
            </w:r>
          </w:p>
        </w:tc>
        <w:tc>
          <w:tcPr>
            <w:tcW w:w="548" w:type="pct"/>
            <w:tcBorders>
              <w:top w:val="single" w:sz="6" w:space="0" w:color="000000"/>
              <w:left w:val="single" w:sz="6" w:space="0" w:color="000000"/>
              <w:bottom w:val="double" w:sz="4" w:space="0" w:color="000000"/>
              <w:right w:val="single" w:sz="6" w:space="0" w:color="000000"/>
            </w:tcBorders>
            <w:shd w:val="clear" w:color="auto" w:fill="auto"/>
          </w:tcPr>
          <w:p w14:paraId="2F8106D0" w14:textId="77777777" w:rsidR="00900830" w:rsidRPr="00D67661" w:rsidRDefault="00900830" w:rsidP="009D684C">
            <w:pPr>
              <w:jc w:val="center"/>
              <w:rPr>
                <w:rFonts w:ascii="Calibri" w:hAnsi="Calibri"/>
                <w:b/>
                <w:sz w:val="22"/>
              </w:rPr>
            </w:pPr>
          </w:p>
        </w:tc>
        <w:tc>
          <w:tcPr>
            <w:tcW w:w="548" w:type="pct"/>
            <w:tcBorders>
              <w:top w:val="single" w:sz="6" w:space="0" w:color="000000"/>
              <w:left w:val="single" w:sz="6" w:space="0" w:color="000000"/>
              <w:bottom w:val="double" w:sz="4" w:space="0" w:color="000000"/>
              <w:right w:val="single" w:sz="6" w:space="0" w:color="000000"/>
            </w:tcBorders>
          </w:tcPr>
          <w:p w14:paraId="03EF2C10"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97A14C4"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2B7B6A76" w14:textId="77777777" w:rsidR="00900830" w:rsidRPr="00D67661" w:rsidRDefault="00900830" w:rsidP="009D684C">
            <w:pPr>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38B000BE" w14:textId="77777777" w:rsidR="00900830" w:rsidRPr="00D67661" w:rsidRDefault="00900830" w:rsidP="009D684C">
            <w:pPr>
              <w:jc w:val="center"/>
              <w:rPr>
                <w:rFonts w:ascii="Calibri" w:hAnsi="Calibri"/>
                <w:b/>
                <w:sz w:val="22"/>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14:paraId="531944A0" w14:textId="77777777" w:rsidR="00900830" w:rsidRPr="00D67661" w:rsidRDefault="00900830" w:rsidP="009D684C">
            <w:pPr>
              <w:jc w:val="center"/>
              <w:rPr>
                <w:rFonts w:ascii="Calibri" w:hAnsi="Calibri"/>
                <w:b/>
                <w:sz w:val="22"/>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14:paraId="0B6A9288" w14:textId="77777777" w:rsidR="00900830" w:rsidRPr="00D67661" w:rsidRDefault="00900830" w:rsidP="009D684C">
            <w:pPr>
              <w:jc w:val="center"/>
              <w:rPr>
                <w:rFonts w:ascii="Calibri" w:hAnsi="Calibri"/>
                <w:b/>
                <w:sz w:val="22"/>
              </w:rPr>
            </w:pPr>
          </w:p>
        </w:tc>
      </w:tr>
      <w:tr w:rsidR="00900830" w:rsidRPr="00FE4403" w14:paraId="08694A2B" w14:textId="77777777" w:rsidTr="004F5B14">
        <w:tc>
          <w:tcPr>
            <w:tcW w:w="1489" w:type="pct"/>
            <w:tcBorders>
              <w:top w:val="single" w:sz="6" w:space="0" w:color="000000"/>
              <w:left w:val="double" w:sz="6" w:space="0" w:color="000000"/>
              <w:bottom w:val="double" w:sz="4" w:space="0" w:color="000000"/>
              <w:right w:val="single" w:sz="6" w:space="0" w:color="000000"/>
            </w:tcBorders>
            <w:shd w:val="clear" w:color="auto" w:fill="auto"/>
          </w:tcPr>
          <w:p w14:paraId="73EBFB63"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sz w:val="16"/>
                <w:szCs w:val="16"/>
                <w:lang w:val="en-US" w:eastAsia="zh-CN"/>
              </w:rPr>
              <w:t xml:space="preserve">Professional Practice </w:t>
            </w:r>
            <w:r w:rsidRPr="00AE6AF7">
              <w:rPr>
                <w:rFonts w:ascii="Calibri Light" w:hAnsi="Calibri Light" w:cs="Arial"/>
                <w:sz w:val="16"/>
                <w:szCs w:val="16"/>
                <w:lang w:val="en-US" w:eastAsia="zh-CN"/>
              </w:rPr>
              <w:t>Demonstrates those attributes expected in professional practice including individual initiative, project management, collaborative working and inter-personal skills.</w:t>
            </w:r>
          </w:p>
        </w:tc>
        <w:tc>
          <w:tcPr>
            <w:tcW w:w="548" w:type="pct"/>
            <w:tcBorders>
              <w:top w:val="single" w:sz="6" w:space="0" w:color="000000"/>
              <w:left w:val="single" w:sz="6" w:space="0" w:color="000000"/>
              <w:bottom w:val="double" w:sz="4" w:space="0" w:color="000000"/>
              <w:right w:val="single" w:sz="6" w:space="0" w:color="000000"/>
            </w:tcBorders>
            <w:shd w:val="clear" w:color="auto" w:fill="auto"/>
          </w:tcPr>
          <w:p w14:paraId="3F180804" w14:textId="77777777" w:rsidR="00900830" w:rsidRPr="00D67661" w:rsidRDefault="00900830" w:rsidP="009D684C">
            <w:pPr>
              <w:jc w:val="center"/>
              <w:rPr>
                <w:rFonts w:ascii="Calibri" w:hAnsi="Calibri"/>
                <w:b/>
                <w:sz w:val="22"/>
              </w:rPr>
            </w:pPr>
          </w:p>
        </w:tc>
        <w:tc>
          <w:tcPr>
            <w:tcW w:w="548" w:type="pct"/>
            <w:tcBorders>
              <w:top w:val="single" w:sz="6" w:space="0" w:color="000000"/>
              <w:left w:val="single" w:sz="6" w:space="0" w:color="000000"/>
              <w:bottom w:val="double" w:sz="4" w:space="0" w:color="000000"/>
              <w:right w:val="single" w:sz="6" w:space="0" w:color="000000"/>
            </w:tcBorders>
          </w:tcPr>
          <w:p w14:paraId="17F84F75"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2C0CF25A"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7BA3F0A" w14:textId="77777777" w:rsidR="00900830" w:rsidRPr="00D67661" w:rsidRDefault="00900830" w:rsidP="009D684C">
            <w:pPr>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F111C08" w14:textId="77777777" w:rsidR="00900830" w:rsidRPr="00D67661" w:rsidRDefault="00900830" w:rsidP="009D684C">
            <w:pPr>
              <w:jc w:val="center"/>
              <w:rPr>
                <w:rFonts w:ascii="Calibri" w:hAnsi="Calibri"/>
                <w:b/>
                <w:sz w:val="22"/>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14:paraId="1E6D17A1" w14:textId="77777777" w:rsidR="00900830" w:rsidRPr="00D67661" w:rsidRDefault="00900830" w:rsidP="009D684C">
            <w:pPr>
              <w:jc w:val="center"/>
              <w:rPr>
                <w:rFonts w:ascii="Calibri" w:hAnsi="Calibri"/>
                <w:b/>
                <w:sz w:val="22"/>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14:paraId="5A304238" w14:textId="77777777" w:rsidR="00900830" w:rsidRPr="00D67661" w:rsidRDefault="00900830" w:rsidP="009D684C">
            <w:pPr>
              <w:jc w:val="center"/>
              <w:rPr>
                <w:rFonts w:ascii="Calibri" w:hAnsi="Calibri"/>
                <w:b/>
                <w:sz w:val="22"/>
              </w:rPr>
            </w:pPr>
          </w:p>
        </w:tc>
      </w:tr>
      <w:tr w:rsidR="004F5B14" w:rsidRPr="00FE4403" w14:paraId="5375C79D" w14:textId="77777777" w:rsidTr="004F5B14">
        <w:tc>
          <w:tcPr>
            <w:tcW w:w="1489" w:type="pct"/>
            <w:tcBorders>
              <w:top w:val="double" w:sz="4" w:space="0" w:color="000000"/>
              <w:left w:val="nil"/>
              <w:bottom w:val="nil"/>
              <w:right w:val="nil"/>
            </w:tcBorders>
            <w:shd w:val="clear" w:color="auto" w:fill="auto"/>
          </w:tcPr>
          <w:p w14:paraId="4A4F15B5" w14:textId="77777777" w:rsidR="004F5B14" w:rsidRPr="00FE4403" w:rsidRDefault="004F5B14" w:rsidP="009D684C">
            <w:pPr>
              <w:autoSpaceDE w:val="0"/>
              <w:autoSpaceDN w:val="0"/>
              <w:adjustRightInd w:val="0"/>
              <w:rPr>
                <w:rFonts w:ascii="Calibri" w:hAnsi="Calibri"/>
                <w:b/>
                <w:bCs/>
                <w:sz w:val="18"/>
                <w:szCs w:val="18"/>
              </w:rPr>
            </w:pPr>
          </w:p>
        </w:tc>
        <w:tc>
          <w:tcPr>
            <w:tcW w:w="548" w:type="pct"/>
            <w:tcBorders>
              <w:top w:val="double" w:sz="4" w:space="0" w:color="000000"/>
              <w:left w:val="nil"/>
              <w:bottom w:val="nil"/>
              <w:right w:val="nil"/>
            </w:tcBorders>
            <w:shd w:val="clear" w:color="auto" w:fill="auto"/>
          </w:tcPr>
          <w:p w14:paraId="5700A289" w14:textId="77777777" w:rsidR="004F5B14" w:rsidRPr="00D67661" w:rsidRDefault="004F5B14" w:rsidP="009D684C">
            <w:pPr>
              <w:jc w:val="center"/>
              <w:rPr>
                <w:rFonts w:ascii="Calibri" w:hAnsi="Calibri"/>
                <w:b/>
                <w:sz w:val="22"/>
              </w:rPr>
            </w:pPr>
          </w:p>
        </w:tc>
        <w:tc>
          <w:tcPr>
            <w:tcW w:w="548" w:type="pct"/>
            <w:tcBorders>
              <w:top w:val="double" w:sz="4" w:space="0" w:color="000000"/>
              <w:left w:val="nil"/>
              <w:bottom w:val="nil"/>
              <w:right w:val="nil"/>
            </w:tcBorders>
          </w:tcPr>
          <w:p w14:paraId="4E683D2E" w14:textId="77777777" w:rsidR="004F5B14" w:rsidRPr="00D67661" w:rsidRDefault="004F5B14" w:rsidP="009D684C">
            <w:pPr>
              <w:tabs>
                <w:tab w:val="center" w:pos="703"/>
              </w:tabs>
              <w:jc w:val="center"/>
              <w:rPr>
                <w:rFonts w:ascii="Calibri" w:hAnsi="Calibri"/>
                <w:b/>
                <w:sz w:val="22"/>
              </w:rPr>
            </w:pPr>
          </w:p>
        </w:tc>
        <w:tc>
          <w:tcPr>
            <w:tcW w:w="479" w:type="pct"/>
            <w:tcBorders>
              <w:top w:val="double" w:sz="4" w:space="0" w:color="000000"/>
              <w:left w:val="nil"/>
              <w:bottom w:val="nil"/>
              <w:right w:val="nil"/>
            </w:tcBorders>
            <w:shd w:val="clear" w:color="auto" w:fill="auto"/>
          </w:tcPr>
          <w:p w14:paraId="0FFFFEA2" w14:textId="77777777" w:rsidR="004F5B14" w:rsidRPr="00D67661" w:rsidRDefault="004F5B14" w:rsidP="009D684C">
            <w:pPr>
              <w:tabs>
                <w:tab w:val="center" w:pos="703"/>
              </w:tabs>
              <w:jc w:val="center"/>
              <w:rPr>
                <w:rFonts w:ascii="Calibri" w:hAnsi="Calibri"/>
                <w:b/>
                <w:sz w:val="22"/>
              </w:rPr>
            </w:pPr>
          </w:p>
        </w:tc>
        <w:tc>
          <w:tcPr>
            <w:tcW w:w="479" w:type="pct"/>
            <w:tcBorders>
              <w:top w:val="double" w:sz="4" w:space="0" w:color="000000"/>
              <w:left w:val="nil"/>
              <w:bottom w:val="nil"/>
              <w:right w:val="nil"/>
            </w:tcBorders>
            <w:shd w:val="clear" w:color="auto" w:fill="auto"/>
          </w:tcPr>
          <w:p w14:paraId="6AD8360F" w14:textId="77777777" w:rsidR="004F5B14" w:rsidRPr="00D67661" w:rsidRDefault="004F5B14" w:rsidP="009D684C">
            <w:pPr>
              <w:jc w:val="center"/>
              <w:rPr>
                <w:rFonts w:ascii="Calibri" w:hAnsi="Calibri"/>
                <w:b/>
                <w:sz w:val="22"/>
              </w:rPr>
            </w:pPr>
          </w:p>
        </w:tc>
        <w:tc>
          <w:tcPr>
            <w:tcW w:w="479" w:type="pct"/>
            <w:tcBorders>
              <w:top w:val="double" w:sz="4" w:space="0" w:color="000000"/>
              <w:left w:val="nil"/>
              <w:bottom w:val="nil"/>
              <w:right w:val="nil"/>
            </w:tcBorders>
            <w:shd w:val="clear" w:color="auto" w:fill="auto"/>
          </w:tcPr>
          <w:p w14:paraId="039ED9E9" w14:textId="77777777" w:rsidR="004F5B14" w:rsidRPr="00D67661" w:rsidRDefault="004F5B14" w:rsidP="009D684C">
            <w:pPr>
              <w:jc w:val="center"/>
              <w:rPr>
                <w:rFonts w:ascii="Calibri" w:hAnsi="Calibri"/>
                <w:b/>
                <w:sz w:val="22"/>
              </w:rPr>
            </w:pPr>
          </w:p>
        </w:tc>
        <w:tc>
          <w:tcPr>
            <w:tcW w:w="453" w:type="pct"/>
            <w:tcBorders>
              <w:top w:val="double" w:sz="4" w:space="0" w:color="000000"/>
              <w:left w:val="nil"/>
              <w:bottom w:val="nil"/>
              <w:right w:val="nil"/>
            </w:tcBorders>
            <w:shd w:val="clear" w:color="auto" w:fill="auto"/>
          </w:tcPr>
          <w:p w14:paraId="001A67E3" w14:textId="77777777" w:rsidR="004F5B14" w:rsidRPr="00D67661" w:rsidRDefault="004F5B14" w:rsidP="009D684C">
            <w:pPr>
              <w:jc w:val="center"/>
              <w:rPr>
                <w:rFonts w:ascii="Calibri" w:hAnsi="Calibri"/>
                <w:b/>
                <w:sz w:val="22"/>
              </w:rPr>
            </w:pPr>
          </w:p>
        </w:tc>
        <w:tc>
          <w:tcPr>
            <w:tcW w:w="525" w:type="pct"/>
            <w:gridSpan w:val="2"/>
            <w:tcBorders>
              <w:top w:val="double" w:sz="4" w:space="0" w:color="000000"/>
              <w:left w:val="nil"/>
              <w:bottom w:val="nil"/>
              <w:right w:val="nil"/>
            </w:tcBorders>
            <w:shd w:val="clear" w:color="auto" w:fill="auto"/>
          </w:tcPr>
          <w:p w14:paraId="10101156" w14:textId="77777777" w:rsidR="004F5B14" w:rsidRPr="00D67661" w:rsidRDefault="004F5B14" w:rsidP="009D684C">
            <w:pPr>
              <w:jc w:val="center"/>
              <w:rPr>
                <w:rFonts w:ascii="Calibri" w:hAnsi="Calibri"/>
                <w:b/>
                <w:sz w:val="22"/>
              </w:rPr>
            </w:pPr>
          </w:p>
        </w:tc>
      </w:tr>
    </w:tbl>
    <w:p w14:paraId="6877C328" w14:textId="77777777" w:rsidR="00DA1D81" w:rsidRPr="00FE4403" w:rsidRDefault="00DA1D81">
      <w:pPr>
        <w:rPr>
          <w:rFonts w:ascii="Calibri" w:hAnsi="Calibri"/>
        </w:rPr>
      </w:pPr>
    </w:p>
    <w:p w14:paraId="5586C1E0" w14:textId="77777777" w:rsidR="00D67661" w:rsidRDefault="00D67661">
      <w:r>
        <w:br w:type="page"/>
      </w:r>
    </w:p>
    <w:tbl>
      <w:tblPr>
        <w:tblW w:w="472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17"/>
        <w:gridCol w:w="2636"/>
      </w:tblGrid>
      <w:tr w:rsidR="001B3DC6" w:rsidRPr="00FE4403" w14:paraId="404F6CE4" w14:textId="77777777">
        <w:trPr>
          <w:trHeight w:val="638"/>
        </w:trPr>
        <w:tc>
          <w:tcPr>
            <w:tcW w:w="5000" w:type="pct"/>
            <w:gridSpan w:val="2"/>
            <w:tcBorders>
              <w:top w:val="double" w:sz="6" w:space="0" w:color="000000"/>
              <w:left w:val="double" w:sz="6" w:space="0" w:color="000000"/>
              <w:bottom w:val="double" w:sz="6" w:space="0" w:color="000000"/>
              <w:right w:val="double" w:sz="6" w:space="0" w:color="000000"/>
            </w:tcBorders>
          </w:tcPr>
          <w:p w14:paraId="2DC8A13E" w14:textId="77777777" w:rsidR="00166BE3" w:rsidRPr="00D67661" w:rsidRDefault="00166BE3" w:rsidP="00166BE3">
            <w:pPr>
              <w:jc w:val="right"/>
              <w:rPr>
                <w:rFonts w:ascii="Calibri" w:hAnsi="Calibri"/>
                <w:i/>
                <w:color w:val="FF0000"/>
                <w:sz w:val="20"/>
              </w:rPr>
            </w:pPr>
            <w:r w:rsidRPr="00D67661">
              <w:rPr>
                <w:rFonts w:ascii="Calibri" w:hAnsi="Calibri"/>
                <w:i/>
                <w:color w:val="FF0000"/>
                <w:sz w:val="20"/>
              </w:rPr>
              <w:lastRenderedPageBreak/>
              <w:t>This box will expand as you type</w:t>
            </w:r>
          </w:p>
          <w:p w14:paraId="04DE8C76" w14:textId="77777777" w:rsidR="008876CB" w:rsidRDefault="00F53613" w:rsidP="008876CB">
            <w:pPr>
              <w:rPr>
                <w:rFonts w:ascii="Calibri" w:hAnsi="Calibri"/>
                <w:b/>
                <w:sz w:val="20"/>
              </w:rPr>
            </w:pPr>
            <w:r w:rsidRPr="00D67661">
              <w:rPr>
                <w:rFonts w:ascii="Calibri" w:hAnsi="Calibri"/>
                <w:b/>
                <w:sz w:val="20"/>
                <w:u w:val="single"/>
              </w:rPr>
              <w:t>Comment on the achievement of the task</w:t>
            </w:r>
            <w:r w:rsidRPr="00FE4403">
              <w:rPr>
                <w:rFonts w:ascii="Calibri" w:hAnsi="Calibri"/>
                <w:b/>
                <w:sz w:val="20"/>
              </w:rPr>
              <w:t>:</w:t>
            </w:r>
          </w:p>
          <w:p w14:paraId="68BF4289" w14:textId="77777777" w:rsidR="00D67661" w:rsidRDefault="00D67661" w:rsidP="008876CB">
            <w:pPr>
              <w:rPr>
                <w:rFonts w:ascii="Calibri" w:hAnsi="Calibri"/>
                <w:sz w:val="20"/>
              </w:rPr>
            </w:pPr>
          </w:p>
          <w:p w14:paraId="0C688067" w14:textId="77777777" w:rsidR="00D30CAD" w:rsidRDefault="00D30CAD" w:rsidP="008876CB">
            <w:pPr>
              <w:rPr>
                <w:rFonts w:ascii="Calibri" w:hAnsi="Calibri"/>
                <w:sz w:val="20"/>
              </w:rPr>
            </w:pPr>
          </w:p>
          <w:p w14:paraId="05D7BEAD" w14:textId="5BA66D37" w:rsidR="00D30CAD" w:rsidRDefault="00D30CAD" w:rsidP="008876CB">
            <w:pPr>
              <w:rPr>
                <w:rFonts w:ascii="Calibri" w:hAnsi="Calibri"/>
                <w:sz w:val="20"/>
              </w:rPr>
            </w:pPr>
          </w:p>
          <w:p w14:paraId="40BAB935" w14:textId="77777777" w:rsidR="00D30CAD" w:rsidRDefault="00D30CAD" w:rsidP="008876CB">
            <w:pPr>
              <w:rPr>
                <w:rFonts w:ascii="Calibri" w:hAnsi="Calibri"/>
                <w:sz w:val="20"/>
              </w:rPr>
            </w:pPr>
          </w:p>
          <w:p w14:paraId="565FEF3C" w14:textId="77777777" w:rsidR="00D30CAD" w:rsidRPr="00D67661" w:rsidRDefault="00D30CAD" w:rsidP="008876CB">
            <w:pPr>
              <w:rPr>
                <w:rFonts w:ascii="Calibri" w:hAnsi="Calibri"/>
                <w:sz w:val="20"/>
              </w:rPr>
            </w:pPr>
          </w:p>
          <w:p w14:paraId="3969A77D" w14:textId="77777777" w:rsidR="00F53613" w:rsidRPr="00D67661" w:rsidRDefault="00F53613" w:rsidP="008876CB">
            <w:pPr>
              <w:rPr>
                <w:rFonts w:ascii="Calibri" w:hAnsi="Calibri"/>
                <w:sz w:val="20"/>
              </w:rPr>
            </w:pPr>
          </w:p>
          <w:p w14:paraId="254B4652" w14:textId="77777777" w:rsidR="00F53613" w:rsidRPr="00FE4403" w:rsidRDefault="00F53613" w:rsidP="008876CB">
            <w:pPr>
              <w:rPr>
                <w:rFonts w:ascii="Calibri" w:hAnsi="Calibri"/>
                <w:b/>
                <w:sz w:val="20"/>
              </w:rPr>
            </w:pPr>
            <w:r w:rsidRPr="00D67661">
              <w:rPr>
                <w:rFonts w:ascii="Calibri" w:hAnsi="Calibri"/>
                <w:b/>
                <w:sz w:val="20"/>
                <w:u w:val="single"/>
              </w:rPr>
              <w:t>Areas in which you have performed well</w:t>
            </w:r>
            <w:r w:rsidRPr="00FE4403">
              <w:rPr>
                <w:rFonts w:ascii="Calibri" w:hAnsi="Calibri"/>
                <w:b/>
                <w:sz w:val="20"/>
              </w:rPr>
              <w:t>:</w:t>
            </w:r>
          </w:p>
          <w:p w14:paraId="53D57E72" w14:textId="77777777" w:rsidR="00F53613" w:rsidRDefault="00F53613" w:rsidP="008876CB">
            <w:pPr>
              <w:rPr>
                <w:rFonts w:ascii="Calibri" w:hAnsi="Calibri"/>
                <w:sz w:val="20"/>
              </w:rPr>
            </w:pPr>
          </w:p>
          <w:p w14:paraId="4060C045" w14:textId="77777777" w:rsidR="00D30CAD" w:rsidRDefault="00D30CAD" w:rsidP="008876CB">
            <w:pPr>
              <w:rPr>
                <w:rFonts w:ascii="Calibri" w:hAnsi="Calibri"/>
                <w:sz w:val="20"/>
              </w:rPr>
            </w:pPr>
          </w:p>
          <w:p w14:paraId="5ABCDD46" w14:textId="77777777" w:rsidR="00D30CAD" w:rsidRDefault="00D30CAD" w:rsidP="008876CB">
            <w:pPr>
              <w:rPr>
                <w:rFonts w:ascii="Calibri" w:hAnsi="Calibri"/>
                <w:sz w:val="20"/>
              </w:rPr>
            </w:pPr>
          </w:p>
          <w:p w14:paraId="1A81A7D7" w14:textId="77777777" w:rsidR="00D30CAD" w:rsidRDefault="00D30CAD" w:rsidP="008876CB">
            <w:pPr>
              <w:rPr>
                <w:rFonts w:ascii="Calibri" w:hAnsi="Calibri"/>
                <w:sz w:val="20"/>
              </w:rPr>
            </w:pPr>
          </w:p>
          <w:p w14:paraId="7B109BAC" w14:textId="77777777" w:rsidR="00D30CAD" w:rsidRDefault="00D30CAD" w:rsidP="008876CB">
            <w:pPr>
              <w:rPr>
                <w:rFonts w:ascii="Calibri" w:hAnsi="Calibri"/>
                <w:sz w:val="20"/>
              </w:rPr>
            </w:pPr>
          </w:p>
          <w:p w14:paraId="47311B02" w14:textId="77777777" w:rsidR="00D30CAD" w:rsidRDefault="00D30CAD" w:rsidP="008876CB">
            <w:pPr>
              <w:rPr>
                <w:rFonts w:ascii="Calibri" w:hAnsi="Calibri"/>
                <w:sz w:val="20"/>
              </w:rPr>
            </w:pPr>
          </w:p>
          <w:p w14:paraId="41E5E994" w14:textId="77777777" w:rsidR="00D30CAD" w:rsidRPr="00D67661" w:rsidRDefault="00D30CAD" w:rsidP="008876CB">
            <w:pPr>
              <w:rPr>
                <w:rFonts w:ascii="Calibri" w:hAnsi="Calibri"/>
                <w:sz w:val="20"/>
              </w:rPr>
            </w:pPr>
          </w:p>
          <w:p w14:paraId="2C3EA20B" w14:textId="77777777" w:rsidR="00D67661" w:rsidRPr="00D67661" w:rsidRDefault="00D67661" w:rsidP="008876CB">
            <w:pPr>
              <w:rPr>
                <w:rFonts w:ascii="Calibri" w:hAnsi="Calibri"/>
                <w:sz w:val="20"/>
              </w:rPr>
            </w:pPr>
          </w:p>
          <w:p w14:paraId="79DB3A36" w14:textId="77777777" w:rsidR="001B3DC6" w:rsidRDefault="00F53613" w:rsidP="007727EE">
            <w:pPr>
              <w:rPr>
                <w:rFonts w:ascii="Calibri" w:hAnsi="Calibri"/>
                <w:b/>
                <w:sz w:val="20"/>
              </w:rPr>
            </w:pPr>
            <w:r w:rsidRPr="00FE4403">
              <w:rPr>
                <w:rFonts w:ascii="Calibri" w:hAnsi="Calibri"/>
                <w:b/>
                <w:sz w:val="20"/>
              </w:rPr>
              <w:t>Ar</w:t>
            </w:r>
            <w:r w:rsidRPr="00D67661">
              <w:rPr>
                <w:rFonts w:ascii="Calibri" w:hAnsi="Calibri"/>
                <w:b/>
                <w:sz w:val="20"/>
                <w:u w:val="single"/>
              </w:rPr>
              <w:t>eas that would benefit from development/improvement</w:t>
            </w:r>
            <w:r w:rsidRPr="00FE4403">
              <w:rPr>
                <w:rFonts w:ascii="Calibri" w:hAnsi="Calibri"/>
                <w:b/>
                <w:sz w:val="20"/>
              </w:rPr>
              <w:t>:</w:t>
            </w:r>
          </w:p>
          <w:p w14:paraId="6A552EFD" w14:textId="77777777" w:rsidR="00D67661" w:rsidRDefault="00D67661" w:rsidP="007727EE">
            <w:pPr>
              <w:rPr>
                <w:rFonts w:ascii="Calibri" w:hAnsi="Calibri"/>
                <w:sz w:val="20"/>
              </w:rPr>
            </w:pPr>
          </w:p>
          <w:p w14:paraId="60F88609" w14:textId="77777777" w:rsidR="00D30CAD" w:rsidRDefault="00D30CAD" w:rsidP="007727EE">
            <w:pPr>
              <w:rPr>
                <w:rFonts w:ascii="Calibri" w:hAnsi="Calibri"/>
                <w:sz w:val="20"/>
              </w:rPr>
            </w:pPr>
          </w:p>
          <w:p w14:paraId="393AF737" w14:textId="77777777" w:rsidR="00D30CAD" w:rsidRDefault="00D30CAD" w:rsidP="007727EE">
            <w:pPr>
              <w:rPr>
                <w:rFonts w:ascii="Calibri" w:hAnsi="Calibri"/>
                <w:sz w:val="20"/>
              </w:rPr>
            </w:pPr>
          </w:p>
          <w:p w14:paraId="262ABAB2" w14:textId="77777777" w:rsidR="00D30CAD" w:rsidRDefault="00D30CAD" w:rsidP="007727EE">
            <w:pPr>
              <w:rPr>
                <w:rFonts w:ascii="Calibri" w:hAnsi="Calibri"/>
                <w:sz w:val="20"/>
              </w:rPr>
            </w:pPr>
          </w:p>
          <w:p w14:paraId="5048FD9A" w14:textId="77777777" w:rsidR="00D30CAD" w:rsidRDefault="00D30CAD" w:rsidP="007727EE">
            <w:pPr>
              <w:rPr>
                <w:rFonts w:ascii="Calibri" w:hAnsi="Calibri"/>
                <w:sz w:val="20"/>
              </w:rPr>
            </w:pPr>
          </w:p>
          <w:p w14:paraId="1B35ECF7" w14:textId="77777777" w:rsidR="00D30CAD" w:rsidRDefault="00D30CAD" w:rsidP="007727EE">
            <w:pPr>
              <w:rPr>
                <w:rFonts w:ascii="Calibri" w:hAnsi="Calibri"/>
                <w:sz w:val="20"/>
              </w:rPr>
            </w:pPr>
          </w:p>
          <w:p w14:paraId="7ED08868" w14:textId="77777777" w:rsidR="00D30CAD" w:rsidRPr="00D67661" w:rsidRDefault="00D30CAD" w:rsidP="007727EE">
            <w:pPr>
              <w:rPr>
                <w:rFonts w:ascii="Calibri" w:hAnsi="Calibri"/>
                <w:sz w:val="20"/>
              </w:rPr>
            </w:pPr>
          </w:p>
          <w:p w14:paraId="210E0554" w14:textId="77777777" w:rsidR="00D67661" w:rsidRPr="00D67661" w:rsidRDefault="00D67661" w:rsidP="007727EE">
            <w:pPr>
              <w:rPr>
                <w:rFonts w:ascii="Calibri" w:hAnsi="Calibri"/>
                <w:sz w:val="18"/>
                <w:szCs w:val="18"/>
              </w:rPr>
            </w:pPr>
          </w:p>
          <w:p w14:paraId="31EF319F" w14:textId="77777777" w:rsidR="001B3DC6" w:rsidRPr="00FE4403" w:rsidRDefault="001B3DC6" w:rsidP="00166BE3">
            <w:pPr>
              <w:rPr>
                <w:rFonts w:ascii="Calibri" w:hAnsi="Calibri"/>
                <w:sz w:val="18"/>
                <w:szCs w:val="18"/>
              </w:rPr>
            </w:pPr>
          </w:p>
        </w:tc>
      </w:tr>
      <w:tr w:rsidR="0028569C" w:rsidRPr="00FE4403" w14:paraId="6ED167E5" w14:textId="77777777">
        <w:tc>
          <w:tcPr>
            <w:tcW w:w="3751" w:type="pct"/>
            <w:tcBorders>
              <w:top w:val="double" w:sz="6" w:space="0" w:color="000000"/>
              <w:left w:val="double" w:sz="6" w:space="0" w:color="000000"/>
              <w:bottom w:val="double" w:sz="6" w:space="0" w:color="000000"/>
              <w:right w:val="single" w:sz="6" w:space="0" w:color="000000"/>
            </w:tcBorders>
          </w:tcPr>
          <w:p w14:paraId="42112F49" w14:textId="77777777" w:rsidR="0028569C" w:rsidRPr="00FE4403" w:rsidRDefault="0028569C" w:rsidP="007727EE">
            <w:pPr>
              <w:rPr>
                <w:rFonts w:ascii="Calibri" w:hAnsi="Calibri"/>
                <w:sz w:val="18"/>
                <w:szCs w:val="18"/>
              </w:rPr>
            </w:pPr>
            <w:r w:rsidRPr="00FE4403">
              <w:rPr>
                <w:rFonts w:ascii="Calibri" w:hAnsi="Calibri"/>
                <w:sz w:val="18"/>
                <w:szCs w:val="18"/>
              </w:rPr>
              <w:t>Tutor’s Signature</w:t>
            </w:r>
          </w:p>
          <w:p w14:paraId="284FCFCC" w14:textId="77777777" w:rsidR="0028569C" w:rsidRPr="00FE4403" w:rsidRDefault="0028569C" w:rsidP="007727EE">
            <w:pPr>
              <w:rPr>
                <w:rFonts w:ascii="Calibri" w:hAnsi="Calibri"/>
                <w:sz w:val="18"/>
                <w:szCs w:val="18"/>
              </w:rPr>
            </w:pPr>
          </w:p>
        </w:tc>
        <w:tc>
          <w:tcPr>
            <w:tcW w:w="1249" w:type="pct"/>
            <w:tcBorders>
              <w:top w:val="double" w:sz="6" w:space="0" w:color="000000"/>
              <w:left w:val="single" w:sz="6" w:space="0" w:color="000000"/>
              <w:bottom w:val="double" w:sz="6" w:space="0" w:color="000000"/>
              <w:right w:val="double" w:sz="6" w:space="0" w:color="000000"/>
            </w:tcBorders>
          </w:tcPr>
          <w:p w14:paraId="18E39B81" w14:textId="77777777" w:rsidR="0028569C" w:rsidRPr="00FE4403" w:rsidRDefault="0028569C" w:rsidP="007727EE">
            <w:pPr>
              <w:rPr>
                <w:rFonts w:ascii="Calibri" w:hAnsi="Calibri"/>
                <w:sz w:val="18"/>
                <w:szCs w:val="18"/>
              </w:rPr>
            </w:pPr>
            <w:r w:rsidRPr="00FE4403">
              <w:rPr>
                <w:rFonts w:ascii="Calibri" w:hAnsi="Calibri"/>
                <w:sz w:val="18"/>
                <w:szCs w:val="18"/>
              </w:rPr>
              <w:t>Date</w:t>
            </w:r>
          </w:p>
        </w:tc>
      </w:tr>
    </w:tbl>
    <w:p w14:paraId="728BB9B2" w14:textId="77777777" w:rsidR="00AE6AF7" w:rsidRDefault="00AE6AF7" w:rsidP="00A032AB">
      <w:pPr>
        <w:spacing w:line="480" w:lineRule="auto"/>
        <w:rPr>
          <w:rFonts w:ascii="Calibri" w:hAnsi="Calibri"/>
        </w:rPr>
      </w:pPr>
    </w:p>
    <w:p w14:paraId="755FC517" w14:textId="77777777" w:rsidR="006B120E" w:rsidRDefault="00AE6AF7" w:rsidP="00A032AB">
      <w:pPr>
        <w:spacing w:line="480" w:lineRule="auto"/>
        <w:rPr>
          <w:rFonts w:ascii="Calibri" w:hAnsi="Calibri"/>
        </w:rPr>
      </w:pPr>
      <w:r>
        <w:rPr>
          <w:rFonts w:ascii="Calibri" w:hAnsi="Calibri"/>
        </w:rPr>
        <w:br w:type="page"/>
      </w:r>
    </w:p>
    <w:p w14:paraId="7619050E" w14:textId="3349DB29" w:rsidR="00AE6AF7" w:rsidRPr="00AE6AF7" w:rsidRDefault="00AE6AF7" w:rsidP="00AE6AF7">
      <w:pPr>
        <w:jc w:val="center"/>
        <w:rPr>
          <w:rFonts w:ascii="Arial" w:hAnsi="Arial" w:cs="Arial"/>
          <w:szCs w:val="24"/>
        </w:rPr>
      </w:pPr>
      <w:r w:rsidRPr="00AE6AF7">
        <w:rPr>
          <w:rFonts w:ascii="Arial" w:hAnsi="Arial" w:cs="Arial"/>
          <w:b/>
          <w:bCs/>
          <w:szCs w:val="24"/>
          <w:lang w:val="en-US" w:eastAsia="en-US"/>
        </w:rPr>
        <w:lastRenderedPageBreak/>
        <w:t>EC</w:t>
      </w:r>
      <w:r w:rsidR="000C0EB4">
        <w:rPr>
          <w:rFonts w:ascii="Arial" w:hAnsi="Arial" w:cs="Arial"/>
          <w:b/>
          <w:bCs/>
          <w:szCs w:val="24"/>
          <w:lang w:val="en-US" w:eastAsia="en-US"/>
        </w:rPr>
        <w:t>D</w:t>
      </w:r>
      <w:r w:rsidRPr="00AE6AF7">
        <w:rPr>
          <w:rFonts w:ascii="Arial" w:hAnsi="Arial" w:cs="Arial"/>
          <w:b/>
          <w:bCs/>
          <w:szCs w:val="24"/>
          <w:lang w:val="en-US" w:eastAsia="en-US"/>
        </w:rPr>
        <w:t xml:space="preserve">E7001 </w:t>
      </w:r>
      <w:r w:rsidRPr="00AE6AF7">
        <w:rPr>
          <w:rFonts w:ascii="Arial" w:hAnsi="Arial" w:cs="Arial"/>
          <w:b/>
          <w:szCs w:val="24"/>
        </w:rPr>
        <w:t xml:space="preserve">ASSIGNMENT MARKING CRITERIA </w:t>
      </w:r>
    </w:p>
    <w:p w14:paraId="38E3D41C" w14:textId="77777777" w:rsidR="00AE6AF7" w:rsidRPr="00AE6AF7" w:rsidRDefault="00AE6AF7" w:rsidP="00AE6AF7">
      <w:pPr>
        <w:ind w:left="2160" w:firstLine="720"/>
        <w:rPr>
          <w:rFonts w:ascii="Arial" w:hAnsi="Arial" w:cs="Arial"/>
          <w:b/>
          <w:sz w:val="28"/>
          <w:szCs w:val="28"/>
          <w:u w:val="single"/>
        </w:rPr>
      </w:pPr>
    </w:p>
    <w:tbl>
      <w:tblPr>
        <w:tblW w:w="4953" w:type="pct"/>
        <w:tblInd w:w="25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441"/>
        <w:gridCol w:w="1150"/>
        <w:gridCol w:w="1189"/>
        <w:gridCol w:w="1275"/>
        <w:gridCol w:w="1227"/>
        <w:gridCol w:w="1177"/>
        <w:gridCol w:w="1203"/>
        <w:gridCol w:w="1423"/>
      </w:tblGrid>
      <w:tr w:rsidR="00AE6AF7" w:rsidRPr="00AE6AF7" w14:paraId="26E50A93" w14:textId="77777777" w:rsidTr="001B1794">
        <w:tc>
          <w:tcPr>
            <w:tcW w:w="1129" w:type="pct"/>
            <w:tcBorders>
              <w:top w:val="double" w:sz="4" w:space="0" w:color="auto"/>
              <w:left w:val="double" w:sz="4" w:space="0" w:color="auto"/>
              <w:bottom w:val="single" w:sz="6" w:space="0" w:color="auto"/>
              <w:right w:val="single" w:sz="6" w:space="0" w:color="auto"/>
            </w:tcBorders>
            <w:shd w:val="clear" w:color="auto" w:fill="BFBFBF"/>
            <w:vAlign w:val="center"/>
            <w:hideMark/>
          </w:tcPr>
          <w:p w14:paraId="174D10EA" w14:textId="77777777" w:rsidR="00AE6AF7" w:rsidRPr="00AE6AF7" w:rsidRDefault="00AE6AF7" w:rsidP="00AE6AF7">
            <w:pPr>
              <w:spacing w:before="120"/>
              <w:rPr>
                <w:rFonts w:ascii="Calibri Light" w:hAnsi="Calibri Light" w:cs="Arial"/>
                <w:b/>
                <w:sz w:val="16"/>
                <w:szCs w:val="16"/>
              </w:rPr>
            </w:pPr>
            <w:r w:rsidRPr="00AE6AF7">
              <w:rPr>
                <w:rFonts w:ascii="Calibri Light" w:hAnsi="Calibri Light" w:cs="Arial"/>
                <w:b/>
                <w:sz w:val="16"/>
                <w:szCs w:val="16"/>
              </w:rPr>
              <w:t>Assessment Criteria</w:t>
            </w:r>
          </w:p>
        </w:tc>
        <w:tc>
          <w:tcPr>
            <w:tcW w:w="512"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028E9337" w14:textId="77777777" w:rsidR="00AE6AF7" w:rsidRPr="00AE6AF7" w:rsidRDefault="00AE6AF7" w:rsidP="00AE6AF7">
            <w:pPr>
              <w:spacing w:before="120" w:after="120"/>
              <w:jc w:val="center"/>
              <w:rPr>
                <w:rFonts w:ascii="Calibri Light" w:hAnsi="Calibri Light" w:cs="Arial"/>
                <w:b/>
                <w:sz w:val="16"/>
                <w:szCs w:val="16"/>
              </w:rPr>
            </w:pPr>
            <w:r w:rsidRPr="00AE6AF7">
              <w:rPr>
                <w:rFonts w:ascii="Calibri Light" w:hAnsi="Calibri Light" w:cs="Arial"/>
                <w:b/>
                <w:sz w:val="16"/>
                <w:szCs w:val="16"/>
              </w:rPr>
              <w:t>0-29%</w:t>
            </w:r>
          </w:p>
        </w:tc>
        <w:tc>
          <w:tcPr>
            <w:tcW w:w="483"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32B24CEB" w14:textId="77777777" w:rsidR="00AE6AF7" w:rsidRPr="00AE6AF7" w:rsidRDefault="00AE6AF7" w:rsidP="00AE6AF7">
            <w:pPr>
              <w:spacing w:before="120" w:after="120"/>
              <w:jc w:val="center"/>
              <w:rPr>
                <w:rFonts w:ascii="Calibri Light" w:hAnsi="Calibri Light" w:cs="Arial"/>
                <w:b/>
                <w:sz w:val="16"/>
                <w:szCs w:val="16"/>
              </w:rPr>
            </w:pPr>
            <w:r w:rsidRPr="00AE6AF7">
              <w:rPr>
                <w:rFonts w:ascii="Calibri Light" w:hAnsi="Calibri Light" w:cs="Arial"/>
                <w:b/>
                <w:sz w:val="16"/>
                <w:szCs w:val="16"/>
              </w:rPr>
              <w:t>30-39%*</w:t>
            </w:r>
          </w:p>
        </w:tc>
        <w:tc>
          <w:tcPr>
            <w:tcW w:w="603" w:type="pct"/>
            <w:tcBorders>
              <w:top w:val="double" w:sz="4" w:space="0" w:color="auto"/>
              <w:left w:val="single" w:sz="6" w:space="0" w:color="auto"/>
              <w:bottom w:val="double" w:sz="4" w:space="0" w:color="auto"/>
              <w:right w:val="thinThickThinMediumGap" w:sz="24" w:space="0" w:color="FF0000"/>
            </w:tcBorders>
            <w:shd w:val="clear" w:color="auto" w:fill="BFBFBF"/>
            <w:vAlign w:val="bottom"/>
            <w:hideMark/>
          </w:tcPr>
          <w:p w14:paraId="7D3DA617" w14:textId="77777777" w:rsidR="00AE6AF7" w:rsidRPr="00AE6AF7" w:rsidRDefault="00AE6AF7" w:rsidP="00AE6AF7">
            <w:pPr>
              <w:spacing w:before="120" w:after="120"/>
              <w:jc w:val="center"/>
              <w:rPr>
                <w:rFonts w:ascii="Calibri Light" w:hAnsi="Calibri Light" w:cs="Arial"/>
                <w:b/>
                <w:sz w:val="16"/>
                <w:szCs w:val="16"/>
              </w:rPr>
            </w:pPr>
            <w:r w:rsidRPr="00AE6AF7">
              <w:rPr>
                <w:rFonts w:ascii="Calibri Light" w:hAnsi="Calibri Light" w:cs="Arial"/>
                <w:b/>
                <w:sz w:val="16"/>
                <w:szCs w:val="16"/>
              </w:rPr>
              <w:t>40-49%</w:t>
            </w:r>
          </w:p>
        </w:tc>
        <w:tc>
          <w:tcPr>
            <w:tcW w:w="570" w:type="pct"/>
            <w:tcBorders>
              <w:top w:val="double" w:sz="4" w:space="0" w:color="auto"/>
              <w:left w:val="thinThickThinMediumGap" w:sz="24" w:space="0" w:color="FF0000"/>
              <w:bottom w:val="double" w:sz="4" w:space="0" w:color="auto"/>
              <w:right w:val="single" w:sz="6" w:space="0" w:color="auto"/>
            </w:tcBorders>
            <w:shd w:val="clear" w:color="auto" w:fill="BFBFBF"/>
            <w:vAlign w:val="bottom"/>
            <w:hideMark/>
          </w:tcPr>
          <w:p w14:paraId="4119C594" w14:textId="77777777" w:rsidR="00AE6AF7" w:rsidRPr="00AE6AF7" w:rsidRDefault="00AE6AF7" w:rsidP="00AE6AF7">
            <w:pPr>
              <w:spacing w:before="120" w:after="120"/>
              <w:jc w:val="center"/>
              <w:rPr>
                <w:rFonts w:ascii="Calibri Light" w:hAnsi="Calibri Light" w:cs="Arial"/>
                <w:b/>
                <w:sz w:val="16"/>
                <w:szCs w:val="16"/>
              </w:rPr>
            </w:pPr>
            <w:r w:rsidRPr="00AE6AF7">
              <w:rPr>
                <w:rFonts w:ascii="Calibri Light" w:hAnsi="Calibri Light" w:cs="Arial"/>
                <w:b/>
                <w:sz w:val="16"/>
                <w:szCs w:val="16"/>
              </w:rPr>
              <w:t>50-59%</w:t>
            </w:r>
          </w:p>
        </w:tc>
        <w:tc>
          <w:tcPr>
            <w:tcW w:w="570"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14BD971C" w14:textId="77777777" w:rsidR="00AE6AF7" w:rsidRPr="00AE6AF7" w:rsidRDefault="00AE6AF7" w:rsidP="00AE6AF7">
            <w:pPr>
              <w:spacing w:before="120" w:after="120"/>
              <w:jc w:val="center"/>
              <w:rPr>
                <w:rFonts w:ascii="Calibri Light" w:hAnsi="Calibri Light" w:cs="Arial"/>
                <w:b/>
                <w:sz w:val="16"/>
                <w:szCs w:val="16"/>
              </w:rPr>
            </w:pPr>
            <w:r w:rsidRPr="00AE6AF7">
              <w:rPr>
                <w:rFonts w:ascii="Calibri Light" w:hAnsi="Calibri Light" w:cs="Arial"/>
                <w:b/>
                <w:sz w:val="16"/>
                <w:szCs w:val="16"/>
              </w:rPr>
              <w:t>60-69%</w:t>
            </w:r>
          </w:p>
        </w:tc>
        <w:tc>
          <w:tcPr>
            <w:tcW w:w="570" w:type="pct"/>
            <w:tcBorders>
              <w:top w:val="double" w:sz="4" w:space="0" w:color="auto"/>
              <w:left w:val="single" w:sz="6" w:space="0" w:color="auto"/>
              <w:bottom w:val="double" w:sz="4" w:space="0" w:color="auto"/>
              <w:right w:val="single" w:sz="6" w:space="0" w:color="auto"/>
            </w:tcBorders>
            <w:shd w:val="clear" w:color="auto" w:fill="BFBFBF"/>
            <w:vAlign w:val="bottom"/>
            <w:hideMark/>
          </w:tcPr>
          <w:p w14:paraId="485AC691" w14:textId="77777777" w:rsidR="00AE6AF7" w:rsidRPr="00AE6AF7" w:rsidRDefault="00AE6AF7" w:rsidP="00AE6AF7">
            <w:pPr>
              <w:spacing w:before="120" w:after="120"/>
              <w:jc w:val="center"/>
              <w:rPr>
                <w:rFonts w:ascii="Calibri Light" w:hAnsi="Calibri Light" w:cs="Arial"/>
                <w:b/>
                <w:sz w:val="16"/>
                <w:szCs w:val="16"/>
              </w:rPr>
            </w:pPr>
            <w:r w:rsidRPr="00AE6AF7">
              <w:rPr>
                <w:rFonts w:ascii="Calibri Light" w:hAnsi="Calibri Light" w:cs="Arial"/>
                <w:b/>
                <w:sz w:val="16"/>
                <w:szCs w:val="16"/>
              </w:rPr>
              <w:t>70-79%</w:t>
            </w:r>
          </w:p>
        </w:tc>
        <w:tc>
          <w:tcPr>
            <w:tcW w:w="563" w:type="pct"/>
            <w:tcBorders>
              <w:top w:val="double" w:sz="4" w:space="0" w:color="auto"/>
              <w:left w:val="single" w:sz="6" w:space="0" w:color="auto"/>
              <w:bottom w:val="double" w:sz="4" w:space="0" w:color="auto"/>
              <w:right w:val="double" w:sz="4" w:space="0" w:color="auto"/>
            </w:tcBorders>
            <w:shd w:val="clear" w:color="auto" w:fill="BFBFBF"/>
            <w:hideMark/>
          </w:tcPr>
          <w:p w14:paraId="5D8087C2" w14:textId="77777777" w:rsidR="00AE6AF7" w:rsidRPr="00AE6AF7" w:rsidRDefault="00AE6AF7" w:rsidP="00AE6AF7">
            <w:pPr>
              <w:spacing w:before="120" w:after="120"/>
              <w:jc w:val="center"/>
              <w:rPr>
                <w:rFonts w:ascii="Calibri Light" w:hAnsi="Calibri Light" w:cs="Arial"/>
                <w:b/>
                <w:sz w:val="16"/>
                <w:szCs w:val="16"/>
              </w:rPr>
            </w:pPr>
            <w:r w:rsidRPr="00AE6AF7">
              <w:rPr>
                <w:rFonts w:ascii="Calibri Light" w:hAnsi="Calibri Light" w:cs="Arial"/>
                <w:b/>
                <w:sz w:val="16"/>
                <w:szCs w:val="16"/>
              </w:rPr>
              <w:t>80-100%</w:t>
            </w:r>
          </w:p>
        </w:tc>
      </w:tr>
      <w:tr w:rsidR="00AE6AF7" w:rsidRPr="00AE6AF7" w14:paraId="69481F03" w14:textId="77777777" w:rsidTr="001B1794">
        <w:trPr>
          <w:trHeight w:val="2229"/>
        </w:trPr>
        <w:tc>
          <w:tcPr>
            <w:tcW w:w="1129" w:type="pct"/>
            <w:tcBorders>
              <w:top w:val="single" w:sz="6" w:space="0" w:color="auto"/>
              <w:left w:val="double" w:sz="4" w:space="0" w:color="auto"/>
              <w:bottom w:val="single" w:sz="6" w:space="0" w:color="auto"/>
              <w:right w:val="double" w:sz="4" w:space="0" w:color="auto"/>
            </w:tcBorders>
            <w:shd w:val="clear" w:color="auto" w:fill="BFBFBF"/>
          </w:tcPr>
          <w:p w14:paraId="3BD36EDD" w14:textId="77777777" w:rsidR="00AE6AF7" w:rsidRPr="00AE6AF7" w:rsidRDefault="00AE6AF7" w:rsidP="00AE6AF7">
            <w:pPr>
              <w:rPr>
                <w:rFonts w:ascii="Calibri Light" w:hAnsi="Calibri Light" w:cs="Arial"/>
                <w:b/>
                <w:sz w:val="16"/>
                <w:szCs w:val="16"/>
                <w:lang w:val="en-US" w:eastAsia="zh-CN"/>
              </w:rPr>
            </w:pPr>
            <w:r w:rsidRPr="00AE6AF7">
              <w:rPr>
                <w:rFonts w:ascii="Calibri Light" w:hAnsi="Calibri Light" w:cs="Arial"/>
                <w:b/>
                <w:sz w:val="16"/>
                <w:szCs w:val="16"/>
                <w:lang w:val="en-US" w:eastAsia="zh-CN"/>
              </w:rPr>
              <w:t>Research &amp; Analysis</w:t>
            </w:r>
          </w:p>
          <w:p w14:paraId="3950D65F" w14:textId="77777777" w:rsidR="00AE6AF7" w:rsidRPr="00AE6AF7" w:rsidRDefault="00AE6AF7" w:rsidP="00AE6AF7">
            <w:pPr>
              <w:rPr>
                <w:rFonts w:ascii="Calibri Light" w:hAnsi="Calibri Light" w:cs="Arial"/>
                <w:b/>
                <w:sz w:val="16"/>
                <w:szCs w:val="16"/>
              </w:rPr>
            </w:pPr>
            <w:r w:rsidRPr="00AE6AF7">
              <w:rPr>
                <w:rFonts w:ascii="Calibri Light" w:hAnsi="Calibri Light" w:cs="Arial"/>
                <w:sz w:val="16"/>
                <w:szCs w:val="16"/>
                <w:lang w:val="en-US" w:eastAsia="zh-CN"/>
              </w:rPr>
              <w:t>Systematic exploration and selection of sources; effective interpretation and evaluation of findings.</w:t>
            </w:r>
          </w:p>
        </w:tc>
        <w:tc>
          <w:tcPr>
            <w:tcW w:w="512" w:type="pct"/>
            <w:tcBorders>
              <w:top w:val="double" w:sz="4" w:space="0" w:color="auto"/>
              <w:left w:val="double" w:sz="4" w:space="0" w:color="auto"/>
              <w:bottom w:val="single" w:sz="6" w:space="0" w:color="auto"/>
              <w:right w:val="single" w:sz="6" w:space="0" w:color="auto"/>
            </w:tcBorders>
            <w:shd w:val="clear" w:color="auto" w:fill="D9D9D9"/>
          </w:tcPr>
          <w:p w14:paraId="6D3CDC4A" w14:textId="77777777" w:rsidR="00AE6AF7" w:rsidRPr="00AE6AF7" w:rsidRDefault="00AE6AF7" w:rsidP="00AE6AF7">
            <w:pPr>
              <w:rPr>
                <w:rFonts w:ascii="Calibri Light" w:hAnsi="Calibri Light" w:cs="Arial"/>
                <w:sz w:val="16"/>
                <w:szCs w:val="16"/>
                <w:lang w:val="en-US" w:eastAsia="zh-CN"/>
              </w:rPr>
            </w:pPr>
            <w:r w:rsidRPr="00AE6AF7">
              <w:rPr>
                <w:rFonts w:ascii="Calibri Light" w:hAnsi="Calibri Light" w:cs="Arial"/>
                <w:sz w:val="16"/>
                <w:szCs w:val="16"/>
                <w:lang w:val="en-US" w:eastAsia="zh-CN"/>
              </w:rPr>
              <w:t xml:space="preserve">Little or no attempt to plan and/or carry out </w:t>
            </w:r>
            <w:proofErr w:type="gramStart"/>
            <w:r w:rsidRPr="00AE6AF7">
              <w:rPr>
                <w:rFonts w:ascii="Calibri Light" w:hAnsi="Calibri Light" w:cs="Arial"/>
                <w:sz w:val="16"/>
                <w:szCs w:val="16"/>
                <w:lang w:val="en-US" w:eastAsia="zh-CN"/>
              </w:rPr>
              <w:t>projects which</w:t>
            </w:r>
            <w:proofErr w:type="gramEnd"/>
            <w:r w:rsidRPr="00AE6AF7">
              <w:rPr>
                <w:rFonts w:ascii="Calibri Light" w:hAnsi="Calibri Light" w:cs="Arial"/>
                <w:sz w:val="16"/>
                <w:szCs w:val="16"/>
                <w:lang w:val="en-US" w:eastAsia="zh-CN"/>
              </w:rPr>
              <w:t xml:space="preserve"> gather information from appropriate sources.</w:t>
            </w:r>
          </w:p>
          <w:p w14:paraId="52DC04A8"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Interpretation largely absent.</w:t>
            </w:r>
          </w:p>
        </w:tc>
        <w:tc>
          <w:tcPr>
            <w:tcW w:w="483" w:type="pct"/>
            <w:tcBorders>
              <w:top w:val="double" w:sz="4" w:space="0" w:color="auto"/>
              <w:left w:val="single" w:sz="6" w:space="0" w:color="auto"/>
              <w:bottom w:val="single" w:sz="6" w:space="0" w:color="auto"/>
              <w:right w:val="single" w:sz="6" w:space="0" w:color="auto"/>
            </w:tcBorders>
            <w:shd w:val="clear" w:color="auto" w:fill="D9D9D9"/>
          </w:tcPr>
          <w:p w14:paraId="5DAB91F2" w14:textId="77777777" w:rsidR="00AE6AF7" w:rsidRPr="00AE6AF7" w:rsidRDefault="00AE6AF7" w:rsidP="00AE6AF7">
            <w:pPr>
              <w:rPr>
                <w:rFonts w:ascii="Calibri Light" w:hAnsi="Calibri Light" w:cs="Arial"/>
                <w:sz w:val="16"/>
                <w:szCs w:val="16"/>
                <w:lang w:val="en-US" w:eastAsia="zh-CN"/>
              </w:rPr>
            </w:pPr>
            <w:r w:rsidRPr="00AE6AF7">
              <w:rPr>
                <w:rFonts w:ascii="Calibri Light" w:hAnsi="Calibri Light" w:cs="Arial"/>
                <w:sz w:val="16"/>
                <w:szCs w:val="16"/>
                <w:lang w:val="en-US" w:eastAsia="zh-CN"/>
              </w:rPr>
              <w:t xml:space="preserve">Limited attempt to plan and/or carry out </w:t>
            </w:r>
            <w:proofErr w:type="gramStart"/>
            <w:r w:rsidRPr="00AE6AF7">
              <w:rPr>
                <w:rFonts w:ascii="Calibri Light" w:hAnsi="Calibri Light" w:cs="Arial"/>
                <w:sz w:val="16"/>
                <w:szCs w:val="16"/>
                <w:lang w:val="en-US" w:eastAsia="zh-CN"/>
              </w:rPr>
              <w:t>projects which</w:t>
            </w:r>
            <w:proofErr w:type="gramEnd"/>
            <w:r w:rsidRPr="00AE6AF7">
              <w:rPr>
                <w:rFonts w:ascii="Calibri Light" w:hAnsi="Calibri Light" w:cs="Arial"/>
                <w:sz w:val="16"/>
                <w:szCs w:val="16"/>
                <w:lang w:val="en-US" w:eastAsia="zh-CN"/>
              </w:rPr>
              <w:t xml:space="preserve"> gather information from appropriate sources.</w:t>
            </w:r>
          </w:p>
          <w:p w14:paraId="1A0AE6DB"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Interpretation may be flawed, incomplete, or largely absent.</w:t>
            </w:r>
          </w:p>
        </w:tc>
        <w:tc>
          <w:tcPr>
            <w:tcW w:w="603" w:type="pct"/>
            <w:tcBorders>
              <w:top w:val="double" w:sz="4" w:space="0" w:color="auto"/>
              <w:left w:val="single" w:sz="6" w:space="0" w:color="auto"/>
              <w:bottom w:val="single" w:sz="6" w:space="0" w:color="auto"/>
              <w:right w:val="thinThickThinMediumGap" w:sz="24" w:space="0" w:color="FF0000"/>
            </w:tcBorders>
            <w:shd w:val="clear" w:color="auto" w:fill="D9D9D9"/>
          </w:tcPr>
          <w:p w14:paraId="2F470F4A"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 xml:space="preserve">Partial attempt to plan and/or carry out </w:t>
            </w:r>
            <w:proofErr w:type="gramStart"/>
            <w:r w:rsidRPr="00AE6AF7">
              <w:rPr>
                <w:rFonts w:ascii="Calibri Light" w:hAnsi="Calibri Light" w:cs="Arial"/>
                <w:sz w:val="16"/>
                <w:szCs w:val="16"/>
                <w:lang w:val="en-US" w:eastAsia="zh-CN"/>
              </w:rPr>
              <w:t>projects which</w:t>
            </w:r>
            <w:proofErr w:type="gramEnd"/>
            <w:r w:rsidRPr="00AE6AF7">
              <w:rPr>
                <w:rFonts w:ascii="Calibri Light" w:hAnsi="Calibri Light" w:cs="Arial"/>
                <w:sz w:val="16"/>
                <w:szCs w:val="16"/>
                <w:lang w:val="en-US" w:eastAsia="zh-CN"/>
              </w:rPr>
              <w:t xml:space="preserve"> gather information from appropriate sources. Interpretation may be flawed or incomplete.</w:t>
            </w:r>
          </w:p>
        </w:tc>
        <w:tc>
          <w:tcPr>
            <w:tcW w:w="570" w:type="pct"/>
            <w:tcBorders>
              <w:top w:val="double" w:sz="4" w:space="0" w:color="auto"/>
              <w:left w:val="thinThickThinMediumGap" w:sz="24" w:space="0" w:color="FF0000"/>
              <w:bottom w:val="single" w:sz="6" w:space="0" w:color="auto"/>
              <w:right w:val="single" w:sz="6" w:space="0" w:color="auto"/>
            </w:tcBorders>
          </w:tcPr>
          <w:p w14:paraId="54225868"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 xml:space="preserve">Material presented shows a good range of sources, is well </w:t>
            </w:r>
            <w:proofErr w:type="spellStart"/>
            <w:r w:rsidRPr="00AE6AF7">
              <w:rPr>
                <w:rFonts w:ascii="Calibri Light" w:hAnsi="Calibri Light" w:cs="Arial"/>
                <w:sz w:val="16"/>
                <w:szCs w:val="16"/>
                <w:lang w:val="en-US" w:eastAsia="zh-CN"/>
              </w:rPr>
              <w:t>organised</w:t>
            </w:r>
            <w:proofErr w:type="spellEnd"/>
            <w:r w:rsidRPr="00AE6AF7">
              <w:rPr>
                <w:rFonts w:ascii="Calibri Light" w:hAnsi="Calibri Light" w:cs="Arial"/>
                <w:sz w:val="16"/>
                <w:szCs w:val="16"/>
                <w:lang w:val="en-US" w:eastAsia="zh-CN"/>
              </w:rPr>
              <w:t xml:space="preserve"> and interpreted in a manner relevant to the task.</w:t>
            </w:r>
          </w:p>
        </w:tc>
        <w:tc>
          <w:tcPr>
            <w:tcW w:w="570" w:type="pct"/>
            <w:tcBorders>
              <w:top w:val="double" w:sz="4" w:space="0" w:color="auto"/>
              <w:left w:val="single" w:sz="6" w:space="0" w:color="auto"/>
              <w:bottom w:val="single" w:sz="6" w:space="0" w:color="auto"/>
              <w:right w:val="single" w:sz="6" w:space="0" w:color="auto"/>
            </w:tcBorders>
          </w:tcPr>
          <w:p w14:paraId="44A67568"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 xml:space="preserve">Connections </w:t>
            </w:r>
            <w:proofErr w:type="gramStart"/>
            <w:r w:rsidRPr="00AE6AF7">
              <w:rPr>
                <w:rFonts w:ascii="Calibri Light" w:hAnsi="Calibri Light" w:cs="Arial"/>
                <w:sz w:val="16"/>
                <w:szCs w:val="16"/>
                <w:lang w:val="en-US" w:eastAsia="zh-CN"/>
              </w:rPr>
              <w:t>have been made</w:t>
            </w:r>
            <w:proofErr w:type="gramEnd"/>
            <w:r w:rsidRPr="00AE6AF7">
              <w:rPr>
                <w:rFonts w:ascii="Calibri Light" w:hAnsi="Calibri Light" w:cs="Arial"/>
                <w:sz w:val="16"/>
                <w:szCs w:val="16"/>
                <w:lang w:val="en-US" w:eastAsia="zh-CN"/>
              </w:rPr>
              <w:t xml:space="preserve"> between sources and qualitative judgements have been made in the interpretation of these findings.</w:t>
            </w:r>
          </w:p>
        </w:tc>
        <w:tc>
          <w:tcPr>
            <w:tcW w:w="570" w:type="pct"/>
            <w:tcBorders>
              <w:top w:val="double" w:sz="4" w:space="0" w:color="auto"/>
              <w:left w:val="single" w:sz="6" w:space="0" w:color="auto"/>
              <w:bottom w:val="single" w:sz="6" w:space="0" w:color="auto"/>
              <w:right w:val="single" w:sz="6" w:space="0" w:color="auto"/>
            </w:tcBorders>
          </w:tcPr>
          <w:p w14:paraId="40F2F8A3"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Research is extensive, well documented and critically evaluated with new personal judgements made and applied.</w:t>
            </w:r>
          </w:p>
        </w:tc>
        <w:tc>
          <w:tcPr>
            <w:tcW w:w="563" w:type="pct"/>
            <w:tcBorders>
              <w:top w:val="double" w:sz="4" w:space="0" w:color="auto"/>
              <w:left w:val="single" w:sz="6" w:space="0" w:color="auto"/>
              <w:bottom w:val="single" w:sz="6" w:space="0" w:color="auto"/>
              <w:right w:val="double" w:sz="4" w:space="0" w:color="auto"/>
            </w:tcBorders>
          </w:tcPr>
          <w:p w14:paraId="44396799"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 xml:space="preserve">Research and exploration is impressive </w:t>
            </w:r>
            <w:proofErr w:type="gramStart"/>
            <w:r w:rsidRPr="00AE6AF7">
              <w:rPr>
                <w:rFonts w:ascii="Calibri Light" w:hAnsi="Calibri Light" w:cs="Arial"/>
                <w:sz w:val="16"/>
                <w:szCs w:val="16"/>
                <w:lang w:val="en-US" w:eastAsia="zh-CN"/>
              </w:rPr>
              <w:t>both in</w:t>
            </w:r>
            <w:proofErr w:type="gramEnd"/>
            <w:r w:rsidRPr="00AE6AF7">
              <w:rPr>
                <w:rFonts w:ascii="Calibri Light" w:hAnsi="Calibri Light" w:cs="Arial"/>
                <w:sz w:val="16"/>
                <w:szCs w:val="16"/>
                <w:lang w:val="en-US" w:eastAsia="zh-CN"/>
              </w:rPr>
              <w:t xml:space="preserve"> extent and depth and the level of interpretation and critical insight is highly advanced.</w:t>
            </w:r>
          </w:p>
        </w:tc>
      </w:tr>
      <w:tr w:rsidR="00AE6AF7" w:rsidRPr="00AE6AF7" w14:paraId="095E30B3" w14:textId="77777777" w:rsidTr="001B1794">
        <w:trPr>
          <w:trHeight w:val="2229"/>
        </w:trPr>
        <w:tc>
          <w:tcPr>
            <w:tcW w:w="1129" w:type="pct"/>
            <w:tcBorders>
              <w:top w:val="single" w:sz="6" w:space="0" w:color="auto"/>
              <w:left w:val="double" w:sz="4" w:space="0" w:color="auto"/>
              <w:bottom w:val="single" w:sz="6" w:space="0" w:color="auto"/>
              <w:right w:val="double" w:sz="4" w:space="0" w:color="auto"/>
            </w:tcBorders>
            <w:shd w:val="clear" w:color="auto" w:fill="BFBFBF"/>
          </w:tcPr>
          <w:p w14:paraId="0EDAAC68" w14:textId="77777777" w:rsidR="00AE6AF7" w:rsidRPr="00AE6AF7" w:rsidRDefault="00AE6AF7" w:rsidP="00AE6AF7">
            <w:pPr>
              <w:rPr>
                <w:rFonts w:ascii="Calibri Light" w:hAnsi="Calibri Light" w:cs="Arial"/>
                <w:b/>
                <w:sz w:val="16"/>
                <w:szCs w:val="16"/>
                <w:lang w:val="en-US" w:eastAsia="zh-CN"/>
              </w:rPr>
            </w:pPr>
            <w:r w:rsidRPr="00AE6AF7">
              <w:rPr>
                <w:rFonts w:ascii="Calibri Light" w:hAnsi="Calibri Light" w:cs="Arial"/>
                <w:b/>
                <w:sz w:val="16"/>
                <w:szCs w:val="16"/>
                <w:lang w:val="en-US" w:eastAsia="zh-CN"/>
              </w:rPr>
              <w:t>Subject Knowledge</w:t>
            </w:r>
          </w:p>
          <w:p w14:paraId="7614BDFC" w14:textId="77777777" w:rsidR="00AE6AF7" w:rsidRPr="00AE6AF7" w:rsidRDefault="00AE6AF7" w:rsidP="00AE6AF7">
            <w:pPr>
              <w:rPr>
                <w:rFonts w:ascii="Calibri Light" w:hAnsi="Calibri Light" w:cs="Arial"/>
                <w:b/>
                <w:bCs/>
                <w:sz w:val="16"/>
                <w:szCs w:val="16"/>
              </w:rPr>
            </w:pPr>
            <w:r w:rsidRPr="00AE6AF7">
              <w:rPr>
                <w:rFonts w:ascii="Calibri Light" w:hAnsi="Calibri Light" w:cs="Arial"/>
                <w:sz w:val="16"/>
                <w:szCs w:val="16"/>
                <w:lang w:val="en-US" w:eastAsia="zh-CN"/>
              </w:rPr>
              <w:t>Understanding and application of concepts and underlying principles associated with the discipline and the specific context of study.</w:t>
            </w:r>
          </w:p>
        </w:tc>
        <w:tc>
          <w:tcPr>
            <w:tcW w:w="512" w:type="pct"/>
            <w:tcBorders>
              <w:top w:val="single" w:sz="6" w:space="0" w:color="auto"/>
              <w:left w:val="double" w:sz="4" w:space="0" w:color="auto"/>
              <w:bottom w:val="single" w:sz="6" w:space="0" w:color="auto"/>
              <w:right w:val="single" w:sz="6" w:space="0" w:color="auto"/>
            </w:tcBorders>
            <w:shd w:val="clear" w:color="auto" w:fill="D9D9D9"/>
          </w:tcPr>
          <w:p w14:paraId="14C97332"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There is little or no identification of concepts and underlying principles.</w:t>
            </w:r>
          </w:p>
        </w:tc>
        <w:tc>
          <w:tcPr>
            <w:tcW w:w="483" w:type="pct"/>
            <w:tcBorders>
              <w:top w:val="single" w:sz="6" w:space="0" w:color="auto"/>
              <w:left w:val="single" w:sz="6" w:space="0" w:color="auto"/>
              <w:bottom w:val="single" w:sz="6" w:space="0" w:color="auto"/>
              <w:right w:val="single" w:sz="6" w:space="0" w:color="auto"/>
            </w:tcBorders>
            <w:shd w:val="clear" w:color="auto" w:fill="D9D9D9"/>
          </w:tcPr>
          <w:p w14:paraId="0F550861"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There is limited or incorrect identification of concepts and underlying principles.</w:t>
            </w:r>
          </w:p>
        </w:tc>
        <w:tc>
          <w:tcPr>
            <w:tcW w:w="603" w:type="pct"/>
            <w:tcBorders>
              <w:top w:val="single" w:sz="6" w:space="0" w:color="auto"/>
              <w:left w:val="single" w:sz="6" w:space="0" w:color="auto"/>
              <w:bottom w:val="single" w:sz="6" w:space="0" w:color="auto"/>
              <w:right w:val="thinThickThinMediumGap" w:sz="24" w:space="0" w:color="FF0000"/>
            </w:tcBorders>
            <w:shd w:val="clear" w:color="auto" w:fill="D9D9D9"/>
          </w:tcPr>
          <w:p w14:paraId="4C2F2217"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There is partial or limited identification of concepts and underlying principles</w:t>
            </w:r>
          </w:p>
        </w:tc>
        <w:tc>
          <w:tcPr>
            <w:tcW w:w="570" w:type="pct"/>
            <w:tcBorders>
              <w:top w:val="single" w:sz="6" w:space="0" w:color="auto"/>
              <w:left w:val="thinThickThinMediumGap" w:sz="24" w:space="0" w:color="FF0000"/>
              <w:bottom w:val="single" w:sz="6" w:space="0" w:color="auto"/>
              <w:right w:val="single" w:sz="6" w:space="0" w:color="auto"/>
            </w:tcBorders>
          </w:tcPr>
          <w:p w14:paraId="473BB6AE"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Knowledge is accurate and effectively applied in relation to the specific context.</w:t>
            </w:r>
          </w:p>
        </w:tc>
        <w:tc>
          <w:tcPr>
            <w:tcW w:w="570" w:type="pct"/>
            <w:tcBorders>
              <w:top w:val="single" w:sz="6" w:space="0" w:color="auto"/>
              <w:left w:val="single" w:sz="6" w:space="0" w:color="auto"/>
              <w:bottom w:val="single" w:sz="6" w:space="0" w:color="auto"/>
              <w:right w:val="single" w:sz="6" w:space="0" w:color="auto"/>
            </w:tcBorders>
          </w:tcPr>
          <w:p w14:paraId="58DC0162"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Knowledge is extensive and the understanding of the context exhibits awareness of the breadth and depth of established views.</w:t>
            </w:r>
          </w:p>
        </w:tc>
        <w:tc>
          <w:tcPr>
            <w:tcW w:w="570" w:type="pct"/>
            <w:tcBorders>
              <w:top w:val="single" w:sz="6" w:space="0" w:color="auto"/>
              <w:left w:val="single" w:sz="6" w:space="0" w:color="auto"/>
              <w:bottom w:val="single" w:sz="6" w:space="0" w:color="auto"/>
              <w:right w:val="single" w:sz="6" w:space="0" w:color="auto"/>
            </w:tcBorders>
          </w:tcPr>
          <w:p w14:paraId="0B2DF415"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 xml:space="preserve">Knowledge has been assimilated and individual and personal perspectives </w:t>
            </w:r>
            <w:proofErr w:type="gramStart"/>
            <w:r w:rsidRPr="00AE6AF7">
              <w:rPr>
                <w:rFonts w:ascii="Calibri Light" w:hAnsi="Calibri Light" w:cs="Arial"/>
                <w:sz w:val="16"/>
                <w:szCs w:val="16"/>
                <w:lang w:val="en-US" w:eastAsia="zh-CN"/>
              </w:rPr>
              <w:t>have been formulated and debated with effectiveness</w:t>
            </w:r>
            <w:proofErr w:type="gramEnd"/>
            <w:r w:rsidRPr="00AE6AF7">
              <w:rPr>
                <w:rFonts w:ascii="Calibri Light" w:hAnsi="Calibri Light" w:cs="Arial"/>
                <w:sz w:val="16"/>
                <w:szCs w:val="16"/>
                <w:lang w:val="en-US" w:eastAsia="zh-CN"/>
              </w:rPr>
              <w:t>.</w:t>
            </w:r>
          </w:p>
        </w:tc>
        <w:tc>
          <w:tcPr>
            <w:tcW w:w="563" w:type="pct"/>
            <w:tcBorders>
              <w:top w:val="single" w:sz="6" w:space="0" w:color="auto"/>
              <w:left w:val="single" w:sz="6" w:space="0" w:color="auto"/>
              <w:bottom w:val="single" w:sz="6" w:space="0" w:color="auto"/>
              <w:right w:val="double" w:sz="4" w:space="0" w:color="auto"/>
            </w:tcBorders>
          </w:tcPr>
          <w:p w14:paraId="7CF9772F" w14:textId="77777777" w:rsidR="00AE6AF7" w:rsidRPr="00AE6AF7" w:rsidRDefault="00AE6AF7" w:rsidP="00AE6AF7">
            <w:pPr>
              <w:spacing w:after="120"/>
              <w:rPr>
                <w:rFonts w:ascii="Calibri Light" w:hAnsi="Calibri Light" w:cs="Arial"/>
                <w:sz w:val="16"/>
                <w:szCs w:val="16"/>
                <w:lang w:val="en-US" w:eastAsia="zh-CN"/>
              </w:rPr>
            </w:pPr>
            <w:r w:rsidRPr="00AE6AF7">
              <w:rPr>
                <w:rFonts w:ascii="Calibri Light" w:hAnsi="Calibri Light" w:cs="Arial"/>
                <w:sz w:val="16"/>
                <w:szCs w:val="16"/>
                <w:lang w:val="en-US" w:eastAsia="zh-CN"/>
              </w:rPr>
              <w:t>Discipline and context specific knowledge are substantive and a highly advanced synthesis of these elements creates new or expanded perspectives.</w:t>
            </w:r>
          </w:p>
        </w:tc>
      </w:tr>
      <w:tr w:rsidR="00AE6AF7" w:rsidRPr="00AE6AF7" w14:paraId="7E145C17" w14:textId="77777777" w:rsidTr="001B1794">
        <w:trPr>
          <w:trHeight w:val="2229"/>
        </w:trPr>
        <w:tc>
          <w:tcPr>
            <w:tcW w:w="1129" w:type="pct"/>
            <w:tcBorders>
              <w:top w:val="single" w:sz="6" w:space="0" w:color="auto"/>
              <w:left w:val="double" w:sz="4" w:space="0" w:color="auto"/>
              <w:bottom w:val="single" w:sz="6" w:space="0" w:color="auto"/>
              <w:right w:val="double" w:sz="4" w:space="0" w:color="auto"/>
            </w:tcBorders>
            <w:shd w:val="clear" w:color="auto" w:fill="BFBFBF"/>
          </w:tcPr>
          <w:p w14:paraId="7D7F08C8" w14:textId="77777777" w:rsidR="00AE6AF7" w:rsidRPr="00AE6AF7" w:rsidRDefault="00AE6AF7" w:rsidP="00AE6AF7">
            <w:pPr>
              <w:rPr>
                <w:rFonts w:ascii="Calibri Light" w:hAnsi="Calibri Light" w:cs="Arial"/>
                <w:b/>
                <w:bCs/>
                <w:sz w:val="16"/>
                <w:szCs w:val="16"/>
              </w:rPr>
            </w:pPr>
            <w:r w:rsidRPr="00AE6AF7">
              <w:rPr>
                <w:rFonts w:ascii="Calibri Light" w:hAnsi="Calibri Light" w:cs="Arial"/>
                <w:b/>
                <w:bCs/>
                <w:sz w:val="16"/>
                <w:szCs w:val="16"/>
              </w:rPr>
              <w:t>Understanding and Application of Theories:</w:t>
            </w:r>
          </w:p>
          <w:p w14:paraId="0D80E4FC" w14:textId="77777777" w:rsidR="00AE6AF7" w:rsidRPr="00AE6AF7" w:rsidRDefault="00AE6AF7" w:rsidP="00AE6AF7">
            <w:pPr>
              <w:rPr>
                <w:rFonts w:ascii="Calibri Light" w:hAnsi="Calibri Light" w:cs="Arial"/>
                <w:b/>
                <w:sz w:val="16"/>
                <w:szCs w:val="16"/>
              </w:rPr>
            </w:pPr>
            <w:r w:rsidRPr="00AE6AF7">
              <w:rPr>
                <w:rFonts w:ascii="Calibri Light" w:hAnsi="Calibri Light" w:cs="Arial"/>
                <w:sz w:val="16"/>
                <w:szCs w:val="16"/>
              </w:rPr>
              <w:t>Appropriate use of relevant theoretical and ethical framework.</w:t>
            </w:r>
          </w:p>
          <w:p w14:paraId="24DD42A2" w14:textId="77777777" w:rsidR="00AE6AF7" w:rsidRPr="00AE6AF7" w:rsidRDefault="00AE6AF7" w:rsidP="00AE6AF7">
            <w:pPr>
              <w:rPr>
                <w:rFonts w:ascii="Calibri Light" w:hAnsi="Calibri Light" w:cs="Arial"/>
                <w:b/>
                <w:sz w:val="16"/>
                <w:szCs w:val="16"/>
              </w:rPr>
            </w:pPr>
          </w:p>
        </w:tc>
        <w:tc>
          <w:tcPr>
            <w:tcW w:w="512" w:type="pct"/>
            <w:tcBorders>
              <w:top w:val="single" w:sz="6" w:space="0" w:color="auto"/>
              <w:left w:val="double" w:sz="4" w:space="0" w:color="auto"/>
              <w:bottom w:val="single" w:sz="6" w:space="0" w:color="auto"/>
              <w:right w:val="single" w:sz="6" w:space="0" w:color="auto"/>
            </w:tcBorders>
            <w:shd w:val="clear" w:color="auto" w:fill="D9D9D9"/>
            <w:hideMark/>
          </w:tcPr>
          <w:p w14:paraId="57520556"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Major gaps in knowledge and understanding of material at this level. Substantial inaccuracies.</w:t>
            </w:r>
          </w:p>
        </w:tc>
        <w:tc>
          <w:tcPr>
            <w:tcW w:w="483" w:type="pct"/>
            <w:tcBorders>
              <w:top w:val="single" w:sz="6" w:space="0" w:color="auto"/>
              <w:left w:val="single" w:sz="6" w:space="0" w:color="auto"/>
              <w:bottom w:val="single" w:sz="6" w:space="0" w:color="auto"/>
              <w:right w:val="single" w:sz="6" w:space="0" w:color="auto"/>
            </w:tcBorders>
            <w:shd w:val="clear" w:color="auto" w:fill="D9D9D9"/>
            <w:hideMark/>
          </w:tcPr>
          <w:p w14:paraId="00A38ED6"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Gaps in knowledge, with only superficial understanding. Some significant inaccuracies</w:t>
            </w:r>
          </w:p>
        </w:tc>
        <w:tc>
          <w:tcPr>
            <w:tcW w:w="603" w:type="pct"/>
            <w:tcBorders>
              <w:top w:val="single" w:sz="6" w:space="0" w:color="auto"/>
              <w:left w:val="single" w:sz="6" w:space="0" w:color="auto"/>
              <w:bottom w:val="single" w:sz="6" w:space="0" w:color="auto"/>
              <w:right w:val="thinThickThinMediumGap" w:sz="24" w:space="0" w:color="FF0000"/>
            </w:tcBorders>
            <w:shd w:val="clear" w:color="auto" w:fill="D9D9D9"/>
            <w:hideMark/>
          </w:tcPr>
          <w:p w14:paraId="1DAB4C03"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Evidence of basic knowledge and understanding of the relevant concepts and underlying principles</w:t>
            </w:r>
          </w:p>
        </w:tc>
        <w:tc>
          <w:tcPr>
            <w:tcW w:w="570" w:type="pct"/>
            <w:tcBorders>
              <w:top w:val="single" w:sz="6" w:space="0" w:color="auto"/>
              <w:left w:val="thinThickThinMediumGap" w:sz="24" w:space="0" w:color="FF0000"/>
              <w:bottom w:val="single" w:sz="6" w:space="0" w:color="auto"/>
              <w:right w:val="single" w:sz="6" w:space="0" w:color="auto"/>
            </w:tcBorders>
            <w:hideMark/>
          </w:tcPr>
          <w:p w14:paraId="4F8FBF45"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Knowledge is accurate with a good understanding of the field of study.</w:t>
            </w:r>
          </w:p>
        </w:tc>
        <w:tc>
          <w:tcPr>
            <w:tcW w:w="570" w:type="pct"/>
            <w:tcBorders>
              <w:top w:val="single" w:sz="6" w:space="0" w:color="auto"/>
              <w:left w:val="single" w:sz="6" w:space="0" w:color="auto"/>
              <w:bottom w:val="single" w:sz="6" w:space="0" w:color="auto"/>
              <w:right w:val="single" w:sz="6" w:space="0" w:color="auto"/>
            </w:tcBorders>
            <w:hideMark/>
          </w:tcPr>
          <w:p w14:paraId="58A9978A"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Knowledge is extensive.  Exhibits understanding of the breadth and depth of established views.</w:t>
            </w:r>
          </w:p>
        </w:tc>
        <w:tc>
          <w:tcPr>
            <w:tcW w:w="570" w:type="pct"/>
            <w:tcBorders>
              <w:top w:val="single" w:sz="6" w:space="0" w:color="auto"/>
              <w:left w:val="single" w:sz="6" w:space="0" w:color="auto"/>
              <w:bottom w:val="single" w:sz="6" w:space="0" w:color="auto"/>
              <w:right w:val="single" w:sz="6" w:space="0" w:color="auto"/>
            </w:tcBorders>
            <w:hideMark/>
          </w:tcPr>
          <w:p w14:paraId="7D2766A4"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Excellent knowledge and understanding of the main concepts and key theories. Clear awareness of challenges to established views and the limitations of the knowledge base.</w:t>
            </w:r>
          </w:p>
        </w:tc>
        <w:tc>
          <w:tcPr>
            <w:tcW w:w="563" w:type="pct"/>
            <w:tcBorders>
              <w:top w:val="single" w:sz="6" w:space="0" w:color="auto"/>
              <w:left w:val="single" w:sz="6" w:space="0" w:color="auto"/>
              <w:bottom w:val="single" w:sz="6" w:space="0" w:color="auto"/>
              <w:right w:val="double" w:sz="4" w:space="0" w:color="auto"/>
            </w:tcBorders>
            <w:hideMark/>
          </w:tcPr>
          <w:p w14:paraId="6B9995CA"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Highly detailed knowledge and understanding of the main theories/concepts, and a critical awareness of the ambiguities and limitations of knowledge.</w:t>
            </w:r>
          </w:p>
        </w:tc>
      </w:tr>
      <w:tr w:rsidR="00AE6AF7" w:rsidRPr="00AE6AF7" w14:paraId="18CBE55D" w14:textId="77777777" w:rsidTr="001B1794">
        <w:trPr>
          <w:trHeight w:val="2229"/>
        </w:trPr>
        <w:tc>
          <w:tcPr>
            <w:tcW w:w="1129" w:type="pct"/>
            <w:tcBorders>
              <w:top w:val="single" w:sz="6" w:space="0" w:color="auto"/>
              <w:left w:val="double" w:sz="4" w:space="0" w:color="auto"/>
              <w:bottom w:val="single" w:sz="6" w:space="0" w:color="auto"/>
              <w:right w:val="double" w:sz="4" w:space="0" w:color="auto"/>
            </w:tcBorders>
            <w:shd w:val="clear" w:color="auto" w:fill="BFBFBF"/>
          </w:tcPr>
          <w:p w14:paraId="6E1DEC58" w14:textId="77777777" w:rsidR="00AE6AF7" w:rsidRPr="00AE6AF7" w:rsidRDefault="00AE6AF7" w:rsidP="00AE6AF7">
            <w:pPr>
              <w:rPr>
                <w:rFonts w:ascii="Calibri Light" w:hAnsi="Calibri Light" w:cs="Arial"/>
                <w:b/>
                <w:bCs/>
                <w:sz w:val="16"/>
                <w:szCs w:val="16"/>
              </w:rPr>
            </w:pPr>
            <w:r w:rsidRPr="00AE6AF7">
              <w:rPr>
                <w:rFonts w:ascii="Calibri Light" w:hAnsi="Calibri Light" w:cs="Arial"/>
                <w:b/>
                <w:bCs/>
                <w:sz w:val="16"/>
                <w:szCs w:val="16"/>
              </w:rPr>
              <w:t>Evidence of Additional Reading</w:t>
            </w:r>
          </w:p>
          <w:p w14:paraId="0D00CDE7"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Research informed literature.</w:t>
            </w:r>
          </w:p>
          <w:p w14:paraId="72E7D9FA"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Appropriate use of references and quotations; Use of supporting evidence</w:t>
            </w:r>
            <w:r w:rsidRPr="00AE6AF7">
              <w:rPr>
                <w:rFonts w:ascii="Calibri Light" w:hAnsi="Calibri Light" w:cs="Arial"/>
                <w:color w:val="FF0000"/>
                <w:sz w:val="16"/>
                <w:szCs w:val="16"/>
              </w:rPr>
              <w:t>.</w:t>
            </w:r>
            <w:r w:rsidRPr="00AE6AF7">
              <w:rPr>
                <w:rFonts w:ascii="Calibri Light" w:hAnsi="Calibri Light" w:cs="Arial"/>
                <w:sz w:val="16"/>
                <w:szCs w:val="16"/>
              </w:rPr>
              <w:t xml:space="preserve"> </w:t>
            </w:r>
          </w:p>
          <w:p w14:paraId="43A23B77" w14:textId="77777777" w:rsidR="00AE6AF7" w:rsidRPr="00AE6AF7" w:rsidRDefault="00AE6AF7" w:rsidP="00AE6AF7">
            <w:pPr>
              <w:rPr>
                <w:rFonts w:ascii="Calibri Light" w:hAnsi="Calibri Light" w:cs="Arial"/>
                <w:b/>
                <w:sz w:val="16"/>
                <w:szCs w:val="16"/>
              </w:rPr>
            </w:pPr>
          </w:p>
        </w:tc>
        <w:tc>
          <w:tcPr>
            <w:tcW w:w="512" w:type="pct"/>
            <w:tcBorders>
              <w:top w:val="single" w:sz="6" w:space="0" w:color="auto"/>
              <w:left w:val="double" w:sz="4" w:space="0" w:color="auto"/>
              <w:bottom w:val="single" w:sz="6" w:space="0" w:color="auto"/>
              <w:right w:val="single" w:sz="6" w:space="0" w:color="auto"/>
            </w:tcBorders>
            <w:shd w:val="clear" w:color="auto" w:fill="D9D9D9"/>
            <w:hideMark/>
          </w:tcPr>
          <w:p w14:paraId="41D01095"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 xml:space="preserve">Limited or no evidence of additional reading </w:t>
            </w:r>
          </w:p>
          <w:p w14:paraId="6619017D"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Little or no appreciation of the subject matter and/ or context of the piece.</w:t>
            </w:r>
          </w:p>
        </w:tc>
        <w:tc>
          <w:tcPr>
            <w:tcW w:w="483" w:type="pct"/>
            <w:tcBorders>
              <w:top w:val="single" w:sz="6" w:space="0" w:color="auto"/>
              <w:left w:val="single" w:sz="6" w:space="0" w:color="auto"/>
              <w:bottom w:val="single" w:sz="6" w:space="0" w:color="auto"/>
              <w:right w:val="single" w:sz="6" w:space="0" w:color="auto"/>
            </w:tcBorders>
            <w:shd w:val="clear" w:color="auto" w:fill="D9D9D9"/>
            <w:hideMark/>
          </w:tcPr>
          <w:p w14:paraId="685AFEAF"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Rudimentary application of additional reading but without consideration and competence. Flawed understanding of subject matter and/or the context</w:t>
            </w:r>
          </w:p>
        </w:tc>
        <w:tc>
          <w:tcPr>
            <w:tcW w:w="603" w:type="pct"/>
            <w:tcBorders>
              <w:top w:val="single" w:sz="6" w:space="0" w:color="auto"/>
              <w:left w:val="single" w:sz="6" w:space="0" w:color="auto"/>
              <w:bottom w:val="single" w:sz="6" w:space="0" w:color="auto"/>
              <w:right w:val="thinThickThinMediumGap" w:sz="24" w:space="0" w:color="FF0000"/>
            </w:tcBorders>
            <w:shd w:val="clear" w:color="auto" w:fill="D9D9D9"/>
          </w:tcPr>
          <w:p w14:paraId="05E97D75"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An adequate awareness and mostly appropriate application of additional reading.</w:t>
            </w:r>
          </w:p>
          <w:p w14:paraId="697EAAF9"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Basic appreciation of subject matter and / or the context.</w:t>
            </w:r>
          </w:p>
          <w:p w14:paraId="3B71F883" w14:textId="77777777" w:rsidR="00AE6AF7" w:rsidRPr="00AE6AF7" w:rsidRDefault="00AE6AF7" w:rsidP="00AE6AF7">
            <w:pPr>
              <w:rPr>
                <w:rFonts w:ascii="Calibri Light" w:hAnsi="Calibri Light" w:cs="Arial"/>
                <w:sz w:val="16"/>
                <w:szCs w:val="16"/>
              </w:rPr>
            </w:pPr>
          </w:p>
        </w:tc>
        <w:tc>
          <w:tcPr>
            <w:tcW w:w="570" w:type="pct"/>
            <w:tcBorders>
              <w:top w:val="single" w:sz="6" w:space="0" w:color="auto"/>
              <w:left w:val="thinThickThinMediumGap" w:sz="24" w:space="0" w:color="FF0000"/>
              <w:bottom w:val="single" w:sz="6" w:space="0" w:color="auto"/>
              <w:right w:val="single" w:sz="6" w:space="0" w:color="auto"/>
            </w:tcBorders>
          </w:tcPr>
          <w:p w14:paraId="1E577C34"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A good and appropriate application of additional reading.</w:t>
            </w:r>
          </w:p>
          <w:p w14:paraId="1D449CBA"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Good appreciation of subject matter and the context, with some use of examples, where relevant.</w:t>
            </w:r>
          </w:p>
          <w:p w14:paraId="6C3D4A22" w14:textId="77777777" w:rsidR="00AE6AF7" w:rsidRPr="00AE6AF7" w:rsidRDefault="00AE6AF7" w:rsidP="00AE6AF7">
            <w:pPr>
              <w:rPr>
                <w:rFonts w:ascii="Calibri Light" w:hAnsi="Calibri Light" w:cs="Arial"/>
                <w:sz w:val="16"/>
                <w:szCs w:val="16"/>
              </w:rPr>
            </w:pPr>
          </w:p>
        </w:tc>
        <w:tc>
          <w:tcPr>
            <w:tcW w:w="570" w:type="pct"/>
            <w:tcBorders>
              <w:top w:val="single" w:sz="6" w:space="0" w:color="auto"/>
              <w:left w:val="single" w:sz="6" w:space="0" w:color="auto"/>
              <w:bottom w:val="single" w:sz="6" w:space="0" w:color="auto"/>
              <w:right w:val="single" w:sz="6" w:space="0" w:color="auto"/>
            </w:tcBorders>
            <w:hideMark/>
          </w:tcPr>
          <w:p w14:paraId="0651EDE5"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A very good application of a range of additional reading.</w:t>
            </w:r>
          </w:p>
          <w:p w14:paraId="10202144"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Very good consideration of the subject matter and context with perceptive use of examples, where relevant.</w:t>
            </w:r>
          </w:p>
          <w:p w14:paraId="3BA8F496"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Evidence of some independent thinking.</w:t>
            </w:r>
          </w:p>
        </w:tc>
        <w:tc>
          <w:tcPr>
            <w:tcW w:w="570" w:type="pct"/>
            <w:tcBorders>
              <w:top w:val="single" w:sz="6" w:space="0" w:color="auto"/>
              <w:left w:val="single" w:sz="6" w:space="0" w:color="auto"/>
              <w:bottom w:val="single" w:sz="6" w:space="0" w:color="auto"/>
              <w:right w:val="single" w:sz="6" w:space="0" w:color="auto"/>
            </w:tcBorders>
            <w:hideMark/>
          </w:tcPr>
          <w:p w14:paraId="5BBBF1E3"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An advanced application of a range of additional reading.</w:t>
            </w:r>
          </w:p>
          <w:p w14:paraId="543B71AC"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 xml:space="preserve">The subject matter and context of the piece </w:t>
            </w:r>
            <w:proofErr w:type="gramStart"/>
            <w:r w:rsidRPr="00AE6AF7">
              <w:rPr>
                <w:rFonts w:ascii="Calibri Light" w:hAnsi="Calibri Light" w:cs="Arial"/>
                <w:sz w:val="16"/>
                <w:szCs w:val="16"/>
              </w:rPr>
              <w:t>is well considered</w:t>
            </w:r>
            <w:proofErr w:type="gramEnd"/>
            <w:r w:rsidRPr="00AE6AF7">
              <w:rPr>
                <w:rFonts w:ascii="Calibri Light" w:hAnsi="Calibri Light" w:cs="Arial"/>
                <w:sz w:val="16"/>
                <w:szCs w:val="16"/>
              </w:rPr>
              <w:t>, with extensive use of relevant examples.</w:t>
            </w:r>
          </w:p>
          <w:p w14:paraId="0784B605"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Independent thinking extends beyond established ideas.</w:t>
            </w:r>
          </w:p>
        </w:tc>
        <w:tc>
          <w:tcPr>
            <w:tcW w:w="563" w:type="pct"/>
            <w:tcBorders>
              <w:top w:val="single" w:sz="6" w:space="0" w:color="auto"/>
              <w:left w:val="single" w:sz="6" w:space="0" w:color="auto"/>
              <w:bottom w:val="single" w:sz="6" w:space="0" w:color="auto"/>
              <w:right w:val="double" w:sz="4" w:space="0" w:color="auto"/>
            </w:tcBorders>
            <w:hideMark/>
          </w:tcPr>
          <w:p w14:paraId="09478BD3"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Outstanding levels of application of a range of additional reading resulting in assimilation and development of Independent thinking beyond established ideas.</w:t>
            </w:r>
          </w:p>
        </w:tc>
      </w:tr>
      <w:tr w:rsidR="00AE6AF7" w:rsidRPr="00AE6AF7" w14:paraId="39F0E717" w14:textId="77777777" w:rsidTr="001B1794">
        <w:trPr>
          <w:trHeight w:val="2229"/>
        </w:trPr>
        <w:tc>
          <w:tcPr>
            <w:tcW w:w="1129" w:type="pct"/>
            <w:tcBorders>
              <w:top w:val="single" w:sz="6" w:space="0" w:color="auto"/>
              <w:left w:val="double" w:sz="4" w:space="0" w:color="auto"/>
              <w:bottom w:val="single" w:sz="6" w:space="0" w:color="auto"/>
              <w:right w:val="double" w:sz="4" w:space="0" w:color="auto"/>
            </w:tcBorders>
            <w:shd w:val="clear" w:color="auto" w:fill="BFBFBF"/>
            <w:hideMark/>
          </w:tcPr>
          <w:p w14:paraId="612ACDBE" w14:textId="77777777" w:rsidR="00AE6AF7" w:rsidRPr="00AE6AF7" w:rsidRDefault="00AE6AF7" w:rsidP="00AE6AF7">
            <w:pPr>
              <w:rPr>
                <w:rFonts w:ascii="Calibri Light" w:hAnsi="Calibri Light" w:cs="Arial"/>
                <w:b/>
                <w:sz w:val="16"/>
                <w:szCs w:val="16"/>
              </w:rPr>
            </w:pPr>
            <w:r w:rsidRPr="00AE6AF7">
              <w:rPr>
                <w:rFonts w:ascii="Calibri Light" w:hAnsi="Calibri Light" w:cs="Arial"/>
                <w:b/>
                <w:bCs/>
                <w:sz w:val="16"/>
                <w:szCs w:val="16"/>
              </w:rPr>
              <w:t xml:space="preserve">Style and Presentation: </w:t>
            </w:r>
          </w:p>
          <w:p w14:paraId="4223CB43" w14:textId="77777777" w:rsidR="00AE6AF7" w:rsidRPr="00AE6AF7" w:rsidRDefault="00AE6AF7" w:rsidP="00AE6AF7">
            <w:pPr>
              <w:rPr>
                <w:rFonts w:ascii="Calibri Light" w:hAnsi="Calibri Light" w:cs="Arial"/>
                <w:b/>
                <w:sz w:val="16"/>
                <w:szCs w:val="16"/>
              </w:rPr>
            </w:pPr>
            <w:r w:rsidRPr="00AE6AF7">
              <w:rPr>
                <w:rFonts w:ascii="Calibri Light" w:hAnsi="Calibri Light" w:cs="Arial"/>
                <w:sz w:val="16"/>
                <w:szCs w:val="16"/>
              </w:rPr>
              <w:t>Fluency of writing; Spelling/grammar/punctuation; Presentation; Degree of conformity to required word limit</w:t>
            </w:r>
          </w:p>
        </w:tc>
        <w:tc>
          <w:tcPr>
            <w:tcW w:w="512" w:type="pct"/>
            <w:tcBorders>
              <w:top w:val="single" w:sz="6" w:space="0" w:color="auto"/>
              <w:left w:val="double" w:sz="4" w:space="0" w:color="auto"/>
              <w:bottom w:val="single" w:sz="6" w:space="0" w:color="auto"/>
              <w:right w:val="single" w:sz="6" w:space="0" w:color="auto"/>
            </w:tcBorders>
            <w:shd w:val="clear" w:color="auto" w:fill="D9D9D9"/>
            <w:hideMark/>
          </w:tcPr>
          <w:p w14:paraId="7239AFFD"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Writing is inappropriate or misapplied.</w:t>
            </w:r>
          </w:p>
          <w:p w14:paraId="2A217745"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Little or no evidence of autonomy in the completion of tasks.</w:t>
            </w:r>
          </w:p>
          <w:p w14:paraId="60E95D5E"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Work is poorly structured and/or largely incoherent.</w:t>
            </w:r>
          </w:p>
        </w:tc>
        <w:tc>
          <w:tcPr>
            <w:tcW w:w="483" w:type="pct"/>
            <w:tcBorders>
              <w:top w:val="single" w:sz="6" w:space="0" w:color="auto"/>
              <w:left w:val="single" w:sz="6" w:space="0" w:color="auto"/>
              <w:bottom w:val="single" w:sz="6" w:space="0" w:color="auto"/>
              <w:right w:val="single" w:sz="6" w:space="0" w:color="auto"/>
            </w:tcBorders>
            <w:shd w:val="clear" w:color="auto" w:fill="D9D9D9"/>
            <w:hideMark/>
          </w:tcPr>
          <w:p w14:paraId="73AFCE0A"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 xml:space="preserve">Writing is poorly planned and/or not suitable for the audience. </w:t>
            </w:r>
          </w:p>
          <w:p w14:paraId="3A804F3E"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Poor independent initiative.</w:t>
            </w:r>
          </w:p>
          <w:p w14:paraId="676CCFDE"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Work lacks structure, organisation, and/or coherence</w:t>
            </w:r>
          </w:p>
        </w:tc>
        <w:tc>
          <w:tcPr>
            <w:tcW w:w="603" w:type="pct"/>
            <w:tcBorders>
              <w:top w:val="single" w:sz="6" w:space="0" w:color="auto"/>
              <w:left w:val="single" w:sz="6" w:space="0" w:color="auto"/>
              <w:bottom w:val="single" w:sz="6" w:space="0" w:color="auto"/>
              <w:right w:val="thinThickThinMediumGap" w:sz="24" w:space="0" w:color="FF0000"/>
            </w:tcBorders>
            <w:shd w:val="clear" w:color="auto" w:fill="D9D9D9"/>
            <w:hideMark/>
          </w:tcPr>
          <w:p w14:paraId="546F6963"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 xml:space="preserve">Can communicate in a suitable format but with some room for improvement. </w:t>
            </w:r>
          </w:p>
          <w:p w14:paraId="512AF0D4"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 xml:space="preserve">Work lacks coherence in places and </w:t>
            </w:r>
            <w:proofErr w:type="gramStart"/>
            <w:r w:rsidRPr="00AE6AF7">
              <w:rPr>
                <w:rFonts w:ascii="Calibri Light" w:hAnsi="Calibri Light" w:cs="Arial"/>
                <w:sz w:val="16"/>
                <w:szCs w:val="16"/>
              </w:rPr>
              <w:t>could be better structured</w:t>
            </w:r>
            <w:proofErr w:type="gramEnd"/>
            <w:r w:rsidRPr="00AE6AF7">
              <w:rPr>
                <w:rFonts w:ascii="Calibri Light" w:hAnsi="Calibri Light" w:cs="Arial"/>
                <w:sz w:val="16"/>
                <w:szCs w:val="16"/>
              </w:rPr>
              <w:t>.</w:t>
            </w:r>
          </w:p>
        </w:tc>
        <w:tc>
          <w:tcPr>
            <w:tcW w:w="570" w:type="pct"/>
            <w:tcBorders>
              <w:top w:val="single" w:sz="6" w:space="0" w:color="auto"/>
              <w:left w:val="thinThickThinMediumGap" w:sz="24" w:space="0" w:color="FF0000"/>
              <w:bottom w:val="single" w:sz="6" w:space="0" w:color="auto"/>
              <w:right w:val="single" w:sz="6" w:space="0" w:color="auto"/>
            </w:tcBorders>
            <w:hideMark/>
          </w:tcPr>
          <w:p w14:paraId="7765C423"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Can communicate effectively in a suitable format, but may have some inconsistencies.</w:t>
            </w:r>
          </w:p>
          <w:p w14:paraId="16226BBA"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Mostly coherent work and is in a suitable structure.</w:t>
            </w:r>
          </w:p>
        </w:tc>
        <w:tc>
          <w:tcPr>
            <w:tcW w:w="570" w:type="pct"/>
            <w:tcBorders>
              <w:top w:val="single" w:sz="6" w:space="0" w:color="auto"/>
              <w:left w:val="single" w:sz="6" w:space="0" w:color="auto"/>
              <w:bottom w:val="single" w:sz="6" w:space="0" w:color="auto"/>
              <w:right w:val="single" w:sz="6" w:space="0" w:color="auto"/>
            </w:tcBorders>
            <w:hideMark/>
          </w:tcPr>
          <w:p w14:paraId="418B7F89"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Can communicate well, confidently and consistently in a suitable format.</w:t>
            </w:r>
          </w:p>
          <w:p w14:paraId="1FA870C1"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Work is coherent and fluent and is well structured and organised.</w:t>
            </w:r>
          </w:p>
        </w:tc>
        <w:tc>
          <w:tcPr>
            <w:tcW w:w="570" w:type="pct"/>
            <w:tcBorders>
              <w:top w:val="single" w:sz="6" w:space="0" w:color="auto"/>
              <w:left w:val="single" w:sz="6" w:space="0" w:color="auto"/>
              <w:bottom w:val="single" w:sz="6" w:space="0" w:color="auto"/>
              <w:right w:val="single" w:sz="6" w:space="0" w:color="auto"/>
            </w:tcBorders>
            <w:hideMark/>
          </w:tcPr>
          <w:p w14:paraId="1BFA689E"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Can communicate with clarity and confidence in a suitable format.</w:t>
            </w:r>
          </w:p>
          <w:p w14:paraId="708C3A54"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 xml:space="preserve">Work is coherent, very fluent and </w:t>
            </w:r>
            <w:proofErr w:type="gramStart"/>
            <w:r w:rsidRPr="00AE6AF7">
              <w:rPr>
                <w:rFonts w:ascii="Calibri Light" w:hAnsi="Calibri Light" w:cs="Arial"/>
                <w:sz w:val="16"/>
                <w:szCs w:val="16"/>
              </w:rPr>
              <w:t>is very well presented</w:t>
            </w:r>
            <w:proofErr w:type="gramEnd"/>
            <w:r w:rsidRPr="00AE6AF7">
              <w:rPr>
                <w:rFonts w:ascii="Calibri Light" w:hAnsi="Calibri Light" w:cs="Arial"/>
                <w:sz w:val="16"/>
                <w:szCs w:val="16"/>
              </w:rPr>
              <w:t>.</w:t>
            </w:r>
          </w:p>
        </w:tc>
        <w:tc>
          <w:tcPr>
            <w:tcW w:w="563" w:type="pct"/>
            <w:tcBorders>
              <w:top w:val="single" w:sz="6" w:space="0" w:color="auto"/>
              <w:left w:val="single" w:sz="6" w:space="0" w:color="auto"/>
              <w:bottom w:val="single" w:sz="6" w:space="0" w:color="auto"/>
              <w:right w:val="double" w:sz="4" w:space="0" w:color="auto"/>
            </w:tcBorders>
            <w:hideMark/>
          </w:tcPr>
          <w:p w14:paraId="4EA6ACEA"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Can communicate to an exceptionally high standard.</w:t>
            </w:r>
          </w:p>
          <w:p w14:paraId="6B446559"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rPr>
              <w:t>Work is exceptionally coherent and demonstrates excellent lucidity.</w:t>
            </w:r>
          </w:p>
        </w:tc>
      </w:tr>
      <w:tr w:rsidR="00AE6AF7" w:rsidRPr="00AE6AF7" w14:paraId="4CDC7A52" w14:textId="77777777" w:rsidTr="001B1794">
        <w:trPr>
          <w:trHeight w:val="2229"/>
        </w:trPr>
        <w:tc>
          <w:tcPr>
            <w:tcW w:w="1129" w:type="pct"/>
            <w:tcBorders>
              <w:top w:val="single" w:sz="6" w:space="0" w:color="auto"/>
              <w:left w:val="double" w:sz="4" w:space="0" w:color="auto"/>
              <w:bottom w:val="single" w:sz="6" w:space="0" w:color="auto"/>
              <w:right w:val="double" w:sz="4" w:space="0" w:color="auto"/>
            </w:tcBorders>
            <w:shd w:val="clear" w:color="auto" w:fill="BFBFBF"/>
            <w:hideMark/>
          </w:tcPr>
          <w:p w14:paraId="69DE3C96" w14:textId="77777777" w:rsidR="00AE6AF7" w:rsidRPr="00AE6AF7" w:rsidRDefault="00AE6AF7" w:rsidP="00AE6AF7">
            <w:pPr>
              <w:rPr>
                <w:rFonts w:ascii="Calibri Light" w:hAnsi="Calibri Light" w:cs="Arial"/>
                <w:b/>
                <w:sz w:val="16"/>
                <w:szCs w:val="16"/>
              </w:rPr>
            </w:pPr>
            <w:r w:rsidRPr="00AE6AF7">
              <w:rPr>
                <w:rFonts w:ascii="Calibri Light" w:hAnsi="Calibri Light" w:cs="Arial"/>
                <w:b/>
                <w:sz w:val="16"/>
                <w:szCs w:val="16"/>
                <w:lang w:val="en-US" w:eastAsia="zh-CN"/>
              </w:rPr>
              <w:lastRenderedPageBreak/>
              <w:t xml:space="preserve">Personal Learning &amp; Development            </w:t>
            </w:r>
            <w:r w:rsidRPr="00AE6AF7">
              <w:rPr>
                <w:rFonts w:ascii="Calibri Light" w:hAnsi="Calibri Light" w:cs="Arial"/>
                <w:sz w:val="16"/>
                <w:szCs w:val="16"/>
                <w:lang w:val="en-US" w:eastAsia="zh-CN"/>
              </w:rPr>
              <w:t xml:space="preserve">Personal responsibility demonstrated in managing own learning through </w:t>
            </w:r>
            <w:proofErr w:type="spellStart"/>
            <w:r w:rsidRPr="00AE6AF7">
              <w:rPr>
                <w:rFonts w:ascii="Calibri Light" w:hAnsi="Calibri Light" w:cs="Arial"/>
                <w:sz w:val="16"/>
                <w:szCs w:val="16"/>
                <w:lang w:val="en-US" w:eastAsia="zh-CN"/>
              </w:rPr>
              <w:t>programme</w:t>
            </w:r>
            <w:proofErr w:type="spellEnd"/>
            <w:r w:rsidRPr="00AE6AF7">
              <w:rPr>
                <w:rFonts w:ascii="Calibri Light" w:hAnsi="Calibri Light" w:cs="Arial"/>
                <w:sz w:val="16"/>
                <w:szCs w:val="16"/>
                <w:lang w:val="en-US" w:eastAsia="zh-CN"/>
              </w:rPr>
              <w:t xml:space="preserve"> engagement, self-directed study and reflective practice.</w:t>
            </w:r>
          </w:p>
        </w:tc>
        <w:tc>
          <w:tcPr>
            <w:tcW w:w="512" w:type="pct"/>
            <w:tcBorders>
              <w:top w:val="single" w:sz="6" w:space="0" w:color="auto"/>
              <w:left w:val="double" w:sz="4" w:space="0" w:color="auto"/>
              <w:bottom w:val="single" w:sz="6" w:space="0" w:color="auto"/>
              <w:right w:val="single" w:sz="6" w:space="0" w:color="auto"/>
            </w:tcBorders>
            <w:shd w:val="clear" w:color="auto" w:fill="D9D9D9"/>
            <w:hideMark/>
          </w:tcPr>
          <w:p w14:paraId="0DC74187"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Little or no responsibility taken for own learning demonstrated by lack of engagement and reflection.</w:t>
            </w:r>
          </w:p>
        </w:tc>
        <w:tc>
          <w:tcPr>
            <w:tcW w:w="483" w:type="pct"/>
            <w:tcBorders>
              <w:top w:val="single" w:sz="6" w:space="0" w:color="auto"/>
              <w:left w:val="single" w:sz="6" w:space="0" w:color="auto"/>
              <w:bottom w:val="single" w:sz="6" w:space="0" w:color="auto"/>
              <w:right w:val="single" w:sz="6" w:space="0" w:color="auto"/>
            </w:tcBorders>
            <w:shd w:val="clear" w:color="auto" w:fill="D9D9D9"/>
            <w:hideMark/>
          </w:tcPr>
          <w:p w14:paraId="30299543"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 xml:space="preserve">Inconsistency in </w:t>
            </w:r>
            <w:proofErr w:type="spellStart"/>
            <w:r w:rsidRPr="00AE6AF7">
              <w:rPr>
                <w:rFonts w:ascii="Calibri Light" w:hAnsi="Calibri Light" w:cs="Arial"/>
                <w:sz w:val="16"/>
                <w:szCs w:val="16"/>
                <w:lang w:val="en-US" w:eastAsia="zh-CN"/>
              </w:rPr>
              <w:t>programme</w:t>
            </w:r>
            <w:proofErr w:type="spellEnd"/>
            <w:r w:rsidRPr="00AE6AF7">
              <w:rPr>
                <w:rFonts w:ascii="Calibri Light" w:hAnsi="Calibri Light" w:cs="Arial"/>
                <w:sz w:val="16"/>
                <w:szCs w:val="16"/>
                <w:lang w:val="en-US" w:eastAsia="zh-CN"/>
              </w:rPr>
              <w:t xml:space="preserve"> engagement and poor awareness of personal learning and development needs.</w:t>
            </w:r>
          </w:p>
        </w:tc>
        <w:tc>
          <w:tcPr>
            <w:tcW w:w="603" w:type="pct"/>
            <w:tcBorders>
              <w:top w:val="single" w:sz="6" w:space="0" w:color="auto"/>
              <w:left w:val="single" w:sz="6" w:space="0" w:color="auto"/>
              <w:bottom w:val="single" w:sz="6" w:space="0" w:color="auto"/>
              <w:right w:val="thinThickThinMediumGap" w:sz="24" w:space="0" w:color="FF0000"/>
            </w:tcBorders>
            <w:shd w:val="clear" w:color="auto" w:fill="D9D9D9"/>
            <w:hideMark/>
          </w:tcPr>
          <w:p w14:paraId="464FEE2D"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Evidence of some reflective practice contributing to appropriate effort and engagement to further personal development.</w:t>
            </w:r>
          </w:p>
        </w:tc>
        <w:tc>
          <w:tcPr>
            <w:tcW w:w="570" w:type="pct"/>
            <w:tcBorders>
              <w:top w:val="single" w:sz="6" w:space="0" w:color="auto"/>
              <w:left w:val="thinThickThinMediumGap" w:sz="24" w:space="0" w:color="FF0000"/>
              <w:bottom w:val="single" w:sz="6" w:space="0" w:color="auto"/>
              <w:right w:val="single" w:sz="6" w:space="0" w:color="auto"/>
            </w:tcBorders>
            <w:hideMark/>
          </w:tcPr>
          <w:p w14:paraId="03710F17"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 xml:space="preserve">Evidence of regular reflective practice and awareness of individual strengths and weaknesses demonstrable in core learning and </w:t>
            </w:r>
            <w:proofErr w:type="spellStart"/>
            <w:proofErr w:type="gramStart"/>
            <w:r w:rsidRPr="00AE6AF7">
              <w:rPr>
                <w:rFonts w:ascii="Calibri Light" w:hAnsi="Calibri Light" w:cs="Arial"/>
                <w:sz w:val="16"/>
                <w:szCs w:val="16"/>
                <w:lang w:val="en-US" w:eastAsia="zh-CN"/>
              </w:rPr>
              <w:t>self directed</w:t>
            </w:r>
            <w:proofErr w:type="spellEnd"/>
            <w:proofErr w:type="gramEnd"/>
            <w:r w:rsidRPr="00AE6AF7">
              <w:rPr>
                <w:rFonts w:ascii="Calibri Light" w:hAnsi="Calibri Light" w:cs="Arial"/>
                <w:sz w:val="16"/>
                <w:szCs w:val="16"/>
                <w:lang w:val="en-US" w:eastAsia="zh-CN"/>
              </w:rPr>
              <w:t xml:space="preserve"> study.</w:t>
            </w:r>
          </w:p>
        </w:tc>
        <w:tc>
          <w:tcPr>
            <w:tcW w:w="570" w:type="pct"/>
            <w:tcBorders>
              <w:top w:val="single" w:sz="6" w:space="0" w:color="auto"/>
              <w:left w:val="single" w:sz="6" w:space="0" w:color="auto"/>
              <w:bottom w:val="single" w:sz="6" w:space="0" w:color="auto"/>
              <w:right w:val="single" w:sz="6" w:space="0" w:color="auto"/>
            </w:tcBorders>
            <w:hideMark/>
          </w:tcPr>
          <w:p w14:paraId="235C978F"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 xml:space="preserve">Reflective practice and individual development </w:t>
            </w:r>
            <w:proofErr w:type="gramStart"/>
            <w:r w:rsidRPr="00AE6AF7">
              <w:rPr>
                <w:rFonts w:ascii="Calibri Light" w:hAnsi="Calibri Light" w:cs="Arial"/>
                <w:sz w:val="16"/>
                <w:szCs w:val="16"/>
                <w:lang w:val="en-US" w:eastAsia="zh-CN"/>
              </w:rPr>
              <w:t>is extended</w:t>
            </w:r>
            <w:proofErr w:type="gramEnd"/>
            <w:r w:rsidRPr="00AE6AF7">
              <w:rPr>
                <w:rFonts w:ascii="Calibri Light" w:hAnsi="Calibri Light" w:cs="Arial"/>
                <w:sz w:val="16"/>
                <w:szCs w:val="16"/>
                <w:lang w:val="en-US" w:eastAsia="zh-CN"/>
              </w:rPr>
              <w:t xml:space="preserve"> beyond core learning, is well managed and documented.</w:t>
            </w:r>
          </w:p>
        </w:tc>
        <w:tc>
          <w:tcPr>
            <w:tcW w:w="570" w:type="pct"/>
            <w:tcBorders>
              <w:top w:val="single" w:sz="6" w:space="0" w:color="auto"/>
              <w:left w:val="single" w:sz="6" w:space="0" w:color="auto"/>
              <w:bottom w:val="single" w:sz="6" w:space="0" w:color="auto"/>
              <w:right w:val="single" w:sz="6" w:space="0" w:color="auto"/>
            </w:tcBorders>
            <w:hideMark/>
          </w:tcPr>
          <w:p w14:paraId="322F1740"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Full responsibility for own learning and development is evidenced in detail demonstrating critical appraisal of purpose, progress and future direction.</w:t>
            </w:r>
          </w:p>
        </w:tc>
        <w:tc>
          <w:tcPr>
            <w:tcW w:w="563" w:type="pct"/>
            <w:tcBorders>
              <w:top w:val="single" w:sz="6" w:space="0" w:color="auto"/>
              <w:left w:val="single" w:sz="6" w:space="0" w:color="auto"/>
              <w:bottom w:val="single" w:sz="6" w:space="0" w:color="auto"/>
              <w:right w:val="double" w:sz="4" w:space="0" w:color="auto"/>
            </w:tcBorders>
          </w:tcPr>
          <w:p w14:paraId="539BC4F8" w14:textId="77777777" w:rsidR="00AE6AF7" w:rsidRPr="00AE6AF7" w:rsidRDefault="00AE6AF7" w:rsidP="00AE6AF7">
            <w:pPr>
              <w:rPr>
                <w:rFonts w:ascii="Calibri Light" w:hAnsi="Calibri Light" w:cs="Arial"/>
                <w:sz w:val="16"/>
                <w:szCs w:val="16"/>
              </w:rPr>
            </w:pPr>
          </w:p>
          <w:p w14:paraId="19E04C51"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 xml:space="preserve">Outstanding level of engagement with all elements of the </w:t>
            </w:r>
            <w:proofErr w:type="spellStart"/>
            <w:r w:rsidRPr="00AE6AF7">
              <w:rPr>
                <w:rFonts w:ascii="Calibri Light" w:hAnsi="Calibri Light" w:cs="Arial"/>
                <w:sz w:val="16"/>
                <w:szCs w:val="16"/>
                <w:lang w:val="en-US" w:eastAsia="zh-CN"/>
              </w:rPr>
              <w:t>programme</w:t>
            </w:r>
            <w:proofErr w:type="spellEnd"/>
            <w:r w:rsidRPr="00AE6AF7">
              <w:rPr>
                <w:rFonts w:ascii="Calibri Light" w:hAnsi="Calibri Light" w:cs="Arial"/>
                <w:sz w:val="16"/>
                <w:szCs w:val="16"/>
                <w:lang w:val="en-US" w:eastAsia="zh-CN"/>
              </w:rPr>
              <w:t xml:space="preserve"> enhanced by the personal drive and passion to extend learning beyond established parameters and into new domains.</w:t>
            </w:r>
          </w:p>
        </w:tc>
      </w:tr>
      <w:tr w:rsidR="00AE6AF7" w:rsidRPr="00AE6AF7" w14:paraId="27231C31" w14:textId="77777777" w:rsidTr="001B1794">
        <w:trPr>
          <w:trHeight w:val="2229"/>
        </w:trPr>
        <w:tc>
          <w:tcPr>
            <w:tcW w:w="1129" w:type="pct"/>
            <w:tcBorders>
              <w:top w:val="single" w:sz="6" w:space="0" w:color="auto"/>
              <w:left w:val="double" w:sz="4" w:space="0" w:color="auto"/>
              <w:bottom w:val="double" w:sz="4" w:space="0" w:color="auto"/>
              <w:right w:val="double" w:sz="4" w:space="0" w:color="auto"/>
            </w:tcBorders>
            <w:shd w:val="clear" w:color="auto" w:fill="BFBFBF"/>
          </w:tcPr>
          <w:p w14:paraId="414D6CC9" w14:textId="77777777" w:rsidR="00AE6AF7" w:rsidRPr="00AE6AF7" w:rsidRDefault="00AE6AF7" w:rsidP="00AE6AF7">
            <w:pPr>
              <w:rPr>
                <w:rFonts w:ascii="Calibri Light" w:hAnsi="Calibri Light" w:cs="Arial"/>
                <w:b/>
                <w:sz w:val="16"/>
                <w:szCs w:val="16"/>
              </w:rPr>
            </w:pPr>
            <w:r w:rsidRPr="00AE6AF7">
              <w:rPr>
                <w:rFonts w:ascii="Calibri Light" w:hAnsi="Calibri Light" w:cs="Arial"/>
                <w:b/>
                <w:sz w:val="16"/>
                <w:szCs w:val="16"/>
                <w:lang w:val="en-US" w:eastAsia="zh-CN"/>
              </w:rPr>
              <w:t xml:space="preserve">Professional Practice </w:t>
            </w:r>
            <w:r w:rsidRPr="00AE6AF7">
              <w:rPr>
                <w:rFonts w:ascii="Calibri Light" w:hAnsi="Calibri Light" w:cs="Arial"/>
                <w:sz w:val="16"/>
                <w:szCs w:val="16"/>
                <w:lang w:val="en-US" w:eastAsia="zh-CN"/>
              </w:rPr>
              <w:t>Demonstrates those attributes expected in professional practice including individual initiative, project management, collaborative working and inter-personal skills.</w:t>
            </w:r>
          </w:p>
        </w:tc>
        <w:tc>
          <w:tcPr>
            <w:tcW w:w="512" w:type="pct"/>
            <w:tcBorders>
              <w:top w:val="single" w:sz="6" w:space="0" w:color="auto"/>
              <w:left w:val="double" w:sz="4" w:space="0" w:color="auto"/>
              <w:bottom w:val="double" w:sz="4" w:space="0" w:color="auto"/>
              <w:right w:val="single" w:sz="6" w:space="0" w:color="auto"/>
            </w:tcBorders>
            <w:shd w:val="clear" w:color="auto" w:fill="D9D9D9"/>
          </w:tcPr>
          <w:p w14:paraId="5253426B" w14:textId="77777777" w:rsidR="00AE6AF7" w:rsidRPr="00AE6AF7" w:rsidRDefault="00AE6AF7" w:rsidP="00AE6AF7">
            <w:pPr>
              <w:rPr>
                <w:rFonts w:ascii="Calibri Light" w:hAnsi="Calibri Light" w:cs="Arial"/>
                <w:sz w:val="16"/>
                <w:szCs w:val="16"/>
                <w:lang w:val="en-US" w:eastAsia="zh-CN"/>
              </w:rPr>
            </w:pPr>
            <w:r w:rsidRPr="00AE6AF7">
              <w:rPr>
                <w:rFonts w:ascii="Calibri Light" w:hAnsi="Calibri Light" w:cs="Arial"/>
                <w:sz w:val="16"/>
                <w:szCs w:val="16"/>
                <w:lang w:val="en-US" w:eastAsia="zh-CN"/>
              </w:rPr>
              <w:t>There is little or no evidence of working as an autonomous professional or who implements project management.</w:t>
            </w:r>
          </w:p>
        </w:tc>
        <w:tc>
          <w:tcPr>
            <w:tcW w:w="483" w:type="pct"/>
            <w:tcBorders>
              <w:top w:val="single" w:sz="6" w:space="0" w:color="auto"/>
              <w:left w:val="single" w:sz="6" w:space="0" w:color="auto"/>
              <w:bottom w:val="double" w:sz="4" w:space="0" w:color="auto"/>
              <w:right w:val="single" w:sz="6" w:space="0" w:color="auto"/>
            </w:tcBorders>
            <w:shd w:val="clear" w:color="auto" w:fill="D9D9D9"/>
          </w:tcPr>
          <w:p w14:paraId="5F27F62F" w14:textId="77777777" w:rsidR="00AE6AF7" w:rsidRPr="00AE6AF7" w:rsidRDefault="00AE6AF7" w:rsidP="00AE6AF7">
            <w:pPr>
              <w:rPr>
                <w:rFonts w:ascii="Calibri Light" w:hAnsi="Calibri Light" w:cs="Arial"/>
                <w:sz w:val="16"/>
                <w:szCs w:val="16"/>
                <w:lang w:val="en-US" w:eastAsia="zh-CN"/>
              </w:rPr>
            </w:pPr>
            <w:r w:rsidRPr="00AE6AF7">
              <w:rPr>
                <w:rFonts w:ascii="Calibri Light" w:hAnsi="Calibri Light" w:cs="Arial"/>
                <w:sz w:val="16"/>
                <w:szCs w:val="16"/>
                <w:lang w:val="en-US" w:eastAsia="zh-CN"/>
              </w:rPr>
              <w:t xml:space="preserve">There is limited evidence of any attempt to work as an autonomous </w:t>
            </w:r>
            <w:proofErr w:type="gramStart"/>
            <w:r w:rsidRPr="00AE6AF7">
              <w:rPr>
                <w:rFonts w:ascii="Calibri Light" w:hAnsi="Calibri Light" w:cs="Arial"/>
                <w:sz w:val="16"/>
                <w:szCs w:val="16"/>
                <w:lang w:val="en-US" w:eastAsia="zh-CN"/>
              </w:rPr>
              <w:t>professional,</w:t>
            </w:r>
            <w:proofErr w:type="gramEnd"/>
            <w:r w:rsidRPr="00AE6AF7">
              <w:rPr>
                <w:rFonts w:ascii="Calibri Light" w:hAnsi="Calibri Light" w:cs="Arial"/>
                <w:sz w:val="16"/>
                <w:szCs w:val="16"/>
                <w:lang w:val="en-US" w:eastAsia="zh-CN"/>
              </w:rPr>
              <w:t xml:space="preserve"> and limited evidence of project management techniques.</w:t>
            </w:r>
          </w:p>
        </w:tc>
        <w:tc>
          <w:tcPr>
            <w:tcW w:w="603" w:type="pct"/>
            <w:tcBorders>
              <w:top w:val="single" w:sz="6" w:space="0" w:color="auto"/>
              <w:left w:val="single" w:sz="6" w:space="0" w:color="auto"/>
              <w:bottom w:val="double" w:sz="4" w:space="0" w:color="auto"/>
              <w:right w:val="thinThickThinMediumGap" w:sz="24" w:space="0" w:color="FF0000"/>
            </w:tcBorders>
            <w:shd w:val="clear" w:color="auto" w:fill="D9D9D9"/>
          </w:tcPr>
          <w:p w14:paraId="1B1C57D2" w14:textId="77777777" w:rsidR="00AE6AF7" w:rsidRPr="00AE6AF7" w:rsidRDefault="00AE6AF7" w:rsidP="00AE6AF7">
            <w:pPr>
              <w:rPr>
                <w:rFonts w:ascii="Calibri Light" w:hAnsi="Calibri Light" w:cs="Arial"/>
                <w:sz w:val="16"/>
                <w:szCs w:val="16"/>
                <w:lang w:val="en-US" w:eastAsia="zh-CN"/>
              </w:rPr>
            </w:pPr>
            <w:r w:rsidRPr="00AE6AF7">
              <w:rPr>
                <w:rFonts w:ascii="Calibri Light" w:hAnsi="Calibri Light" w:cs="Arial"/>
                <w:sz w:val="16"/>
                <w:szCs w:val="16"/>
                <w:lang w:val="en-US" w:eastAsia="zh-CN"/>
              </w:rPr>
              <w:t>There is evidence of a limited attempt to work as an autonomous professional in various scenarios.</w:t>
            </w:r>
          </w:p>
          <w:p w14:paraId="2961D899" w14:textId="77777777" w:rsidR="00AE6AF7" w:rsidRPr="00AE6AF7" w:rsidRDefault="00AE6AF7" w:rsidP="00AE6AF7">
            <w:pPr>
              <w:rPr>
                <w:rFonts w:ascii="Calibri Light" w:hAnsi="Calibri Light" w:cs="Arial"/>
                <w:sz w:val="16"/>
                <w:szCs w:val="16"/>
                <w:lang w:val="en-US" w:eastAsia="zh-CN"/>
              </w:rPr>
            </w:pPr>
            <w:r w:rsidRPr="00AE6AF7">
              <w:rPr>
                <w:rFonts w:ascii="Calibri Light" w:hAnsi="Calibri Light" w:cs="Arial"/>
                <w:sz w:val="16"/>
                <w:szCs w:val="16"/>
                <w:lang w:val="en-US" w:eastAsia="zh-CN"/>
              </w:rPr>
              <w:t>Some evidence of project management techniques</w:t>
            </w:r>
          </w:p>
        </w:tc>
        <w:tc>
          <w:tcPr>
            <w:tcW w:w="570" w:type="pct"/>
            <w:tcBorders>
              <w:top w:val="single" w:sz="6" w:space="0" w:color="auto"/>
              <w:left w:val="thinThickThinMediumGap" w:sz="24" w:space="0" w:color="FF0000"/>
              <w:bottom w:val="double" w:sz="4" w:space="0" w:color="auto"/>
              <w:right w:val="single" w:sz="6" w:space="0" w:color="auto"/>
            </w:tcBorders>
          </w:tcPr>
          <w:p w14:paraId="29BF4019" w14:textId="77777777" w:rsidR="00AE6AF7" w:rsidRPr="00AE6AF7" w:rsidRDefault="00AE6AF7" w:rsidP="00AE6AF7">
            <w:pPr>
              <w:rPr>
                <w:rFonts w:ascii="Calibri Light" w:hAnsi="Calibri Light" w:cs="Arial"/>
                <w:sz w:val="16"/>
                <w:szCs w:val="16"/>
                <w:lang w:val="en-US" w:eastAsia="zh-CN"/>
              </w:rPr>
            </w:pPr>
            <w:r w:rsidRPr="00AE6AF7">
              <w:rPr>
                <w:rFonts w:ascii="Calibri Light" w:hAnsi="Calibri Light" w:cs="Arial"/>
                <w:sz w:val="16"/>
                <w:szCs w:val="16"/>
                <w:lang w:val="en-US" w:eastAsia="zh-CN"/>
              </w:rPr>
              <w:t>Works to the relevant standards and meets most requirements as stipulated in both individual and team working scenarios.</w:t>
            </w:r>
          </w:p>
        </w:tc>
        <w:tc>
          <w:tcPr>
            <w:tcW w:w="570" w:type="pct"/>
            <w:tcBorders>
              <w:top w:val="single" w:sz="6" w:space="0" w:color="auto"/>
              <w:left w:val="single" w:sz="6" w:space="0" w:color="auto"/>
              <w:bottom w:val="double" w:sz="4" w:space="0" w:color="auto"/>
              <w:right w:val="single" w:sz="6" w:space="0" w:color="auto"/>
            </w:tcBorders>
          </w:tcPr>
          <w:p w14:paraId="290AC2BE" w14:textId="77777777" w:rsidR="00AE6AF7" w:rsidRPr="00AE6AF7" w:rsidRDefault="00AE6AF7" w:rsidP="00AE6AF7">
            <w:pPr>
              <w:rPr>
                <w:rFonts w:ascii="Calibri Light" w:hAnsi="Calibri Light" w:cs="Arial"/>
                <w:sz w:val="16"/>
                <w:szCs w:val="16"/>
                <w:lang w:val="en-US" w:eastAsia="zh-CN"/>
              </w:rPr>
            </w:pPr>
            <w:r w:rsidRPr="00AE6AF7">
              <w:rPr>
                <w:rFonts w:ascii="Calibri Light" w:hAnsi="Calibri Light" w:cs="Arial"/>
                <w:sz w:val="16"/>
                <w:szCs w:val="16"/>
                <w:lang w:val="en-US" w:eastAsia="zh-CN"/>
              </w:rPr>
              <w:t>Meets most or all of the relevant standards and in some areas exceeds the requirements as stipulated, taking control of some aspects of project management.</w:t>
            </w:r>
          </w:p>
        </w:tc>
        <w:tc>
          <w:tcPr>
            <w:tcW w:w="570" w:type="pct"/>
            <w:tcBorders>
              <w:top w:val="single" w:sz="6" w:space="0" w:color="auto"/>
              <w:left w:val="single" w:sz="6" w:space="0" w:color="auto"/>
              <w:bottom w:val="double" w:sz="4" w:space="0" w:color="auto"/>
              <w:right w:val="single" w:sz="6" w:space="0" w:color="auto"/>
            </w:tcBorders>
          </w:tcPr>
          <w:p w14:paraId="1CDDCDB0" w14:textId="77777777" w:rsidR="00AE6AF7" w:rsidRPr="00AE6AF7" w:rsidRDefault="00AE6AF7" w:rsidP="00AE6AF7">
            <w:pPr>
              <w:rPr>
                <w:rFonts w:ascii="Calibri Light" w:hAnsi="Calibri Light" w:cs="Arial"/>
                <w:sz w:val="16"/>
                <w:szCs w:val="16"/>
                <w:lang w:val="en-US" w:eastAsia="zh-CN"/>
              </w:rPr>
            </w:pPr>
            <w:r w:rsidRPr="00AE6AF7">
              <w:rPr>
                <w:rFonts w:ascii="Calibri Light" w:hAnsi="Calibri Light" w:cs="Arial"/>
                <w:sz w:val="16"/>
                <w:szCs w:val="16"/>
                <w:lang w:val="en-US" w:eastAsia="zh-CN"/>
              </w:rPr>
              <w:t>Often works above the relevant standards and exceeds the requirements as a team member, leader or individual in a variety of working scenarios</w:t>
            </w:r>
          </w:p>
        </w:tc>
        <w:tc>
          <w:tcPr>
            <w:tcW w:w="563" w:type="pct"/>
            <w:tcBorders>
              <w:top w:val="single" w:sz="6" w:space="0" w:color="auto"/>
              <w:left w:val="single" w:sz="6" w:space="0" w:color="auto"/>
              <w:bottom w:val="double" w:sz="4" w:space="0" w:color="auto"/>
              <w:right w:val="double" w:sz="4" w:space="0" w:color="auto"/>
            </w:tcBorders>
          </w:tcPr>
          <w:p w14:paraId="0428AA8A" w14:textId="77777777" w:rsidR="00AE6AF7" w:rsidRPr="00AE6AF7" w:rsidRDefault="00AE6AF7" w:rsidP="00AE6AF7">
            <w:pPr>
              <w:rPr>
                <w:rFonts w:ascii="Calibri Light" w:hAnsi="Calibri Light" w:cs="Arial"/>
                <w:sz w:val="16"/>
                <w:szCs w:val="16"/>
              </w:rPr>
            </w:pPr>
            <w:r w:rsidRPr="00AE6AF7">
              <w:rPr>
                <w:rFonts w:ascii="Calibri Light" w:hAnsi="Calibri Light" w:cs="Arial"/>
                <w:sz w:val="16"/>
                <w:szCs w:val="16"/>
                <w:lang w:val="en-US" w:eastAsia="zh-CN"/>
              </w:rPr>
              <w:t>Always works well above the relevant standards and demonstrates outstanding individual and collaborative professional attributes in every working scenario encountered.</w:t>
            </w:r>
          </w:p>
        </w:tc>
      </w:tr>
    </w:tbl>
    <w:p w14:paraId="08FD5627" w14:textId="77777777" w:rsidR="00AE6AF7" w:rsidRDefault="00AE6AF7" w:rsidP="00A032AB">
      <w:pPr>
        <w:spacing w:line="480" w:lineRule="auto"/>
        <w:rPr>
          <w:rFonts w:ascii="Calibri" w:hAnsi="Calibri"/>
        </w:rPr>
      </w:pPr>
    </w:p>
    <w:p w14:paraId="79DEBB2E" w14:textId="77777777" w:rsidR="00AE6AF7" w:rsidRDefault="00AE6AF7" w:rsidP="00A032AB">
      <w:pPr>
        <w:spacing w:line="480" w:lineRule="auto"/>
        <w:rPr>
          <w:rFonts w:ascii="Calibri" w:hAnsi="Calibri"/>
        </w:rPr>
      </w:pPr>
    </w:p>
    <w:p w14:paraId="391DD57E" w14:textId="77777777" w:rsidR="00F26173" w:rsidRDefault="00F26173" w:rsidP="00F26173">
      <w:pPr>
        <w:pStyle w:val="PlainText"/>
        <w:jc w:val="center"/>
      </w:pPr>
    </w:p>
    <w:p w14:paraId="759EBEC1" w14:textId="77777777" w:rsidR="00F26173" w:rsidRDefault="00F26173" w:rsidP="00F26173">
      <w:pPr>
        <w:pStyle w:val="PlainText"/>
        <w:jc w:val="center"/>
      </w:pPr>
    </w:p>
    <w:p w14:paraId="0089DC13" w14:textId="77777777" w:rsidR="00F26173" w:rsidRDefault="00F26173" w:rsidP="00F26173">
      <w:pPr>
        <w:pStyle w:val="PlainText"/>
        <w:jc w:val="center"/>
      </w:pPr>
    </w:p>
    <w:p w14:paraId="13DA2DF2" w14:textId="77777777" w:rsidR="00F26173" w:rsidRDefault="00F26173" w:rsidP="00F26173">
      <w:pPr>
        <w:pStyle w:val="PlainText"/>
        <w:jc w:val="center"/>
      </w:pPr>
    </w:p>
    <w:p w14:paraId="7B94AF54" w14:textId="77777777" w:rsidR="00F26173" w:rsidRDefault="00F26173" w:rsidP="00F26173">
      <w:pPr>
        <w:pStyle w:val="PlainText"/>
        <w:jc w:val="center"/>
      </w:pPr>
    </w:p>
    <w:p w14:paraId="1A1BF276" w14:textId="77777777" w:rsidR="00F26173" w:rsidRDefault="00F26173" w:rsidP="00F26173">
      <w:pPr>
        <w:pStyle w:val="PlainText"/>
        <w:jc w:val="center"/>
      </w:pPr>
    </w:p>
    <w:p w14:paraId="27F43603" w14:textId="77777777" w:rsidR="00F26173" w:rsidRDefault="00F26173" w:rsidP="00F26173">
      <w:pPr>
        <w:pStyle w:val="PlainText"/>
        <w:jc w:val="center"/>
      </w:pPr>
    </w:p>
    <w:p w14:paraId="5AE6F548" w14:textId="77777777" w:rsidR="00F26173" w:rsidRDefault="00F26173" w:rsidP="00F26173">
      <w:pPr>
        <w:pStyle w:val="PlainText"/>
        <w:jc w:val="center"/>
      </w:pPr>
    </w:p>
    <w:p w14:paraId="2371ADF5" w14:textId="77777777" w:rsidR="00F26173" w:rsidRDefault="00F26173" w:rsidP="00F26173">
      <w:pPr>
        <w:pStyle w:val="PlainText"/>
        <w:jc w:val="center"/>
      </w:pPr>
    </w:p>
    <w:p w14:paraId="26277317" w14:textId="77777777" w:rsidR="00F26173" w:rsidRDefault="00F26173" w:rsidP="00F26173">
      <w:pPr>
        <w:pStyle w:val="PlainText"/>
        <w:jc w:val="center"/>
      </w:pPr>
    </w:p>
    <w:p w14:paraId="39F4FBB2" w14:textId="77777777" w:rsidR="00F26173" w:rsidRDefault="00F26173" w:rsidP="00F26173">
      <w:pPr>
        <w:pStyle w:val="PlainText"/>
        <w:jc w:val="center"/>
      </w:pPr>
    </w:p>
    <w:p w14:paraId="77C061C9" w14:textId="77777777" w:rsidR="00F26173" w:rsidRDefault="00F26173" w:rsidP="00F26173">
      <w:pPr>
        <w:pStyle w:val="PlainText"/>
        <w:jc w:val="center"/>
      </w:pPr>
    </w:p>
    <w:p w14:paraId="4BD4F61C" w14:textId="77777777" w:rsidR="00F26173" w:rsidRDefault="00F26173" w:rsidP="00F26173">
      <w:pPr>
        <w:pStyle w:val="PlainText"/>
        <w:jc w:val="center"/>
      </w:pPr>
    </w:p>
    <w:p w14:paraId="43BA7F34" w14:textId="77777777" w:rsidR="00F26173" w:rsidRDefault="00F26173" w:rsidP="00F26173">
      <w:pPr>
        <w:pStyle w:val="PlainText"/>
        <w:jc w:val="center"/>
      </w:pPr>
    </w:p>
    <w:p w14:paraId="21DD6F57" w14:textId="77777777" w:rsidR="00F26173" w:rsidRDefault="00F26173" w:rsidP="00F26173">
      <w:pPr>
        <w:pStyle w:val="PlainText"/>
        <w:jc w:val="center"/>
      </w:pPr>
    </w:p>
    <w:p w14:paraId="282CE877" w14:textId="77777777" w:rsidR="00F26173" w:rsidRDefault="00F26173" w:rsidP="00F26173">
      <w:pPr>
        <w:pStyle w:val="PlainText"/>
        <w:jc w:val="center"/>
      </w:pPr>
    </w:p>
    <w:p w14:paraId="4D77222F" w14:textId="77777777" w:rsidR="00F26173" w:rsidRDefault="00F26173" w:rsidP="00F26173">
      <w:pPr>
        <w:pStyle w:val="PlainText"/>
        <w:jc w:val="center"/>
      </w:pPr>
    </w:p>
    <w:p w14:paraId="0C88EA4B" w14:textId="77777777" w:rsidR="00F26173" w:rsidRDefault="00F26173" w:rsidP="00F26173">
      <w:pPr>
        <w:pStyle w:val="PlainText"/>
        <w:jc w:val="center"/>
      </w:pPr>
    </w:p>
    <w:p w14:paraId="0146C5B2" w14:textId="77777777" w:rsidR="00F26173" w:rsidRDefault="00F26173" w:rsidP="00F26173">
      <w:pPr>
        <w:pStyle w:val="PlainText"/>
        <w:jc w:val="center"/>
      </w:pPr>
    </w:p>
    <w:p w14:paraId="0B5CC6DC" w14:textId="77777777" w:rsidR="00F26173" w:rsidRDefault="00F26173" w:rsidP="00F26173">
      <w:pPr>
        <w:pStyle w:val="PlainText"/>
        <w:jc w:val="center"/>
      </w:pPr>
    </w:p>
    <w:p w14:paraId="6555C895" w14:textId="77777777" w:rsidR="00F26173" w:rsidRDefault="00F26173" w:rsidP="00F26173">
      <w:pPr>
        <w:pStyle w:val="PlainText"/>
        <w:jc w:val="center"/>
      </w:pPr>
    </w:p>
    <w:p w14:paraId="51878034" w14:textId="77777777" w:rsidR="00F26173" w:rsidRDefault="00F26173" w:rsidP="00F26173">
      <w:pPr>
        <w:pStyle w:val="PlainText"/>
        <w:jc w:val="center"/>
      </w:pPr>
    </w:p>
    <w:p w14:paraId="10A17790" w14:textId="77777777" w:rsidR="00F26173" w:rsidRDefault="00F26173" w:rsidP="00F26173">
      <w:pPr>
        <w:pStyle w:val="PlainText"/>
        <w:jc w:val="center"/>
      </w:pPr>
    </w:p>
    <w:p w14:paraId="1BBB9AAF" w14:textId="77777777" w:rsidR="00F26173" w:rsidRDefault="00F26173" w:rsidP="00F26173">
      <w:pPr>
        <w:pStyle w:val="PlainText"/>
        <w:jc w:val="center"/>
      </w:pPr>
    </w:p>
    <w:p w14:paraId="6EB1CC9F" w14:textId="77777777" w:rsidR="00F26173" w:rsidRDefault="00F26173" w:rsidP="00F26173">
      <w:pPr>
        <w:pStyle w:val="PlainText"/>
        <w:jc w:val="center"/>
      </w:pPr>
    </w:p>
    <w:p w14:paraId="4EAC98D3" w14:textId="77777777" w:rsidR="00F26173" w:rsidRDefault="00F26173" w:rsidP="00F26173">
      <w:pPr>
        <w:pStyle w:val="PlainText"/>
        <w:jc w:val="center"/>
      </w:pPr>
    </w:p>
    <w:p w14:paraId="317319AD" w14:textId="77777777" w:rsidR="00F26173" w:rsidRDefault="00F26173" w:rsidP="00F26173">
      <w:pPr>
        <w:pStyle w:val="PlainText"/>
        <w:jc w:val="center"/>
      </w:pPr>
    </w:p>
    <w:p w14:paraId="29614F8E" w14:textId="77777777" w:rsidR="00F26173" w:rsidRDefault="00F26173" w:rsidP="00F26173">
      <w:pPr>
        <w:pStyle w:val="PlainText"/>
        <w:jc w:val="center"/>
      </w:pPr>
    </w:p>
    <w:p w14:paraId="4D094C6F" w14:textId="77777777" w:rsidR="00F26173" w:rsidRDefault="00F26173" w:rsidP="00F26173">
      <w:pPr>
        <w:pStyle w:val="PlainText"/>
        <w:jc w:val="center"/>
      </w:pPr>
    </w:p>
    <w:p w14:paraId="6257B7E7" w14:textId="77777777" w:rsidR="00F26173" w:rsidRDefault="00F26173" w:rsidP="00F26173">
      <w:pPr>
        <w:pStyle w:val="PlainText"/>
        <w:jc w:val="center"/>
      </w:pPr>
    </w:p>
    <w:p w14:paraId="0BB22FA2" w14:textId="77777777" w:rsidR="00F26173" w:rsidRDefault="00F26173" w:rsidP="00F26173">
      <w:pPr>
        <w:pStyle w:val="PlainText"/>
        <w:jc w:val="center"/>
      </w:pPr>
    </w:p>
    <w:p w14:paraId="3F27793E" w14:textId="77777777" w:rsidR="00F26173" w:rsidRDefault="00F26173" w:rsidP="00F26173">
      <w:pPr>
        <w:pStyle w:val="PlainText"/>
        <w:jc w:val="center"/>
      </w:pPr>
    </w:p>
    <w:p w14:paraId="3CA2D887" w14:textId="77777777" w:rsidR="00F26173" w:rsidRDefault="00F26173" w:rsidP="00F26173">
      <w:pPr>
        <w:pStyle w:val="PlainText"/>
        <w:jc w:val="center"/>
      </w:pPr>
    </w:p>
    <w:p w14:paraId="5ACF5F2C" w14:textId="77777777" w:rsidR="00F26173" w:rsidRDefault="00F26173" w:rsidP="00F26173">
      <w:pPr>
        <w:pStyle w:val="PlainText"/>
        <w:jc w:val="center"/>
      </w:pPr>
    </w:p>
    <w:p w14:paraId="1B8C8D9A" w14:textId="77777777" w:rsidR="00F26173" w:rsidRDefault="00F26173" w:rsidP="00F26173">
      <w:pPr>
        <w:pStyle w:val="PlainText"/>
        <w:jc w:val="center"/>
      </w:pPr>
    </w:p>
    <w:p w14:paraId="616A2643" w14:textId="77777777" w:rsidR="00F26173" w:rsidRDefault="00F26173" w:rsidP="00F26173">
      <w:pPr>
        <w:pStyle w:val="PlainText"/>
        <w:jc w:val="center"/>
      </w:pPr>
    </w:p>
    <w:p w14:paraId="1193277C" w14:textId="77777777" w:rsidR="00F26173" w:rsidRDefault="00F26173" w:rsidP="00F26173">
      <w:pPr>
        <w:pStyle w:val="PlainText"/>
        <w:jc w:val="center"/>
      </w:pPr>
    </w:p>
    <w:p w14:paraId="55871C66" w14:textId="404AD326" w:rsidR="00F26173" w:rsidRDefault="00F26173" w:rsidP="00F26173">
      <w:pPr>
        <w:pStyle w:val="PlainText"/>
        <w:jc w:val="center"/>
      </w:pPr>
      <w:r>
        <w:t>Module:  ECDE7005 Education for Creativity and Innovation</w:t>
      </w:r>
    </w:p>
    <w:p w14:paraId="3B59466D" w14:textId="77777777" w:rsidR="00F26173" w:rsidRDefault="00F26173" w:rsidP="00F26173">
      <w:pPr>
        <w:pStyle w:val="PlainText"/>
        <w:jc w:val="center"/>
      </w:pPr>
    </w:p>
    <w:p w14:paraId="6AEFA77A" w14:textId="77777777" w:rsidR="00F26173" w:rsidRDefault="00F26173" w:rsidP="00F26173">
      <w:pPr>
        <w:pStyle w:val="PlainText"/>
        <w:jc w:val="center"/>
      </w:pPr>
      <w:r>
        <w:t>Assessment 1</w:t>
      </w:r>
    </w:p>
    <w:p w14:paraId="06F8D209" w14:textId="77777777" w:rsidR="00F26173" w:rsidRDefault="00F26173" w:rsidP="00F26173">
      <w:pPr>
        <w:pStyle w:val="PlainText"/>
        <w:jc w:val="center"/>
      </w:pPr>
    </w:p>
    <w:p w14:paraId="129E472A" w14:textId="77777777" w:rsidR="00F26173" w:rsidRDefault="00F26173" w:rsidP="00F26173">
      <w:pPr>
        <w:pStyle w:val="PlainText"/>
        <w:jc w:val="center"/>
      </w:pPr>
      <w:r>
        <w:t>Ruth Groff</w:t>
      </w:r>
    </w:p>
    <w:p w14:paraId="5D1CC9F5" w14:textId="77777777" w:rsidR="00F26173" w:rsidRDefault="00F26173" w:rsidP="00F26173">
      <w:pPr>
        <w:pStyle w:val="PlainText"/>
      </w:pPr>
    </w:p>
    <w:p w14:paraId="347CA295" w14:textId="77777777" w:rsidR="00F26173" w:rsidRDefault="00F26173" w:rsidP="00F26173">
      <w:pPr>
        <w:pStyle w:val="PlainText"/>
      </w:pPr>
    </w:p>
    <w:p w14:paraId="2C75FB28" w14:textId="77777777" w:rsidR="00F26173" w:rsidRDefault="00F26173" w:rsidP="00F26173">
      <w:pPr>
        <w:pStyle w:val="PlainText"/>
      </w:pPr>
      <w:bookmarkStart w:id="0" w:name="_GoBack"/>
      <w:r>
        <w:rPr>
          <w:rFonts w:ascii="Arial" w:hAnsi="Arial" w:cs="Arial"/>
          <w:noProof/>
          <w:color w:val="FFFFFF"/>
          <w:sz w:val="20"/>
          <w:szCs w:val="20"/>
          <w:lang w:eastAsia="en-GB"/>
        </w:rPr>
        <w:drawing>
          <wp:inline distT="0" distB="0" distL="0" distR="0" wp14:anchorId="6BE1E996" wp14:editId="448B069B">
            <wp:extent cx="6769341" cy="3581400"/>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80468" cy="3587287"/>
                    </a:xfrm>
                    <a:prstGeom prst="rect">
                      <a:avLst/>
                    </a:prstGeom>
                    <a:noFill/>
                    <a:ln>
                      <a:noFill/>
                    </a:ln>
                  </pic:spPr>
                </pic:pic>
              </a:graphicData>
            </a:graphic>
          </wp:inline>
        </w:drawing>
      </w:r>
      <w:bookmarkEnd w:id="0"/>
    </w:p>
    <w:p w14:paraId="4530FCE1" w14:textId="77777777" w:rsidR="00F26173" w:rsidRDefault="00F26173" w:rsidP="00F26173">
      <w:pPr>
        <w:pStyle w:val="PlainText"/>
      </w:pPr>
    </w:p>
    <w:p w14:paraId="03622B4B" w14:textId="77777777" w:rsidR="00F26173" w:rsidRDefault="00F26173" w:rsidP="00F26173">
      <w:pPr>
        <w:pStyle w:val="PlainText"/>
      </w:pPr>
    </w:p>
    <w:p w14:paraId="682390C5" w14:textId="77777777" w:rsidR="00F26173" w:rsidRDefault="00F26173" w:rsidP="00F26173">
      <w:pPr>
        <w:pStyle w:val="PlainText"/>
      </w:pPr>
    </w:p>
    <w:p w14:paraId="3775BC12" w14:textId="77777777" w:rsidR="00F26173" w:rsidRDefault="00F26173" w:rsidP="00F26173">
      <w:pPr>
        <w:pStyle w:val="PlainText"/>
        <w:jc w:val="center"/>
        <w:rPr>
          <w:rFonts w:asciiTheme="minorHAnsi" w:hAnsiTheme="minorHAnsi" w:cstheme="minorHAnsi"/>
          <w:i/>
          <w:color w:val="000000"/>
          <w:sz w:val="26"/>
          <w:szCs w:val="26"/>
        </w:rPr>
      </w:pPr>
      <w:r w:rsidRPr="005B37BC">
        <w:rPr>
          <w:rFonts w:asciiTheme="minorHAnsi" w:hAnsiTheme="minorHAnsi" w:cstheme="minorHAnsi"/>
          <w:i/>
          <w:color w:val="000000"/>
          <w:sz w:val="26"/>
          <w:szCs w:val="26"/>
        </w:rPr>
        <w:t>My life has been a tapestry of rich and royal hue</w:t>
      </w:r>
      <w:r w:rsidRPr="005B37BC">
        <w:rPr>
          <w:rFonts w:asciiTheme="minorHAnsi" w:hAnsiTheme="minorHAnsi" w:cstheme="minorHAnsi"/>
          <w:i/>
          <w:color w:val="000000"/>
          <w:sz w:val="26"/>
          <w:szCs w:val="26"/>
        </w:rPr>
        <w:br/>
      </w:r>
      <w:proofErr w:type="gramStart"/>
      <w:r w:rsidRPr="005B37BC">
        <w:rPr>
          <w:rFonts w:asciiTheme="minorHAnsi" w:hAnsiTheme="minorHAnsi" w:cstheme="minorHAnsi"/>
          <w:i/>
          <w:color w:val="000000"/>
          <w:sz w:val="26"/>
          <w:szCs w:val="26"/>
        </w:rPr>
        <w:t>An</w:t>
      </w:r>
      <w:proofErr w:type="gramEnd"/>
      <w:r w:rsidRPr="005B37BC">
        <w:rPr>
          <w:rFonts w:asciiTheme="minorHAnsi" w:hAnsiTheme="minorHAnsi" w:cstheme="minorHAnsi"/>
          <w:i/>
          <w:color w:val="000000"/>
          <w:sz w:val="26"/>
          <w:szCs w:val="26"/>
        </w:rPr>
        <w:t xml:space="preserve"> everlasting vision of the ever changing view</w:t>
      </w:r>
      <w:r w:rsidRPr="005B37BC">
        <w:rPr>
          <w:rFonts w:asciiTheme="minorHAnsi" w:hAnsiTheme="minorHAnsi" w:cstheme="minorHAnsi"/>
          <w:i/>
          <w:color w:val="000000"/>
          <w:sz w:val="26"/>
          <w:szCs w:val="26"/>
        </w:rPr>
        <w:br/>
        <w:t>A wondrous woven magic in bits of blue and gold</w:t>
      </w:r>
      <w:r w:rsidRPr="005B37BC">
        <w:rPr>
          <w:rFonts w:asciiTheme="minorHAnsi" w:hAnsiTheme="minorHAnsi" w:cstheme="minorHAnsi"/>
          <w:i/>
          <w:color w:val="000000"/>
          <w:sz w:val="26"/>
          <w:szCs w:val="26"/>
        </w:rPr>
        <w:br/>
        <w:t xml:space="preserve">A tapestry to feel and see, impossible to hold </w:t>
      </w:r>
    </w:p>
    <w:p w14:paraId="3ABCC499" w14:textId="77777777" w:rsidR="00F26173" w:rsidRPr="005B37BC" w:rsidRDefault="00F26173" w:rsidP="00F26173">
      <w:pPr>
        <w:pStyle w:val="PlainText"/>
        <w:jc w:val="center"/>
        <w:rPr>
          <w:rFonts w:asciiTheme="minorHAnsi" w:hAnsiTheme="minorHAnsi" w:cstheme="minorHAnsi"/>
          <w:i/>
        </w:rPr>
      </w:pPr>
      <w:r>
        <w:rPr>
          <w:rFonts w:asciiTheme="minorHAnsi" w:hAnsiTheme="minorHAnsi" w:cstheme="minorHAnsi"/>
          <w:i/>
          <w:color w:val="000000"/>
          <w:sz w:val="26"/>
          <w:szCs w:val="26"/>
        </w:rPr>
        <w:t xml:space="preserve">Tapestry: </w:t>
      </w:r>
      <w:r w:rsidRPr="005B37BC">
        <w:rPr>
          <w:rFonts w:asciiTheme="minorHAnsi" w:hAnsiTheme="minorHAnsi" w:cstheme="minorHAnsi"/>
          <w:i/>
          <w:color w:val="000000"/>
          <w:sz w:val="26"/>
          <w:szCs w:val="26"/>
        </w:rPr>
        <w:t>Carole King</w:t>
      </w:r>
      <w:r>
        <w:rPr>
          <w:rFonts w:asciiTheme="minorHAnsi" w:hAnsiTheme="minorHAnsi" w:cstheme="minorHAnsi"/>
          <w:i/>
          <w:color w:val="000000"/>
          <w:sz w:val="26"/>
          <w:szCs w:val="26"/>
        </w:rPr>
        <w:t xml:space="preserve"> (1971)</w:t>
      </w:r>
    </w:p>
    <w:p w14:paraId="76CEF50D" w14:textId="77777777" w:rsidR="00F26173" w:rsidRDefault="00F26173" w:rsidP="00F26173">
      <w:pPr>
        <w:pStyle w:val="PlainText"/>
      </w:pPr>
    </w:p>
    <w:p w14:paraId="7C9BDAE5" w14:textId="77777777" w:rsidR="00F26173" w:rsidRDefault="00F26173" w:rsidP="00F26173">
      <w:pPr>
        <w:pStyle w:val="PlainText"/>
      </w:pPr>
    </w:p>
    <w:p w14:paraId="0229880B" w14:textId="77777777" w:rsidR="00F26173" w:rsidRDefault="00F26173" w:rsidP="00F26173">
      <w:pPr>
        <w:pStyle w:val="PlainText"/>
      </w:pPr>
    </w:p>
    <w:p w14:paraId="0E54C36C" w14:textId="77777777" w:rsidR="00F26173" w:rsidRDefault="00F26173" w:rsidP="00F26173">
      <w:pPr>
        <w:pStyle w:val="PlainText"/>
      </w:pPr>
    </w:p>
    <w:p w14:paraId="64D9CD44" w14:textId="77777777" w:rsidR="00F26173" w:rsidRDefault="00F26173" w:rsidP="00F26173">
      <w:pPr>
        <w:pStyle w:val="PlainText"/>
      </w:pPr>
    </w:p>
    <w:p w14:paraId="12A4A20B" w14:textId="77777777" w:rsidR="00F26173" w:rsidRDefault="00F26173" w:rsidP="00F26173">
      <w:pPr>
        <w:pStyle w:val="PlainText"/>
      </w:pPr>
    </w:p>
    <w:p w14:paraId="50E92888" w14:textId="77777777" w:rsidR="00F26173" w:rsidRDefault="00F26173" w:rsidP="00F26173">
      <w:pPr>
        <w:pStyle w:val="PlainText"/>
      </w:pPr>
    </w:p>
    <w:p w14:paraId="1BC4CD83" w14:textId="77777777" w:rsidR="00F26173" w:rsidRDefault="00F26173" w:rsidP="00F26173">
      <w:pPr>
        <w:pStyle w:val="PlainText"/>
      </w:pPr>
    </w:p>
    <w:p w14:paraId="680CE7D7" w14:textId="77777777" w:rsidR="00F26173" w:rsidRDefault="00F26173" w:rsidP="00F26173">
      <w:pPr>
        <w:pStyle w:val="PlainText"/>
      </w:pPr>
    </w:p>
    <w:p w14:paraId="5227075C" w14:textId="77777777" w:rsidR="00F26173" w:rsidRDefault="00F26173" w:rsidP="00F26173">
      <w:pPr>
        <w:pStyle w:val="PlainText"/>
      </w:pPr>
    </w:p>
    <w:p w14:paraId="3E522F9C" w14:textId="77777777" w:rsidR="00F26173" w:rsidRDefault="00F26173" w:rsidP="00F26173">
      <w:pPr>
        <w:pStyle w:val="PlainText"/>
      </w:pPr>
    </w:p>
    <w:p w14:paraId="71F94FAE" w14:textId="77777777" w:rsidR="00F26173" w:rsidRDefault="00F26173" w:rsidP="00F26173">
      <w:pPr>
        <w:pStyle w:val="PlainText"/>
      </w:pPr>
    </w:p>
    <w:p w14:paraId="0472C884" w14:textId="77777777" w:rsidR="00F26173" w:rsidRDefault="00F26173" w:rsidP="00F26173">
      <w:pPr>
        <w:pStyle w:val="PlainText"/>
      </w:pPr>
    </w:p>
    <w:p w14:paraId="42831EA2" w14:textId="77777777" w:rsidR="00F26173" w:rsidRPr="00EC0DE1" w:rsidRDefault="00F26173" w:rsidP="00F26173">
      <w:pPr>
        <w:pStyle w:val="PlainText"/>
        <w:spacing w:line="360" w:lineRule="auto"/>
        <w:jc w:val="both"/>
        <w:rPr>
          <w:rFonts w:asciiTheme="minorHAnsi" w:hAnsiTheme="minorHAnsi" w:cstheme="minorHAnsi"/>
          <w:i/>
          <w:sz w:val="24"/>
          <w:szCs w:val="24"/>
        </w:rPr>
      </w:pPr>
      <w:r w:rsidRPr="00EC0DE1">
        <w:rPr>
          <w:rFonts w:asciiTheme="minorHAnsi" w:hAnsiTheme="minorHAnsi" w:cstheme="minorHAnsi"/>
          <w:sz w:val="24"/>
          <w:szCs w:val="24"/>
        </w:rPr>
        <w:t xml:space="preserve">I begin with these lyrics from </w:t>
      </w:r>
      <w:r w:rsidRPr="00EC0DE1">
        <w:rPr>
          <w:rFonts w:asciiTheme="minorHAnsi" w:hAnsiTheme="minorHAnsi" w:cstheme="minorHAnsi"/>
          <w:i/>
          <w:sz w:val="24"/>
          <w:szCs w:val="24"/>
        </w:rPr>
        <w:t>Tapestry</w:t>
      </w:r>
      <w:r w:rsidRPr="00EC0DE1">
        <w:rPr>
          <w:rFonts w:asciiTheme="minorHAnsi" w:hAnsiTheme="minorHAnsi" w:cstheme="minorHAnsi"/>
          <w:sz w:val="24"/>
          <w:szCs w:val="24"/>
        </w:rPr>
        <w:t xml:space="preserve"> by Carol King (1971). I was twelve years old when the song </w:t>
      </w:r>
      <w:proofErr w:type="gramStart"/>
      <w:r w:rsidRPr="00EC0DE1">
        <w:rPr>
          <w:rFonts w:asciiTheme="minorHAnsi" w:hAnsiTheme="minorHAnsi" w:cstheme="minorHAnsi"/>
          <w:sz w:val="24"/>
          <w:szCs w:val="24"/>
        </w:rPr>
        <w:t>was released</w:t>
      </w:r>
      <w:proofErr w:type="gramEnd"/>
      <w:r w:rsidRPr="00EC0DE1">
        <w:rPr>
          <w:rFonts w:asciiTheme="minorHAnsi" w:hAnsiTheme="minorHAnsi" w:cstheme="minorHAnsi"/>
          <w:sz w:val="24"/>
          <w:szCs w:val="24"/>
        </w:rPr>
        <w:t xml:space="preserve"> and it remains my favourite, running a close second to Simon and Garfunkel’s Bridge over Trouble Waters (1970).  Singing Carole’s song, at every opportunity, I thought I was destined to be the next Carole King and was so full of hope and imagination</w:t>
      </w:r>
      <w:proofErr w:type="gramStart"/>
      <w:r w:rsidRPr="00EC0DE1">
        <w:rPr>
          <w:rFonts w:asciiTheme="minorHAnsi" w:hAnsiTheme="minorHAnsi" w:cstheme="minorHAnsi"/>
          <w:sz w:val="24"/>
          <w:szCs w:val="24"/>
        </w:rPr>
        <w:t>;</w:t>
      </w:r>
      <w:proofErr w:type="gramEnd"/>
      <w:r w:rsidRPr="00EC0DE1">
        <w:rPr>
          <w:rFonts w:asciiTheme="minorHAnsi" w:hAnsiTheme="minorHAnsi" w:cstheme="minorHAnsi"/>
          <w:sz w:val="24"/>
          <w:szCs w:val="24"/>
        </w:rPr>
        <w:t xml:space="preserve"> creating my own lyrics and singing them exclusively in my own recording studio, the loo!  Almost 50 years later, I recognise that I had a different trajectory in life than that of a songwriter or singer. However, through these lyrics I have come to recognise my own tapestry: one which is full of a ‘</w:t>
      </w:r>
      <w:r w:rsidRPr="00EC0DE1">
        <w:rPr>
          <w:rFonts w:asciiTheme="minorHAnsi" w:hAnsiTheme="minorHAnsi" w:cstheme="minorHAnsi"/>
          <w:i/>
          <w:sz w:val="24"/>
          <w:szCs w:val="24"/>
        </w:rPr>
        <w:t>rich and royal hue’</w:t>
      </w:r>
      <w:r w:rsidRPr="00EC0DE1">
        <w:rPr>
          <w:rFonts w:asciiTheme="minorHAnsi" w:hAnsiTheme="minorHAnsi" w:cstheme="minorHAnsi"/>
          <w:sz w:val="24"/>
          <w:szCs w:val="24"/>
        </w:rPr>
        <w:t xml:space="preserve"> </w:t>
      </w:r>
      <w:r w:rsidRPr="00EC0DE1">
        <w:rPr>
          <w:rFonts w:asciiTheme="minorHAnsi" w:hAnsiTheme="minorHAnsi" w:cstheme="minorHAnsi"/>
          <w:i/>
          <w:sz w:val="24"/>
          <w:szCs w:val="24"/>
        </w:rPr>
        <w:t>(experiences)</w:t>
      </w:r>
      <w:r w:rsidRPr="00EC0DE1">
        <w:rPr>
          <w:rFonts w:asciiTheme="minorHAnsi" w:hAnsiTheme="minorHAnsi" w:cstheme="minorHAnsi"/>
          <w:sz w:val="24"/>
          <w:szCs w:val="24"/>
        </w:rPr>
        <w:t xml:space="preserve"> and </w:t>
      </w:r>
      <w:r w:rsidRPr="00EC0DE1">
        <w:rPr>
          <w:rFonts w:asciiTheme="minorHAnsi" w:hAnsiTheme="minorHAnsi" w:cstheme="minorHAnsi"/>
          <w:sz w:val="24"/>
          <w:szCs w:val="24"/>
        </w:rPr>
        <w:lastRenderedPageBreak/>
        <w:t xml:space="preserve">with my own bits of </w:t>
      </w:r>
      <w:r w:rsidRPr="00EC0DE1">
        <w:rPr>
          <w:rFonts w:asciiTheme="minorHAnsi" w:hAnsiTheme="minorHAnsi" w:cstheme="minorHAnsi"/>
          <w:i/>
          <w:sz w:val="24"/>
          <w:szCs w:val="24"/>
        </w:rPr>
        <w:t>‘wondrous</w:t>
      </w:r>
      <w:r w:rsidRPr="00EC0DE1">
        <w:rPr>
          <w:rFonts w:asciiTheme="minorHAnsi" w:hAnsiTheme="minorHAnsi" w:cstheme="minorHAnsi"/>
          <w:sz w:val="24"/>
          <w:szCs w:val="24"/>
        </w:rPr>
        <w:t xml:space="preserve"> </w:t>
      </w:r>
      <w:r w:rsidRPr="00EC0DE1">
        <w:rPr>
          <w:rFonts w:asciiTheme="minorHAnsi" w:hAnsiTheme="minorHAnsi" w:cstheme="minorHAnsi"/>
          <w:i/>
          <w:sz w:val="24"/>
          <w:szCs w:val="24"/>
        </w:rPr>
        <w:t>magic’</w:t>
      </w:r>
      <w:r w:rsidRPr="00EC0DE1">
        <w:rPr>
          <w:rFonts w:asciiTheme="minorHAnsi" w:hAnsiTheme="minorHAnsi" w:cstheme="minorHAnsi"/>
          <w:sz w:val="24"/>
          <w:szCs w:val="24"/>
        </w:rPr>
        <w:t xml:space="preserve"> of creativity, ideas and opportunities. Moments and </w:t>
      </w:r>
      <w:proofErr w:type="gramStart"/>
      <w:r w:rsidRPr="00EC0DE1">
        <w:rPr>
          <w:rFonts w:asciiTheme="minorHAnsi" w:hAnsiTheme="minorHAnsi" w:cstheme="minorHAnsi"/>
          <w:sz w:val="24"/>
          <w:szCs w:val="24"/>
        </w:rPr>
        <w:t>insights which</w:t>
      </w:r>
      <w:proofErr w:type="gramEnd"/>
      <w:r w:rsidRPr="00EC0DE1">
        <w:rPr>
          <w:rFonts w:asciiTheme="minorHAnsi" w:hAnsiTheme="minorHAnsi" w:cstheme="minorHAnsi"/>
          <w:sz w:val="24"/>
          <w:szCs w:val="24"/>
        </w:rPr>
        <w:t xml:space="preserve"> surprises and continues to shape a vision that is for ‘</w:t>
      </w:r>
      <w:r w:rsidRPr="00EC0DE1">
        <w:rPr>
          <w:rFonts w:asciiTheme="minorHAnsi" w:hAnsiTheme="minorHAnsi" w:cstheme="minorHAnsi"/>
          <w:i/>
          <w:sz w:val="24"/>
          <w:szCs w:val="24"/>
        </w:rPr>
        <w:t>ever changing’</w:t>
      </w:r>
      <w:r w:rsidRPr="00EC0DE1">
        <w:rPr>
          <w:rFonts w:asciiTheme="minorHAnsi" w:hAnsiTheme="minorHAnsi" w:cstheme="minorHAnsi"/>
          <w:sz w:val="24"/>
          <w:szCs w:val="24"/>
        </w:rPr>
        <w:t>.  A tapestry of woven strands of emotions that make it ‘</w:t>
      </w:r>
      <w:r w:rsidRPr="00EC0DE1">
        <w:rPr>
          <w:rFonts w:asciiTheme="minorHAnsi" w:hAnsiTheme="minorHAnsi" w:cstheme="minorHAnsi"/>
          <w:i/>
          <w:sz w:val="24"/>
          <w:szCs w:val="24"/>
        </w:rPr>
        <w:t>impossible to hold’.</w:t>
      </w:r>
    </w:p>
    <w:p w14:paraId="3B3B0CE9" w14:textId="77777777" w:rsidR="00F26173" w:rsidRPr="00EC0DE1" w:rsidRDefault="00F26173" w:rsidP="00F26173">
      <w:pPr>
        <w:pStyle w:val="PlainText"/>
        <w:spacing w:line="360" w:lineRule="auto"/>
        <w:jc w:val="both"/>
        <w:rPr>
          <w:rFonts w:asciiTheme="minorHAnsi" w:hAnsiTheme="minorHAnsi" w:cstheme="minorHAnsi"/>
          <w:i/>
          <w:sz w:val="24"/>
          <w:szCs w:val="24"/>
        </w:rPr>
      </w:pPr>
    </w:p>
    <w:p w14:paraId="636B1B3D" w14:textId="77777777" w:rsidR="00F26173" w:rsidRPr="00EC0DE1" w:rsidRDefault="00F26173" w:rsidP="00F26173">
      <w:pPr>
        <w:pStyle w:val="PlainText"/>
        <w:spacing w:line="360" w:lineRule="auto"/>
        <w:jc w:val="both"/>
        <w:rPr>
          <w:rFonts w:asciiTheme="minorHAnsi" w:hAnsiTheme="minorHAnsi" w:cstheme="minorHAnsi"/>
          <w:i/>
          <w:sz w:val="24"/>
          <w:szCs w:val="24"/>
        </w:rPr>
      </w:pPr>
      <w:r w:rsidRPr="00EC0DE1">
        <w:rPr>
          <w:rFonts w:asciiTheme="minorHAnsi" w:hAnsiTheme="minorHAnsi" w:cstheme="minorHAnsi"/>
          <w:sz w:val="24"/>
          <w:szCs w:val="24"/>
        </w:rPr>
        <w:t xml:space="preserve">Some woven strands seemed to </w:t>
      </w:r>
      <w:proofErr w:type="gramStart"/>
      <w:r w:rsidRPr="00EC0DE1">
        <w:rPr>
          <w:rFonts w:asciiTheme="minorHAnsi" w:hAnsiTheme="minorHAnsi" w:cstheme="minorHAnsi"/>
          <w:sz w:val="24"/>
          <w:szCs w:val="24"/>
        </w:rPr>
        <w:t>become knotted</w:t>
      </w:r>
      <w:proofErr w:type="gramEnd"/>
      <w:r w:rsidRPr="00EC0DE1">
        <w:rPr>
          <w:rFonts w:asciiTheme="minorHAnsi" w:hAnsiTheme="minorHAnsi" w:cstheme="minorHAnsi"/>
          <w:sz w:val="24"/>
          <w:szCs w:val="24"/>
        </w:rPr>
        <w:t>. At an obvious level, there is the fear and trepidation around this paper. However, at a deeper level, there is the fear that I will be ‘caught out’ as a teacher and as a counsellor. Both student and client will come to see me as an ‘imposter’. This ‘</w:t>
      </w:r>
      <w:proofErr w:type="spellStart"/>
      <w:r w:rsidRPr="00EC0DE1">
        <w:rPr>
          <w:rFonts w:asciiTheme="minorHAnsi" w:hAnsiTheme="minorHAnsi" w:cstheme="minorHAnsi"/>
          <w:i/>
          <w:sz w:val="24"/>
          <w:szCs w:val="24"/>
        </w:rPr>
        <w:t>knottedness</w:t>
      </w:r>
      <w:proofErr w:type="spellEnd"/>
      <w:r w:rsidRPr="00EC0DE1">
        <w:rPr>
          <w:rFonts w:asciiTheme="minorHAnsi" w:hAnsiTheme="minorHAnsi" w:cstheme="minorHAnsi"/>
          <w:sz w:val="24"/>
          <w:szCs w:val="24"/>
        </w:rPr>
        <w:t>’ – fear - causes me great anxiety at times and can stop me moving forward. It can cause paralysis in my own writing process; but, more importantly, it can be a hindrance in terms of my creativity, learning and being with the ‘other’.  Within in this process, I recognise that there are multiple factors at work: neurologically, cognitively, and physiologically</w:t>
      </w:r>
      <w:proofErr w:type="gramStart"/>
      <w:r w:rsidRPr="00EC0DE1">
        <w:rPr>
          <w:rFonts w:asciiTheme="minorHAnsi" w:hAnsiTheme="minorHAnsi" w:cstheme="minorHAnsi"/>
          <w:sz w:val="24"/>
          <w:szCs w:val="24"/>
        </w:rPr>
        <w:t>;</w:t>
      </w:r>
      <w:proofErr w:type="gramEnd"/>
      <w:r w:rsidRPr="00EC0DE1">
        <w:rPr>
          <w:rFonts w:asciiTheme="minorHAnsi" w:hAnsiTheme="minorHAnsi" w:cstheme="minorHAnsi"/>
          <w:sz w:val="24"/>
          <w:szCs w:val="24"/>
        </w:rPr>
        <w:t xml:space="preserve"> working together as a gestalt (as a whole).  At one level, this is no different for either the learner or the client; nor am I the only educator who has had these experiences (Cook-Sather, </w:t>
      </w:r>
      <w:proofErr w:type="spellStart"/>
      <w:r w:rsidRPr="00EC0DE1">
        <w:rPr>
          <w:rFonts w:asciiTheme="minorHAnsi" w:hAnsiTheme="minorHAnsi" w:cstheme="minorHAnsi"/>
          <w:sz w:val="24"/>
          <w:szCs w:val="24"/>
        </w:rPr>
        <w:t>Bovill</w:t>
      </w:r>
      <w:proofErr w:type="spellEnd"/>
      <w:r w:rsidRPr="00EC0DE1">
        <w:rPr>
          <w:rFonts w:asciiTheme="minorHAnsi" w:hAnsiTheme="minorHAnsi" w:cstheme="minorHAnsi"/>
          <w:sz w:val="24"/>
          <w:szCs w:val="24"/>
        </w:rPr>
        <w:t xml:space="preserve"> and </w:t>
      </w:r>
      <w:proofErr w:type="spellStart"/>
      <w:r w:rsidRPr="00EC0DE1">
        <w:rPr>
          <w:rFonts w:asciiTheme="minorHAnsi" w:hAnsiTheme="minorHAnsi" w:cstheme="minorHAnsi"/>
          <w:sz w:val="24"/>
          <w:szCs w:val="24"/>
        </w:rPr>
        <w:t>Felten</w:t>
      </w:r>
      <w:proofErr w:type="spellEnd"/>
      <w:r w:rsidRPr="00EC0DE1">
        <w:rPr>
          <w:rFonts w:asciiTheme="minorHAnsi" w:hAnsiTheme="minorHAnsi" w:cstheme="minorHAnsi"/>
          <w:sz w:val="24"/>
          <w:szCs w:val="24"/>
        </w:rPr>
        <w:t xml:space="preserve"> 2014).  It is by acknowledging this fear; working towards unknotting the strand in my tapestry, that will enable me to work with the </w:t>
      </w:r>
      <w:r w:rsidRPr="00EC0DE1">
        <w:rPr>
          <w:rFonts w:asciiTheme="minorHAnsi" w:hAnsiTheme="minorHAnsi" w:cstheme="minorHAnsi"/>
          <w:i/>
          <w:sz w:val="24"/>
          <w:szCs w:val="24"/>
        </w:rPr>
        <w:t>fear of the other</w:t>
      </w:r>
      <w:r w:rsidRPr="00EC0DE1">
        <w:rPr>
          <w:rFonts w:asciiTheme="minorHAnsi" w:hAnsiTheme="minorHAnsi" w:cstheme="minorHAnsi"/>
          <w:sz w:val="24"/>
          <w:szCs w:val="24"/>
        </w:rPr>
        <w:t xml:space="preserve">; whether a student or client (Palmer, 2017). Nevertheless, in order to do so, I will need to explore the concept of emotions and how they contribute to the </w:t>
      </w:r>
      <w:proofErr w:type="gramStart"/>
      <w:r w:rsidRPr="00EC0DE1">
        <w:rPr>
          <w:rFonts w:asciiTheme="minorHAnsi" w:hAnsiTheme="minorHAnsi" w:cstheme="minorHAnsi"/>
          <w:sz w:val="24"/>
          <w:szCs w:val="24"/>
        </w:rPr>
        <w:t>jigsaw</w:t>
      </w:r>
      <w:proofErr w:type="gramEnd"/>
      <w:r w:rsidRPr="00EC0DE1">
        <w:rPr>
          <w:rFonts w:asciiTheme="minorHAnsi" w:hAnsiTheme="minorHAnsi" w:cstheme="minorHAnsi"/>
          <w:sz w:val="24"/>
          <w:szCs w:val="24"/>
        </w:rPr>
        <w:t xml:space="preserve"> we call </w:t>
      </w:r>
      <w:r w:rsidRPr="00EC0DE1">
        <w:rPr>
          <w:rFonts w:asciiTheme="minorHAnsi" w:hAnsiTheme="minorHAnsi" w:cstheme="minorHAnsi"/>
          <w:i/>
          <w:sz w:val="24"/>
          <w:szCs w:val="24"/>
        </w:rPr>
        <w:t>self.</w:t>
      </w:r>
    </w:p>
    <w:p w14:paraId="1F00CFC6"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7D2FA5E2"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In this assignment, I will be exploring and uncovering that part of the tapestry that centres on the complexities and intricacies that are contributing to creativity and innovation in education today; acknowledging the contributions made by educators of Enterprise and Entrepreneurial Education and other discipline settings.  This is a critical, reflective and practical paper; underpinned by my own philosophy of being an educator, weaving together the experiences of being a counselling practitioner and lecturer to enable the various threads of a pedagogy to evolve. I will also investigate the currency and contributions of neuroscience in relation to emotions (Feldman Barrett, 2017)</w:t>
      </w:r>
      <w:proofErr w:type="gramStart"/>
      <w:r w:rsidRPr="00EC0DE1">
        <w:rPr>
          <w:rFonts w:asciiTheme="minorHAnsi" w:hAnsiTheme="minorHAnsi" w:cstheme="minorHAnsi"/>
          <w:sz w:val="24"/>
          <w:szCs w:val="24"/>
        </w:rPr>
        <w:t>;</w:t>
      </w:r>
      <w:proofErr w:type="gramEnd"/>
      <w:r w:rsidRPr="00EC0DE1">
        <w:rPr>
          <w:rFonts w:asciiTheme="minorHAnsi" w:hAnsiTheme="minorHAnsi" w:cstheme="minorHAnsi"/>
          <w:sz w:val="24"/>
          <w:szCs w:val="24"/>
        </w:rPr>
        <w:t xml:space="preserve"> (Power and </w:t>
      </w:r>
      <w:proofErr w:type="spellStart"/>
      <w:r w:rsidRPr="00EC0DE1">
        <w:rPr>
          <w:rFonts w:asciiTheme="minorHAnsi" w:hAnsiTheme="minorHAnsi" w:cstheme="minorHAnsi"/>
          <w:sz w:val="24"/>
          <w:szCs w:val="24"/>
        </w:rPr>
        <w:t>Dalgleish</w:t>
      </w:r>
      <w:proofErr w:type="spellEnd"/>
      <w:r w:rsidRPr="00EC0DE1">
        <w:rPr>
          <w:rFonts w:asciiTheme="minorHAnsi" w:hAnsiTheme="minorHAnsi" w:cstheme="minorHAnsi"/>
          <w:sz w:val="24"/>
          <w:szCs w:val="24"/>
        </w:rPr>
        <w:t>, 2016) as well as exploring of working with emotion in the context of the learning environment (Walker and Palacios, 2016).  I will inquire into teaching practices that supports the learner’s potential for transformation and growth, providing examples within current practice. Finally reflecting upon potential and flexible opportunities of implementation within teaching practice.  It will seek to weave the above understandings into a rich tapestry of teaching and learning that reflects emotion, courage, vision, and perhaps a bit of magic.</w:t>
      </w:r>
    </w:p>
    <w:p w14:paraId="27FBCFD5"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0260D442"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i/>
          <w:sz w:val="24"/>
          <w:szCs w:val="24"/>
        </w:rPr>
        <w:t>My philosophy of being and educator</w:t>
      </w:r>
      <w:r w:rsidRPr="00EC0DE1">
        <w:rPr>
          <w:rFonts w:asciiTheme="minorHAnsi" w:hAnsiTheme="minorHAnsi" w:cstheme="minorHAnsi"/>
          <w:sz w:val="24"/>
          <w:szCs w:val="24"/>
        </w:rPr>
        <w:t>.</w:t>
      </w:r>
    </w:p>
    <w:p w14:paraId="57BB8C17" w14:textId="77777777" w:rsidR="00F26173" w:rsidRPr="00EC0DE1" w:rsidRDefault="00F26173" w:rsidP="00F26173">
      <w:pPr>
        <w:pStyle w:val="PlainText"/>
        <w:spacing w:line="360" w:lineRule="auto"/>
        <w:jc w:val="both"/>
        <w:rPr>
          <w:rFonts w:asciiTheme="minorHAnsi" w:hAnsiTheme="minorHAnsi" w:cstheme="minorHAnsi"/>
          <w:i/>
          <w:sz w:val="24"/>
          <w:szCs w:val="24"/>
        </w:rPr>
      </w:pPr>
      <w:r w:rsidRPr="00EC0DE1">
        <w:rPr>
          <w:rFonts w:asciiTheme="minorHAnsi" w:hAnsiTheme="minorHAnsi" w:cstheme="minorHAnsi"/>
          <w:sz w:val="24"/>
          <w:szCs w:val="24"/>
        </w:rPr>
        <w:t>I begin by acknowledging that I am a ‘</w:t>
      </w:r>
      <w:r w:rsidRPr="00EC0DE1">
        <w:rPr>
          <w:rFonts w:asciiTheme="minorHAnsi" w:hAnsiTheme="minorHAnsi" w:cstheme="minorHAnsi"/>
          <w:i/>
          <w:sz w:val="24"/>
          <w:szCs w:val="24"/>
        </w:rPr>
        <w:t>constant learner’</w:t>
      </w:r>
      <w:r w:rsidRPr="00EC0DE1">
        <w:rPr>
          <w:rFonts w:asciiTheme="minorHAnsi" w:hAnsiTheme="minorHAnsi" w:cstheme="minorHAnsi"/>
          <w:sz w:val="24"/>
          <w:szCs w:val="24"/>
        </w:rPr>
        <w:t>, meaning that I am as much a leaner as an educator.  I also acknowledge that I am a practitioner and a person who is continually learning and practicing the crafts of counsellor and educator.   In Mary Oliver’</w:t>
      </w:r>
      <w:r>
        <w:rPr>
          <w:rFonts w:asciiTheme="minorHAnsi" w:hAnsiTheme="minorHAnsi" w:cstheme="minorHAnsi"/>
          <w:sz w:val="24"/>
          <w:szCs w:val="24"/>
        </w:rPr>
        <w:t>s (2006) p</w:t>
      </w:r>
      <w:r w:rsidRPr="00EC0DE1">
        <w:rPr>
          <w:rFonts w:asciiTheme="minorHAnsi" w:hAnsiTheme="minorHAnsi" w:cstheme="minorHAnsi"/>
          <w:sz w:val="24"/>
          <w:szCs w:val="24"/>
        </w:rPr>
        <w:t>oem, ‘When Death</w:t>
      </w:r>
      <w:r>
        <w:rPr>
          <w:rFonts w:asciiTheme="minorHAnsi" w:hAnsiTheme="minorHAnsi" w:cstheme="minorHAnsi"/>
          <w:sz w:val="24"/>
          <w:szCs w:val="24"/>
        </w:rPr>
        <w:t xml:space="preserve"> Comes’ she ends the poem with “</w:t>
      </w:r>
      <w:r w:rsidRPr="00EC0DE1">
        <w:rPr>
          <w:rFonts w:asciiTheme="minorHAnsi" w:hAnsiTheme="minorHAnsi" w:cstheme="minorHAnsi"/>
          <w:i/>
          <w:sz w:val="24"/>
          <w:szCs w:val="24"/>
        </w:rPr>
        <w:t>I don’t want to end-up s</w:t>
      </w:r>
      <w:r>
        <w:rPr>
          <w:rFonts w:asciiTheme="minorHAnsi" w:hAnsiTheme="minorHAnsi" w:cstheme="minorHAnsi"/>
          <w:i/>
          <w:sz w:val="24"/>
          <w:szCs w:val="24"/>
        </w:rPr>
        <w:t>imply having visited this world”</w:t>
      </w:r>
      <w:r w:rsidRPr="00EC0DE1">
        <w:rPr>
          <w:rFonts w:asciiTheme="minorHAnsi" w:hAnsiTheme="minorHAnsi" w:cstheme="minorHAnsi"/>
          <w:i/>
          <w:sz w:val="24"/>
          <w:szCs w:val="24"/>
        </w:rPr>
        <w:t>.</w:t>
      </w:r>
      <w:r w:rsidRPr="00EC0DE1">
        <w:rPr>
          <w:rFonts w:asciiTheme="minorHAnsi" w:hAnsiTheme="minorHAnsi" w:cstheme="minorHAnsi"/>
          <w:sz w:val="24"/>
          <w:szCs w:val="24"/>
        </w:rPr>
        <w:t xml:space="preserve">  Her stanzas reflect hope and purpose for not only the life that has been lived and what is yet to come, but also welcoming the unknown with curiosity, and not</w:t>
      </w:r>
      <w:r>
        <w:rPr>
          <w:rFonts w:asciiTheme="minorHAnsi" w:hAnsiTheme="minorHAnsi" w:cstheme="minorHAnsi"/>
          <w:sz w:val="24"/>
          <w:szCs w:val="24"/>
        </w:rPr>
        <w:t xml:space="preserve"> being afraid of the darkness. "</w:t>
      </w:r>
      <w:r w:rsidRPr="00EC0DE1">
        <w:rPr>
          <w:rFonts w:asciiTheme="minorHAnsi" w:hAnsiTheme="minorHAnsi" w:cstheme="minorHAnsi"/>
          <w:i/>
          <w:sz w:val="24"/>
          <w:szCs w:val="24"/>
        </w:rPr>
        <w:t>When it is over, I want to say all my life I was a bride married to amazement, I was the bridegroo</w:t>
      </w:r>
      <w:r>
        <w:rPr>
          <w:rFonts w:asciiTheme="minorHAnsi" w:hAnsiTheme="minorHAnsi" w:cstheme="minorHAnsi"/>
          <w:i/>
          <w:sz w:val="24"/>
          <w:szCs w:val="24"/>
        </w:rPr>
        <w:t>m taking the world into my arms”</w:t>
      </w:r>
      <w:r w:rsidRPr="00EC0DE1">
        <w:rPr>
          <w:rFonts w:asciiTheme="minorHAnsi" w:hAnsiTheme="minorHAnsi" w:cstheme="minorHAnsi"/>
          <w:i/>
          <w:sz w:val="24"/>
          <w:szCs w:val="24"/>
        </w:rPr>
        <w:t xml:space="preserve">. </w:t>
      </w:r>
    </w:p>
    <w:p w14:paraId="50FA3D53" w14:textId="77777777" w:rsidR="00F26173" w:rsidRPr="00EC0DE1" w:rsidRDefault="00F26173" w:rsidP="00F26173">
      <w:pPr>
        <w:pStyle w:val="PlainText"/>
        <w:spacing w:line="360" w:lineRule="auto"/>
        <w:jc w:val="both"/>
        <w:rPr>
          <w:rFonts w:asciiTheme="minorHAnsi" w:hAnsiTheme="minorHAnsi" w:cstheme="minorHAnsi"/>
          <w:i/>
          <w:sz w:val="24"/>
          <w:szCs w:val="24"/>
        </w:rPr>
      </w:pPr>
    </w:p>
    <w:p w14:paraId="2B0F8A5F"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lastRenderedPageBreak/>
        <w:t xml:space="preserve">At the core of my philosophy is that of vocation, a calling from within.  In my own personal journey, those early stages of my tapestry – between the ages of 18-22, I knew it was not my vocation to be a singer/songwriter. Rather the emergence of </w:t>
      </w:r>
      <w:r w:rsidRPr="00EC0DE1">
        <w:rPr>
          <w:rFonts w:asciiTheme="minorHAnsi" w:hAnsiTheme="minorHAnsi" w:cstheme="minorHAnsi"/>
          <w:i/>
          <w:sz w:val="24"/>
          <w:szCs w:val="24"/>
        </w:rPr>
        <w:t xml:space="preserve">a </w:t>
      </w:r>
      <w:r w:rsidRPr="00EC0DE1">
        <w:rPr>
          <w:rFonts w:asciiTheme="minorHAnsi" w:hAnsiTheme="minorHAnsi" w:cstheme="minorHAnsi"/>
          <w:sz w:val="24"/>
          <w:szCs w:val="24"/>
        </w:rPr>
        <w:t xml:space="preserve">call from within to be a </w:t>
      </w:r>
      <w:r w:rsidRPr="00EC0DE1">
        <w:rPr>
          <w:rFonts w:asciiTheme="minorHAnsi" w:hAnsiTheme="minorHAnsi" w:cstheme="minorHAnsi"/>
          <w:i/>
          <w:sz w:val="24"/>
          <w:szCs w:val="24"/>
        </w:rPr>
        <w:t>voice for the voiceless</w:t>
      </w:r>
      <w:r w:rsidRPr="00EC0DE1">
        <w:rPr>
          <w:rFonts w:asciiTheme="minorHAnsi" w:hAnsiTheme="minorHAnsi" w:cstheme="minorHAnsi"/>
          <w:sz w:val="24"/>
          <w:szCs w:val="24"/>
        </w:rPr>
        <w:t xml:space="preserve">. It is not that those I wished to come ‘alongside’ could not speak; rather that they and I struggled to make sense of the complexities that made up the experience of daily living. Thus, leaving the security of paid income in my early 20’s, I took a bit of a risk and found myself in the context of an intentional community; working and living with men and women who were on the margins of society, suffering from an array of distressing circumstances that led to homelessness.       </w:t>
      </w:r>
    </w:p>
    <w:p w14:paraId="0E3C2399"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342E6A31"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This learning environment of community was organically rich with teachers and mentors, though not from a traditional set of practices. This lived-experience of community, and the individual characters that formed the community, began to weave together emotions, experiences and longings into an emerging tapestry that would become the bedrock of my vocation as a counselling and educator.   Conversations of equal partnership, embracing the work of Paulo Freire’s (</w:t>
      </w:r>
      <w:r>
        <w:rPr>
          <w:rFonts w:asciiTheme="minorHAnsi" w:hAnsiTheme="minorHAnsi" w:cstheme="minorHAnsi"/>
          <w:sz w:val="24"/>
          <w:szCs w:val="24"/>
        </w:rPr>
        <w:t>2000</w:t>
      </w:r>
      <w:r w:rsidRPr="00EC0DE1">
        <w:rPr>
          <w:rFonts w:asciiTheme="minorHAnsi" w:hAnsiTheme="minorHAnsi" w:cstheme="minorHAnsi"/>
          <w:sz w:val="24"/>
          <w:szCs w:val="24"/>
        </w:rPr>
        <w:t xml:space="preserve">) Pedagogy of the Oppressed, along with the framework provided by Dorothy Day and the Catholic Worker Movement (Day, 1997) and many others; all seeking to provide a universal mandate of justice, empathy and compassion regardless of culture, class, creed or orientation.    Bearing witnesses to multiple stories called me into action and confirmed me in my desire not to be </w:t>
      </w:r>
      <w:r w:rsidRPr="00EC0DE1">
        <w:rPr>
          <w:rFonts w:asciiTheme="minorHAnsi" w:hAnsiTheme="minorHAnsi" w:cstheme="minorHAnsi"/>
          <w:i/>
          <w:sz w:val="24"/>
          <w:szCs w:val="24"/>
        </w:rPr>
        <w:t>a visitor in this world</w:t>
      </w:r>
      <w:r w:rsidRPr="00EC0DE1">
        <w:rPr>
          <w:rFonts w:asciiTheme="minorHAnsi" w:hAnsiTheme="minorHAnsi" w:cstheme="minorHAnsi"/>
          <w:sz w:val="24"/>
          <w:szCs w:val="24"/>
        </w:rPr>
        <w:t xml:space="preserve">. However, these experiences brought their own dilemma as I was discovering that this tapestry was becoming quite heavy thus strengthening my understanding that </w:t>
      </w:r>
      <w:r w:rsidRPr="00EC0DE1">
        <w:rPr>
          <w:rFonts w:asciiTheme="minorHAnsi" w:hAnsiTheme="minorHAnsi" w:cstheme="minorHAnsi"/>
          <w:i/>
          <w:sz w:val="24"/>
          <w:szCs w:val="24"/>
        </w:rPr>
        <w:t>I am my relationships</w:t>
      </w:r>
      <w:r w:rsidRPr="00EC0DE1">
        <w:rPr>
          <w:rFonts w:asciiTheme="minorHAnsi" w:hAnsiTheme="minorHAnsi" w:cstheme="minorHAnsi"/>
          <w:sz w:val="24"/>
          <w:szCs w:val="24"/>
        </w:rPr>
        <w:t xml:space="preserve">. </w:t>
      </w:r>
    </w:p>
    <w:p w14:paraId="73ACA9D2"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41FBDD31" w14:textId="77777777" w:rsidR="00F26173"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As noted, the concept of vocation links intrinsically to my philosophy of living as well as my philosophy of teaching. Perceiving them to be intricately connected, perhaps sharing multi-coloured threads within the tapestry to form a strand, I need to examine this philosophy.</w:t>
      </w:r>
    </w:p>
    <w:p w14:paraId="76617D09"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1506B31D" w14:textId="77777777" w:rsidR="00F26173" w:rsidRPr="00EC0DE1" w:rsidRDefault="00F26173" w:rsidP="00F26173">
      <w:pPr>
        <w:pStyle w:val="PlainText"/>
        <w:spacing w:line="360" w:lineRule="auto"/>
        <w:ind w:left="720"/>
        <w:jc w:val="both"/>
        <w:rPr>
          <w:rFonts w:asciiTheme="minorHAnsi" w:hAnsiTheme="minorHAnsi" w:cstheme="minorHAnsi"/>
          <w:sz w:val="24"/>
          <w:szCs w:val="24"/>
        </w:rPr>
      </w:pPr>
      <w:r w:rsidRPr="00EC0DE1">
        <w:rPr>
          <w:rFonts w:asciiTheme="minorHAnsi" w:hAnsiTheme="minorHAnsi" w:cstheme="minorHAnsi"/>
          <w:sz w:val="24"/>
          <w:szCs w:val="24"/>
        </w:rPr>
        <w:t xml:space="preserve">Instead of educating students to become simply reliable workers, complacent citizens, and avid consumers, Freire called upon educators to engage students in a critical understanding of the </w:t>
      </w:r>
      <w:r w:rsidRPr="00EC0DE1">
        <w:rPr>
          <w:rFonts w:asciiTheme="minorHAnsi" w:hAnsiTheme="minorHAnsi" w:cstheme="minorHAnsi"/>
          <w:i/>
          <w:sz w:val="24"/>
          <w:szCs w:val="24"/>
        </w:rPr>
        <w:t>‘world’</w:t>
      </w:r>
      <w:r w:rsidRPr="00EC0DE1">
        <w:rPr>
          <w:rFonts w:asciiTheme="minorHAnsi" w:hAnsiTheme="minorHAnsi" w:cstheme="minorHAnsi"/>
          <w:sz w:val="24"/>
          <w:szCs w:val="24"/>
        </w:rPr>
        <w:t xml:space="preserve"> in order to consider emancipatory possibilities, born from the lived histories and material conditions that shaped their dail</w:t>
      </w:r>
      <w:r>
        <w:rPr>
          <w:rFonts w:asciiTheme="minorHAnsi" w:hAnsiTheme="minorHAnsi" w:cstheme="minorHAnsi"/>
          <w:sz w:val="24"/>
          <w:szCs w:val="24"/>
        </w:rPr>
        <w:t>y lives.</w:t>
      </w:r>
      <w:r w:rsidRPr="00EC0DE1">
        <w:rPr>
          <w:rFonts w:asciiTheme="minorHAnsi" w:hAnsiTheme="minorHAnsi" w:cstheme="minorHAnsi"/>
          <w:sz w:val="24"/>
          <w:szCs w:val="24"/>
        </w:rPr>
        <w:t xml:space="preserve"> </w:t>
      </w:r>
      <w:proofErr w:type="spellStart"/>
      <w:r w:rsidRPr="00EC0DE1">
        <w:rPr>
          <w:rFonts w:asciiTheme="minorHAnsi" w:hAnsiTheme="minorHAnsi" w:cstheme="minorHAnsi"/>
          <w:sz w:val="24"/>
          <w:szCs w:val="24"/>
        </w:rPr>
        <w:t>Darder</w:t>
      </w:r>
      <w:proofErr w:type="spellEnd"/>
      <w:r w:rsidRPr="00EC0DE1">
        <w:rPr>
          <w:rFonts w:asciiTheme="minorHAnsi" w:hAnsiTheme="minorHAnsi" w:cstheme="minorHAnsi"/>
          <w:sz w:val="24"/>
          <w:szCs w:val="24"/>
        </w:rPr>
        <w:t xml:space="preserve"> (2015 p. 9)</w:t>
      </w:r>
    </w:p>
    <w:p w14:paraId="3D12284B" w14:textId="77777777" w:rsidR="00F26173" w:rsidRPr="00EC0DE1" w:rsidRDefault="00F26173" w:rsidP="00F26173">
      <w:pPr>
        <w:pStyle w:val="PlainText"/>
        <w:ind w:left="720"/>
        <w:jc w:val="both"/>
        <w:rPr>
          <w:rFonts w:asciiTheme="minorHAnsi" w:hAnsiTheme="minorHAnsi" w:cstheme="minorHAnsi"/>
          <w:sz w:val="24"/>
          <w:szCs w:val="24"/>
        </w:rPr>
      </w:pPr>
    </w:p>
    <w:p w14:paraId="7CA08708"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I share this quote as it reminds me of the possibilities that I dare and desire to bring to my vocation as an educator.  It speaks to the freedom of the ordinary and the extraordinary that are a part of our daily lives.  It is a mind-set for global citizenship with respect to sustainability and further embedding these practices. (Education for Sustainable Development and Global Citizenship (ESDGC) 2017).  I believe it speaks to the inherent creativity that can be captured within our professions; giving power to our tapestries to hold us accountable. </w:t>
      </w:r>
    </w:p>
    <w:p w14:paraId="35692A2E" w14:textId="77777777" w:rsidR="00F26173" w:rsidRPr="00EC0DE1" w:rsidRDefault="00F26173" w:rsidP="00F26173">
      <w:pPr>
        <w:pStyle w:val="PlainText"/>
        <w:rPr>
          <w:rFonts w:asciiTheme="minorHAnsi" w:hAnsiTheme="minorHAnsi" w:cstheme="minorHAnsi"/>
          <w:sz w:val="24"/>
          <w:szCs w:val="24"/>
        </w:rPr>
      </w:pPr>
    </w:p>
    <w:p w14:paraId="1E83EC52"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Sir Ken Robinson (2018) in a conference to California educators, states that </w:t>
      </w:r>
      <w:r w:rsidRPr="00EC0DE1">
        <w:rPr>
          <w:rFonts w:asciiTheme="minorHAnsi" w:hAnsiTheme="minorHAnsi" w:cstheme="minorHAnsi"/>
          <w:i/>
          <w:sz w:val="24"/>
          <w:szCs w:val="24"/>
        </w:rPr>
        <w:t>‘Human knowledge is a densely woven fabric of reciprocating experiences, ideas, values and insight’</w:t>
      </w:r>
      <w:r w:rsidRPr="00EC0DE1">
        <w:rPr>
          <w:rFonts w:asciiTheme="minorHAnsi" w:hAnsiTheme="minorHAnsi" w:cstheme="minorHAnsi"/>
          <w:sz w:val="24"/>
          <w:szCs w:val="24"/>
        </w:rPr>
        <w:t>.  He further discusses the importance of collaboration and the ‘reciprocal’ aspect of the learning experience.  He speaks about the relationship and the content of an in-</w:t>
      </w:r>
      <w:r w:rsidRPr="00EC0DE1">
        <w:rPr>
          <w:rFonts w:asciiTheme="minorHAnsi" w:hAnsiTheme="minorHAnsi" w:cstheme="minorHAnsi"/>
          <w:sz w:val="24"/>
          <w:szCs w:val="24"/>
        </w:rPr>
        <w:lastRenderedPageBreak/>
        <w:t>between.  Transforming education requires the relationship to be at the heart of this process</w:t>
      </w:r>
      <w:proofErr w:type="gramStart"/>
      <w:r w:rsidRPr="00EC0DE1">
        <w:rPr>
          <w:rFonts w:asciiTheme="minorHAnsi" w:hAnsiTheme="minorHAnsi" w:cstheme="minorHAnsi"/>
          <w:sz w:val="24"/>
          <w:szCs w:val="24"/>
        </w:rPr>
        <w:t>;</w:t>
      </w:r>
      <w:proofErr w:type="gramEnd"/>
      <w:r w:rsidRPr="00EC0DE1">
        <w:rPr>
          <w:rFonts w:asciiTheme="minorHAnsi" w:hAnsiTheme="minorHAnsi" w:cstheme="minorHAnsi"/>
          <w:sz w:val="24"/>
          <w:szCs w:val="24"/>
        </w:rPr>
        <w:t xml:space="preserve"> a recognition of partnership and mutuality.  Of course, this is music to my ears as: this is my own understanding within the counselling relationship (McLeod and McLeod 2011); but is further supported by the research that I have previously explored within the higher education sector  on engaging students as partners in the learning environment (Cook-Sather, </w:t>
      </w:r>
      <w:proofErr w:type="spellStart"/>
      <w:r w:rsidRPr="00EC0DE1">
        <w:rPr>
          <w:rFonts w:asciiTheme="minorHAnsi" w:hAnsiTheme="minorHAnsi" w:cstheme="minorHAnsi"/>
          <w:sz w:val="24"/>
          <w:szCs w:val="24"/>
        </w:rPr>
        <w:t>Bovill</w:t>
      </w:r>
      <w:proofErr w:type="spellEnd"/>
      <w:r w:rsidRPr="00EC0DE1">
        <w:rPr>
          <w:rFonts w:asciiTheme="minorHAnsi" w:hAnsiTheme="minorHAnsi" w:cstheme="minorHAnsi"/>
          <w:sz w:val="24"/>
          <w:szCs w:val="24"/>
        </w:rPr>
        <w:t xml:space="preserve"> and </w:t>
      </w:r>
      <w:proofErr w:type="spellStart"/>
      <w:r w:rsidRPr="00EC0DE1">
        <w:rPr>
          <w:rFonts w:asciiTheme="minorHAnsi" w:hAnsiTheme="minorHAnsi" w:cstheme="minorHAnsi"/>
          <w:sz w:val="24"/>
          <w:szCs w:val="24"/>
        </w:rPr>
        <w:t>Felten</w:t>
      </w:r>
      <w:proofErr w:type="spellEnd"/>
      <w:r w:rsidRPr="00EC0DE1">
        <w:rPr>
          <w:rFonts w:asciiTheme="minorHAnsi" w:hAnsiTheme="minorHAnsi" w:cstheme="minorHAnsi"/>
          <w:sz w:val="24"/>
          <w:szCs w:val="24"/>
        </w:rPr>
        <w:t xml:space="preserve">, 2014); (Brookfield, 2017); (Fielding  and  Moss, 2010).  Advance HE, previously known as The Higher Education Academy, argues that </w:t>
      </w:r>
    </w:p>
    <w:p w14:paraId="460DD5D0" w14:textId="77777777" w:rsidR="00F26173" w:rsidRPr="00EC0DE1" w:rsidRDefault="00F26173" w:rsidP="00F26173">
      <w:pPr>
        <w:pStyle w:val="PlainText"/>
        <w:spacing w:line="360" w:lineRule="auto"/>
        <w:ind w:left="720"/>
        <w:jc w:val="both"/>
        <w:rPr>
          <w:rFonts w:asciiTheme="minorHAnsi" w:hAnsiTheme="minorHAnsi" w:cstheme="minorHAnsi"/>
          <w:sz w:val="24"/>
          <w:szCs w:val="24"/>
        </w:rPr>
      </w:pPr>
      <w:r w:rsidRPr="00EC0DE1">
        <w:rPr>
          <w:rFonts w:asciiTheme="minorHAnsi" w:hAnsiTheme="minorHAnsi" w:cstheme="minorHAnsi"/>
          <w:sz w:val="24"/>
          <w:szCs w:val="24"/>
        </w:rPr>
        <w:t>partnership represents a sophisticated and effective approach to student engagement because it offers the potential for a more authentic engagement with the nature of learning itself and the possibility for genuinely transformative learning experiences for all involved’ (</w:t>
      </w:r>
      <w:r>
        <w:rPr>
          <w:rFonts w:asciiTheme="minorHAnsi" w:hAnsiTheme="minorHAnsi" w:cstheme="minorHAnsi"/>
          <w:sz w:val="24"/>
          <w:szCs w:val="24"/>
        </w:rPr>
        <w:t>Healy, Flint and Harrington,</w:t>
      </w:r>
      <w:r w:rsidRPr="00EC0DE1">
        <w:rPr>
          <w:rFonts w:asciiTheme="minorHAnsi" w:hAnsiTheme="minorHAnsi" w:cstheme="minorHAnsi"/>
          <w:sz w:val="24"/>
          <w:szCs w:val="24"/>
        </w:rPr>
        <w:t xml:space="preserve"> 2014, p7)</w:t>
      </w:r>
    </w:p>
    <w:p w14:paraId="1BD0661B" w14:textId="77777777" w:rsidR="00F26173" w:rsidRPr="00EC0DE1" w:rsidRDefault="00F26173" w:rsidP="00F26173">
      <w:pPr>
        <w:pStyle w:val="PlainText"/>
        <w:jc w:val="both"/>
        <w:rPr>
          <w:rFonts w:asciiTheme="minorHAnsi" w:hAnsiTheme="minorHAnsi" w:cstheme="minorHAnsi"/>
          <w:sz w:val="24"/>
          <w:szCs w:val="24"/>
        </w:rPr>
      </w:pPr>
    </w:p>
    <w:p w14:paraId="24E9CF9C"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As I continue to define my philosophy of practice, I am aware of a growing commonality with the aims, vision and context for Enterprise and Entrepreneurship Education outlined within the QAA Enterprise and Entrepreneurship Education: Guidance for UK Higher Education Provider, (QAA EE Education, 2018) and </w:t>
      </w:r>
      <w:proofErr w:type="spellStart"/>
      <w:r w:rsidRPr="00EC0DE1">
        <w:rPr>
          <w:rFonts w:asciiTheme="minorHAnsi" w:hAnsiTheme="minorHAnsi" w:cstheme="minorHAnsi"/>
          <w:sz w:val="24"/>
          <w:szCs w:val="24"/>
        </w:rPr>
        <w:t>EntreComp</w:t>
      </w:r>
      <w:proofErr w:type="spellEnd"/>
      <w:r w:rsidRPr="00EC0DE1">
        <w:rPr>
          <w:rFonts w:asciiTheme="minorHAnsi" w:hAnsiTheme="minorHAnsi" w:cstheme="minorHAnsi"/>
          <w:sz w:val="24"/>
          <w:szCs w:val="24"/>
        </w:rPr>
        <w:t xml:space="preserve"> (</w:t>
      </w:r>
      <w:proofErr w:type="spellStart"/>
      <w:r w:rsidRPr="00EC0DE1">
        <w:rPr>
          <w:rFonts w:asciiTheme="minorHAnsi" w:hAnsiTheme="minorHAnsi" w:cstheme="minorHAnsi"/>
          <w:sz w:val="24"/>
          <w:szCs w:val="24"/>
        </w:rPr>
        <w:t>EntreComp</w:t>
      </w:r>
      <w:proofErr w:type="spellEnd"/>
      <w:r w:rsidRPr="00EC0DE1">
        <w:rPr>
          <w:rFonts w:asciiTheme="minorHAnsi" w:hAnsiTheme="minorHAnsi" w:cstheme="minorHAnsi"/>
          <w:sz w:val="24"/>
          <w:szCs w:val="24"/>
        </w:rPr>
        <w:t xml:space="preserve">: Entrepreneurship Competence Framework, 2016) documents.  </w:t>
      </w:r>
    </w:p>
    <w:p w14:paraId="38CE572F"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5EF372CD"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My own philosophy, as does the QAA document and </w:t>
      </w:r>
      <w:proofErr w:type="spellStart"/>
      <w:r w:rsidRPr="00EC0DE1">
        <w:rPr>
          <w:rFonts w:asciiTheme="minorHAnsi" w:hAnsiTheme="minorHAnsi" w:cstheme="minorHAnsi"/>
          <w:sz w:val="24"/>
          <w:szCs w:val="24"/>
        </w:rPr>
        <w:t>EntreComp</w:t>
      </w:r>
      <w:proofErr w:type="spellEnd"/>
      <w:r w:rsidRPr="00EC0DE1">
        <w:rPr>
          <w:rFonts w:asciiTheme="minorHAnsi" w:hAnsiTheme="minorHAnsi" w:cstheme="minorHAnsi"/>
          <w:sz w:val="24"/>
          <w:szCs w:val="24"/>
        </w:rPr>
        <w:t xml:space="preserve"> Model, resonates with the ideas of inclusion and active participation on the part of the learner: mutual respect; developing competencies and skillsets through problem solving; critical thinking; teamwork; and developing new ideas or </w:t>
      </w:r>
      <w:r w:rsidRPr="00EC0DE1">
        <w:rPr>
          <w:rFonts w:asciiTheme="minorHAnsi" w:hAnsiTheme="minorHAnsi" w:cstheme="minorHAnsi"/>
          <w:i/>
          <w:sz w:val="24"/>
          <w:szCs w:val="24"/>
        </w:rPr>
        <w:t xml:space="preserve">‘original thought </w:t>
      </w:r>
      <w:r w:rsidRPr="00EC0DE1">
        <w:rPr>
          <w:rFonts w:asciiTheme="minorHAnsi" w:hAnsiTheme="minorHAnsi" w:cstheme="minorHAnsi"/>
          <w:sz w:val="24"/>
          <w:szCs w:val="24"/>
        </w:rPr>
        <w:t xml:space="preserve">(QAA EE Education 2018).  I strive to ensure that these skills and attributes mirror my own teaching and learning strategies, but also encouraging self-awareness and growth towards resilience; allowing opportunities for debate and questions, and gaining confidence of </w:t>
      </w:r>
      <w:r w:rsidRPr="00EC0DE1">
        <w:rPr>
          <w:rFonts w:asciiTheme="minorHAnsi" w:hAnsiTheme="minorHAnsi" w:cstheme="minorHAnsi"/>
          <w:i/>
          <w:sz w:val="24"/>
          <w:szCs w:val="24"/>
        </w:rPr>
        <w:t>voice</w:t>
      </w:r>
      <w:r w:rsidRPr="00EC0DE1">
        <w:rPr>
          <w:rFonts w:asciiTheme="minorHAnsi" w:hAnsiTheme="minorHAnsi" w:cstheme="minorHAnsi"/>
          <w:sz w:val="24"/>
          <w:szCs w:val="24"/>
        </w:rPr>
        <w:t>.  Learning is also about creating a space for reasonable risk-taking, uncertainty and not fearing making a mistake</w:t>
      </w:r>
      <w:proofErr w:type="gramStart"/>
      <w:r w:rsidRPr="00EC0DE1">
        <w:rPr>
          <w:rFonts w:asciiTheme="minorHAnsi" w:hAnsiTheme="minorHAnsi" w:cstheme="minorHAnsi"/>
          <w:sz w:val="24"/>
          <w:szCs w:val="24"/>
        </w:rPr>
        <w:t>;</w:t>
      </w:r>
      <w:proofErr w:type="gramEnd"/>
      <w:r w:rsidRPr="00EC0DE1">
        <w:rPr>
          <w:rFonts w:asciiTheme="minorHAnsi" w:hAnsiTheme="minorHAnsi" w:cstheme="minorHAnsi"/>
          <w:sz w:val="24"/>
          <w:szCs w:val="24"/>
        </w:rPr>
        <w:t xml:space="preserve"> recognising that multiple perspectives and to any given situation.  It is about thinking outside of the box and flexibility. Learning is about insight and perseverance that provides transformation. </w:t>
      </w:r>
    </w:p>
    <w:p w14:paraId="3C87FC50"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47E75ABC"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Ultimately, the educator’s role is that of ‘facilitating the learning process’ (Ken Robinson 2018).  For me, it is about facilitating learners to be a part of a community that demonstrates empathy, care and compassion for self, others and society, (</w:t>
      </w:r>
      <w:proofErr w:type="spellStart"/>
      <w:r w:rsidRPr="00EC0DE1">
        <w:rPr>
          <w:rFonts w:asciiTheme="minorHAnsi" w:hAnsiTheme="minorHAnsi" w:cstheme="minorHAnsi"/>
          <w:sz w:val="24"/>
          <w:szCs w:val="24"/>
        </w:rPr>
        <w:t>Krznaric</w:t>
      </w:r>
      <w:proofErr w:type="spellEnd"/>
      <w:r w:rsidRPr="00EC0DE1">
        <w:rPr>
          <w:rFonts w:asciiTheme="minorHAnsi" w:hAnsiTheme="minorHAnsi" w:cstheme="minorHAnsi"/>
          <w:sz w:val="24"/>
          <w:szCs w:val="24"/>
        </w:rPr>
        <w:t>, 2015)</w:t>
      </w:r>
      <w:proofErr w:type="gramStart"/>
      <w:r w:rsidRPr="00EC0DE1">
        <w:rPr>
          <w:rFonts w:asciiTheme="minorHAnsi" w:hAnsiTheme="minorHAnsi" w:cstheme="minorHAnsi"/>
          <w:sz w:val="24"/>
          <w:szCs w:val="24"/>
        </w:rPr>
        <w:t>;</w:t>
      </w:r>
      <w:proofErr w:type="gramEnd"/>
      <w:r w:rsidRPr="00EC0DE1">
        <w:rPr>
          <w:rFonts w:asciiTheme="minorHAnsi" w:hAnsiTheme="minorHAnsi" w:cstheme="minorHAnsi"/>
          <w:sz w:val="24"/>
          <w:szCs w:val="24"/>
        </w:rPr>
        <w:t xml:space="preserve"> (The Global Goals for Sustainable Development, 2015) (Well-Being Future Generation Act Wales 2016). In addition, there needs to be a vision of creatively encouraging opportunities that include social enterprise and entrepreneurial innovations and initiatives that support the above underlying values and beliefs thus, enabling the community to thrive and be sustainable.</w:t>
      </w:r>
    </w:p>
    <w:p w14:paraId="1190B7B1"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  </w:t>
      </w:r>
    </w:p>
    <w:p w14:paraId="77E3A929" w14:textId="77777777" w:rsidR="00F26173" w:rsidRPr="00EC0DE1" w:rsidRDefault="00F26173" w:rsidP="00F26173">
      <w:pPr>
        <w:pStyle w:val="PlainText"/>
        <w:spacing w:line="360" w:lineRule="auto"/>
        <w:jc w:val="both"/>
        <w:rPr>
          <w:rFonts w:asciiTheme="minorHAnsi" w:hAnsiTheme="minorHAnsi" w:cstheme="minorHAnsi"/>
          <w:i/>
          <w:sz w:val="24"/>
          <w:szCs w:val="24"/>
        </w:rPr>
      </w:pPr>
      <w:r w:rsidRPr="00EC0DE1">
        <w:rPr>
          <w:rFonts w:asciiTheme="minorHAnsi" w:hAnsiTheme="minorHAnsi" w:cstheme="minorHAnsi"/>
          <w:i/>
          <w:sz w:val="24"/>
          <w:szCs w:val="24"/>
        </w:rPr>
        <w:t>‘Meddlers in the Middle’</w:t>
      </w:r>
    </w:p>
    <w:p w14:paraId="73DD7C02"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I have to admit; it was only when I entered the Education Doctorate (</w:t>
      </w:r>
      <w:proofErr w:type="spellStart"/>
      <w:r w:rsidRPr="00EC0DE1">
        <w:rPr>
          <w:rFonts w:asciiTheme="minorHAnsi" w:hAnsiTheme="minorHAnsi" w:cstheme="minorHAnsi"/>
          <w:sz w:val="24"/>
          <w:szCs w:val="24"/>
        </w:rPr>
        <w:t>EdD</w:t>
      </w:r>
      <w:proofErr w:type="spellEnd"/>
      <w:r w:rsidRPr="00EC0DE1">
        <w:rPr>
          <w:rFonts w:asciiTheme="minorHAnsi" w:hAnsiTheme="minorHAnsi" w:cstheme="minorHAnsi"/>
          <w:sz w:val="24"/>
          <w:szCs w:val="24"/>
        </w:rPr>
        <w:t>) programme that I have given much thought to pedagogy or any other ‘</w:t>
      </w:r>
      <w:proofErr w:type="spellStart"/>
      <w:r w:rsidRPr="00EC0DE1">
        <w:rPr>
          <w:rFonts w:asciiTheme="minorHAnsi" w:hAnsiTheme="minorHAnsi" w:cstheme="minorHAnsi"/>
          <w:sz w:val="24"/>
          <w:szCs w:val="24"/>
        </w:rPr>
        <w:t>ogogy</w:t>
      </w:r>
      <w:proofErr w:type="spellEnd"/>
      <w:r w:rsidRPr="00EC0DE1">
        <w:rPr>
          <w:rFonts w:asciiTheme="minorHAnsi" w:hAnsiTheme="minorHAnsi" w:cstheme="minorHAnsi"/>
          <w:sz w:val="24"/>
          <w:szCs w:val="24"/>
        </w:rPr>
        <w:t>’.  I find them confusing, and perplexing; however, I am beginning to recognise pedagogical practices and their uses.  In listening to Colin Jones conference talk in Helsinki in 2015,  provided clarity and perspective of my own relationship to the ‘-‘</w:t>
      </w:r>
      <w:proofErr w:type="spellStart"/>
      <w:r w:rsidRPr="00EC0DE1">
        <w:rPr>
          <w:rFonts w:asciiTheme="minorHAnsi" w:hAnsiTheme="minorHAnsi" w:cstheme="minorHAnsi"/>
          <w:sz w:val="24"/>
          <w:szCs w:val="24"/>
        </w:rPr>
        <w:t>o</w:t>
      </w:r>
      <w:r w:rsidRPr="00EC0DE1">
        <w:rPr>
          <w:rFonts w:asciiTheme="minorHAnsi" w:hAnsiTheme="minorHAnsi" w:cstheme="minorHAnsi"/>
          <w:i/>
          <w:sz w:val="24"/>
          <w:szCs w:val="24"/>
        </w:rPr>
        <w:t>gogies</w:t>
      </w:r>
      <w:proofErr w:type="spellEnd"/>
      <w:r w:rsidRPr="00EC0DE1">
        <w:rPr>
          <w:rFonts w:asciiTheme="minorHAnsi" w:hAnsiTheme="minorHAnsi" w:cstheme="minorHAnsi"/>
          <w:i/>
          <w:sz w:val="24"/>
          <w:szCs w:val="24"/>
        </w:rPr>
        <w:t>’</w:t>
      </w:r>
      <w:r w:rsidRPr="00EC0DE1">
        <w:rPr>
          <w:rFonts w:asciiTheme="minorHAnsi" w:hAnsiTheme="minorHAnsi" w:cstheme="minorHAnsi"/>
          <w:sz w:val="24"/>
          <w:szCs w:val="24"/>
        </w:rPr>
        <w:t xml:space="preserve"> in practice.  He introduces the term ‘</w:t>
      </w:r>
      <w:proofErr w:type="spellStart"/>
      <w:r w:rsidRPr="00EC0DE1">
        <w:rPr>
          <w:rFonts w:asciiTheme="minorHAnsi" w:hAnsiTheme="minorHAnsi" w:cstheme="minorHAnsi"/>
          <w:i/>
          <w:sz w:val="24"/>
          <w:szCs w:val="24"/>
        </w:rPr>
        <w:t>academagogy</w:t>
      </w:r>
      <w:proofErr w:type="spellEnd"/>
      <w:r w:rsidRPr="00EC0DE1">
        <w:rPr>
          <w:rFonts w:asciiTheme="minorHAnsi" w:hAnsiTheme="minorHAnsi" w:cstheme="minorHAnsi"/>
          <w:i/>
          <w:sz w:val="24"/>
          <w:szCs w:val="24"/>
        </w:rPr>
        <w:t>’</w:t>
      </w:r>
      <w:r w:rsidRPr="00EC0DE1">
        <w:rPr>
          <w:rFonts w:asciiTheme="minorHAnsi" w:hAnsiTheme="minorHAnsi" w:cstheme="minorHAnsi"/>
          <w:sz w:val="24"/>
          <w:szCs w:val="24"/>
        </w:rPr>
        <w:t xml:space="preserve">, which defined is a scholarly activity; a cohesion of teaching and learning practices.  Jones (2015) </w:t>
      </w:r>
      <w:r w:rsidRPr="00EC0DE1">
        <w:rPr>
          <w:rFonts w:asciiTheme="minorHAnsi" w:hAnsiTheme="minorHAnsi" w:cstheme="minorHAnsi"/>
          <w:sz w:val="24"/>
          <w:szCs w:val="24"/>
        </w:rPr>
        <w:lastRenderedPageBreak/>
        <w:t xml:space="preserve">passionately puts the student at the very heart of the learning process and you cannot help but be captivated and motivated by his thinking.   He seems to be suggesting a continuum of pedagogical practices that consist of the following; </w:t>
      </w:r>
      <w:r w:rsidRPr="00EC0DE1">
        <w:rPr>
          <w:rFonts w:asciiTheme="minorHAnsi" w:hAnsiTheme="minorHAnsi" w:cstheme="minorHAnsi"/>
          <w:i/>
          <w:sz w:val="24"/>
          <w:szCs w:val="24"/>
        </w:rPr>
        <w:t xml:space="preserve">pedagogy – </w:t>
      </w:r>
      <w:proofErr w:type="spellStart"/>
      <w:r w:rsidRPr="00EC0DE1">
        <w:rPr>
          <w:rFonts w:asciiTheme="minorHAnsi" w:hAnsiTheme="minorHAnsi" w:cstheme="minorHAnsi"/>
          <w:i/>
          <w:sz w:val="24"/>
          <w:szCs w:val="24"/>
        </w:rPr>
        <w:t>androgogy</w:t>
      </w:r>
      <w:proofErr w:type="spellEnd"/>
      <w:r w:rsidRPr="00EC0DE1">
        <w:rPr>
          <w:rFonts w:asciiTheme="minorHAnsi" w:hAnsiTheme="minorHAnsi" w:cstheme="minorHAnsi"/>
          <w:i/>
          <w:sz w:val="24"/>
          <w:szCs w:val="24"/>
        </w:rPr>
        <w:t xml:space="preserve"> – and </w:t>
      </w:r>
      <w:proofErr w:type="spellStart"/>
      <w:r w:rsidRPr="00EC0DE1">
        <w:rPr>
          <w:rFonts w:asciiTheme="minorHAnsi" w:hAnsiTheme="minorHAnsi" w:cstheme="minorHAnsi"/>
          <w:i/>
          <w:sz w:val="24"/>
          <w:szCs w:val="24"/>
        </w:rPr>
        <w:t>huetagogy</w:t>
      </w:r>
      <w:proofErr w:type="spellEnd"/>
      <w:r w:rsidRPr="00EC0DE1">
        <w:rPr>
          <w:rFonts w:asciiTheme="minorHAnsi" w:hAnsiTheme="minorHAnsi" w:cstheme="minorHAnsi"/>
          <w:i/>
          <w:sz w:val="24"/>
          <w:szCs w:val="24"/>
        </w:rPr>
        <w:t xml:space="preserve">, </w:t>
      </w:r>
      <w:r w:rsidRPr="00EC0DE1">
        <w:rPr>
          <w:rFonts w:asciiTheme="minorHAnsi" w:hAnsiTheme="minorHAnsi" w:cstheme="minorHAnsi"/>
          <w:sz w:val="24"/>
          <w:szCs w:val="24"/>
        </w:rPr>
        <w:t xml:space="preserve">this process seems to fit nicely within my current thought and practice, admittedly, it is not easy.    His model from this talk helps me to visualise the process of teaching from and EE education perspective, but is also useful within the wider context of other disciplines (Jones 2016). This </w:t>
      </w:r>
      <w:proofErr w:type="spellStart"/>
      <w:r w:rsidRPr="00EC0DE1">
        <w:rPr>
          <w:rFonts w:asciiTheme="minorHAnsi" w:hAnsiTheme="minorHAnsi" w:cstheme="minorHAnsi"/>
          <w:i/>
          <w:sz w:val="24"/>
          <w:szCs w:val="24"/>
        </w:rPr>
        <w:t>academagogy</w:t>
      </w:r>
      <w:proofErr w:type="spellEnd"/>
      <w:r w:rsidRPr="00EC0DE1">
        <w:rPr>
          <w:rFonts w:asciiTheme="minorHAnsi" w:hAnsiTheme="minorHAnsi" w:cstheme="minorHAnsi"/>
          <w:sz w:val="24"/>
          <w:szCs w:val="24"/>
        </w:rPr>
        <w:t xml:space="preserve"> cohesion seems not to dismiss the significance of lecturer’s initiative with pedagogy; or to raise curiosity with theory and knowledge, but allows the responsibility of mutuality, as well to support the sole initiatives of the learner.   </w:t>
      </w:r>
    </w:p>
    <w:p w14:paraId="12EB4B25"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67AE8C00"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Upon further reflection, I recognise that </w:t>
      </w:r>
      <w:proofErr w:type="spellStart"/>
      <w:r w:rsidRPr="00EC0DE1">
        <w:rPr>
          <w:rFonts w:asciiTheme="minorHAnsi" w:hAnsiTheme="minorHAnsi" w:cstheme="minorHAnsi"/>
          <w:i/>
          <w:sz w:val="24"/>
          <w:szCs w:val="24"/>
        </w:rPr>
        <w:t>academagogy</w:t>
      </w:r>
      <w:proofErr w:type="spellEnd"/>
      <w:r w:rsidRPr="00EC0DE1">
        <w:rPr>
          <w:rFonts w:asciiTheme="minorHAnsi" w:hAnsiTheme="minorHAnsi" w:cstheme="minorHAnsi"/>
          <w:sz w:val="24"/>
          <w:szCs w:val="24"/>
        </w:rPr>
        <w:t xml:space="preserve"> requires a relationship to exist between the learner and educator at various points within pedagogical practices.  Jones (2015) </w:t>
      </w:r>
      <w:proofErr w:type="spellStart"/>
      <w:r w:rsidRPr="00EC0DE1">
        <w:rPr>
          <w:rFonts w:asciiTheme="minorHAnsi" w:hAnsiTheme="minorHAnsi" w:cstheme="minorHAnsi"/>
          <w:sz w:val="24"/>
          <w:szCs w:val="24"/>
        </w:rPr>
        <w:t>furthr</w:t>
      </w:r>
      <w:proofErr w:type="spellEnd"/>
      <w:r w:rsidRPr="00EC0DE1">
        <w:rPr>
          <w:rFonts w:asciiTheme="minorHAnsi" w:hAnsiTheme="minorHAnsi" w:cstheme="minorHAnsi"/>
          <w:sz w:val="24"/>
          <w:szCs w:val="24"/>
        </w:rPr>
        <w:t xml:space="preserve"> challenges that vulnerability and trust needs to be mutual in order for the outcome for the confident learner – self-determined learner – to be fully beneficial.   </w:t>
      </w:r>
    </w:p>
    <w:p w14:paraId="2E3DD9BB"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15D6ACD5"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This perspective that Colin Jones (2015) sets out, is one of mutuality and partnership speaks to the relational pedagogical approach or an Ethic of Care model suggested by </w:t>
      </w:r>
      <w:proofErr w:type="spellStart"/>
      <w:r w:rsidRPr="00EC0DE1">
        <w:rPr>
          <w:rFonts w:asciiTheme="minorHAnsi" w:hAnsiTheme="minorHAnsi" w:cstheme="minorHAnsi"/>
          <w:sz w:val="24"/>
          <w:szCs w:val="24"/>
        </w:rPr>
        <w:t>Nel</w:t>
      </w:r>
      <w:proofErr w:type="spellEnd"/>
      <w:r w:rsidRPr="00EC0DE1">
        <w:rPr>
          <w:rFonts w:asciiTheme="minorHAnsi" w:hAnsiTheme="minorHAnsi" w:cstheme="minorHAnsi"/>
          <w:sz w:val="24"/>
          <w:szCs w:val="24"/>
        </w:rPr>
        <w:t xml:space="preserve"> </w:t>
      </w:r>
      <w:proofErr w:type="spellStart"/>
      <w:r w:rsidRPr="00EC0DE1">
        <w:rPr>
          <w:rFonts w:asciiTheme="minorHAnsi" w:hAnsiTheme="minorHAnsi" w:cstheme="minorHAnsi"/>
          <w:sz w:val="24"/>
          <w:szCs w:val="24"/>
        </w:rPr>
        <w:t>Noddings</w:t>
      </w:r>
      <w:proofErr w:type="spellEnd"/>
      <w:r w:rsidRPr="00EC0DE1">
        <w:rPr>
          <w:rFonts w:asciiTheme="minorHAnsi" w:hAnsiTheme="minorHAnsi" w:cstheme="minorHAnsi"/>
          <w:sz w:val="24"/>
          <w:szCs w:val="24"/>
        </w:rPr>
        <w:t xml:space="preserve"> (2006 ) cited in </w:t>
      </w:r>
      <w:proofErr w:type="spellStart"/>
      <w:r w:rsidRPr="00EC0DE1">
        <w:rPr>
          <w:rFonts w:asciiTheme="minorHAnsi" w:hAnsiTheme="minorHAnsi" w:cstheme="minorHAnsi"/>
          <w:sz w:val="24"/>
          <w:szCs w:val="24"/>
        </w:rPr>
        <w:t>Hindsdale</w:t>
      </w:r>
      <w:proofErr w:type="spellEnd"/>
      <w:r w:rsidRPr="00EC0DE1">
        <w:rPr>
          <w:rFonts w:asciiTheme="minorHAnsi" w:hAnsiTheme="minorHAnsi" w:cstheme="minorHAnsi"/>
          <w:sz w:val="24"/>
          <w:szCs w:val="24"/>
        </w:rPr>
        <w:t xml:space="preserve">, 2016) that is often used within the teaching of counselling other social sciences disciplines.  </w:t>
      </w:r>
      <w:r w:rsidRPr="00EC0DE1">
        <w:rPr>
          <w:rFonts w:asciiTheme="minorHAnsi" w:hAnsiTheme="minorHAnsi" w:cstheme="minorHAnsi"/>
          <w:i/>
          <w:sz w:val="24"/>
          <w:szCs w:val="24"/>
        </w:rPr>
        <w:t>‘Pedagogy for Partnership’</w:t>
      </w:r>
      <w:r w:rsidRPr="00EC0DE1">
        <w:rPr>
          <w:rFonts w:asciiTheme="minorHAnsi" w:hAnsiTheme="minorHAnsi" w:cstheme="minorHAnsi"/>
          <w:sz w:val="24"/>
          <w:szCs w:val="24"/>
        </w:rPr>
        <w:t xml:space="preserve"> presented within the Engagement </w:t>
      </w:r>
      <w:proofErr w:type="gramStart"/>
      <w:r w:rsidRPr="00EC0DE1">
        <w:rPr>
          <w:rFonts w:asciiTheme="minorHAnsi" w:hAnsiTheme="minorHAnsi" w:cstheme="minorHAnsi"/>
          <w:sz w:val="24"/>
          <w:szCs w:val="24"/>
        </w:rPr>
        <w:t>Through</w:t>
      </w:r>
      <w:proofErr w:type="gramEnd"/>
      <w:r w:rsidRPr="00EC0DE1">
        <w:rPr>
          <w:rFonts w:asciiTheme="minorHAnsi" w:hAnsiTheme="minorHAnsi" w:cstheme="minorHAnsi"/>
          <w:sz w:val="24"/>
          <w:szCs w:val="24"/>
        </w:rPr>
        <w:t xml:space="preserve"> Partnership document published by Advance HE (Healy, Flint </w:t>
      </w:r>
      <w:r>
        <w:rPr>
          <w:rFonts w:asciiTheme="minorHAnsi" w:hAnsiTheme="minorHAnsi" w:cstheme="minorHAnsi"/>
          <w:sz w:val="24"/>
          <w:szCs w:val="24"/>
        </w:rPr>
        <w:t>and</w:t>
      </w:r>
      <w:r w:rsidRPr="00EC0DE1">
        <w:rPr>
          <w:rFonts w:asciiTheme="minorHAnsi" w:hAnsiTheme="minorHAnsi" w:cstheme="minorHAnsi"/>
          <w:sz w:val="24"/>
          <w:szCs w:val="24"/>
        </w:rPr>
        <w:t xml:space="preserve"> Harrington, 2014), further addresses this collaborative pedagogy, underpinned by supported research of (Cook-Sather, </w:t>
      </w:r>
      <w:proofErr w:type="spellStart"/>
      <w:r w:rsidRPr="00EC0DE1">
        <w:rPr>
          <w:rFonts w:asciiTheme="minorHAnsi" w:hAnsiTheme="minorHAnsi" w:cstheme="minorHAnsi"/>
          <w:sz w:val="24"/>
          <w:szCs w:val="24"/>
        </w:rPr>
        <w:t>Bovill</w:t>
      </w:r>
      <w:proofErr w:type="spellEnd"/>
      <w:r w:rsidRPr="00EC0DE1">
        <w:rPr>
          <w:rFonts w:asciiTheme="minorHAnsi" w:hAnsiTheme="minorHAnsi" w:cstheme="minorHAnsi"/>
          <w:sz w:val="24"/>
          <w:szCs w:val="24"/>
        </w:rPr>
        <w:t xml:space="preserve"> and </w:t>
      </w:r>
      <w:proofErr w:type="spellStart"/>
      <w:r w:rsidRPr="00EC0DE1">
        <w:rPr>
          <w:rFonts w:asciiTheme="minorHAnsi" w:hAnsiTheme="minorHAnsi" w:cstheme="minorHAnsi"/>
          <w:sz w:val="24"/>
          <w:szCs w:val="24"/>
        </w:rPr>
        <w:t>Felten</w:t>
      </w:r>
      <w:proofErr w:type="spellEnd"/>
      <w:r w:rsidRPr="00EC0DE1">
        <w:rPr>
          <w:rFonts w:asciiTheme="minorHAnsi" w:hAnsiTheme="minorHAnsi" w:cstheme="minorHAnsi"/>
          <w:sz w:val="24"/>
          <w:szCs w:val="24"/>
        </w:rPr>
        <w:t xml:space="preserve"> 2014).  This again is in alignment with the continuum as of scholarly cohesion of </w:t>
      </w:r>
      <w:proofErr w:type="spellStart"/>
      <w:r w:rsidRPr="00EC0DE1">
        <w:rPr>
          <w:rFonts w:asciiTheme="minorHAnsi" w:hAnsiTheme="minorHAnsi" w:cstheme="minorHAnsi"/>
          <w:sz w:val="24"/>
          <w:szCs w:val="24"/>
        </w:rPr>
        <w:t>academagogy</w:t>
      </w:r>
      <w:proofErr w:type="spellEnd"/>
      <w:r w:rsidRPr="00EC0DE1">
        <w:rPr>
          <w:rFonts w:asciiTheme="minorHAnsi" w:hAnsiTheme="minorHAnsi" w:cstheme="minorHAnsi"/>
          <w:sz w:val="24"/>
          <w:szCs w:val="24"/>
        </w:rPr>
        <w:t>, that is an inclusive pedagogy the support learner and educator.</w:t>
      </w:r>
    </w:p>
    <w:p w14:paraId="67B12F4F"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1370D1ED" w14:textId="77777777" w:rsidR="00F26173"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I introduced this section as ‘Meddlers in the Middle’, a metaphor that relates to my various pedagogical practices. </w:t>
      </w:r>
    </w:p>
    <w:p w14:paraId="6A323DF9" w14:textId="77777777" w:rsidR="00F26173" w:rsidRDefault="00F26173" w:rsidP="00F26173">
      <w:pPr>
        <w:pStyle w:val="PlainText"/>
        <w:spacing w:line="360" w:lineRule="auto"/>
        <w:jc w:val="both"/>
        <w:rPr>
          <w:rFonts w:asciiTheme="minorHAnsi" w:hAnsiTheme="minorHAnsi" w:cstheme="minorHAnsi"/>
          <w:sz w:val="24"/>
          <w:szCs w:val="24"/>
        </w:rPr>
      </w:pPr>
    </w:p>
    <w:p w14:paraId="2480613C" w14:textId="77777777" w:rsidR="00F26173" w:rsidRDefault="00F26173" w:rsidP="00F26173">
      <w:pPr>
        <w:pStyle w:val="PlainText"/>
        <w:spacing w:line="360" w:lineRule="auto"/>
        <w:ind w:left="720"/>
        <w:jc w:val="both"/>
        <w:rPr>
          <w:rFonts w:asciiTheme="minorHAnsi" w:hAnsiTheme="minorHAnsi" w:cstheme="minorHAnsi"/>
          <w:sz w:val="24"/>
          <w:szCs w:val="24"/>
        </w:rPr>
      </w:pPr>
      <w:r w:rsidRPr="00EC0DE1">
        <w:rPr>
          <w:rFonts w:asciiTheme="minorHAnsi" w:hAnsiTheme="minorHAnsi" w:cstheme="minorHAnsi"/>
          <w:sz w:val="24"/>
          <w:szCs w:val="24"/>
        </w:rPr>
        <w:t>A teacher who assumes the role of a ‘meddler’ usefully becomes an ‘ignorant to team member’, a ‘collaborative critic’ that can bring a studen</w:t>
      </w:r>
      <w:r>
        <w:rPr>
          <w:rFonts w:asciiTheme="minorHAnsi" w:hAnsiTheme="minorHAnsi" w:cstheme="minorHAnsi"/>
          <w:sz w:val="24"/>
          <w:szCs w:val="24"/>
        </w:rPr>
        <w:t>t to a deeper place of learning</w:t>
      </w:r>
      <w:r w:rsidRPr="00EC0DE1">
        <w:rPr>
          <w:rFonts w:asciiTheme="minorHAnsi" w:hAnsiTheme="minorHAnsi" w:cstheme="minorHAnsi"/>
          <w:sz w:val="24"/>
          <w:szCs w:val="24"/>
        </w:rPr>
        <w:t>.</w:t>
      </w:r>
      <w:r>
        <w:rPr>
          <w:rFonts w:asciiTheme="minorHAnsi" w:hAnsiTheme="minorHAnsi" w:cstheme="minorHAnsi"/>
          <w:sz w:val="24"/>
          <w:szCs w:val="24"/>
        </w:rPr>
        <w:t xml:space="preserve"> </w:t>
      </w:r>
      <w:r w:rsidRPr="00EC0DE1">
        <w:rPr>
          <w:rFonts w:asciiTheme="minorHAnsi" w:hAnsiTheme="minorHAnsi" w:cstheme="minorHAnsi"/>
          <w:sz w:val="24"/>
          <w:szCs w:val="24"/>
        </w:rPr>
        <w:t xml:space="preserve">McWilliams (2009) cited in Walker and Palacios (2016 p. 181).  </w:t>
      </w:r>
    </w:p>
    <w:p w14:paraId="6C1F0439" w14:textId="77777777" w:rsidR="00F26173" w:rsidRDefault="00F26173" w:rsidP="00F26173">
      <w:pPr>
        <w:pStyle w:val="PlainText"/>
        <w:spacing w:line="360" w:lineRule="auto"/>
        <w:ind w:left="720"/>
        <w:jc w:val="both"/>
        <w:rPr>
          <w:rFonts w:asciiTheme="minorHAnsi" w:hAnsiTheme="minorHAnsi" w:cstheme="minorHAnsi"/>
          <w:sz w:val="24"/>
          <w:szCs w:val="24"/>
        </w:rPr>
      </w:pPr>
    </w:p>
    <w:p w14:paraId="7CF1FF35"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This resonates with my own aspirations as well as what I have been learning within the module as I have come to see Andy and Kath as excellent ‘meddlers’.  In the article by Walker and Palacios (2016), their understanding of pedagogy intrigues me, specifically with respect to their pedagogy of working with emotion.  Their subject is on social movement learning in </w:t>
      </w:r>
      <w:proofErr w:type="gramStart"/>
      <w:r w:rsidRPr="00EC0DE1">
        <w:rPr>
          <w:rFonts w:asciiTheme="minorHAnsi" w:hAnsiTheme="minorHAnsi" w:cstheme="minorHAnsi"/>
          <w:sz w:val="24"/>
          <w:szCs w:val="24"/>
        </w:rPr>
        <w:t>HE</w:t>
      </w:r>
      <w:proofErr w:type="gramEnd"/>
      <w:r w:rsidRPr="00EC0DE1">
        <w:rPr>
          <w:rFonts w:asciiTheme="minorHAnsi" w:hAnsiTheme="minorHAnsi" w:cstheme="minorHAnsi"/>
          <w:sz w:val="24"/>
          <w:szCs w:val="24"/>
        </w:rPr>
        <w:t xml:space="preserve">, but it is their process of the various pedagogies that sparks my own curiosity and learning, and their way of engaging the learner aa co-inquirers. </w:t>
      </w:r>
    </w:p>
    <w:p w14:paraId="6AD881DF"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0EFB3E54" w14:textId="77777777" w:rsidR="00F26173" w:rsidRPr="00EC0DE1" w:rsidRDefault="00F26173" w:rsidP="00F26173">
      <w:pPr>
        <w:pStyle w:val="PlainText"/>
        <w:spacing w:line="360" w:lineRule="auto"/>
        <w:jc w:val="both"/>
        <w:rPr>
          <w:rFonts w:asciiTheme="minorHAnsi" w:hAnsiTheme="minorHAnsi" w:cstheme="minorHAnsi"/>
          <w:i/>
          <w:sz w:val="24"/>
          <w:szCs w:val="24"/>
        </w:rPr>
      </w:pPr>
      <w:r w:rsidRPr="00EC0DE1">
        <w:rPr>
          <w:rFonts w:asciiTheme="minorHAnsi" w:hAnsiTheme="minorHAnsi" w:cstheme="minorHAnsi"/>
          <w:i/>
          <w:sz w:val="24"/>
          <w:szCs w:val="24"/>
        </w:rPr>
        <w:t>Working with emotions</w:t>
      </w:r>
    </w:p>
    <w:p w14:paraId="5792C8CC"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352E215D" w14:textId="77777777" w:rsidR="00F26173"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lastRenderedPageBreak/>
        <w:t>Walker and Palacios (2016</w:t>
      </w:r>
      <w:proofErr w:type="gramStart"/>
      <w:r w:rsidRPr="00EC0DE1">
        <w:rPr>
          <w:rFonts w:asciiTheme="minorHAnsi" w:hAnsiTheme="minorHAnsi" w:cstheme="minorHAnsi"/>
          <w:sz w:val="24"/>
          <w:szCs w:val="24"/>
        </w:rPr>
        <w:t>),</w:t>
      </w:r>
      <w:proofErr w:type="gramEnd"/>
      <w:r w:rsidRPr="00EC0DE1">
        <w:rPr>
          <w:rFonts w:asciiTheme="minorHAnsi" w:hAnsiTheme="minorHAnsi" w:cstheme="minorHAnsi"/>
          <w:sz w:val="24"/>
          <w:szCs w:val="24"/>
        </w:rPr>
        <w:t xml:space="preserve"> introduce and articulate multiple challenges of working with emotions; addressing a ‘pedagogy of emotion’, yet they speak of courage, hope and transformation learning within this process.  What inspires me is that they take the learner on a courageous journey that goes through the ‘pedagogy of discomfort’ (</w:t>
      </w:r>
      <w:proofErr w:type="spellStart"/>
      <w:r w:rsidRPr="00EC0DE1">
        <w:rPr>
          <w:rFonts w:asciiTheme="minorHAnsi" w:hAnsiTheme="minorHAnsi" w:cstheme="minorHAnsi"/>
          <w:sz w:val="24"/>
          <w:szCs w:val="24"/>
        </w:rPr>
        <w:t>Boler</w:t>
      </w:r>
      <w:proofErr w:type="spellEnd"/>
      <w:r w:rsidRPr="00EC0DE1">
        <w:rPr>
          <w:rFonts w:asciiTheme="minorHAnsi" w:hAnsiTheme="minorHAnsi" w:cstheme="minorHAnsi"/>
          <w:sz w:val="24"/>
          <w:szCs w:val="24"/>
        </w:rPr>
        <w:t xml:space="preserve">, 1999) cited in (Walker and Palacios, 2016 p. 187), followed by the ‘pedagogy of despair’. However, the discomfort does not necessarily lead to despair; as the journey continues to ‘move towards empathy and a ‘pedagogy of hope’ (Walker and Palacios 2016) emerge.     </w:t>
      </w:r>
    </w:p>
    <w:p w14:paraId="45C2ABCD"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5845A818" w14:textId="77777777" w:rsidR="00F26173" w:rsidRPr="00EC0DE1" w:rsidRDefault="00F26173" w:rsidP="00F26173">
      <w:pPr>
        <w:pStyle w:val="PlainText"/>
        <w:spacing w:line="360" w:lineRule="auto"/>
        <w:ind w:left="720"/>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Teaching and learning require risk and pedagogical flexibility to allow whatever surfaces in the classroom to emerge; it takes courage to learn as it does to teach (Palmer 1998). Courage enable us to hope to move beyond to discomfort to action and allow ourselves to believe otherwise (Walker &amp; Palacios, 2016 p. 187). </w:t>
      </w:r>
    </w:p>
    <w:p w14:paraId="034E8BA5" w14:textId="77777777" w:rsidR="00F26173" w:rsidRPr="00EC0DE1" w:rsidRDefault="00F26173" w:rsidP="00F26173">
      <w:pPr>
        <w:pStyle w:val="PlainText"/>
        <w:jc w:val="both"/>
        <w:rPr>
          <w:rFonts w:asciiTheme="minorHAnsi" w:hAnsiTheme="minorHAnsi" w:cstheme="minorHAnsi"/>
          <w:color w:val="000000"/>
          <w:sz w:val="24"/>
          <w:szCs w:val="24"/>
        </w:rPr>
      </w:pPr>
    </w:p>
    <w:p w14:paraId="774FF422"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This pedagogy of emotion and the journey of this transformation also reflect our Counselling Practiced-based and Counselling Skills-based programmes. The Personal Development modules specifically mirror the pedagogical approach described by Walker and Palacios; and a process observed within the therapeutic relationship.  Within the counselling and psychotherapy tradition, working and </w:t>
      </w:r>
      <w:r w:rsidRPr="00EC0DE1">
        <w:rPr>
          <w:rFonts w:asciiTheme="minorHAnsi" w:hAnsiTheme="minorHAnsi" w:cstheme="minorHAnsi"/>
          <w:i/>
          <w:color w:val="000000"/>
          <w:sz w:val="24"/>
          <w:szCs w:val="24"/>
        </w:rPr>
        <w:t>being with</w:t>
      </w:r>
      <w:r w:rsidRPr="00EC0DE1">
        <w:rPr>
          <w:rFonts w:asciiTheme="minorHAnsi" w:hAnsiTheme="minorHAnsi" w:cstheme="minorHAnsi"/>
          <w:color w:val="000000"/>
          <w:sz w:val="24"/>
          <w:szCs w:val="24"/>
        </w:rPr>
        <w:t xml:space="preserve"> emotions and understanding feelings are at the core of our teaching practice.  Our humanistic approaches of Person-Centred, Gestalt, Transactional Analysis and Emotion Focused Therapy (EFT) and others; provide support and evidence within th</w:t>
      </w:r>
      <w:r>
        <w:rPr>
          <w:rFonts w:asciiTheme="minorHAnsi" w:hAnsiTheme="minorHAnsi" w:cstheme="minorHAnsi"/>
          <w:color w:val="000000"/>
          <w:sz w:val="24"/>
          <w:szCs w:val="24"/>
        </w:rPr>
        <w:t>e therapeutic alliance (Elliot et al.,</w:t>
      </w:r>
      <w:r w:rsidRPr="00EC0DE1">
        <w:rPr>
          <w:rFonts w:asciiTheme="minorHAnsi" w:hAnsiTheme="minorHAnsi" w:cstheme="minorHAnsi"/>
          <w:color w:val="000000"/>
          <w:sz w:val="24"/>
          <w:szCs w:val="24"/>
        </w:rPr>
        <w:t xml:space="preserve"> 2014.  All of these therapeutic approaches requires an understanding of emotions. Questions arise such as are these emotion connected to a particular part of the brain? Do these emotions have an impact on their thinking? What effect do they have on a clients’ wellbeing?  Grasping an understanding of these emotions and feelings, working directly and safely with emotions, provides further insight for the practitioner will only aide the therapeutic relationship and providing strategies for the clients own self-regulation of emotion when they are a cause of great distress (Elliot, </w:t>
      </w:r>
      <w:r>
        <w:rPr>
          <w:rFonts w:asciiTheme="minorHAnsi" w:hAnsiTheme="minorHAnsi" w:cstheme="minorHAnsi"/>
          <w:color w:val="000000"/>
          <w:sz w:val="24"/>
          <w:szCs w:val="24"/>
        </w:rPr>
        <w:t>et al.,</w:t>
      </w:r>
      <w:r w:rsidRPr="00EC0DE1">
        <w:rPr>
          <w:rFonts w:asciiTheme="minorHAnsi" w:hAnsiTheme="minorHAnsi" w:cstheme="minorHAnsi"/>
          <w:color w:val="000000"/>
          <w:sz w:val="24"/>
          <w:szCs w:val="24"/>
        </w:rPr>
        <w:t xml:space="preserve"> 2004). I see a parallel process occurring within the developing partnership and collaborative relationships in the context of the learning environment. </w:t>
      </w:r>
    </w:p>
    <w:p w14:paraId="5155A939"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5E49DDA0"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Emotions and feelings loom large in any learning environment</w:t>
      </w:r>
      <w:proofErr w:type="gramStart"/>
      <w:r w:rsidRPr="00EC0DE1">
        <w:rPr>
          <w:rFonts w:asciiTheme="minorHAnsi" w:hAnsiTheme="minorHAnsi" w:cstheme="minorHAnsi"/>
          <w:color w:val="000000"/>
          <w:sz w:val="24"/>
          <w:szCs w:val="24"/>
        </w:rPr>
        <w:t>;</w:t>
      </w:r>
      <w:proofErr w:type="gramEnd"/>
      <w:r w:rsidRPr="00EC0DE1">
        <w:rPr>
          <w:rFonts w:asciiTheme="minorHAnsi" w:hAnsiTheme="minorHAnsi" w:cstheme="minorHAnsi"/>
          <w:color w:val="000000"/>
          <w:sz w:val="24"/>
          <w:szCs w:val="24"/>
        </w:rPr>
        <w:t xml:space="preserve"> whether it is in the context of formal education such as in HE or with the learning about </w:t>
      </w:r>
      <w:r w:rsidRPr="00EC0DE1">
        <w:rPr>
          <w:rFonts w:asciiTheme="minorHAnsi" w:hAnsiTheme="minorHAnsi" w:cstheme="minorHAnsi"/>
          <w:i/>
          <w:color w:val="000000"/>
          <w:sz w:val="24"/>
          <w:szCs w:val="24"/>
        </w:rPr>
        <w:t>self</w:t>
      </w:r>
      <w:r w:rsidRPr="00EC0DE1">
        <w:rPr>
          <w:rFonts w:asciiTheme="minorHAnsi" w:hAnsiTheme="minorHAnsi" w:cstheme="minorHAnsi"/>
          <w:color w:val="000000"/>
          <w:sz w:val="24"/>
          <w:szCs w:val="24"/>
        </w:rPr>
        <w:t xml:space="preserve"> in a therapeutic relationship. In referring back to Ken Robinson (2015) quote about </w:t>
      </w:r>
      <w:r w:rsidRPr="00EC0DE1">
        <w:rPr>
          <w:rFonts w:asciiTheme="minorHAnsi" w:hAnsiTheme="minorHAnsi" w:cstheme="minorHAnsi"/>
          <w:i/>
          <w:color w:val="000000"/>
          <w:sz w:val="24"/>
          <w:szCs w:val="24"/>
        </w:rPr>
        <w:t xml:space="preserve">‘human knowledge being a densely woven’ fabric…, we come to an </w:t>
      </w:r>
      <w:r w:rsidRPr="00EC0DE1">
        <w:rPr>
          <w:rFonts w:asciiTheme="minorHAnsi" w:hAnsiTheme="minorHAnsi" w:cstheme="minorHAnsi"/>
          <w:color w:val="000000"/>
          <w:sz w:val="24"/>
          <w:szCs w:val="24"/>
        </w:rPr>
        <w:t xml:space="preserve">understanding that emotions, and how they are made, reflect that densely woven fabric that is complicated and forever changing.  </w:t>
      </w:r>
    </w:p>
    <w:p w14:paraId="52C82EDF"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64BB027E" w14:textId="77777777" w:rsidR="00F26173" w:rsidRDefault="00F26173" w:rsidP="00F26173">
      <w:pPr>
        <w:pStyle w:val="PlainText"/>
        <w:spacing w:line="360" w:lineRule="auto"/>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Tension has existed between emotion and reason or rationality  well over 2,000 years and the impact of that battle still exist with respect to stigma of “emotionality or sentimentality” (Power and </w:t>
      </w:r>
      <w:proofErr w:type="spellStart"/>
      <w:r w:rsidRPr="00EC0DE1">
        <w:rPr>
          <w:rFonts w:asciiTheme="minorHAnsi" w:hAnsiTheme="minorHAnsi" w:cstheme="minorHAnsi"/>
          <w:color w:val="000000"/>
          <w:sz w:val="24"/>
          <w:szCs w:val="24"/>
        </w:rPr>
        <w:t>Dalgleish</w:t>
      </w:r>
      <w:proofErr w:type="spellEnd"/>
      <w:r w:rsidRPr="00EC0DE1">
        <w:rPr>
          <w:rFonts w:asciiTheme="minorHAnsi" w:hAnsiTheme="minorHAnsi" w:cstheme="minorHAnsi"/>
          <w:color w:val="000000"/>
          <w:sz w:val="24"/>
          <w:szCs w:val="24"/>
        </w:rPr>
        <w:t xml:space="preserve">, 2016 p. 1).  </w:t>
      </w:r>
    </w:p>
    <w:p w14:paraId="755B81AC"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528AA4E2" w14:textId="77777777" w:rsidR="00F26173" w:rsidRPr="00EC0DE1" w:rsidRDefault="00F26173" w:rsidP="00F26173">
      <w:pPr>
        <w:pStyle w:val="PlainText"/>
        <w:spacing w:line="360" w:lineRule="auto"/>
        <w:ind w:left="720"/>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Darwin (1838) cited in Power and </w:t>
      </w:r>
      <w:proofErr w:type="spellStart"/>
      <w:r w:rsidRPr="00EC0DE1">
        <w:rPr>
          <w:rFonts w:asciiTheme="minorHAnsi" w:hAnsiTheme="minorHAnsi" w:cstheme="minorHAnsi"/>
          <w:color w:val="000000"/>
          <w:sz w:val="24"/>
          <w:szCs w:val="24"/>
        </w:rPr>
        <w:t>Dagleish</w:t>
      </w:r>
      <w:proofErr w:type="spellEnd"/>
      <w:r w:rsidRPr="00EC0DE1">
        <w:rPr>
          <w:rFonts w:asciiTheme="minorHAnsi" w:hAnsiTheme="minorHAnsi" w:cstheme="minorHAnsi"/>
          <w:color w:val="000000"/>
          <w:sz w:val="24"/>
          <w:szCs w:val="24"/>
        </w:rPr>
        <w:t xml:space="preserve"> (2016 p. 1) argued that emotions were vestiges of our evolutionary history and like our appendix in the gut, were no longer of evolutionary value.  </w:t>
      </w:r>
    </w:p>
    <w:p w14:paraId="2BE4669E" w14:textId="77777777" w:rsidR="00F26173" w:rsidRPr="00EC0DE1" w:rsidRDefault="00F26173" w:rsidP="00F26173">
      <w:pPr>
        <w:pStyle w:val="PlainText"/>
        <w:spacing w:line="360" w:lineRule="auto"/>
        <w:ind w:left="720"/>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 </w:t>
      </w:r>
    </w:p>
    <w:p w14:paraId="7441802E"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lastRenderedPageBreak/>
        <w:t xml:space="preserve">Within the last 50 years, this idea of emotions not having a purpose, lacking reason or value </w:t>
      </w:r>
      <w:proofErr w:type="gramStart"/>
      <w:r w:rsidRPr="00EC0DE1">
        <w:rPr>
          <w:rFonts w:asciiTheme="minorHAnsi" w:hAnsiTheme="minorHAnsi" w:cstheme="minorHAnsi"/>
          <w:color w:val="000000"/>
          <w:sz w:val="24"/>
          <w:szCs w:val="24"/>
        </w:rPr>
        <w:t>are continuously challenged and explored</w:t>
      </w:r>
      <w:proofErr w:type="gramEnd"/>
      <w:r w:rsidRPr="00EC0DE1">
        <w:rPr>
          <w:rFonts w:asciiTheme="minorHAnsi" w:hAnsiTheme="minorHAnsi" w:cstheme="minorHAnsi"/>
          <w:color w:val="000000"/>
          <w:sz w:val="24"/>
          <w:szCs w:val="24"/>
        </w:rPr>
        <w:t xml:space="preserve">. This investigation within the research of emotion primarily derives from the disciplines of philosophy, biology, psychology and neurology. (Power and </w:t>
      </w:r>
      <w:proofErr w:type="spellStart"/>
      <w:r w:rsidRPr="00EC0DE1">
        <w:rPr>
          <w:rFonts w:asciiTheme="minorHAnsi" w:hAnsiTheme="minorHAnsi" w:cstheme="minorHAnsi"/>
          <w:color w:val="000000"/>
          <w:sz w:val="24"/>
          <w:szCs w:val="24"/>
        </w:rPr>
        <w:t>Dalglesish</w:t>
      </w:r>
      <w:proofErr w:type="spellEnd"/>
      <w:r w:rsidRPr="00EC0DE1">
        <w:rPr>
          <w:rFonts w:asciiTheme="minorHAnsi" w:hAnsiTheme="minorHAnsi" w:cstheme="minorHAnsi"/>
          <w:color w:val="000000"/>
          <w:sz w:val="24"/>
          <w:szCs w:val="24"/>
        </w:rPr>
        <w:t xml:space="preserve">, 2016 p. 1); (Feldman Barrett, 2017); (Jones and Underwood, 2017), However, with a growing popularity, an interdisciplinary approach seems to be emerging within education and EE perspectives.    </w:t>
      </w:r>
    </w:p>
    <w:p w14:paraId="0FDF5B2D"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06B98792" w14:textId="77777777" w:rsidR="00F26173" w:rsidRDefault="00F26173" w:rsidP="00F26173">
      <w:pPr>
        <w:pStyle w:val="PlainText"/>
        <w:spacing w:line="360" w:lineRule="auto"/>
        <w:jc w:val="both"/>
        <w:rPr>
          <w:rFonts w:asciiTheme="minorHAnsi" w:hAnsiTheme="minorHAnsi" w:cstheme="minorHAnsi"/>
          <w:i/>
          <w:color w:val="000000"/>
          <w:sz w:val="24"/>
          <w:szCs w:val="24"/>
        </w:rPr>
      </w:pPr>
      <w:r>
        <w:rPr>
          <w:rFonts w:asciiTheme="minorHAnsi" w:hAnsiTheme="minorHAnsi" w:cstheme="minorHAnsi"/>
          <w:i/>
          <w:color w:val="000000"/>
          <w:sz w:val="24"/>
          <w:szCs w:val="24"/>
        </w:rPr>
        <w:t>Emotions and neuroscience</w:t>
      </w:r>
    </w:p>
    <w:p w14:paraId="1692A4B0" w14:textId="77777777" w:rsidR="00F26173" w:rsidRPr="00EC0DE1" w:rsidRDefault="00F26173" w:rsidP="00F26173">
      <w:pPr>
        <w:pStyle w:val="PlainText"/>
        <w:spacing w:line="360" w:lineRule="auto"/>
        <w:jc w:val="both"/>
        <w:rPr>
          <w:rFonts w:asciiTheme="minorHAnsi" w:hAnsiTheme="minorHAnsi" w:cstheme="minorHAnsi"/>
          <w:i/>
          <w:color w:val="000000"/>
          <w:sz w:val="24"/>
          <w:szCs w:val="24"/>
        </w:rPr>
      </w:pPr>
    </w:p>
    <w:p w14:paraId="12C4B3B4"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Perhaps, the newest discipline that is challenging emotions is within neuroscience and that emotions manifest in brain that seem to be located within the limbic circuitry (Goldin, 2008).  Goldin continues to talk about the significance of the limbic system and that research continues to uncover the complexity of these connections.  However, he further discusses the significance in understanding this process in relation to the prefrontal cortex. The prefrontal cortex allows us “take perspective, to think, to analyse, to use language all in the service of emotion regulations”; assisting in creating interpretations and strategies that support the regulation of emotion and potential distresses, ultimately being able to change your emotion and impacting decisions making process (</w:t>
      </w:r>
      <w:proofErr w:type="spellStart"/>
      <w:r w:rsidRPr="00EC0DE1">
        <w:rPr>
          <w:rFonts w:asciiTheme="minorHAnsi" w:hAnsiTheme="minorHAnsi" w:cstheme="minorHAnsi"/>
          <w:color w:val="000000"/>
          <w:sz w:val="24"/>
          <w:szCs w:val="24"/>
        </w:rPr>
        <w:t>Bothma</w:t>
      </w:r>
      <w:proofErr w:type="spellEnd"/>
      <w:r w:rsidRPr="00EC0DE1">
        <w:rPr>
          <w:rFonts w:asciiTheme="minorHAnsi" w:hAnsiTheme="minorHAnsi" w:cstheme="minorHAnsi"/>
          <w:color w:val="000000"/>
          <w:sz w:val="24"/>
          <w:szCs w:val="24"/>
        </w:rPr>
        <w:t>, 2018); (Goldin, 2008). Goldin also suggest that this is not new and provides the example Marcus Aurelius (Meditations 167 A. C. E).</w:t>
      </w:r>
    </w:p>
    <w:p w14:paraId="1F2EC9F9"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6107172B" w14:textId="77777777" w:rsidR="00F26173" w:rsidRPr="00EC0DE1" w:rsidRDefault="00F26173" w:rsidP="00F26173">
      <w:pPr>
        <w:pStyle w:val="PlainText"/>
        <w:spacing w:line="360" w:lineRule="auto"/>
        <w:ind w:left="720"/>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If you are distressed by anything external [or internal] the pain is not due to the thing itself, but to the estimate of it; and you have the power to revoke this at any moment’ cited in Godin (2018). </w:t>
      </w:r>
    </w:p>
    <w:p w14:paraId="6810B1EC"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63869AC0" w14:textId="77777777" w:rsidR="00F26173" w:rsidRDefault="00F26173" w:rsidP="00F26173">
      <w:pPr>
        <w:pStyle w:val="PlainText"/>
        <w:spacing w:line="360" w:lineRule="auto"/>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Jones and Underwood (2017 p. 659) argue that neuroscience adds a new perspective that “challenges traditional psychological conceptualizations on emotion viewing”, further supported by neuroscientist Lisa Feldman Barrett.  She is suggesting from her research that the view of emotions is changing from one of classical – basic  perspectives that appears to be more intuitive - to that of a more challenging view that emotions are based on predicted constructions of concepts (Feldman Barret, 2016); (Feldman Barret, 2006).   She further suggest, that your mind is a product of evolution, not solely defined by a set of genes which is made up of network of neurons, as this is only part of the story of the human mind and of the human experience.  </w:t>
      </w:r>
    </w:p>
    <w:p w14:paraId="3DEBA6CB"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146A9AEE" w14:textId="77777777" w:rsidR="00F26173" w:rsidRPr="00EC0DE1" w:rsidRDefault="00F26173" w:rsidP="00F26173">
      <w:pPr>
        <w:pStyle w:val="PlainText"/>
        <w:spacing w:line="360" w:lineRule="auto"/>
        <w:ind w:left="720"/>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Your brain also developed inside of a body, nestled among other human brains who balanced your body budget (limbic system), and who expanded your affective </w:t>
      </w:r>
      <w:r>
        <w:rPr>
          <w:rFonts w:asciiTheme="minorHAnsi" w:hAnsiTheme="minorHAnsi" w:cstheme="minorHAnsi"/>
          <w:color w:val="000000"/>
          <w:sz w:val="24"/>
          <w:szCs w:val="24"/>
        </w:rPr>
        <w:t>niche through actions and words</w:t>
      </w:r>
      <w:r w:rsidRPr="00EC0DE1">
        <w:rPr>
          <w:rFonts w:asciiTheme="minorHAnsi" w:hAnsiTheme="minorHAnsi" w:cstheme="minorHAnsi"/>
          <w:color w:val="000000"/>
          <w:sz w:val="24"/>
          <w:szCs w:val="24"/>
        </w:rPr>
        <w:t xml:space="preserve"> (Feldman </w:t>
      </w:r>
      <w:proofErr w:type="spellStart"/>
      <w:r>
        <w:rPr>
          <w:rFonts w:asciiTheme="minorHAnsi" w:hAnsiTheme="minorHAnsi" w:cstheme="minorHAnsi"/>
          <w:color w:val="000000"/>
          <w:sz w:val="24"/>
          <w:szCs w:val="24"/>
        </w:rPr>
        <w:t>ans</w:t>
      </w:r>
      <w:proofErr w:type="spellEnd"/>
      <w:r w:rsidRPr="00EC0DE1">
        <w:rPr>
          <w:rFonts w:asciiTheme="minorHAnsi" w:hAnsiTheme="minorHAnsi" w:cstheme="minorHAnsi"/>
          <w:color w:val="000000"/>
          <w:sz w:val="24"/>
          <w:szCs w:val="24"/>
        </w:rPr>
        <w:t xml:space="preserve"> Barrett p. 282). </w:t>
      </w:r>
    </w:p>
    <w:p w14:paraId="58C6667D" w14:textId="77777777" w:rsidR="00F26173" w:rsidRPr="00EC0DE1" w:rsidRDefault="00F26173" w:rsidP="00F26173">
      <w:pPr>
        <w:pStyle w:val="PlainText"/>
        <w:ind w:left="720"/>
        <w:jc w:val="both"/>
        <w:rPr>
          <w:rFonts w:asciiTheme="minorHAnsi" w:hAnsiTheme="minorHAnsi" w:cstheme="minorHAnsi"/>
          <w:color w:val="000000"/>
          <w:sz w:val="24"/>
          <w:szCs w:val="24"/>
        </w:rPr>
      </w:pPr>
    </w:p>
    <w:p w14:paraId="4E56B4EF"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This communicates the connectedness of each other in the discovery of emotions and within the learning environment with peers and educators.  </w:t>
      </w:r>
    </w:p>
    <w:p w14:paraId="6F680166"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040A9853" w14:textId="77777777" w:rsidR="00F26173" w:rsidRPr="00EC0DE1" w:rsidRDefault="00F26173" w:rsidP="00F26173">
      <w:pPr>
        <w:pStyle w:val="PlainText"/>
        <w:spacing w:line="360" w:lineRule="auto"/>
        <w:jc w:val="both"/>
        <w:rPr>
          <w:rFonts w:asciiTheme="minorHAnsi" w:hAnsiTheme="minorHAnsi" w:cstheme="minorHAnsi"/>
          <w:i/>
          <w:color w:val="000000"/>
          <w:sz w:val="24"/>
          <w:szCs w:val="24"/>
        </w:rPr>
      </w:pPr>
      <w:r w:rsidRPr="00EC0DE1">
        <w:rPr>
          <w:rFonts w:asciiTheme="minorHAnsi" w:hAnsiTheme="minorHAnsi" w:cstheme="minorHAnsi"/>
          <w:i/>
          <w:color w:val="000000"/>
          <w:sz w:val="24"/>
          <w:szCs w:val="24"/>
        </w:rPr>
        <w:t xml:space="preserve">A Modular Example:  Supporting Human Flourishing </w:t>
      </w:r>
    </w:p>
    <w:p w14:paraId="25825BC8" w14:textId="77777777" w:rsidR="00F26173" w:rsidRPr="00EC0DE1" w:rsidRDefault="00F26173" w:rsidP="00F26173">
      <w:pPr>
        <w:pStyle w:val="PlainText"/>
        <w:spacing w:line="360" w:lineRule="auto"/>
        <w:jc w:val="center"/>
        <w:rPr>
          <w:rFonts w:asciiTheme="minorHAnsi" w:hAnsiTheme="minorHAnsi" w:cstheme="minorHAnsi"/>
          <w:sz w:val="24"/>
          <w:szCs w:val="24"/>
        </w:rPr>
      </w:pPr>
      <w:r w:rsidRPr="00EC0DE1">
        <w:rPr>
          <w:rFonts w:asciiTheme="minorHAnsi" w:hAnsiTheme="minorHAnsi" w:cstheme="minorHAnsi"/>
          <w:sz w:val="24"/>
          <w:szCs w:val="24"/>
        </w:rPr>
        <w:lastRenderedPageBreak/>
        <w:t xml:space="preserve"> ‘</w:t>
      </w:r>
    </w:p>
    <w:p w14:paraId="1507C0E8" w14:textId="77777777" w:rsidR="00F26173" w:rsidRPr="00EC0DE1" w:rsidRDefault="00F26173" w:rsidP="00F26173">
      <w:pPr>
        <w:pStyle w:val="PlainText"/>
        <w:spacing w:line="360" w:lineRule="auto"/>
        <w:rPr>
          <w:rFonts w:asciiTheme="minorHAnsi" w:hAnsiTheme="minorHAnsi" w:cstheme="minorHAnsi"/>
          <w:sz w:val="24"/>
          <w:szCs w:val="24"/>
        </w:rPr>
      </w:pPr>
      <w:r w:rsidRPr="00EC0DE1">
        <w:rPr>
          <w:rFonts w:asciiTheme="minorHAnsi" w:hAnsiTheme="minorHAnsi" w:cstheme="minorHAnsi"/>
          <w:sz w:val="24"/>
          <w:szCs w:val="24"/>
        </w:rPr>
        <w:t>“</w:t>
      </w:r>
      <w:r w:rsidRPr="00EC0DE1">
        <w:rPr>
          <w:rFonts w:asciiTheme="minorHAnsi" w:hAnsiTheme="minorHAnsi" w:cstheme="minorHAnsi"/>
          <w:i/>
          <w:sz w:val="24"/>
          <w:szCs w:val="24"/>
        </w:rPr>
        <w:t xml:space="preserve">Moral life grows out of the practices in our communities and the demands these practices make on us” </w:t>
      </w:r>
      <w:r w:rsidRPr="00EC0DE1">
        <w:rPr>
          <w:rFonts w:asciiTheme="minorHAnsi" w:hAnsiTheme="minorHAnsi" w:cstheme="minorHAnsi"/>
          <w:sz w:val="24"/>
          <w:szCs w:val="24"/>
        </w:rPr>
        <w:t>(</w:t>
      </w:r>
      <w:proofErr w:type="spellStart"/>
      <w:r w:rsidRPr="00EC0DE1">
        <w:rPr>
          <w:rFonts w:asciiTheme="minorHAnsi" w:hAnsiTheme="minorHAnsi" w:cstheme="minorHAnsi"/>
          <w:sz w:val="24"/>
          <w:szCs w:val="24"/>
        </w:rPr>
        <w:t>Noddings</w:t>
      </w:r>
      <w:proofErr w:type="spellEnd"/>
      <w:r w:rsidRPr="00EC0DE1">
        <w:rPr>
          <w:rFonts w:asciiTheme="minorHAnsi" w:hAnsiTheme="minorHAnsi" w:cstheme="minorHAnsi"/>
          <w:sz w:val="24"/>
          <w:szCs w:val="24"/>
        </w:rPr>
        <w:t>, 2006 p. 11)</w:t>
      </w:r>
    </w:p>
    <w:p w14:paraId="65802F10"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019A6E28"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Module - Background</w:t>
      </w:r>
    </w:p>
    <w:p w14:paraId="1C8092E1"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r w:rsidRPr="00EC0DE1">
        <w:rPr>
          <w:rFonts w:asciiTheme="minorHAnsi" w:hAnsiTheme="minorHAnsi" w:cstheme="minorHAnsi"/>
          <w:color w:val="000000"/>
          <w:sz w:val="24"/>
          <w:szCs w:val="24"/>
        </w:rPr>
        <w:t xml:space="preserve">Supporting Human Flourishing is a current module that sits within the curriculum of the BA Counselling Studies and Psychology programme at the University Wales Trinity Saint David (UWTSD). This is a studies based programme rather than a practiced or counselling skills –based programme.  The level 5 module aims are: to investigate the concept of human flourishing, locate, and evaluate the work of local and global strategies within the field of care.  </w:t>
      </w:r>
    </w:p>
    <w:p w14:paraId="0B8F8ADF" w14:textId="77777777" w:rsidR="00F26173" w:rsidRPr="00EC0DE1" w:rsidRDefault="00F26173" w:rsidP="00F26173">
      <w:pPr>
        <w:pStyle w:val="PlainText"/>
        <w:spacing w:line="360" w:lineRule="auto"/>
        <w:jc w:val="both"/>
        <w:rPr>
          <w:rFonts w:asciiTheme="minorHAnsi" w:hAnsiTheme="minorHAnsi" w:cstheme="minorHAnsi"/>
          <w:color w:val="000000"/>
          <w:sz w:val="24"/>
          <w:szCs w:val="24"/>
        </w:rPr>
      </w:pPr>
    </w:p>
    <w:p w14:paraId="1CCF56C8" w14:textId="77777777" w:rsidR="00F26173" w:rsidRDefault="00F26173" w:rsidP="00F26173">
      <w:pPr>
        <w:pStyle w:val="PlainText"/>
        <w:spacing w:line="360" w:lineRule="auto"/>
        <w:jc w:val="both"/>
        <w:rPr>
          <w:rFonts w:asciiTheme="minorHAnsi" w:hAnsiTheme="minorHAnsi" w:cstheme="minorHAnsi"/>
          <w:i/>
          <w:color w:val="000000"/>
          <w:sz w:val="24"/>
          <w:szCs w:val="24"/>
        </w:rPr>
      </w:pPr>
      <w:r w:rsidRPr="00EC0DE1">
        <w:rPr>
          <w:rFonts w:asciiTheme="minorHAnsi" w:hAnsiTheme="minorHAnsi" w:cstheme="minorHAnsi"/>
          <w:i/>
          <w:color w:val="000000"/>
          <w:sz w:val="24"/>
          <w:szCs w:val="24"/>
        </w:rPr>
        <w:t>Environment and engagement</w:t>
      </w:r>
    </w:p>
    <w:p w14:paraId="5940F69B"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2C41867E"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During the first sessions and after the module outline, in semester one, learners’ had the opportunity to identify, issues and local organisations that they would like to investigate during the course of the first term. They came up with a list of current issues and potential organisations that matched their ideas.  The final outcome was they wanted to hear about issues related to </w:t>
      </w:r>
      <w:r w:rsidRPr="00EC0DE1">
        <w:rPr>
          <w:rFonts w:asciiTheme="minorHAnsi" w:hAnsiTheme="minorHAnsi" w:cstheme="minorHAnsi"/>
          <w:i/>
          <w:sz w:val="24"/>
          <w:szCs w:val="24"/>
        </w:rPr>
        <w:t xml:space="preserve">Child Poverty, Domestic Violence, Homelessness, Food Banks and Housing. </w:t>
      </w:r>
      <w:r w:rsidRPr="00EC0DE1">
        <w:rPr>
          <w:rFonts w:asciiTheme="minorHAnsi" w:hAnsiTheme="minorHAnsi" w:cstheme="minorHAnsi"/>
          <w:sz w:val="24"/>
          <w:szCs w:val="24"/>
        </w:rPr>
        <w:t xml:space="preserve"> This process of choice was an example as how divergent thinking was utilised within the delivery of the module (Penaluna, Coates and Penaluna, 2010) active participation. Their outward motivation, enthusiasm and engagement within the subject as well as with their peers helped to solidify their invested interests, a key factor in connecting emotions within the learning process (Quinlan, 2016).  </w:t>
      </w:r>
    </w:p>
    <w:p w14:paraId="68D15A66"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4285F7F6"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The issues that they wish to explore were all relevant and timely issues within Wales and in the UK, given the economic and political climate, which allowed them to get talking about the ‘big ideas’, activity engaging within the context of community (Quinlan, 2016 p. 104). All of the topic are emotive and translate into varying opinions, reactions and responses; and holding those responses is challenging for the learner and teacher, further suggesting a ‘</w:t>
      </w:r>
      <w:r w:rsidRPr="00EC0DE1">
        <w:rPr>
          <w:rFonts w:asciiTheme="minorHAnsi" w:hAnsiTheme="minorHAnsi" w:cstheme="minorHAnsi"/>
          <w:i/>
          <w:sz w:val="24"/>
          <w:szCs w:val="24"/>
        </w:rPr>
        <w:t>pedagogy of care’</w:t>
      </w:r>
      <w:r w:rsidRPr="00EC0DE1">
        <w:rPr>
          <w:rFonts w:asciiTheme="minorHAnsi" w:hAnsiTheme="minorHAnsi" w:cstheme="minorHAnsi"/>
          <w:sz w:val="24"/>
          <w:szCs w:val="24"/>
        </w:rPr>
        <w:t xml:space="preserve"> is required (</w:t>
      </w:r>
      <w:proofErr w:type="spellStart"/>
      <w:r w:rsidRPr="00EC0DE1">
        <w:rPr>
          <w:rFonts w:asciiTheme="minorHAnsi" w:hAnsiTheme="minorHAnsi" w:cstheme="minorHAnsi"/>
          <w:sz w:val="24"/>
          <w:szCs w:val="24"/>
        </w:rPr>
        <w:t>Goralnik</w:t>
      </w:r>
      <w:proofErr w:type="spellEnd"/>
      <w:r w:rsidRPr="00EC0DE1">
        <w:rPr>
          <w:rFonts w:asciiTheme="minorHAnsi" w:hAnsiTheme="minorHAnsi" w:cstheme="minorHAnsi"/>
          <w:sz w:val="24"/>
          <w:szCs w:val="24"/>
        </w:rPr>
        <w:t xml:space="preserve">, </w:t>
      </w:r>
      <w:r>
        <w:rPr>
          <w:rFonts w:asciiTheme="minorHAnsi" w:hAnsiTheme="minorHAnsi" w:cstheme="minorHAnsi"/>
          <w:sz w:val="24"/>
          <w:szCs w:val="24"/>
        </w:rPr>
        <w:t>et al., 2012</w:t>
      </w:r>
      <w:r w:rsidRPr="00EC0DE1">
        <w:rPr>
          <w:rFonts w:asciiTheme="minorHAnsi" w:hAnsiTheme="minorHAnsi" w:cstheme="minorHAnsi"/>
          <w:sz w:val="24"/>
          <w:szCs w:val="24"/>
        </w:rPr>
        <w:t xml:space="preserve">). As previously reported by Feldman Barrett (2016) emotions are based on predicted conceptual constructs, so how the learner reacts, relates to their own personal stories and histories, perhaps this is further reflected within their choices of topics an organisations.  </w:t>
      </w:r>
    </w:p>
    <w:p w14:paraId="28866A57"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47AA5A81"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Guest speakers chosen by the class and were invited to attend during a class session within the first term. So far, three out of the five have attended with one more scheduled within the new term. All speakers have been compelling as they shared their stories as to how they encourage flourishing within their organisation and the people they serve.  The speaker that discussed homelessness (Matt’s Café), provided a powerful and emotive context to their learning process; providing authentic learning (Quinan, 2016) and challenging vulnerability of the students learning position, perhaps meddling into a </w:t>
      </w:r>
      <w:r w:rsidRPr="00EC0DE1">
        <w:rPr>
          <w:rFonts w:asciiTheme="minorHAnsi" w:hAnsiTheme="minorHAnsi" w:cstheme="minorHAnsi"/>
          <w:i/>
          <w:sz w:val="24"/>
          <w:szCs w:val="24"/>
        </w:rPr>
        <w:t>‘pedagogy of discomfort’</w:t>
      </w:r>
      <w:r w:rsidRPr="00EC0DE1">
        <w:rPr>
          <w:rFonts w:asciiTheme="minorHAnsi" w:hAnsiTheme="minorHAnsi" w:cstheme="minorHAnsi"/>
          <w:sz w:val="24"/>
          <w:szCs w:val="24"/>
        </w:rPr>
        <w:t xml:space="preserve"> (Walker and Palacios, 2016)?  I woul</w:t>
      </w:r>
      <w:r>
        <w:rPr>
          <w:rFonts w:asciiTheme="minorHAnsi" w:hAnsiTheme="minorHAnsi" w:cstheme="minorHAnsi"/>
          <w:sz w:val="24"/>
          <w:szCs w:val="24"/>
        </w:rPr>
        <w:t>d also suggest that Matt’s Café, n</w:t>
      </w:r>
      <w:r w:rsidRPr="00EC0DE1">
        <w:rPr>
          <w:rFonts w:asciiTheme="minorHAnsi" w:hAnsiTheme="minorHAnsi" w:cstheme="minorHAnsi"/>
          <w:sz w:val="24"/>
          <w:szCs w:val="24"/>
        </w:rPr>
        <w:t xml:space="preserve">on-profit organisation provides a clear example of social enterprise for the third sector demonstrating a creative and entrepreneurial process that reflects the </w:t>
      </w:r>
      <w:proofErr w:type="spellStart"/>
      <w:r w:rsidRPr="00EC0DE1">
        <w:rPr>
          <w:rFonts w:asciiTheme="minorHAnsi" w:hAnsiTheme="minorHAnsi" w:cstheme="minorHAnsi"/>
          <w:sz w:val="24"/>
          <w:szCs w:val="24"/>
        </w:rPr>
        <w:t>EntreComp</w:t>
      </w:r>
      <w:proofErr w:type="spellEnd"/>
      <w:r w:rsidRPr="00EC0DE1">
        <w:rPr>
          <w:rFonts w:asciiTheme="minorHAnsi" w:hAnsiTheme="minorHAnsi" w:cstheme="minorHAnsi"/>
          <w:sz w:val="24"/>
          <w:szCs w:val="24"/>
        </w:rPr>
        <w:t xml:space="preserve"> Framework (2016).   Students, </w:t>
      </w:r>
      <w:r w:rsidRPr="00EC0DE1">
        <w:rPr>
          <w:rFonts w:asciiTheme="minorHAnsi" w:hAnsiTheme="minorHAnsi" w:cstheme="minorHAnsi"/>
          <w:sz w:val="24"/>
          <w:szCs w:val="24"/>
        </w:rPr>
        <w:lastRenderedPageBreak/>
        <w:t>learning about their various initiatives of offering hospitality, could not help but be inspired.  The various project on offer at Matt’s Café provided hope and generated multiple ideas of support to the cause and concern of those on the margins of society.</w:t>
      </w:r>
    </w:p>
    <w:p w14:paraId="6D5EEAF7"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6D68F958"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Facilitative learning and divergent thinking continues with encouraging curiosity while exploring the various perceptions of human flourishing. Not an easy concept and in the beginning of the discussion there was silence, so a different tactic emerged.   The creation of listing: separating our </w:t>
      </w:r>
      <w:r w:rsidRPr="00EC0DE1">
        <w:rPr>
          <w:rFonts w:asciiTheme="minorHAnsi" w:hAnsiTheme="minorHAnsi" w:cstheme="minorHAnsi"/>
          <w:i/>
          <w:sz w:val="24"/>
          <w:szCs w:val="24"/>
        </w:rPr>
        <w:t>wants,</w:t>
      </w:r>
      <w:r w:rsidRPr="00EC0DE1">
        <w:rPr>
          <w:rFonts w:asciiTheme="minorHAnsi" w:hAnsiTheme="minorHAnsi" w:cstheme="minorHAnsi"/>
          <w:sz w:val="24"/>
          <w:szCs w:val="24"/>
        </w:rPr>
        <w:t xml:space="preserve"> from our </w:t>
      </w:r>
      <w:r w:rsidRPr="00EC0DE1">
        <w:rPr>
          <w:rFonts w:asciiTheme="minorHAnsi" w:hAnsiTheme="minorHAnsi" w:cstheme="minorHAnsi"/>
          <w:i/>
          <w:sz w:val="24"/>
          <w:szCs w:val="24"/>
        </w:rPr>
        <w:t xml:space="preserve">needs </w:t>
      </w:r>
      <w:r w:rsidRPr="00EC0DE1">
        <w:rPr>
          <w:rFonts w:asciiTheme="minorHAnsi" w:hAnsiTheme="minorHAnsi" w:cstheme="minorHAnsi"/>
          <w:sz w:val="24"/>
          <w:szCs w:val="24"/>
        </w:rPr>
        <w:t>exercise; with further discussion emerging on absolute need; hosting a range of emotions, critiques, and outcomes. Within this process of listing and listening to their reflection, I became uncomfortably and intuitively aware that many of our own students are struggling to flourish within their own educational process, due to an array of personal and educational circumstances.  Being connected this way, sets up a relational dialogue that centres on care, connection and empathy</w:t>
      </w:r>
      <w:proofErr w:type="gramStart"/>
      <w:r w:rsidRPr="00EC0DE1">
        <w:rPr>
          <w:rFonts w:asciiTheme="minorHAnsi" w:hAnsiTheme="minorHAnsi" w:cstheme="minorHAnsi"/>
          <w:sz w:val="24"/>
          <w:szCs w:val="24"/>
        </w:rPr>
        <w:t>;</w:t>
      </w:r>
      <w:proofErr w:type="gramEnd"/>
      <w:r w:rsidRPr="00EC0DE1">
        <w:rPr>
          <w:rFonts w:asciiTheme="minorHAnsi" w:hAnsiTheme="minorHAnsi" w:cstheme="minorHAnsi"/>
          <w:sz w:val="24"/>
          <w:szCs w:val="24"/>
        </w:rPr>
        <w:t xml:space="preserve"> along with positive emotions on ‘enjoyment, pride and hope’ (Quinlan, 2016 p. 105.).  In working with emotions in the learning process, it is important to acknowledge that this can all go pear shaped, triggering negative emotions such as ‘shame, anxiety and anger’ (Quinlan, 2016 p. 105).   The literature also suggest communication competency and an ethics of care when working with emotions in the learning environment. </w:t>
      </w:r>
      <w:r w:rsidRPr="00E8236C">
        <w:rPr>
          <w:rFonts w:asciiTheme="minorHAnsi" w:hAnsiTheme="minorHAnsi" w:cstheme="minorHAnsi"/>
          <w:sz w:val="24"/>
          <w:szCs w:val="24"/>
        </w:rPr>
        <w:t>(</w:t>
      </w:r>
      <w:proofErr w:type="spellStart"/>
      <w:r w:rsidRPr="00E8236C">
        <w:rPr>
          <w:rFonts w:asciiTheme="minorHAnsi" w:hAnsiTheme="minorHAnsi" w:cstheme="minorHAnsi"/>
          <w:sz w:val="24"/>
          <w:szCs w:val="24"/>
        </w:rPr>
        <w:t>Goralnik</w:t>
      </w:r>
      <w:proofErr w:type="spellEnd"/>
      <w:r w:rsidRPr="00E8236C">
        <w:rPr>
          <w:rFonts w:asciiTheme="minorHAnsi" w:hAnsiTheme="minorHAnsi" w:cstheme="minorHAnsi"/>
          <w:sz w:val="24"/>
          <w:szCs w:val="24"/>
        </w:rPr>
        <w:t>, et al. 2012)</w:t>
      </w:r>
      <w:r>
        <w:rPr>
          <w:rFonts w:asciiTheme="minorHAnsi" w:hAnsiTheme="minorHAnsi" w:cstheme="minorHAnsi"/>
          <w:sz w:val="24"/>
          <w:szCs w:val="24"/>
        </w:rPr>
        <w:t xml:space="preserve">. </w:t>
      </w:r>
      <w:r w:rsidRPr="00EC0DE1">
        <w:rPr>
          <w:rFonts w:asciiTheme="minorHAnsi" w:hAnsiTheme="minorHAnsi" w:cstheme="minorHAnsi"/>
          <w:sz w:val="24"/>
          <w:szCs w:val="24"/>
        </w:rPr>
        <w:t>Being a competent and ethical practitioner is important so is that authentic and courageous teaching (Palmer 2007).</w:t>
      </w:r>
    </w:p>
    <w:p w14:paraId="6F32894C"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00CA0AD8" w14:textId="77777777" w:rsidR="00F26173" w:rsidRPr="00EC0DE1" w:rsidRDefault="00F26173" w:rsidP="00F26173">
      <w:pPr>
        <w:pStyle w:val="PlainText"/>
        <w:spacing w:before="240" w:line="360" w:lineRule="auto"/>
        <w:jc w:val="both"/>
        <w:rPr>
          <w:rFonts w:asciiTheme="minorHAnsi" w:hAnsiTheme="minorHAnsi" w:cstheme="minorHAnsi"/>
          <w:sz w:val="24"/>
          <w:szCs w:val="24"/>
        </w:rPr>
      </w:pPr>
      <w:r w:rsidRPr="00EC0DE1">
        <w:rPr>
          <w:rFonts w:asciiTheme="minorHAnsi" w:hAnsiTheme="minorHAnsi" w:cstheme="minorHAnsi"/>
          <w:sz w:val="24"/>
          <w:szCs w:val="24"/>
        </w:rPr>
        <w:t>In the uncovering of theoretical concepts on human flourishing, they become more real when they are a part of the students authentic learning experience. This trust and vulnerability provides a more in-depth look into the topics.  Colin Jones (2015) speaks to encouraging students to bring their heart, feelings and emotions.   From a neuroscientific, perspective it requires the whole of the brain to interact</w:t>
      </w:r>
      <w:proofErr w:type="gramStart"/>
      <w:r w:rsidRPr="00EC0DE1">
        <w:rPr>
          <w:rFonts w:asciiTheme="minorHAnsi" w:hAnsiTheme="minorHAnsi" w:cstheme="minorHAnsi"/>
          <w:sz w:val="24"/>
          <w:szCs w:val="24"/>
        </w:rPr>
        <w:t>;</w:t>
      </w:r>
      <w:proofErr w:type="gramEnd"/>
      <w:r w:rsidRPr="00EC0DE1">
        <w:rPr>
          <w:rFonts w:asciiTheme="minorHAnsi" w:hAnsiTheme="minorHAnsi" w:cstheme="minorHAnsi"/>
          <w:sz w:val="24"/>
          <w:szCs w:val="24"/>
        </w:rPr>
        <w:t xml:space="preserve"> allowing for analysis and possible ‘insights’ to flourish (</w:t>
      </w:r>
      <w:proofErr w:type="spellStart"/>
      <w:r w:rsidRPr="00EC0DE1">
        <w:rPr>
          <w:rFonts w:asciiTheme="minorHAnsi" w:hAnsiTheme="minorHAnsi" w:cstheme="minorHAnsi"/>
          <w:sz w:val="24"/>
          <w:szCs w:val="24"/>
        </w:rPr>
        <w:t>Kounios</w:t>
      </w:r>
      <w:proofErr w:type="spellEnd"/>
      <w:r w:rsidRPr="00EC0DE1">
        <w:rPr>
          <w:rFonts w:asciiTheme="minorHAnsi" w:hAnsiTheme="minorHAnsi" w:cstheme="minorHAnsi"/>
          <w:sz w:val="24"/>
          <w:szCs w:val="24"/>
        </w:rPr>
        <w:t xml:space="preserve"> and </w:t>
      </w:r>
      <w:proofErr w:type="spellStart"/>
      <w:r w:rsidRPr="00EC0DE1">
        <w:rPr>
          <w:rFonts w:asciiTheme="minorHAnsi" w:hAnsiTheme="minorHAnsi" w:cstheme="minorHAnsi"/>
          <w:sz w:val="24"/>
          <w:szCs w:val="24"/>
        </w:rPr>
        <w:t>Beeman</w:t>
      </w:r>
      <w:proofErr w:type="spellEnd"/>
      <w:r w:rsidRPr="00EC0DE1">
        <w:rPr>
          <w:rFonts w:asciiTheme="minorHAnsi" w:hAnsiTheme="minorHAnsi" w:cstheme="minorHAnsi"/>
          <w:sz w:val="24"/>
          <w:szCs w:val="24"/>
        </w:rPr>
        <w:t>, 2015). I also recognised that empathy, compassion and care are at the hea</w:t>
      </w:r>
      <w:r>
        <w:rPr>
          <w:rFonts w:asciiTheme="minorHAnsi" w:hAnsiTheme="minorHAnsi" w:cstheme="minorHAnsi"/>
          <w:sz w:val="24"/>
          <w:szCs w:val="24"/>
        </w:rPr>
        <w:t>rt</w:t>
      </w:r>
      <w:r w:rsidRPr="00EC0DE1">
        <w:rPr>
          <w:rFonts w:asciiTheme="minorHAnsi" w:hAnsiTheme="minorHAnsi" w:cstheme="minorHAnsi"/>
          <w:sz w:val="24"/>
          <w:szCs w:val="24"/>
        </w:rPr>
        <w:t xml:space="preserve"> of working with these students, and within this topic area.  I</w:t>
      </w:r>
      <w:r>
        <w:rPr>
          <w:rFonts w:asciiTheme="minorHAnsi" w:hAnsiTheme="minorHAnsi" w:cstheme="minorHAnsi"/>
          <w:sz w:val="24"/>
          <w:szCs w:val="24"/>
        </w:rPr>
        <w:t>t</w:t>
      </w:r>
      <w:r w:rsidRPr="00EC0DE1">
        <w:rPr>
          <w:rFonts w:asciiTheme="minorHAnsi" w:hAnsiTheme="minorHAnsi" w:cstheme="minorHAnsi"/>
          <w:sz w:val="24"/>
          <w:szCs w:val="24"/>
        </w:rPr>
        <w:t xml:space="preserve"> </w:t>
      </w:r>
      <w:r>
        <w:rPr>
          <w:rFonts w:asciiTheme="minorHAnsi" w:hAnsiTheme="minorHAnsi" w:cstheme="minorHAnsi"/>
          <w:sz w:val="24"/>
          <w:szCs w:val="24"/>
        </w:rPr>
        <w:t>calls</w:t>
      </w:r>
      <w:r w:rsidRPr="00EC0DE1">
        <w:rPr>
          <w:rFonts w:asciiTheme="minorHAnsi" w:hAnsiTheme="minorHAnsi" w:cstheme="minorHAnsi"/>
          <w:sz w:val="24"/>
          <w:szCs w:val="24"/>
        </w:rPr>
        <w:t xml:space="preserve"> upon an empathy of authenticity; an empathy that moves towards hope within the experience rather be stagnated into despair. “Not a paternalistic sympathy but rather the disposition towards a belief in our global and local interconnectedness.  …humanisation and commitment to support others”   (Walker and Palacios, 2016)</w:t>
      </w:r>
      <w:r>
        <w:rPr>
          <w:rFonts w:asciiTheme="minorHAnsi" w:hAnsiTheme="minorHAnsi" w:cstheme="minorHAnsi"/>
          <w:sz w:val="24"/>
          <w:szCs w:val="24"/>
        </w:rPr>
        <w:t>.</w:t>
      </w:r>
    </w:p>
    <w:p w14:paraId="620EB90A" w14:textId="77777777" w:rsidR="00F26173" w:rsidRPr="00EC0DE1" w:rsidRDefault="00F26173" w:rsidP="00F26173">
      <w:pPr>
        <w:pStyle w:val="PlainText"/>
        <w:spacing w:before="240"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Students </w:t>
      </w:r>
      <w:proofErr w:type="gramStart"/>
      <w:r w:rsidRPr="00EC0DE1">
        <w:rPr>
          <w:rFonts w:asciiTheme="minorHAnsi" w:hAnsiTheme="minorHAnsi" w:cstheme="minorHAnsi"/>
          <w:sz w:val="24"/>
          <w:szCs w:val="24"/>
        </w:rPr>
        <w:t>were later introduce</w:t>
      </w:r>
      <w:r>
        <w:rPr>
          <w:rFonts w:asciiTheme="minorHAnsi" w:hAnsiTheme="minorHAnsi" w:cstheme="minorHAnsi"/>
          <w:sz w:val="24"/>
          <w:szCs w:val="24"/>
        </w:rPr>
        <w:t>d</w:t>
      </w:r>
      <w:proofErr w:type="gramEnd"/>
      <w:r w:rsidRPr="00EC0DE1">
        <w:rPr>
          <w:rFonts w:asciiTheme="minorHAnsi" w:hAnsiTheme="minorHAnsi" w:cstheme="minorHAnsi"/>
          <w:sz w:val="24"/>
          <w:szCs w:val="24"/>
        </w:rPr>
        <w:t xml:space="preserve"> to theoretical underpinnings (Dean, 2010).  The theory </w:t>
      </w:r>
      <w:r>
        <w:rPr>
          <w:rFonts w:asciiTheme="minorHAnsi" w:hAnsiTheme="minorHAnsi" w:cstheme="minorHAnsi"/>
          <w:sz w:val="24"/>
          <w:szCs w:val="24"/>
        </w:rPr>
        <w:t>and knowledge of legislative and social policies that</w:t>
      </w:r>
      <w:r w:rsidRPr="00EC0DE1">
        <w:rPr>
          <w:rFonts w:asciiTheme="minorHAnsi" w:hAnsiTheme="minorHAnsi" w:cstheme="minorHAnsi"/>
          <w:sz w:val="24"/>
          <w:szCs w:val="24"/>
        </w:rPr>
        <w:t xml:space="preserve"> supported their own initial thoughts and wonderings, but also provided further evidence and critical evaluation.  The theory was important, but the speakers provided hope and transformational and experiential learning ‘pedagogy towards hope’ (Walker and Palacios, 2016).  </w:t>
      </w:r>
    </w:p>
    <w:p w14:paraId="69DD93CA"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747BABE8" w14:textId="77777777" w:rsidR="00F26173"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So how do we transfo</w:t>
      </w:r>
      <w:r>
        <w:rPr>
          <w:rFonts w:asciiTheme="minorHAnsi" w:hAnsiTheme="minorHAnsi" w:cstheme="minorHAnsi"/>
          <w:sz w:val="24"/>
          <w:szCs w:val="24"/>
        </w:rPr>
        <w:t>rm the experiences that happens</w:t>
      </w:r>
      <w:r w:rsidRPr="00EC0DE1">
        <w:rPr>
          <w:rFonts w:asciiTheme="minorHAnsi" w:hAnsiTheme="minorHAnsi" w:cstheme="minorHAnsi"/>
          <w:sz w:val="24"/>
          <w:szCs w:val="24"/>
        </w:rPr>
        <w:t xml:space="preserve"> in the learning environment within the </w:t>
      </w:r>
      <w:r>
        <w:rPr>
          <w:rFonts w:asciiTheme="minorHAnsi" w:hAnsiTheme="minorHAnsi" w:cstheme="minorHAnsi"/>
          <w:sz w:val="24"/>
          <w:szCs w:val="24"/>
        </w:rPr>
        <w:t>practicalities of an assessment, often dictated by University practices and validations?  Perhaps using, a bit of creativity, forward thinking and ingenuity</w:t>
      </w:r>
      <w:proofErr w:type="gramStart"/>
      <w:r>
        <w:rPr>
          <w:rFonts w:asciiTheme="minorHAnsi" w:hAnsiTheme="minorHAnsi" w:cstheme="minorHAnsi"/>
          <w:sz w:val="24"/>
          <w:szCs w:val="24"/>
        </w:rPr>
        <w:t>;</w:t>
      </w:r>
      <w:proofErr w:type="gramEnd"/>
      <w:r>
        <w:rPr>
          <w:rFonts w:asciiTheme="minorHAnsi" w:hAnsiTheme="minorHAnsi" w:cstheme="minorHAnsi"/>
          <w:sz w:val="24"/>
          <w:szCs w:val="24"/>
        </w:rPr>
        <w:t xml:space="preserve"> along </w:t>
      </w:r>
      <w:r w:rsidRPr="00640EB6">
        <w:rPr>
          <w:rFonts w:asciiTheme="minorHAnsi" w:hAnsiTheme="minorHAnsi" w:cstheme="minorHAnsi"/>
          <w:i/>
          <w:sz w:val="24"/>
          <w:szCs w:val="24"/>
        </w:rPr>
        <w:t>with</w:t>
      </w:r>
      <w:r>
        <w:rPr>
          <w:rFonts w:asciiTheme="minorHAnsi" w:hAnsiTheme="minorHAnsi" w:cstheme="minorHAnsi"/>
          <w:sz w:val="24"/>
          <w:szCs w:val="24"/>
        </w:rPr>
        <w:t xml:space="preserve"> our able partners and co-inquirers ‘the learner’ (Healy, Flint and Harrington, 2014.  In utilising, the QAA document for future ideas, consideration of learning about, through and for, can help guide.  (QAA EE, 2018).</w:t>
      </w:r>
    </w:p>
    <w:p w14:paraId="477EE954"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6ACA13B4" w14:textId="77777777" w:rsidR="00F26173"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The assessment for this first part of learning was a case study that evolved and in-depth explorations into one of the issues that </w:t>
      </w:r>
      <w:proofErr w:type="gramStart"/>
      <w:r w:rsidRPr="00EC0DE1">
        <w:rPr>
          <w:rFonts w:asciiTheme="minorHAnsi" w:hAnsiTheme="minorHAnsi" w:cstheme="minorHAnsi"/>
          <w:sz w:val="24"/>
          <w:szCs w:val="24"/>
        </w:rPr>
        <w:t>have been identified</w:t>
      </w:r>
      <w:proofErr w:type="gramEnd"/>
      <w:r w:rsidRPr="00EC0DE1">
        <w:rPr>
          <w:rFonts w:asciiTheme="minorHAnsi" w:hAnsiTheme="minorHAnsi" w:cstheme="minorHAnsi"/>
          <w:sz w:val="24"/>
          <w:szCs w:val="24"/>
        </w:rPr>
        <w:t xml:space="preserve">.  </w:t>
      </w:r>
      <w:r>
        <w:rPr>
          <w:rFonts w:asciiTheme="minorHAnsi" w:hAnsiTheme="minorHAnsi" w:cstheme="minorHAnsi"/>
          <w:sz w:val="24"/>
          <w:szCs w:val="24"/>
        </w:rPr>
        <w:t xml:space="preserve">Learners had the opportunity to engage with a topic of their choice. </w:t>
      </w:r>
      <w:r w:rsidRPr="00EC0DE1">
        <w:rPr>
          <w:rFonts w:asciiTheme="minorHAnsi" w:hAnsiTheme="minorHAnsi" w:cstheme="minorHAnsi"/>
          <w:sz w:val="24"/>
          <w:szCs w:val="24"/>
        </w:rPr>
        <w:t xml:space="preserve">It was a practical written assessment that encouraged their own self- discovery with theory and understanding what is happening in the community environment. </w:t>
      </w:r>
      <w:r>
        <w:rPr>
          <w:rFonts w:asciiTheme="minorHAnsi" w:hAnsiTheme="minorHAnsi" w:cstheme="minorHAnsi"/>
          <w:sz w:val="24"/>
          <w:szCs w:val="24"/>
        </w:rPr>
        <w:t xml:space="preserve"> It was a good assignment, which challenged their problem solving skills and analytical thinking.  Prior to their writing of their assignment, they had the opportunity to explore various social policies that interfaced with their case studies.  They debated with their fellow students in a lively and engaging exchange, presenting their ideas to the wider groups.  This further grounded their understanding.  The outcome was that they were excellent case studies that challenged their current thoughts.  Some of the students are even considering employment and volunteering opportunities within the organisations of their studies.</w:t>
      </w:r>
    </w:p>
    <w:p w14:paraId="6562D893" w14:textId="77777777" w:rsidR="00F26173" w:rsidRDefault="00F26173" w:rsidP="00F26173">
      <w:pPr>
        <w:pStyle w:val="PlainText"/>
        <w:spacing w:line="360" w:lineRule="auto"/>
        <w:jc w:val="both"/>
        <w:rPr>
          <w:rFonts w:asciiTheme="minorHAnsi" w:hAnsiTheme="minorHAnsi" w:cstheme="minorHAnsi"/>
          <w:sz w:val="24"/>
          <w:szCs w:val="24"/>
        </w:rPr>
      </w:pPr>
    </w:p>
    <w:p w14:paraId="1C1B66BB" w14:textId="77777777" w:rsidR="00F26173" w:rsidRDefault="00F26173" w:rsidP="00F26173">
      <w:pPr>
        <w:pStyle w:val="PlainText"/>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Upon reflection, there are multiple ways of assessing and reflecting.  I would like to consider an assessment that gets them out and exploring the community and researching it first-hand. I have encouraged students to volunteer, but I am also wondering if we should, frankly walk the streets, knock on some doors of agencies, and support the work that they are doing.  The world of academia needs to engage within the environment of community and it needs to be a lived experience.  Perhaps, if this could be more of the process, social enterprise and innovation wold be even more prevalent.  Perhaps, we need to share our “tapestry” with the broader community. </w:t>
      </w:r>
    </w:p>
    <w:p w14:paraId="6240D9EA" w14:textId="77777777" w:rsidR="00F26173" w:rsidRPr="00EC0DE1" w:rsidRDefault="00F26173" w:rsidP="00F26173">
      <w:pPr>
        <w:pStyle w:val="PlainText"/>
        <w:spacing w:line="360" w:lineRule="auto"/>
        <w:jc w:val="both"/>
        <w:rPr>
          <w:rFonts w:asciiTheme="minorHAnsi" w:hAnsiTheme="minorHAnsi" w:cstheme="minorHAnsi"/>
          <w:sz w:val="24"/>
          <w:szCs w:val="24"/>
        </w:rPr>
      </w:pPr>
      <w:r w:rsidRPr="00EC0DE1">
        <w:rPr>
          <w:rFonts w:asciiTheme="minorHAnsi" w:hAnsiTheme="minorHAnsi" w:cstheme="minorHAnsi"/>
          <w:sz w:val="24"/>
          <w:szCs w:val="24"/>
        </w:rPr>
        <w:t xml:space="preserve">  </w:t>
      </w:r>
    </w:p>
    <w:p w14:paraId="6CF4D8DF" w14:textId="77777777" w:rsidR="00F26173" w:rsidRPr="00EC0DE1" w:rsidRDefault="00F26173" w:rsidP="00F26173">
      <w:pPr>
        <w:pStyle w:val="PlainText"/>
        <w:rPr>
          <w:rFonts w:asciiTheme="minorHAnsi" w:hAnsiTheme="minorHAnsi" w:cstheme="minorHAnsi"/>
          <w:sz w:val="24"/>
          <w:szCs w:val="24"/>
        </w:rPr>
      </w:pPr>
    </w:p>
    <w:p w14:paraId="0830CE50" w14:textId="77777777" w:rsidR="00F26173" w:rsidRDefault="00F26173" w:rsidP="00F26173">
      <w:pPr>
        <w:pStyle w:val="PlainText"/>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In conclusion, I reflect back to the metaphor of the tapestry, a weaving that is ever changing, full of colours and a range of emotions that are as complex as our neural circuitry.  Emotions that need disruptions, perhaps even meddlers. In this journey, I see multiple knots within the tapestry that are twisted and are in need of guidance.  The tapestry also desires to be well cared for, but also wants to be on its own, it desires to be a co-contributor, co-designer or co-inquirer to the world, with equal partnership.  </w:t>
      </w:r>
      <w:proofErr w:type="gramStart"/>
      <w:r>
        <w:rPr>
          <w:rFonts w:asciiTheme="minorHAnsi" w:hAnsiTheme="minorHAnsi" w:cstheme="minorHAnsi"/>
          <w:sz w:val="24"/>
          <w:szCs w:val="24"/>
        </w:rPr>
        <w:t>It is a tapestry that</w:t>
      </w:r>
      <w:proofErr w:type="gramEnd"/>
      <w:r>
        <w:rPr>
          <w:rFonts w:asciiTheme="minorHAnsi" w:hAnsiTheme="minorHAnsi" w:cstheme="minorHAnsi"/>
          <w:sz w:val="24"/>
          <w:szCs w:val="24"/>
        </w:rPr>
        <w:t xml:space="preserve"> desires to be integrated and connected to the greater whole.  Perhaps, this metaphor of the </w:t>
      </w:r>
      <w:proofErr w:type="spellStart"/>
      <w:r>
        <w:rPr>
          <w:rFonts w:asciiTheme="minorHAnsi" w:hAnsiTheme="minorHAnsi" w:cstheme="minorHAnsi"/>
          <w:sz w:val="24"/>
          <w:szCs w:val="24"/>
        </w:rPr>
        <w:t>tapastry</w:t>
      </w:r>
      <w:proofErr w:type="spellEnd"/>
      <w:r>
        <w:rPr>
          <w:rFonts w:asciiTheme="minorHAnsi" w:hAnsiTheme="minorHAnsi" w:cstheme="minorHAnsi"/>
          <w:sz w:val="24"/>
          <w:szCs w:val="24"/>
        </w:rPr>
        <w:t xml:space="preserve">, relates to teaching practice, that holds the weighted cloth, but once it lets go, can step away and feel, just a bit of the magic.  </w:t>
      </w:r>
    </w:p>
    <w:p w14:paraId="53678ABC" w14:textId="77777777" w:rsidR="00F26173" w:rsidRPr="00EC0DE1" w:rsidRDefault="00F26173" w:rsidP="00F26173">
      <w:pPr>
        <w:pStyle w:val="PlainText"/>
        <w:spacing w:line="360" w:lineRule="auto"/>
        <w:jc w:val="both"/>
        <w:rPr>
          <w:rFonts w:asciiTheme="minorHAnsi" w:hAnsiTheme="minorHAnsi" w:cstheme="minorHAnsi"/>
          <w:sz w:val="24"/>
          <w:szCs w:val="24"/>
        </w:rPr>
      </w:pPr>
    </w:p>
    <w:p w14:paraId="46422690" w14:textId="77777777" w:rsidR="00F26173" w:rsidRPr="00EC0DE1" w:rsidRDefault="00F26173" w:rsidP="00F26173">
      <w:pPr>
        <w:pStyle w:val="PlainText"/>
        <w:rPr>
          <w:rFonts w:asciiTheme="minorHAnsi" w:hAnsiTheme="minorHAnsi" w:cstheme="minorHAnsi"/>
          <w:sz w:val="24"/>
          <w:szCs w:val="24"/>
        </w:rPr>
      </w:pPr>
      <w:r w:rsidRPr="00EC0DE1">
        <w:rPr>
          <w:rFonts w:asciiTheme="minorHAnsi" w:hAnsiTheme="minorHAnsi" w:cstheme="minorHAnsi"/>
          <w:sz w:val="24"/>
          <w:szCs w:val="24"/>
        </w:rPr>
        <w:t xml:space="preserve"> </w:t>
      </w:r>
    </w:p>
    <w:p w14:paraId="72CE3B1A" w14:textId="77777777" w:rsidR="00F26173" w:rsidRPr="00EC0DE1" w:rsidRDefault="00F26173" w:rsidP="00F26173">
      <w:pPr>
        <w:pStyle w:val="PlainText"/>
        <w:rPr>
          <w:rFonts w:asciiTheme="minorHAnsi" w:hAnsiTheme="minorHAnsi" w:cstheme="minorHAnsi"/>
          <w:sz w:val="24"/>
          <w:szCs w:val="24"/>
        </w:rPr>
      </w:pPr>
    </w:p>
    <w:p w14:paraId="6CBE37A6" w14:textId="77777777" w:rsidR="00F26173" w:rsidRPr="00EC0DE1" w:rsidRDefault="00F26173" w:rsidP="00F26173">
      <w:pPr>
        <w:pStyle w:val="PlainText"/>
        <w:rPr>
          <w:rFonts w:asciiTheme="minorHAnsi" w:hAnsiTheme="minorHAnsi" w:cstheme="minorHAnsi"/>
          <w:sz w:val="24"/>
          <w:szCs w:val="24"/>
        </w:rPr>
      </w:pPr>
    </w:p>
    <w:p w14:paraId="5869C806" w14:textId="77777777" w:rsidR="00F26173" w:rsidRPr="00EC0DE1" w:rsidRDefault="00F26173" w:rsidP="00F26173">
      <w:pPr>
        <w:pStyle w:val="PlainText"/>
        <w:rPr>
          <w:rFonts w:asciiTheme="minorHAnsi" w:hAnsiTheme="minorHAnsi" w:cstheme="minorHAnsi"/>
          <w:sz w:val="24"/>
          <w:szCs w:val="24"/>
        </w:rPr>
      </w:pPr>
    </w:p>
    <w:p w14:paraId="6D2B7D98" w14:textId="77777777" w:rsidR="00F26173" w:rsidRPr="00EC0DE1" w:rsidRDefault="00F26173" w:rsidP="00F26173">
      <w:pPr>
        <w:pStyle w:val="PlainText"/>
        <w:rPr>
          <w:rFonts w:asciiTheme="minorHAnsi" w:hAnsiTheme="minorHAnsi" w:cstheme="minorHAnsi"/>
          <w:sz w:val="24"/>
          <w:szCs w:val="24"/>
        </w:rPr>
      </w:pPr>
    </w:p>
    <w:p w14:paraId="387E343E" w14:textId="77777777" w:rsidR="00F26173" w:rsidRPr="00EC0DE1" w:rsidRDefault="00F26173" w:rsidP="00F26173">
      <w:pPr>
        <w:pStyle w:val="PlainText"/>
        <w:rPr>
          <w:rFonts w:asciiTheme="minorHAnsi" w:hAnsiTheme="minorHAnsi" w:cstheme="minorHAnsi"/>
          <w:sz w:val="24"/>
          <w:szCs w:val="24"/>
        </w:rPr>
      </w:pPr>
    </w:p>
    <w:p w14:paraId="5CA70A76" w14:textId="77777777" w:rsidR="00F26173" w:rsidRPr="00EC0DE1" w:rsidRDefault="00F26173" w:rsidP="00F26173">
      <w:pPr>
        <w:pStyle w:val="PlainText"/>
        <w:rPr>
          <w:rFonts w:asciiTheme="minorHAnsi" w:hAnsiTheme="minorHAnsi" w:cstheme="minorHAnsi"/>
          <w:sz w:val="24"/>
          <w:szCs w:val="24"/>
        </w:rPr>
      </w:pPr>
    </w:p>
    <w:p w14:paraId="0F4925D7" w14:textId="77777777" w:rsidR="00F26173" w:rsidRPr="00EC0DE1" w:rsidRDefault="00F26173" w:rsidP="00F26173">
      <w:pPr>
        <w:pStyle w:val="PlainText"/>
        <w:rPr>
          <w:rFonts w:asciiTheme="minorHAnsi" w:hAnsiTheme="minorHAnsi" w:cstheme="minorHAnsi"/>
          <w:sz w:val="24"/>
          <w:szCs w:val="24"/>
        </w:rPr>
      </w:pPr>
    </w:p>
    <w:p w14:paraId="043D5BD6" w14:textId="77777777" w:rsidR="00F26173" w:rsidRPr="00EC0DE1" w:rsidRDefault="00F26173" w:rsidP="00F26173">
      <w:pPr>
        <w:pStyle w:val="PlainText"/>
        <w:rPr>
          <w:rFonts w:asciiTheme="minorHAnsi" w:hAnsiTheme="minorHAnsi" w:cstheme="minorHAnsi"/>
          <w:sz w:val="24"/>
          <w:szCs w:val="24"/>
        </w:rPr>
      </w:pPr>
    </w:p>
    <w:p w14:paraId="40F8D318" w14:textId="77777777" w:rsidR="00F26173" w:rsidRPr="00EC0DE1" w:rsidRDefault="00F26173" w:rsidP="00F26173">
      <w:pPr>
        <w:pStyle w:val="PlainText"/>
        <w:rPr>
          <w:rFonts w:asciiTheme="minorHAnsi" w:hAnsiTheme="minorHAnsi" w:cstheme="minorHAnsi"/>
          <w:sz w:val="24"/>
          <w:szCs w:val="24"/>
        </w:rPr>
      </w:pPr>
    </w:p>
    <w:p w14:paraId="24C71BF5" w14:textId="77777777" w:rsidR="00F26173" w:rsidRPr="00EC0DE1" w:rsidRDefault="00F26173" w:rsidP="00F26173">
      <w:pPr>
        <w:pStyle w:val="PlainText"/>
        <w:rPr>
          <w:rFonts w:asciiTheme="minorHAnsi" w:hAnsiTheme="minorHAnsi" w:cstheme="minorHAnsi"/>
          <w:sz w:val="24"/>
          <w:szCs w:val="24"/>
        </w:rPr>
      </w:pPr>
    </w:p>
    <w:p w14:paraId="0588507D" w14:textId="77777777" w:rsidR="00F26173" w:rsidRPr="00EC0DE1" w:rsidRDefault="00F26173" w:rsidP="00F26173">
      <w:pPr>
        <w:pStyle w:val="PlainText"/>
        <w:rPr>
          <w:rFonts w:asciiTheme="minorHAnsi" w:hAnsiTheme="minorHAnsi" w:cstheme="minorHAnsi"/>
          <w:sz w:val="24"/>
          <w:szCs w:val="24"/>
        </w:rPr>
      </w:pPr>
    </w:p>
    <w:p w14:paraId="59846DA7" w14:textId="77777777" w:rsidR="00F26173" w:rsidRPr="00EC0DE1" w:rsidRDefault="00F26173" w:rsidP="00F26173">
      <w:pPr>
        <w:pStyle w:val="PlainText"/>
        <w:rPr>
          <w:rFonts w:asciiTheme="minorHAnsi" w:hAnsiTheme="minorHAnsi" w:cstheme="minorHAnsi"/>
          <w:sz w:val="24"/>
          <w:szCs w:val="24"/>
        </w:rPr>
      </w:pPr>
    </w:p>
    <w:p w14:paraId="486F79E2" w14:textId="77777777" w:rsidR="00F26173" w:rsidRPr="00EC0DE1" w:rsidRDefault="00F26173" w:rsidP="00F26173">
      <w:pPr>
        <w:pStyle w:val="PlainText"/>
        <w:rPr>
          <w:rFonts w:asciiTheme="minorHAnsi" w:hAnsiTheme="minorHAnsi" w:cstheme="minorHAnsi"/>
          <w:sz w:val="24"/>
          <w:szCs w:val="24"/>
        </w:rPr>
      </w:pPr>
    </w:p>
    <w:p w14:paraId="77A3A140" w14:textId="77777777" w:rsidR="00F26173" w:rsidRPr="00EC0DE1" w:rsidRDefault="00F26173" w:rsidP="00F26173">
      <w:pPr>
        <w:pStyle w:val="PlainText"/>
        <w:rPr>
          <w:rFonts w:asciiTheme="minorHAnsi" w:hAnsiTheme="minorHAnsi" w:cstheme="minorHAnsi"/>
          <w:sz w:val="24"/>
          <w:szCs w:val="24"/>
        </w:rPr>
      </w:pPr>
    </w:p>
    <w:p w14:paraId="5B6DFF65" w14:textId="77777777" w:rsidR="00F26173" w:rsidRPr="00EC0DE1" w:rsidRDefault="00F26173" w:rsidP="00F26173">
      <w:pPr>
        <w:pStyle w:val="PlainText"/>
        <w:rPr>
          <w:rFonts w:asciiTheme="minorHAnsi" w:hAnsiTheme="minorHAnsi" w:cstheme="minorHAnsi"/>
          <w:sz w:val="24"/>
          <w:szCs w:val="24"/>
        </w:rPr>
      </w:pPr>
    </w:p>
    <w:p w14:paraId="25EBBC4E" w14:textId="77777777" w:rsidR="00F26173" w:rsidRPr="00EC0DE1" w:rsidRDefault="00F26173" w:rsidP="00F26173">
      <w:pPr>
        <w:pStyle w:val="PlainText"/>
        <w:rPr>
          <w:rFonts w:asciiTheme="minorHAnsi" w:hAnsiTheme="minorHAnsi" w:cstheme="minorHAnsi"/>
          <w:sz w:val="24"/>
          <w:szCs w:val="24"/>
        </w:rPr>
      </w:pPr>
    </w:p>
    <w:p w14:paraId="5FA3C46A" w14:textId="77777777" w:rsidR="00F26173" w:rsidRPr="00EC0DE1" w:rsidRDefault="00F26173" w:rsidP="00F26173">
      <w:pPr>
        <w:pStyle w:val="PlainText"/>
        <w:rPr>
          <w:rFonts w:asciiTheme="minorHAnsi" w:hAnsiTheme="minorHAnsi" w:cstheme="minorHAnsi"/>
          <w:sz w:val="24"/>
          <w:szCs w:val="24"/>
        </w:rPr>
      </w:pPr>
    </w:p>
    <w:p w14:paraId="28B30CAC" w14:textId="77777777" w:rsidR="00F26173" w:rsidRPr="00EC0DE1" w:rsidRDefault="00F26173" w:rsidP="00F26173">
      <w:pPr>
        <w:pStyle w:val="PlainText"/>
        <w:rPr>
          <w:rFonts w:asciiTheme="minorHAnsi" w:hAnsiTheme="minorHAnsi" w:cstheme="minorHAnsi"/>
          <w:sz w:val="24"/>
          <w:szCs w:val="24"/>
        </w:rPr>
      </w:pPr>
    </w:p>
    <w:p w14:paraId="77F9E71E" w14:textId="77777777" w:rsidR="00F26173" w:rsidRPr="00EC0DE1" w:rsidRDefault="00F26173" w:rsidP="00F26173">
      <w:pPr>
        <w:pStyle w:val="PlainText"/>
        <w:rPr>
          <w:rFonts w:asciiTheme="minorHAnsi" w:hAnsiTheme="minorHAnsi" w:cstheme="minorHAnsi"/>
          <w:sz w:val="24"/>
          <w:szCs w:val="24"/>
        </w:rPr>
      </w:pPr>
    </w:p>
    <w:p w14:paraId="4924526C" w14:textId="77777777" w:rsidR="00F26173" w:rsidRPr="00EC0DE1" w:rsidRDefault="00F26173" w:rsidP="00F26173">
      <w:pPr>
        <w:pStyle w:val="PlainText"/>
        <w:rPr>
          <w:rFonts w:asciiTheme="minorHAnsi" w:hAnsiTheme="minorHAnsi" w:cstheme="minorHAnsi"/>
          <w:sz w:val="24"/>
          <w:szCs w:val="24"/>
        </w:rPr>
      </w:pPr>
    </w:p>
    <w:p w14:paraId="117AE210" w14:textId="77777777" w:rsidR="00F26173" w:rsidRPr="00EC0DE1" w:rsidRDefault="00F26173" w:rsidP="00F26173">
      <w:pPr>
        <w:pStyle w:val="PlainText"/>
        <w:rPr>
          <w:rFonts w:asciiTheme="minorHAnsi" w:hAnsiTheme="minorHAnsi" w:cstheme="minorHAnsi"/>
          <w:sz w:val="24"/>
          <w:szCs w:val="24"/>
        </w:rPr>
      </w:pPr>
    </w:p>
    <w:p w14:paraId="323F37B6" w14:textId="77777777" w:rsidR="00F26173" w:rsidRPr="00EC0DE1" w:rsidRDefault="00F26173" w:rsidP="00F26173">
      <w:pPr>
        <w:pStyle w:val="PlainText"/>
        <w:rPr>
          <w:rFonts w:asciiTheme="minorHAnsi" w:hAnsiTheme="minorHAnsi" w:cstheme="minorHAnsi"/>
          <w:sz w:val="24"/>
          <w:szCs w:val="24"/>
        </w:rPr>
      </w:pPr>
    </w:p>
    <w:p w14:paraId="3E4907ED" w14:textId="77777777" w:rsidR="00F26173" w:rsidRPr="00EC0DE1" w:rsidRDefault="00F26173" w:rsidP="00F26173">
      <w:pPr>
        <w:pStyle w:val="PlainText"/>
        <w:rPr>
          <w:rFonts w:asciiTheme="minorHAnsi" w:hAnsiTheme="minorHAnsi" w:cstheme="minorHAnsi"/>
          <w:sz w:val="24"/>
          <w:szCs w:val="24"/>
        </w:rPr>
      </w:pPr>
    </w:p>
    <w:p w14:paraId="12C1DB87" w14:textId="77777777" w:rsidR="00F26173" w:rsidRPr="00EC0DE1" w:rsidRDefault="00F26173" w:rsidP="00F26173">
      <w:pPr>
        <w:pStyle w:val="PlainText"/>
        <w:rPr>
          <w:rFonts w:asciiTheme="minorHAnsi" w:hAnsiTheme="minorHAnsi" w:cstheme="minorHAnsi"/>
          <w:sz w:val="24"/>
          <w:szCs w:val="24"/>
        </w:rPr>
      </w:pPr>
    </w:p>
    <w:p w14:paraId="320F8803" w14:textId="77777777" w:rsidR="00F26173" w:rsidRPr="00EC0DE1" w:rsidRDefault="00F26173" w:rsidP="00F26173">
      <w:pPr>
        <w:pStyle w:val="PlainText"/>
        <w:rPr>
          <w:rFonts w:asciiTheme="minorHAnsi" w:hAnsiTheme="minorHAnsi" w:cstheme="minorHAnsi"/>
          <w:sz w:val="24"/>
          <w:szCs w:val="24"/>
        </w:rPr>
      </w:pPr>
    </w:p>
    <w:p w14:paraId="18E196E3" w14:textId="77777777" w:rsidR="00F26173" w:rsidRPr="00EC0DE1" w:rsidRDefault="00F26173" w:rsidP="00F26173">
      <w:pPr>
        <w:pStyle w:val="PlainText"/>
        <w:rPr>
          <w:rFonts w:asciiTheme="minorHAnsi" w:hAnsiTheme="minorHAnsi" w:cstheme="minorHAnsi"/>
          <w:sz w:val="24"/>
          <w:szCs w:val="24"/>
        </w:rPr>
      </w:pPr>
    </w:p>
    <w:p w14:paraId="216633FF" w14:textId="77777777" w:rsidR="00F26173" w:rsidRPr="00EC0DE1" w:rsidRDefault="00F26173" w:rsidP="00F26173">
      <w:pPr>
        <w:pStyle w:val="PlainText"/>
        <w:rPr>
          <w:rFonts w:asciiTheme="minorHAnsi" w:hAnsiTheme="minorHAnsi" w:cstheme="minorHAnsi"/>
          <w:sz w:val="24"/>
          <w:szCs w:val="24"/>
        </w:rPr>
      </w:pPr>
    </w:p>
    <w:p w14:paraId="68E57395" w14:textId="77777777" w:rsidR="00F26173" w:rsidRPr="00EC0DE1" w:rsidRDefault="00F26173" w:rsidP="00F26173">
      <w:pPr>
        <w:pStyle w:val="PlainText"/>
        <w:rPr>
          <w:rFonts w:asciiTheme="minorHAnsi" w:hAnsiTheme="minorHAnsi" w:cstheme="minorHAnsi"/>
          <w:sz w:val="24"/>
          <w:szCs w:val="24"/>
        </w:rPr>
      </w:pPr>
    </w:p>
    <w:p w14:paraId="459012F0" w14:textId="77777777" w:rsidR="00F26173" w:rsidRDefault="00F26173" w:rsidP="00F26173">
      <w:pPr>
        <w:pStyle w:val="PlainText"/>
        <w:jc w:val="center"/>
        <w:rPr>
          <w:rFonts w:asciiTheme="minorHAnsi" w:hAnsiTheme="minorHAnsi" w:cstheme="minorHAnsi"/>
          <w:sz w:val="24"/>
          <w:szCs w:val="24"/>
        </w:rPr>
      </w:pPr>
    </w:p>
    <w:p w14:paraId="43336C09" w14:textId="77777777" w:rsidR="00F26173" w:rsidRDefault="00F26173" w:rsidP="00F26173">
      <w:pPr>
        <w:pStyle w:val="PlainText"/>
        <w:jc w:val="center"/>
        <w:rPr>
          <w:rFonts w:asciiTheme="minorHAnsi" w:hAnsiTheme="minorHAnsi" w:cstheme="minorHAnsi"/>
          <w:sz w:val="24"/>
          <w:szCs w:val="24"/>
        </w:rPr>
      </w:pPr>
    </w:p>
    <w:p w14:paraId="26C46FDC" w14:textId="77777777" w:rsidR="00F26173" w:rsidRDefault="00F26173" w:rsidP="00F26173">
      <w:pPr>
        <w:pStyle w:val="PlainText"/>
        <w:jc w:val="center"/>
        <w:rPr>
          <w:rFonts w:asciiTheme="minorHAnsi" w:hAnsiTheme="minorHAnsi" w:cstheme="minorHAnsi"/>
          <w:sz w:val="24"/>
          <w:szCs w:val="24"/>
        </w:rPr>
      </w:pPr>
    </w:p>
    <w:p w14:paraId="5904158D" w14:textId="77777777" w:rsidR="00F26173" w:rsidRDefault="00F26173" w:rsidP="00F26173">
      <w:pPr>
        <w:pStyle w:val="PlainText"/>
        <w:jc w:val="center"/>
        <w:rPr>
          <w:rFonts w:asciiTheme="minorHAnsi" w:hAnsiTheme="minorHAnsi" w:cstheme="minorHAnsi"/>
          <w:sz w:val="24"/>
          <w:szCs w:val="24"/>
        </w:rPr>
      </w:pPr>
    </w:p>
    <w:p w14:paraId="0CBB98C5" w14:textId="77777777" w:rsidR="00F26173" w:rsidRDefault="00F26173" w:rsidP="00F26173">
      <w:pPr>
        <w:pStyle w:val="PlainText"/>
        <w:jc w:val="center"/>
        <w:rPr>
          <w:rFonts w:asciiTheme="minorHAnsi" w:hAnsiTheme="minorHAnsi" w:cstheme="minorHAnsi"/>
          <w:sz w:val="24"/>
          <w:szCs w:val="24"/>
        </w:rPr>
      </w:pPr>
    </w:p>
    <w:p w14:paraId="13E0692D" w14:textId="77777777" w:rsidR="00F26173" w:rsidRDefault="00F26173" w:rsidP="00F26173">
      <w:pPr>
        <w:pStyle w:val="PlainText"/>
        <w:jc w:val="center"/>
        <w:rPr>
          <w:rFonts w:asciiTheme="minorHAnsi" w:hAnsiTheme="minorHAnsi" w:cstheme="minorHAnsi"/>
          <w:sz w:val="24"/>
          <w:szCs w:val="24"/>
        </w:rPr>
      </w:pPr>
    </w:p>
    <w:p w14:paraId="232FB240" w14:textId="77777777" w:rsidR="00F26173" w:rsidRDefault="00F26173" w:rsidP="00F26173">
      <w:pPr>
        <w:pStyle w:val="PlainText"/>
        <w:jc w:val="center"/>
        <w:rPr>
          <w:rFonts w:asciiTheme="minorHAnsi" w:hAnsiTheme="minorHAnsi" w:cstheme="minorHAnsi"/>
          <w:sz w:val="24"/>
          <w:szCs w:val="24"/>
        </w:rPr>
      </w:pPr>
    </w:p>
    <w:p w14:paraId="77D5FEFD" w14:textId="77777777" w:rsidR="00F26173" w:rsidRDefault="00F26173" w:rsidP="00F26173">
      <w:pPr>
        <w:pStyle w:val="PlainText"/>
        <w:jc w:val="center"/>
        <w:rPr>
          <w:rFonts w:asciiTheme="minorHAnsi" w:hAnsiTheme="minorHAnsi" w:cstheme="minorHAnsi"/>
          <w:sz w:val="24"/>
          <w:szCs w:val="24"/>
        </w:rPr>
      </w:pPr>
    </w:p>
    <w:p w14:paraId="67A42386" w14:textId="77777777" w:rsidR="00F26173" w:rsidRDefault="00F26173" w:rsidP="00F26173">
      <w:pPr>
        <w:pStyle w:val="PlainText"/>
        <w:jc w:val="center"/>
        <w:rPr>
          <w:rFonts w:asciiTheme="minorHAnsi" w:hAnsiTheme="minorHAnsi" w:cstheme="minorHAnsi"/>
          <w:sz w:val="24"/>
          <w:szCs w:val="24"/>
        </w:rPr>
      </w:pPr>
    </w:p>
    <w:p w14:paraId="1EF3B003" w14:textId="77777777" w:rsidR="00F26173" w:rsidRDefault="00F26173" w:rsidP="00F26173">
      <w:pPr>
        <w:pStyle w:val="PlainText"/>
        <w:jc w:val="center"/>
        <w:rPr>
          <w:rFonts w:asciiTheme="minorHAnsi" w:hAnsiTheme="minorHAnsi" w:cstheme="minorHAnsi"/>
          <w:sz w:val="24"/>
          <w:szCs w:val="24"/>
        </w:rPr>
      </w:pPr>
    </w:p>
    <w:p w14:paraId="05B41EE3" w14:textId="77777777" w:rsidR="00F26173" w:rsidRDefault="00F26173" w:rsidP="00F26173">
      <w:pPr>
        <w:pStyle w:val="PlainText"/>
        <w:jc w:val="center"/>
        <w:rPr>
          <w:rFonts w:asciiTheme="minorHAnsi" w:hAnsiTheme="minorHAnsi" w:cstheme="minorHAnsi"/>
          <w:sz w:val="24"/>
          <w:szCs w:val="24"/>
        </w:rPr>
      </w:pPr>
    </w:p>
    <w:p w14:paraId="6A119BFD" w14:textId="77777777" w:rsidR="00F26173" w:rsidRDefault="00F26173" w:rsidP="00F26173">
      <w:pPr>
        <w:pStyle w:val="PlainText"/>
        <w:jc w:val="center"/>
        <w:rPr>
          <w:rFonts w:asciiTheme="minorHAnsi" w:hAnsiTheme="minorHAnsi" w:cstheme="minorHAnsi"/>
          <w:sz w:val="24"/>
          <w:szCs w:val="24"/>
        </w:rPr>
      </w:pPr>
    </w:p>
    <w:p w14:paraId="409A3B96" w14:textId="77777777" w:rsidR="00F26173" w:rsidRDefault="00F26173" w:rsidP="00F26173">
      <w:pPr>
        <w:pStyle w:val="PlainText"/>
        <w:jc w:val="center"/>
        <w:rPr>
          <w:rFonts w:asciiTheme="minorHAnsi" w:hAnsiTheme="minorHAnsi" w:cstheme="minorHAnsi"/>
          <w:sz w:val="24"/>
          <w:szCs w:val="24"/>
        </w:rPr>
      </w:pPr>
    </w:p>
    <w:p w14:paraId="77ECBAF0" w14:textId="77777777" w:rsidR="00F26173" w:rsidRPr="00EC0DE1" w:rsidRDefault="00F26173" w:rsidP="00F26173">
      <w:pPr>
        <w:pStyle w:val="PlainText"/>
        <w:jc w:val="center"/>
        <w:rPr>
          <w:rFonts w:asciiTheme="minorHAnsi" w:hAnsiTheme="minorHAnsi" w:cstheme="minorHAnsi"/>
          <w:sz w:val="24"/>
          <w:szCs w:val="24"/>
        </w:rPr>
      </w:pPr>
      <w:r w:rsidRPr="00EC0DE1">
        <w:rPr>
          <w:rFonts w:asciiTheme="minorHAnsi" w:hAnsiTheme="minorHAnsi" w:cstheme="minorHAnsi"/>
          <w:sz w:val="24"/>
          <w:szCs w:val="24"/>
        </w:rPr>
        <w:t>References</w:t>
      </w:r>
    </w:p>
    <w:p w14:paraId="4FCC7409" w14:textId="77777777" w:rsidR="00F26173" w:rsidRPr="00EC0DE1" w:rsidRDefault="00F26173" w:rsidP="00F26173">
      <w:pPr>
        <w:pStyle w:val="PlainText"/>
        <w:rPr>
          <w:rFonts w:asciiTheme="minorHAnsi" w:hAnsiTheme="minorHAnsi" w:cstheme="minorHAnsi"/>
          <w:sz w:val="24"/>
          <w:szCs w:val="24"/>
        </w:rPr>
      </w:pPr>
    </w:p>
    <w:p w14:paraId="718C5801" w14:textId="77777777" w:rsidR="00F26173" w:rsidRPr="00BF6328" w:rsidRDefault="00F26173" w:rsidP="00F26173">
      <w:pPr>
        <w:pStyle w:val="PlainText"/>
        <w:rPr>
          <w:rFonts w:asciiTheme="majorHAnsi" w:hAnsiTheme="majorHAnsi" w:cstheme="majorHAnsi"/>
          <w:sz w:val="24"/>
          <w:szCs w:val="24"/>
        </w:rPr>
      </w:pPr>
    </w:p>
    <w:p w14:paraId="30191D4B" w14:textId="77777777" w:rsidR="00F26173" w:rsidRPr="00E2130A" w:rsidRDefault="00F26173" w:rsidP="00F26173">
      <w:pPr>
        <w:pStyle w:val="PlainText"/>
        <w:rPr>
          <w:rFonts w:asciiTheme="minorHAnsi" w:hAnsiTheme="minorHAnsi" w:cstheme="minorHAnsi"/>
          <w:sz w:val="24"/>
          <w:szCs w:val="24"/>
        </w:rPr>
      </w:pPr>
      <w:proofErr w:type="spellStart"/>
      <w:r w:rsidRPr="00E2130A">
        <w:rPr>
          <w:rFonts w:asciiTheme="minorHAnsi" w:hAnsiTheme="minorHAnsi" w:cstheme="minorHAnsi"/>
          <w:sz w:val="24"/>
          <w:szCs w:val="24"/>
        </w:rPr>
        <w:t>Borthma</w:t>
      </w:r>
      <w:proofErr w:type="spellEnd"/>
      <w:r w:rsidRPr="00E2130A">
        <w:rPr>
          <w:rFonts w:asciiTheme="minorHAnsi" w:hAnsiTheme="minorHAnsi" w:cstheme="minorHAnsi"/>
          <w:sz w:val="24"/>
          <w:szCs w:val="24"/>
        </w:rPr>
        <w:t xml:space="preserve">, C. (2018) ‘Turning to neuroscience to tap into emotions’, </w:t>
      </w:r>
      <w:proofErr w:type="spellStart"/>
      <w:r w:rsidRPr="00E2130A">
        <w:rPr>
          <w:rFonts w:asciiTheme="minorHAnsi" w:hAnsiTheme="minorHAnsi" w:cstheme="minorHAnsi"/>
          <w:i/>
          <w:sz w:val="24"/>
          <w:szCs w:val="24"/>
        </w:rPr>
        <w:t>Graziadio</w:t>
      </w:r>
      <w:proofErr w:type="spellEnd"/>
      <w:r w:rsidRPr="00E2130A">
        <w:rPr>
          <w:rFonts w:asciiTheme="minorHAnsi" w:hAnsiTheme="minorHAnsi" w:cstheme="minorHAnsi"/>
          <w:i/>
          <w:sz w:val="24"/>
          <w:szCs w:val="24"/>
        </w:rPr>
        <w:t xml:space="preserve"> Business Review.</w:t>
      </w:r>
      <w:r w:rsidRPr="00E2130A">
        <w:rPr>
          <w:rFonts w:asciiTheme="minorHAnsi" w:hAnsiTheme="minorHAnsi" w:cstheme="minorHAnsi"/>
          <w:sz w:val="24"/>
          <w:szCs w:val="24"/>
        </w:rPr>
        <w:t xml:space="preserve"> 21(2) pp. 1-6. </w:t>
      </w:r>
      <w:hyperlink r:id="rId9" w:history="1">
        <w:r w:rsidRPr="00E2130A">
          <w:rPr>
            <w:rStyle w:val="Hyperlink"/>
            <w:rFonts w:asciiTheme="minorHAnsi" w:hAnsiTheme="minorHAnsi" w:cstheme="minorHAnsi"/>
            <w:sz w:val="24"/>
            <w:szCs w:val="24"/>
          </w:rPr>
          <w:t>https://gbr.pepperdine.edu/2018/10/turning-to-neuroscience-to-tap-into-emotions/</w:t>
        </w:r>
      </w:hyperlink>
      <w:r w:rsidRPr="00E2130A">
        <w:rPr>
          <w:rFonts w:asciiTheme="minorHAnsi" w:hAnsiTheme="minorHAnsi" w:cstheme="minorHAnsi"/>
          <w:sz w:val="24"/>
          <w:szCs w:val="24"/>
        </w:rPr>
        <w:t xml:space="preserve">  (Accessed 27 January 2019). </w:t>
      </w:r>
    </w:p>
    <w:p w14:paraId="4E8594B2" w14:textId="77777777" w:rsidR="00F26173" w:rsidRPr="00E2130A" w:rsidRDefault="00F26173" w:rsidP="00F26173">
      <w:pPr>
        <w:pStyle w:val="PlainText"/>
        <w:rPr>
          <w:rFonts w:asciiTheme="minorHAnsi" w:hAnsiTheme="minorHAnsi" w:cstheme="minorHAnsi"/>
          <w:sz w:val="24"/>
          <w:szCs w:val="24"/>
        </w:rPr>
      </w:pPr>
    </w:p>
    <w:p w14:paraId="75A65152" w14:textId="77777777" w:rsidR="00F26173" w:rsidRPr="00E2130A" w:rsidRDefault="00F26173" w:rsidP="00F26173">
      <w:pPr>
        <w:pStyle w:val="PlainText"/>
        <w:rPr>
          <w:rFonts w:asciiTheme="minorHAnsi" w:hAnsiTheme="minorHAnsi" w:cstheme="minorHAnsi"/>
          <w:sz w:val="24"/>
          <w:szCs w:val="24"/>
        </w:rPr>
      </w:pPr>
      <w:r w:rsidRPr="00E2130A">
        <w:rPr>
          <w:rFonts w:asciiTheme="minorHAnsi" w:hAnsiTheme="minorHAnsi" w:cstheme="minorHAnsi"/>
          <w:sz w:val="24"/>
          <w:szCs w:val="24"/>
        </w:rPr>
        <w:t>Brookfield, S.</w:t>
      </w:r>
      <w:r w:rsidRPr="00E2130A">
        <w:rPr>
          <w:rFonts w:asciiTheme="minorHAnsi" w:hAnsiTheme="minorHAnsi" w:cstheme="minorHAnsi"/>
          <w:color w:val="373A3C"/>
          <w:sz w:val="24"/>
          <w:szCs w:val="24"/>
          <w:lang w:val="en"/>
        </w:rPr>
        <w:t xml:space="preserve"> </w:t>
      </w:r>
      <w:r w:rsidRPr="00E2130A">
        <w:rPr>
          <w:rFonts w:asciiTheme="minorHAnsi" w:hAnsiTheme="minorHAnsi" w:cstheme="minorHAnsi"/>
          <w:sz w:val="24"/>
          <w:szCs w:val="24"/>
        </w:rPr>
        <w:t xml:space="preserve">D. (2015) </w:t>
      </w:r>
      <w:r w:rsidRPr="00E2130A">
        <w:rPr>
          <w:rFonts w:asciiTheme="minorHAnsi" w:hAnsiTheme="minorHAnsi" w:cstheme="minorHAnsi"/>
          <w:i/>
          <w:sz w:val="24"/>
          <w:szCs w:val="24"/>
        </w:rPr>
        <w:t>Becoming a Critically Reflective Teacher 2</w:t>
      </w:r>
      <w:r w:rsidRPr="00E2130A">
        <w:rPr>
          <w:rFonts w:asciiTheme="minorHAnsi" w:hAnsiTheme="minorHAnsi" w:cstheme="minorHAnsi"/>
          <w:i/>
          <w:sz w:val="24"/>
          <w:szCs w:val="24"/>
          <w:vertAlign w:val="superscript"/>
        </w:rPr>
        <w:t>nd</w:t>
      </w:r>
      <w:r w:rsidRPr="00E2130A">
        <w:rPr>
          <w:rFonts w:asciiTheme="minorHAnsi" w:hAnsiTheme="minorHAnsi" w:cstheme="minorHAnsi"/>
          <w:i/>
          <w:sz w:val="24"/>
          <w:szCs w:val="24"/>
        </w:rPr>
        <w:t xml:space="preserve"> ed</w:t>
      </w:r>
      <w:r w:rsidRPr="00E2130A">
        <w:rPr>
          <w:rFonts w:asciiTheme="minorHAnsi" w:hAnsiTheme="minorHAnsi" w:cstheme="minorHAnsi"/>
          <w:sz w:val="24"/>
          <w:szCs w:val="24"/>
        </w:rPr>
        <w:t xml:space="preserve">. San Francisco: </w:t>
      </w:r>
      <w:proofErr w:type="spellStart"/>
      <w:r w:rsidRPr="00E2130A">
        <w:rPr>
          <w:rFonts w:asciiTheme="minorHAnsi" w:hAnsiTheme="minorHAnsi" w:cstheme="minorHAnsi"/>
          <w:sz w:val="24"/>
          <w:szCs w:val="24"/>
        </w:rPr>
        <w:t>Jossey</w:t>
      </w:r>
      <w:proofErr w:type="spellEnd"/>
      <w:r w:rsidRPr="00E2130A">
        <w:rPr>
          <w:rFonts w:asciiTheme="minorHAnsi" w:hAnsiTheme="minorHAnsi" w:cstheme="minorHAnsi"/>
          <w:sz w:val="24"/>
          <w:szCs w:val="24"/>
        </w:rPr>
        <w:t>-Bass.</w:t>
      </w:r>
    </w:p>
    <w:p w14:paraId="088A9CC5" w14:textId="77777777" w:rsidR="00F26173" w:rsidRPr="00E2130A" w:rsidRDefault="00F26173" w:rsidP="00F26173">
      <w:pPr>
        <w:pStyle w:val="PlainText"/>
        <w:rPr>
          <w:rFonts w:asciiTheme="minorHAnsi" w:hAnsiTheme="minorHAnsi" w:cstheme="minorHAnsi"/>
          <w:sz w:val="24"/>
          <w:szCs w:val="24"/>
        </w:rPr>
      </w:pPr>
    </w:p>
    <w:p w14:paraId="48ACED49" w14:textId="77777777" w:rsidR="00F26173" w:rsidRPr="00E2130A" w:rsidRDefault="00F26173" w:rsidP="00F26173">
      <w:pPr>
        <w:spacing w:before="106"/>
        <w:rPr>
          <w:rFonts w:asciiTheme="minorHAnsi" w:eastAsiaTheme="minorEastAsia" w:hAnsiTheme="minorHAnsi" w:cstheme="minorHAnsi"/>
          <w:kern w:val="24"/>
          <w:szCs w:val="24"/>
        </w:rPr>
      </w:pPr>
      <w:r w:rsidRPr="00E2130A">
        <w:rPr>
          <w:rFonts w:asciiTheme="minorHAnsi" w:eastAsiaTheme="minorEastAsia" w:hAnsiTheme="minorHAnsi" w:cstheme="minorHAnsi"/>
          <w:kern w:val="24"/>
          <w:szCs w:val="24"/>
        </w:rPr>
        <w:t xml:space="preserve">Cook-Sather, A., </w:t>
      </w:r>
      <w:proofErr w:type="spellStart"/>
      <w:r w:rsidRPr="00E2130A">
        <w:rPr>
          <w:rFonts w:asciiTheme="minorHAnsi" w:eastAsiaTheme="minorEastAsia" w:hAnsiTheme="minorHAnsi" w:cstheme="minorHAnsi"/>
          <w:kern w:val="24"/>
          <w:szCs w:val="24"/>
        </w:rPr>
        <w:t>Bovill</w:t>
      </w:r>
      <w:proofErr w:type="spellEnd"/>
      <w:r w:rsidRPr="00E2130A">
        <w:rPr>
          <w:rFonts w:asciiTheme="minorHAnsi" w:eastAsiaTheme="minorEastAsia" w:hAnsiTheme="minorHAnsi" w:cstheme="minorHAnsi"/>
          <w:kern w:val="24"/>
          <w:szCs w:val="24"/>
        </w:rPr>
        <w:t xml:space="preserve">, C., and </w:t>
      </w:r>
      <w:proofErr w:type="spellStart"/>
      <w:r w:rsidRPr="00E2130A">
        <w:rPr>
          <w:rFonts w:asciiTheme="minorHAnsi" w:eastAsiaTheme="minorEastAsia" w:hAnsiTheme="minorHAnsi" w:cstheme="minorHAnsi"/>
          <w:kern w:val="24"/>
          <w:szCs w:val="24"/>
        </w:rPr>
        <w:t>Felten</w:t>
      </w:r>
      <w:proofErr w:type="spellEnd"/>
      <w:r w:rsidRPr="00E2130A">
        <w:rPr>
          <w:rFonts w:asciiTheme="minorHAnsi" w:eastAsiaTheme="minorEastAsia" w:hAnsiTheme="minorHAnsi" w:cstheme="minorHAnsi"/>
          <w:kern w:val="24"/>
          <w:szCs w:val="24"/>
        </w:rPr>
        <w:t xml:space="preserve">, P. (2014) </w:t>
      </w:r>
      <w:r w:rsidRPr="00E2130A">
        <w:rPr>
          <w:rFonts w:asciiTheme="minorHAnsi" w:eastAsiaTheme="minorEastAsia" w:hAnsiTheme="minorHAnsi" w:cstheme="minorHAnsi"/>
          <w:i/>
          <w:iCs/>
          <w:kern w:val="24"/>
          <w:szCs w:val="24"/>
        </w:rPr>
        <w:t>Engaging students as partners in teaching and learning: A guide for faculty</w:t>
      </w:r>
      <w:r w:rsidRPr="00E2130A">
        <w:rPr>
          <w:rFonts w:asciiTheme="minorHAnsi" w:eastAsiaTheme="minorEastAsia" w:hAnsiTheme="minorHAnsi" w:cstheme="minorHAnsi"/>
          <w:kern w:val="24"/>
          <w:szCs w:val="24"/>
        </w:rPr>
        <w:t>. San Francisco: Josey-Bass.</w:t>
      </w:r>
    </w:p>
    <w:p w14:paraId="2D17DA72" w14:textId="77777777" w:rsidR="00F26173" w:rsidRPr="00E2130A" w:rsidRDefault="00F26173" w:rsidP="00F26173">
      <w:pPr>
        <w:tabs>
          <w:tab w:val="left" w:pos="1025"/>
        </w:tabs>
        <w:spacing w:before="106"/>
        <w:rPr>
          <w:rFonts w:asciiTheme="minorHAnsi" w:eastAsiaTheme="minorEastAsia" w:hAnsiTheme="minorHAnsi" w:cstheme="minorHAnsi"/>
          <w:kern w:val="24"/>
          <w:szCs w:val="24"/>
        </w:rPr>
      </w:pPr>
    </w:p>
    <w:p w14:paraId="0724017D" w14:textId="77777777" w:rsidR="00F26173" w:rsidRPr="00E2130A" w:rsidRDefault="00F26173" w:rsidP="00F26173">
      <w:pPr>
        <w:tabs>
          <w:tab w:val="left" w:pos="1025"/>
        </w:tabs>
        <w:spacing w:before="106"/>
        <w:rPr>
          <w:rFonts w:asciiTheme="minorHAnsi" w:eastAsiaTheme="minorEastAsia" w:hAnsiTheme="minorHAnsi" w:cstheme="minorHAnsi"/>
          <w:kern w:val="24"/>
          <w:szCs w:val="24"/>
        </w:rPr>
      </w:pPr>
      <w:r w:rsidRPr="00E2130A">
        <w:rPr>
          <w:rFonts w:asciiTheme="minorHAnsi" w:eastAsiaTheme="minorEastAsia" w:hAnsiTheme="minorHAnsi" w:cstheme="minorHAnsi"/>
          <w:kern w:val="24"/>
          <w:szCs w:val="24"/>
        </w:rPr>
        <w:t xml:space="preserve">Day, D. (1997) </w:t>
      </w:r>
      <w:proofErr w:type="gramStart"/>
      <w:r w:rsidRPr="00E2130A">
        <w:rPr>
          <w:rFonts w:asciiTheme="minorHAnsi" w:eastAsiaTheme="minorEastAsia" w:hAnsiTheme="minorHAnsi" w:cstheme="minorHAnsi"/>
          <w:i/>
          <w:kern w:val="24"/>
          <w:szCs w:val="24"/>
        </w:rPr>
        <w:t>The</w:t>
      </w:r>
      <w:proofErr w:type="gramEnd"/>
      <w:r w:rsidRPr="00E2130A">
        <w:rPr>
          <w:rFonts w:asciiTheme="minorHAnsi" w:eastAsiaTheme="minorEastAsia" w:hAnsiTheme="minorHAnsi" w:cstheme="minorHAnsi"/>
          <w:i/>
          <w:kern w:val="24"/>
          <w:szCs w:val="24"/>
        </w:rPr>
        <w:t xml:space="preserve"> long loneliness</w:t>
      </w:r>
      <w:r w:rsidRPr="00E2130A">
        <w:rPr>
          <w:rFonts w:asciiTheme="minorHAnsi" w:eastAsiaTheme="minorEastAsia" w:hAnsiTheme="minorHAnsi" w:cstheme="minorHAnsi"/>
          <w:kern w:val="24"/>
          <w:szCs w:val="24"/>
        </w:rPr>
        <w:t>. New York:  Harper Row Publishers.</w:t>
      </w:r>
    </w:p>
    <w:p w14:paraId="0B59C31F" w14:textId="77777777" w:rsidR="00F26173" w:rsidRPr="00E2130A" w:rsidRDefault="00F26173" w:rsidP="00F26173">
      <w:pPr>
        <w:tabs>
          <w:tab w:val="left" w:pos="1025"/>
        </w:tabs>
        <w:spacing w:before="106"/>
        <w:rPr>
          <w:rFonts w:asciiTheme="minorHAnsi" w:eastAsiaTheme="minorEastAsia" w:hAnsiTheme="minorHAnsi" w:cstheme="minorHAnsi"/>
          <w:kern w:val="24"/>
          <w:szCs w:val="24"/>
        </w:rPr>
      </w:pPr>
    </w:p>
    <w:p w14:paraId="0D9F4445" w14:textId="77777777" w:rsidR="00F26173" w:rsidRDefault="00F26173" w:rsidP="00F26173">
      <w:pPr>
        <w:tabs>
          <w:tab w:val="left" w:pos="1025"/>
        </w:tabs>
        <w:spacing w:before="106"/>
        <w:rPr>
          <w:rFonts w:eastAsiaTheme="minorEastAsia" w:cstheme="minorHAnsi"/>
          <w:kern w:val="24"/>
          <w:szCs w:val="24"/>
        </w:rPr>
      </w:pPr>
      <w:proofErr w:type="spellStart"/>
      <w:r w:rsidRPr="00E2130A">
        <w:rPr>
          <w:rFonts w:asciiTheme="minorHAnsi" w:eastAsiaTheme="minorEastAsia" w:hAnsiTheme="minorHAnsi" w:cstheme="minorHAnsi"/>
          <w:kern w:val="24"/>
          <w:szCs w:val="24"/>
        </w:rPr>
        <w:t>Darder</w:t>
      </w:r>
      <w:proofErr w:type="spellEnd"/>
      <w:r w:rsidRPr="00E2130A">
        <w:rPr>
          <w:rFonts w:asciiTheme="minorHAnsi" w:eastAsiaTheme="minorEastAsia" w:hAnsiTheme="minorHAnsi" w:cstheme="minorHAnsi"/>
          <w:kern w:val="24"/>
          <w:szCs w:val="24"/>
        </w:rPr>
        <w:t xml:space="preserve">, A. (2015) </w:t>
      </w:r>
      <w:r w:rsidRPr="00E2130A">
        <w:rPr>
          <w:rFonts w:asciiTheme="minorHAnsi" w:eastAsiaTheme="minorEastAsia" w:hAnsiTheme="minorHAnsi" w:cstheme="minorHAnsi"/>
          <w:i/>
          <w:kern w:val="24"/>
          <w:szCs w:val="24"/>
        </w:rPr>
        <w:t>Freire and education</w:t>
      </w:r>
      <w:r w:rsidRPr="00E2130A">
        <w:rPr>
          <w:rFonts w:asciiTheme="minorHAnsi" w:eastAsiaTheme="minorEastAsia" w:hAnsiTheme="minorHAnsi" w:cstheme="minorHAnsi"/>
          <w:kern w:val="24"/>
          <w:szCs w:val="24"/>
        </w:rPr>
        <w:t>. London: Routledge</w:t>
      </w:r>
      <w:r>
        <w:rPr>
          <w:rFonts w:eastAsiaTheme="minorEastAsia" w:cstheme="minorHAnsi"/>
          <w:kern w:val="24"/>
          <w:szCs w:val="24"/>
        </w:rPr>
        <w:t>.</w:t>
      </w:r>
    </w:p>
    <w:p w14:paraId="320AD3E6" w14:textId="77777777" w:rsidR="00F26173" w:rsidRDefault="00F26173" w:rsidP="00F26173">
      <w:pPr>
        <w:tabs>
          <w:tab w:val="left" w:pos="1025"/>
        </w:tabs>
        <w:spacing w:before="106"/>
        <w:rPr>
          <w:rFonts w:eastAsiaTheme="minorEastAsia" w:cstheme="minorHAnsi"/>
          <w:kern w:val="24"/>
          <w:szCs w:val="24"/>
        </w:rPr>
      </w:pPr>
    </w:p>
    <w:p w14:paraId="646FE74F" w14:textId="77777777" w:rsidR="00F26173" w:rsidRPr="00376A95" w:rsidRDefault="00F26173" w:rsidP="00F26173">
      <w:pPr>
        <w:tabs>
          <w:tab w:val="left" w:pos="1025"/>
        </w:tabs>
        <w:spacing w:before="106"/>
        <w:rPr>
          <w:rFonts w:asciiTheme="minorHAnsi" w:eastAsiaTheme="minorEastAsia" w:hAnsiTheme="minorHAnsi" w:cstheme="minorHAnsi"/>
          <w:kern w:val="24"/>
          <w:szCs w:val="24"/>
        </w:rPr>
      </w:pPr>
      <w:r w:rsidRPr="00376A95">
        <w:rPr>
          <w:rFonts w:asciiTheme="minorHAnsi" w:hAnsiTheme="minorHAnsi" w:cstheme="minorHAnsi"/>
          <w:bCs/>
          <w:color w:val="333333"/>
          <w:szCs w:val="24"/>
        </w:rPr>
        <w:t xml:space="preserve">Dean, H., (2010) </w:t>
      </w:r>
      <w:r>
        <w:rPr>
          <w:rStyle w:val="Emphasis"/>
          <w:rFonts w:cstheme="minorHAnsi"/>
          <w:bCs/>
          <w:color w:val="333333"/>
          <w:szCs w:val="24"/>
        </w:rPr>
        <w:t>Understanding human need: u</w:t>
      </w:r>
      <w:r w:rsidRPr="00376A95">
        <w:rPr>
          <w:rStyle w:val="Emphasis"/>
          <w:rFonts w:asciiTheme="minorHAnsi" w:hAnsiTheme="minorHAnsi" w:cstheme="minorHAnsi"/>
          <w:bCs/>
          <w:color w:val="333333"/>
          <w:szCs w:val="24"/>
        </w:rPr>
        <w:t>nderstand</w:t>
      </w:r>
      <w:r>
        <w:rPr>
          <w:rStyle w:val="Emphasis"/>
          <w:rFonts w:cstheme="minorHAnsi"/>
          <w:bCs/>
          <w:color w:val="333333"/>
          <w:szCs w:val="24"/>
        </w:rPr>
        <w:t>ing welfare series: social issues, policy and practice s</w:t>
      </w:r>
      <w:r w:rsidRPr="00376A95">
        <w:rPr>
          <w:rStyle w:val="Emphasis"/>
          <w:rFonts w:asciiTheme="minorHAnsi" w:hAnsiTheme="minorHAnsi" w:cstheme="minorHAnsi"/>
          <w:bCs/>
          <w:color w:val="333333"/>
          <w:szCs w:val="24"/>
        </w:rPr>
        <w:t>eries</w:t>
      </w:r>
      <w:r>
        <w:rPr>
          <w:rFonts w:cstheme="minorHAnsi"/>
          <w:bCs/>
          <w:color w:val="333333"/>
          <w:szCs w:val="24"/>
        </w:rPr>
        <w:t>. Bristol: p</w:t>
      </w:r>
      <w:r w:rsidRPr="00376A95">
        <w:rPr>
          <w:rFonts w:asciiTheme="minorHAnsi" w:hAnsiTheme="minorHAnsi" w:cstheme="minorHAnsi"/>
          <w:bCs/>
          <w:color w:val="333333"/>
          <w:szCs w:val="24"/>
        </w:rPr>
        <w:t>olity Press</w:t>
      </w:r>
      <w:r>
        <w:rPr>
          <w:rFonts w:cstheme="minorHAnsi"/>
          <w:bCs/>
          <w:color w:val="333333"/>
          <w:szCs w:val="24"/>
        </w:rPr>
        <w:t>.</w:t>
      </w:r>
    </w:p>
    <w:p w14:paraId="3409A9DA" w14:textId="77777777" w:rsidR="00F26173" w:rsidRPr="00376A95" w:rsidRDefault="00F26173" w:rsidP="00F26173">
      <w:pPr>
        <w:tabs>
          <w:tab w:val="left" w:pos="1025"/>
        </w:tabs>
        <w:spacing w:before="106"/>
        <w:rPr>
          <w:rFonts w:asciiTheme="minorHAnsi" w:eastAsiaTheme="minorEastAsia" w:hAnsiTheme="minorHAnsi" w:cstheme="minorHAnsi"/>
          <w:kern w:val="24"/>
          <w:szCs w:val="24"/>
        </w:rPr>
      </w:pPr>
    </w:p>
    <w:p w14:paraId="71C5D61A" w14:textId="77777777" w:rsidR="00F26173" w:rsidRPr="00E2130A" w:rsidRDefault="00F26173" w:rsidP="00F26173">
      <w:pPr>
        <w:spacing w:before="106"/>
        <w:rPr>
          <w:rFonts w:asciiTheme="minorHAnsi" w:hAnsiTheme="minorHAnsi" w:cstheme="minorHAnsi"/>
          <w:szCs w:val="24"/>
        </w:rPr>
      </w:pPr>
      <w:r w:rsidRPr="00E2130A">
        <w:rPr>
          <w:rFonts w:asciiTheme="minorHAnsi" w:hAnsiTheme="minorHAnsi" w:cstheme="minorHAnsi"/>
          <w:szCs w:val="24"/>
        </w:rPr>
        <w:t xml:space="preserve">Education for Sustainable Development and Global Citizenship (ESDGC) (2017) </w:t>
      </w:r>
      <w:hyperlink r:id="rId10" w:history="1">
        <w:r w:rsidRPr="00E2130A">
          <w:rPr>
            <w:rStyle w:val="Hyperlink"/>
            <w:rFonts w:asciiTheme="minorHAnsi" w:hAnsiTheme="minorHAnsi" w:cstheme="minorHAnsi"/>
            <w:szCs w:val="24"/>
          </w:rPr>
          <w:t>http://learning.gov.wales/resources/browse-all/education-for-sustainable-development-and-global-citizenship/?lang=en</w:t>
        </w:r>
      </w:hyperlink>
      <w:r w:rsidRPr="00E2130A">
        <w:rPr>
          <w:rFonts w:asciiTheme="minorHAnsi" w:hAnsiTheme="minorHAnsi" w:cstheme="minorHAnsi"/>
          <w:szCs w:val="24"/>
        </w:rPr>
        <w:t xml:space="preserve"> (Accessed 19 January 2019).</w:t>
      </w:r>
    </w:p>
    <w:p w14:paraId="4DB38F57" w14:textId="77777777" w:rsidR="00F26173" w:rsidRPr="00E2130A" w:rsidRDefault="00F26173" w:rsidP="00F26173">
      <w:pPr>
        <w:spacing w:before="106"/>
        <w:rPr>
          <w:rFonts w:asciiTheme="minorHAnsi" w:hAnsiTheme="minorHAnsi" w:cstheme="minorHAnsi"/>
          <w:szCs w:val="24"/>
        </w:rPr>
      </w:pPr>
    </w:p>
    <w:p w14:paraId="7C8EEC05" w14:textId="77777777" w:rsidR="00F26173" w:rsidRPr="00E2130A" w:rsidRDefault="00F26173" w:rsidP="00F26173">
      <w:pPr>
        <w:spacing w:before="106"/>
        <w:rPr>
          <w:rFonts w:asciiTheme="minorHAnsi" w:hAnsiTheme="minorHAnsi" w:cstheme="minorHAnsi"/>
          <w:szCs w:val="24"/>
        </w:rPr>
      </w:pPr>
      <w:r w:rsidRPr="00E2130A">
        <w:rPr>
          <w:rFonts w:asciiTheme="minorHAnsi" w:hAnsiTheme="minorHAnsi" w:cstheme="minorHAnsi"/>
          <w:szCs w:val="24"/>
        </w:rPr>
        <w:t xml:space="preserve">Elliot, R. et al. (2004). </w:t>
      </w:r>
      <w:r w:rsidRPr="00E2130A">
        <w:rPr>
          <w:rFonts w:asciiTheme="minorHAnsi" w:hAnsiTheme="minorHAnsi" w:cstheme="minorHAnsi"/>
          <w:i/>
          <w:szCs w:val="24"/>
        </w:rPr>
        <w:t>Learning emotion-focused therapy; the process-experiential approach to change.</w:t>
      </w:r>
      <w:r w:rsidRPr="00E2130A">
        <w:rPr>
          <w:rFonts w:asciiTheme="minorHAnsi" w:hAnsiTheme="minorHAnsi" w:cstheme="minorHAnsi"/>
          <w:szCs w:val="24"/>
        </w:rPr>
        <w:t xml:space="preserve"> Washington D.C:  American Psychological Association.</w:t>
      </w:r>
    </w:p>
    <w:p w14:paraId="12017FD8" w14:textId="77777777" w:rsidR="00F26173" w:rsidRPr="00E2130A" w:rsidRDefault="00F26173" w:rsidP="00F26173">
      <w:pPr>
        <w:spacing w:before="106"/>
        <w:rPr>
          <w:rFonts w:asciiTheme="minorHAnsi" w:hAnsiTheme="minorHAnsi" w:cstheme="minorHAnsi"/>
          <w:szCs w:val="24"/>
        </w:rPr>
      </w:pPr>
    </w:p>
    <w:p w14:paraId="5E92370A" w14:textId="77777777" w:rsidR="00F26173" w:rsidRPr="00E2130A" w:rsidRDefault="00F26173" w:rsidP="00F26173">
      <w:pPr>
        <w:rPr>
          <w:rFonts w:asciiTheme="minorHAnsi" w:hAnsiTheme="minorHAnsi" w:cstheme="minorHAnsi"/>
          <w:color w:val="0000FF"/>
          <w:szCs w:val="24"/>
          <w:u w:val="single"/>
        </w:rPr>
      </w:pPr>
      <w:proofErr w:type="spellStart"/>
      <w:r w:rsidRPr="00E2130A">
        <w:rPr>
          <w:rFonts w:asciiTheme="minorHAnsi" w:hAnsiTheme="minorHAnsi" w:cstheme="minorHAnsi"/>
          <w:szCs w:val="24"/>
        </w:rPr>
        <w:t>EntreComp</w:t>
      </w:r>
      <w:proofErr w:type="spellEnd"/>
      <w:r w:rsidRPr="00E2130A">
        <w:rPr>
          <w:rFonts w:asciiTheme="minorHAnsi" w:hAnsiTheme="minorHAnsi" w:cstheme="minorHAnsi"/>
          <w:szCs w:val="24"/>
        </w:rPr>
        <w:t xml:space="preserve">: The Entrepreneurship Competence Framework (2016) </w:t>
      </w:r>
      <w:hyperlink r:id="rId11" w:history="1">
        <w:r w:rsidRPr="00E2130A">
          <w:rPr>
            <w:rFonts w:asciiTheme="minorHAnsi" w:hAnsiTheme="minorHAnsi" w:cstheme="minorHAnsi"/>
            <w:color w:val="0000FF"/>
            <w:szCs w:val="24"/>
            <w:u w:val="single"/>
          </w:rPr>
          <w:t>http://publications.jrc.ec.europa.eu/repository/bitstream/JRC101581/lfna27939enn.pdf</w:t>
        </w:r>
      </w:hyperlink>
      <w:r w:rsidRPr="00E2130A">
        <w:rPr>
          <w:rFonts w:asciiTheme="minorHAnsi" w:hAnsiTheme="minorHAnsi" w:cstheme="minorHAnsi"/>
          <w:color w:val="0000FF"/>
          <w:szCs w:val="24"/>
          <w:u w:val="single"/>
        </w:rPr>
        <w:t>.</w:t>
      </w:r>
    </w:p>
    <w:p w14:paraId="2A5675F7" w14:textId="77777777" w:rsidR="00F26173" w:rsidRPr="00E2130A" w:rsidRDefault="00F26173" w:rsidP="00F26173">
      <w:pPr>
        <w:rPr>
          <w:rFonts w:asciiTheme="minorHAnsi" w:hAnsiTheme="minorHAnsi" w:cstheme="minorHAnsi"/>
          <w:szCs w:val="24"/>
        </w:rPr>
      </w:pPr>
    </w:p>
    <w:p w14:paraId="51F85DD2" w14:textId="77777777" w:rsidR="00F26173" w:rsidRPr="00E2130A" w:rsidRDefault="00F26173" w:rsidP="00F26173">
      <w:pPr>
        <w:spacing w:before="106"/>
        <w:rPr>
          <w:rFonts w:asciiTheme="minorHAnsi" w:eastAsiaTheme="minorEastAsia" w:hAnsiTheme="minorHAnsi" w:cstheme="minorHAnsi"/>
          <w:kern w:val="24"/>
          <w:szCs w:val="24"/>
        </w:rPr>
      </w:pPr>
      <w:r w:rsidRPr="00E2130A">
        <w:rPr>
          <w:rFonts w:asciiTheme="minorHAnsi" w:eastAsiaTheme="minorEastAsia" w:hAnsiTheme="minorHAnsi" w:cstheme="minorHAnsi"/>
          <w:kern w:val="24"/>
          <w:szCs w:val="24"/>
        </w:rPr>
        <w:t xml:space="preserve">Feldman Barrett, L. (2017) </w:t>
      </w:r>
      <w:proofErr w:type="gramStart"/>
      <w:r w:rsidRPr="00E2130A">
        <w:rPr>
          <w:rFonts w:asciiTheme="minorHAnsi" w:eastAsiaTheme="minorEastAsia" w:hAnsiTheme="minorHAnsi" w:cstheme="minorHAnsi"/>
          <w:i/>
          <w:kern w:val="24"/>
          <w:szCs w:val="24"/>
        </w:rPr>
        <w:t>How</w:t>
      </w:r>
      <w:proofErr w:type="gramEnd"/>
      <w:r w:rsidRPr="00E2130A">
        <w:rPr>
          <w:rFonts w:asciiTheme="minorHAnsi" w:eastAsiaTheme="minorEastAsia" w:hAnsiTheme="minorHAnsi" w:cstheme="minorHAnsi"/>
          <w:i/>
          <w:kern w:val="24"/>
          <w:szCs w:val="24"/>
        </w:rPr>
        <w:t xml:space="preserve"> emotions are made. </w:t>
      </w:r>
      <w:r w:rsidRPr="00E2130A">
        <w:rPr>
          <w:rFonts w:asciiTheme="minorHAnsi" w:eastAsiaTheme="minorEastAsia" w:hAnsiTheme="minorHAnsi" w:cstheme="minorHAnsi"/>
          <w:kern w:val="24"/>
          <w:szCs w:val="24"/>
        </w:rPr>
        <w:t>London: Macmillan.</w:t>
      </w:r>
    </w:p>
    <w:p w14:paraId="40341A01" w14:textId="77777777" w:rsidR="00F26173" w:rsidRPr="00E2130A" w:rsidRDefault="00F26173" w:rsidP="00F26173">
      <w:pPr>
        <w:spacing w:before="106"/>
        <w:rPr>
          <w:rFonts w:asciiTheme="minorHAnsi" w:eastAsiaTheme="minorEastAsia" w:hAnsiTheme="minorHAnsi" w:cstheme="minorHAnsi"/>
          <w:kern w:val="24"/>
          <w:szCs w:val="24"/>
        </w:rPr>
      </w:pPr>
    </w:p>
    <w:p w14:paraId="29D6749A" w14:textId="77777777" w:rsidR="00F26173" w:rsidRPr="00E2130A" w:rsidRDefault="00F26173" w:rsidP="00F26173">
      <w:pPr>
        <w:spacing w:before="106"/>
        <w:rPr>
          <w:rFonts w:asciiTheme="minorHAnsi" w:eastAsiaTheme="minorEastAsia" w:hAnsiTheme="minorHAnsi" w:cstheme="minorHAnsi"/>
          <w:kern w:val="24"/>
          <w:szCs w:val="24"/>
        </w:rPr>
      </w:pPr>
      <w:r w:rsidRPr="00E2130A">
        <w:rPr>
          <w:rFonts w:asciiTheme="minorHAnsi" w:eastAsiaTheme="minorEastAsia" w:hAnsiTheme="minorHAnsi" w:cstheme="minorHAnsi"/>
          <w:kern w:val="24"/>
          <w:szCs w:val="24"/>
        </w:rPr>
        <w:t>Feldman Barrett, L (2006) ‘</w:t>
      </w:r>
      <w:proofErr w:type="gramStart"/>
      <w:r w:rsidRPr="00E2130A">
        <w:rPr>
          <w:rFonts w:asciiTheme="minorHAnsi" w:eastAsiaTheme="minorEastAsia" w:hAnsiTheme="minorHAnsi" w:cstheme="minorHAnsi"/>
          <w:kern w:val="24"/>
          <w:szCs w:val="24"/>
        </w:rPr>
        <w:t>Solving</w:t>
      </w:r>
      <w:proofErr w:type="gramEnd"/>
      <w:r w:rsidRPr="00E2130A">
        <w:rPr>
          <w:rFonts w:asciiTheme="minorHAnsi" w:eastAsiaTheme="minorEastAsia" w:hAnsiTheme="minorHAnsi" w:cstheme="minorHAnsi"/>
          <w:kern w:val="24"/>
          <w:szCs w:val="24"/>
        </w:rPr>
        <w:t xml:space="preserve"> the emotion paradox: categorisation and the experience of emotions’, </w:t>
      </w:r>
      <w:r w:rsidRPr="00E2130A">
        <w:rPr>
          <w:rFonts w:asciiTheme="minorHAnsi" w:eastAsiaTheme="minorEastAsia" w:hAnsiTheme="minorHAnsi" w:cstheme="minorHAnsi"/>
          <w:i/>
          <w:kern w:val="24"/>
          <w:szCs w:val="24"/>
        </w:rPr>
        <w:t>Personality and Social Psychology Review</w:t>
      </w:r>
      <w:r w:rsidRPr="00E2130A">
        <w:rPr>
          <w:rFonts w:asciiTheme="minorHAnsi" w:eastAsiaTheme="minorEastAsia" w:hAnsiTheme="minorHAnsi" w:cstheme="minorHAnsi"/>
          <w:kern w:val="24"/>
          <w:szCs w:val="24"/>
        </w:rPr>
        <w:t>. 10(1) pp. 20-46.</w:t>
      </w:r>
      <w:r w:rsidRPr="00E2130A">
        <w:rPr>
          <w:rFonts w:asciiTheme="minorHAnsi" w:hAnsiTheme="minorHAnsi" w:cstheme="minorHAnsi"/>
          <w:szCs w:val="24"/>
        </w:rPr>
        <w:t xml:space="preserve"> </w:t>
      </w:r>
      <w:hyperlink r:id="rId12" w:history="1">
        <w:r w:rsidRPr="00E2130A">
          <w:rPr>
            <w:rStyle w:val="Hyperlink"/>
            <w:rFonts w:asciiTheme="minorHAnsi" w:eastAsiaTheme="minorEastAsia" w:hAnsiTheme="minorHAnsi" w:cstheme="minorHAnsi"/>
            <w:kern w:val="24"/>
            <w:szCs w:val="24"/>
          </w:rPr>
          <w:t>https://web-a-ebscohost-com.ezproxy.uwtsd.ac.uk/ehost/pdfviewer/pdfviewer?vid=1&amp;sid=f8bbb01f-fe44-4e0e-b273-285782b72c37%40sessionmgr4010</w:t>
        </w:r>
      </w:hyperlink>
      <w:r w:rsidRPr="00E2130A">
        <w:rPr>
          <w:rFonts w:asciiTheme="minorHAnsi" w:eastAsiaTheme="minorEastAsia" w:hAnsiTheme="minorHAnsi" w:cstheme="minorHAnsi"/>
          <w:kern w:val="24"/>
          <w:szCs w:val="24"/>
        </w:rPr>
        <w:t>. (Accessed 20</w:t>
      </w:r>
      <w:r w:rsidRPr="00E2130A">
        <w:rPr>
          <w:rFonts w:asciiTheme="minorHAnsi" w:eastAsiaTheme="minorEastAsia" w:hAnsiTheme="minorHAnsi" w:cstheme="minorHAnsi"/>
          <w:kern w:val="24"/>
          <w:szCs w:val="24"/>
          <w:vertAlign w:val="superscript"/>
        </w:rPr>
        <w:t xml:space="preserve"> </w:t>
      </w:r>
      <w:r w:rsidRPr="00E2130A">
        <w:rPr>
          <w:rFonts w:asciiTheme="minorHAnsi" w:eastAsiaTheme="minorEastAsia" w:hAnsiTheme="minorHAnsi" w:cstheme="minorHAnsi"/>
          <w:kern w:val="24"/>
          <w:szCs w:val="24"/>
        </w:rPr>
        <w:t>January 2019).</w:t>
      </w:r>
    </w:p>
    <w:p w14:paraId="2344026D" w14:textId="77777777" w:rsidR="00F26173" w:rsidRPr="00E2130A" w:rsidRDefault="00F26173" w:rsidP="00F26173">
      <w:pPr>
        <w:spacing w:before="106"/>
        <w:rPr>
          <w:rFonts w:asciiTheme="minorHAnsi" w:eastAsiaTheme="minorEastAsia" w:hAnsiTheme="minorHAnsi" w:cstheme="minorHAnsi"/>
          <w:kern w:val="24"/>
          <w:szCs w:val="24"/>
        </w:rPr>
      </w:pPr>
    </w:p>
    <w:p w14:paraId="031DD835"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Fielding, M. and Moss, P. (2010) </w:t>
      </w:r>
      <w:r w:rsidRPr="00E2130A">
        <w:rPr>
          <w:rFonts w:asciiTheme="minorHAnsi" w:eastAsiaTheme="minorEastAsia" w:hAnsiTheme="minorHAnsi" w:cstheme="minorHAnsi"/>
          <w:i/>
          <w:iCs/>
          <w:kern w:val="24"/>
          <w:sz w:val="24"/>
          <w:szCs w:val="24"/>
        </w:rPr>
        <w:t>Radical education and the common school</w:t>
      </w:r>
      <w:r w:rsidRPr="00E2130A">
        <w:rPr>
          <w:rFonts w:asciiTheme="minorHAnsi" w:eastAsiaTheme="minorEastAsia" w:hAnsiTheme="minorHAnsi" w:cstheme="minorHAnsi"/>
          <w:kern w:val="24"/>
          <w:sz w:val="24"/>
          <w:szCs w:val="24"/>
        </w:rPr>
        <w:t>. London: Routledge.</w:t>
      </w:r>
    </w:p>
    <w:p w14:paraId="2AFC1D1B"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24F562F7"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Freire, P. (2000) </w:t>
      </w:r>
      <w:r w:rsidRPr="00E2130A">
        <w:rPr>
          <w:rFonts w:asciiTheme="minorHAnsi" w:eastAsiaTheme="minorEastAsia" w:hAnsiTheme="minorHAnsi" w:cstheme="minorHAnsi"/>
          <w:i/>
          <w:kern w:val="24"/>
          <w:sz w:val="24"/>
          <w:szCs w:val="24"/>
        </w:rPr>
        <w:t>Pedagogy of the oppressed</w:t>
      </w:r>
      <w:r w:rsidRPr="00E2130A">
        <w:rPr>
          <w:rFonts w:asciiTheme="minorHAnsi" w:eastAsiaTheme="minorEastAsia" w:hAnsiTheme="minorHAnsi" w:cstheme="minorHAnsi"/>
          <w:kern w:val="24"/>
          <w:sz w:val="24"/>
          <w:szCs w:val="24"/>
        </w:rPr>
        <w:t>. London: Bloomsbury.</w:t>
      </w:r>
    </w:p>
    <w:p w14:paraId="74E25327"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299CEC91"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Goldin, P (2008)</w:t>
      </w:r>
      <w:r w:rsidRPr="00E2130A">
        <w:rPr>
          <w:rFonts w:asciiTheme="minorHAnsi" w:hAnsiTheme="minorHAnsi" w:cstheme="minorHAnsi"/>
          <w:sz w:val="24"/>
          <w:szCs w:val="24"/>
        </w:rPr>
        <w:t xml:space="preserve"> </w:t>
      </w:r>
      <w:proofErr w:type="gramStart"/>
      <w:r w:rsidRPr="00E2130A">
        <w:rPr>
          <w:rFonts w:asciiTheme="minorHAnsi" w:hAnsiTheme="minorHAnsi" w:cstheme="minorHAnsi"/>
          <w:sz w:val="24"/>
          <w:szCs w:val="24"/>
        </w:rPr>
        <w:t>The</w:t>
      </w:r>
      <w:proofErr w:type="gramEnd"/>
      <w:r w:rsidRPr="00E2130A">
        <w:rPr>
          <w:rFonts w:asciiTheme="minorHAnsi" w:hAnsiTheme="minorHAnsi" w:cstheme="minorHAnsi"/>
          <w:sz w:val="24"/>
          <w:szCs w:val="24"/>
        </w:rPr>
        <w:t xml:space="preserve"> neuroscience of emotions </w:t>
      </w:r>
      <w:hyperlink r:id="rId13" w:history="1">
        <w:r w:rsidRPr="00E2130A">
          <w:rPr>
            <w:rStyle w:val="Hyperlink"/>
            <w:rFonts w:asciiTheme="minorHAnsi" w:eastAsiaTheme="minorEastAsia" w:hAnsiTheme="minorHAnsi" w:cstheme="minorHAnsi"/>
            <w:kern w:val="24"/>
            <w:sz w:val="24"/>
            <w:szCs w:val="24"/>
          </w:rPr>
          <w:t>https://www.youtube.com/watch?time_continue=4&amp;v=5wpHvbZCDa0</w:t>
        </w:r>
      </w:hyperlink>
      <w:r w:rsidRPr="00E2130A">
        <w:rPr>
          <w:rFonts w:asciiTheme="minorHAnsi" w:eastAsiaTheme="minorEastAsia" w:hAnsiTheme="minorHAnsi" w:cstheme="minorHAnsi"/>
          <w:kern w:val="24"/>
          <w:sz w:val="24"/>
          <w:szCs w:val="24"/>
        </w:rPr>
        <w:t xml:space="preserve"> (Accessed 10</w:t>
      </w:r>
      <w:r w:rsidRPr="00E2130A">
        <w:rPr>
          <w:rFonts w:asciiTheme="minorHAnsi" w:eastAsiaTheme="minorEastAsia" w:hAnsiTheme="minorHAnsi" w:cstheme="minorHAnsi"/>
          <w:kern w:val="24"/>
          <w:sz w:val="24"/>
          <w:szCs w:val="24"/>
          <w:vertAlign w:val="superscript"/>
        </w:rPr>
        <w:t xml:space="preserve"> </w:t>
      </w:r>
      <w:r w:rsidRPr="00E2130A">
        <w:rPr>
          <w:rFonts w:asciiTheme="minorHAnsi" w:eastAsiaTheme="minorEastAsia" w:hAnsiTheme="minorHAnsi" w:cstheme="minorHAnsi"/>
          <w:kern w:val="24"/>
          <w:sz w:val="24"/>
          <w:szCs w:val="24"/>
        </w:rPr>
        <w:t>January 2019)</w:t>
      </w:r>
      <w:r>
        <w:rPr>
          <w:rFonts w:asciiTheme="minorHAnsi" w:eastAsiaTheme="minorEastAsia" w:hAnsiTheme="minorHAnsi" w:cstheme="minorHAnsi"/>
          <w:kern w:val="24"/>
          <w:sz w:val="24"/>
          <w:szCs w:val="24"/>
        </w:rPr>
        <w:t>.</w:t>
      </w:r>
    </w:p>
    <w:p w14:paraId="042C31A6"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2E795EE9" w14:textId="77777777" w:rsidR="00F26173" w:rsidRPr="00E2130A" w:rsidRDefault="00F26173" w:rsidP="00F26173">
      <w:pPr>
        <w:pStyle w:val="PlainText"/>
        <w:rPr>
          <w:rFonts w:asciiTheme="minorHAnsi" w:eastAsiaTheme="minorEastAsia" w:hAnsiTheme="minorHAnsi" w:cstheme="minorHAnsi"/>
          <w:kern w:val="24"/>
          <w:sz w:val="24"/>
          <w:szCs w:val="24"/>
        </w:rPr>
      </w:pPr>
      <w:proofErr w:type="spellStart"/>
      <w:r w:rsidRPr="00E2130A">
        <w:rPr>
          <w:rFonts w:asciiTheme="minorHAnsi" w:eastAsiaTheme="minorEastAsia" w:hAnsiTheme="minorHAnsi" w:cstheme="minorHAnsi"/>
          <w:kern w:val="24"/>
          <w:sz w:val="24"/>
          <w:szCs w:val="24"/>
        </w:rPr>
        <w:t>Goralnik</w:t>
      </w:r>
      <w:proofErr w:type="spellEnd"/>
      <w:r w:rsidRPr="00E2130A">
        <w:rPr>
          <w:rFonts w:asciiTheme="minorHAnsi" w:eastAsiaTheme="minorEastAsia" w:hAnsiTheme="minorHAnsi" w:cstheme="minorHAnsi"/>
          <w:kern w:val="24"/>
          <w:sz w:val="24"/>
          <w:szCs w:val="24"/>
        </w:rPr>
        <w:t>, L. et al. (2012) ‘</w:t>
      </w:r>
      <w:proofErr w:type="gramStart"/>
      <w:r w:rsidRPr="00E2130A">
        <w:rPr>
          <w:rFonts w:asciiTheme="minorHAnsi" w:eastAsiaTheme="minorEastAsia" w:hAnsiTheme="minorHAnsi" w:cstheme="minorHAnsi"/>
          <w:kern w:val="24"/>
          <w:sz w:val="24"/>
          <w:szCs w:val="24"/>
        </w:rPr>
        <w:t>An</w:t>
      </w:r>
      <w:proofErr w:type="gramEnd"/>
      <w:r w:rsidRPr="00E2130A">
        <w:rPr>
          <w:rFonts w:asciiTheme="minorHAnsi" w:eastAsiaTheme="minorEastAsia" w:hAnsiTheme="minorHAnsi" w:cstheme="minorHAnsi"/>
          <w:kern w:val="24"/>
          <w:sz w:val="24"/>
          <w:szCs w:val="24"/>
        </w:rPr>
        <w:t xml:space="preserve"> environmental pedagogy of care: emotion, relationship, and experience in higher education ethics learning’, </w:t>
      </w:r>
      <w:r w:rsidRPr="00E2130A">
        <w:rPr>
          <w:rFonts w:asciiTheme="minorHAnsi" w:eastAsiaTheme="minorEastAsia" w:hAnsiTheme="minorHAnsi" w:cstheme="minorHAnsi"/>
          <w:i/>
          <w:kern w:val="24"/>
          <w:sz w:val="24"/>
          <w:szCs w:val="24"/>
        </w:rPr>
        <w:t>Journal of Experiential Education</w:t>
      </w:r>
      <w:r w:rsidRPr="00E2130A">
        <w:rPr>
          <w:rFonts w:asciiTheme="minorHAnsi" w:eastAsiaTheme="minorEastAsia" w:hAnsiTheme="minorHAnsi" w:cstheme="minorHAnsi"/>
          <w:kern w:val="24"/>
          <w:sz w:val="24"/>
          <w:szCs w:val="24"/>
        </w:rPr>
        <w:t>. 35(3) pp.412-428.</w:t>
      </w:r>
      <w:r w:rsidRPr="00E2130A">
        <w:rPr>
          <w:rFonts w:asciiTheme="minorHAnsi" w:hAnsiTheme="minorHAnsi" w:cstheme="minorHAnsi"/>
          <w:sz w:val="24"/>
          <w:szCs w:val="24"/>
        </w:rPr>
        <w:t xml:space="preserve"> </w:t>
      </w:r>
      <w:hyperlink r:id="rId14" w:history="1">
        <w:r w:rsidRPr="00E2130A">
          <w:rPr>
            <w:rStyle w:val="Hyperlink"/>
            <w:rFonts w:asciiTheme="minorHAnsi" w:eastAsiaTheme="minorEastAsia" w:hAnsiTheme="minorHAnsi" w:cstheme="minorHAnsi"/>
            <w:kern w:val="24"/>
            <w:sz w:val="24"/>
            <w:szCs w:val="24"/>
          </w:rPr>
          <w:t>https://search-proquest-com.ezproxy.uwtsd.ac.uk/docview/1112273559?accountid=130472&amp;rfr_id=info%3Axri%2Fsid%3Aprimo</w:t>
        </w:r>
      </w:hyperlink>
      <w:r w:rsidRPr="00E2130A">
        <w:rPr>
          <w:rFonts w:asciiTheme="minorHAnsi" w:eastAsiaTheme="minorEastAsia" w:hAnsiTheme="minorHAnsi" w:cstheme="minorHAnsi"/>
          <w:kern w:val="24"/>
          <w:sz w:val="24"/>
          <w:szCs w:val="24"/>
        </w:rPr>
        <w:t xml:space="preserve"> (Accessed 20 January 2019)</w:t>
      </w:r>
    </w:p>
    <w:p w14:paraId="013ACD91"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47ECDAA3"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648C8A70"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Hinsdale, M. (2016) ‘Relational Pedagogy’ Oxford Research Encyclopaedias </w:t>
      </w:r>
    </w:p>
    <w:p w14:paraId="7EA7CD37"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DO1: 101093/</w:t>
      </w:r>
      <w:proofErr w:type="spellStart"/>
      <w:r w:rsidRPr="00E2130A">
        <w:rPr>
          <w:rFonts w:asciiTheme="minorHAnsi" w:eastAsiaTheme="minorEastAsia" w:hAnsiTheme="minorHAnsi" w:cstheme="minorHAnsi"/>
          <w:kern w:val="24"/>
          <w:sz w:val="24"/>
          <w:szCs w:val="24"/>
        </w:rPr>
        <w:t>acrefore</w:t>
      </w:r>
      <w:proofErr w:type="spellEnd"/>
      <w:r w:rsidRPr="00E2130A">
        <w:rPr>
          <w:rFonts w:asciiTheme="minorHAnsi" w:eastAsiaTheme="minorEastAsia" w:hAnsiTheme="minorHAnsi" w:cstheme="minorHAnsi"/>
          <w:kern w:val="24"/>
          <w:sz w:val="24"/>
          <w:szCs w:val="24"/>
        </w:rPr>
        <w:t>/9780190264092.012.28.</w:t>
      </w:r>
    </w:p>
    <w:p w14:paraId="0678B1B8"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Healy, M., Flint, A. and Harrington, K. (2014) Engagement through partnership; students as partners in learning and teaching in higher education. HEA Advance HE. </w:t>
      </w:r>
      <w:hyperlink r:id="rId15" w:history="1">
        <w:r w:rsidRPr="00E2130A">
          <w:rPr>
            <w:rStyle w:val="Hyperlink"/>
            <w:rFonts w:asciiTheme="minorHAnsi" w:eastAsiaTheme="minorEastAsia" w:hAnsiTheme="minorHAnsi" w:cstheme="minorHAnsi"/>
            <w:kern w:val="24"/>
            <w:sz w:val="24"/>
            <w:szCs w:val="24"/>
          </w:rPr>
          <w:t>https://www.heacademy.ac.uk/system/files/resources/engagement_through_partnership.pdf</w:t>
        </w:r>
      </w:hyperlink>
      <w:r w:rsidRPr="00E2130A">
        <w:rPr>
          <w:rFonts w:asciiTheme="minorHAnsi" w:eastAsiaTheme="minorEastAsia" w:hAnsiTheme="minorHAnsi" w:cstheme="minorHAnsi"/>
          <w:kern w:val="24"/>
          <w:sz w:val="24"/>
          <w:szCs w:val="24"/>
        </w:rPr>
        <w:t xml:space="preserve">. </w:t>
      </w:r>
    </w:p>
    <w:p w14:paraId="5F468156"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2EDCA180" w14:textId="77777777" w:rsidR="00F26173"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Jones, C. (2015) Helsinki</w:t>
      </w:r>
      <w:r>
        <w:rPr>
          <w:rFonts w:asciiTheme="minorHAnsi" w:eastAsiaTheme="minorEastAsia" w:hAnsiTheme="minorHAnsi" w:cstheme="minorHAnsi"/>
          <w:kern w:val="24"/>
          <w:sz w:val="24"/>
          <w:szCs w:val="24"/>
        </w:rPr>
        <w:t xml:space="preserve"> EE conferences: Introducing </w:t>
      </w:r>
      <w:proofErr w:type="spellStart"/>
      <w:r>
        <w:rPr>
          <w:rFonts w:asciiTheme="minorHAnsi" w:eastAsiaTheme="minorEastAsia" w:hAnsiTheme="minorHAnsi" w:cstheme="minorHAnsi"/>
          <w:kern w:val="24"/>
          <w:sz w:val="24"/>
          <w:szCs w:val="24"/>
        </w:rPr>
        <w:t>Academagogy</w:t>
      </w:r>
      <w:proofErr w:type="spellEnd"/>
      <w:r>
        <w:rPr>
          <w:rFonts w:asciiTheme="minorHAnsi" w:eastAsiaTheme="minorEastAsia" w:hAnsiTheme="minorHAnsi" w:cstheme="minorHAnsi"/>
          <w:kern w:val="24"/>
          <w:sz w:val="24"/>
          <w:szCs w:val="24"/>
        </w:rPr>
        <w:t xml:space="preserve">.  </w:t>
      </w:r>
      <w:hyperlink r:id="rId16" w:history="1">
        <w:r w:rsidRPr="004079A6">
          <w:rPr>
            <w:rStyle w:val="Hyperlink"/>
            <w:rFonts w:asciiTheme="minorHAnsi" w:eastAsiaTheme="minorEastAsia" w:hAnsiTheme="minorHAnsi" w:cstheme="minorHAnsi"/>
            <w:kern w:val="24"/>
            <w:sz w:val="24"/>
            <w:szCs w:val="24"/>
          </w:rPr>
          <w:t>https://growingmind.fi/colin-jones-introducing-academagogy/</w:t>
        </w:r>
      </w:hyperlink>
      <w:r>
        <w:rPr>
          <w:rFonts w:asciiTheme="minorHAnsi" w:eastAsiaTheme="minorEastAsia" w:hAnsiTheme="minorHAnsi" w:cstheme="minorHAnsi"/>
          <w:kern w:val="24"/>
          <w:sz w:val="24"/>
          <w:szCs w:val="24"/>
        </w:rPr>
        <w:t>.</w:t>
      </w:r>
    </w:p>
    <w:p w14:paraId="612C7C7F"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02B0FB8B"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5AAEAA15" w14:textId="77777777" w:rsidR="00F26173" w:rsidRPr="00E2130A" w:rsidRDefault="00F26173" w:rsidP="00F26173">
      <w:pPr>
        <w:pStyle w:val="PlainText"/>
        <w:rPr>
          <w:rFonts w:asciiTheme="minorHAnsi" w:hAnsiTheme="minorHAnsi" w:cstheme="minorHAnsi"/>
          <w:sz w:val="24"/>
          <w:szCs w:val="24"/>
        </w:rPr>
      </w:pPr>
      <w:r w:rsidRPr="00E2130A">
        <w:rPr>
          <w:rFonts w:asciiTheme="minorHAnsi" w:hAnsiTheme="minorHAnsi" w:cstheme="minorHAnsi"/>
          <w:sz w:val="24"/>
          <w:szCs w:val="24"/>
        </w:rPr>
        <w:t xml:space="preserve">Jones, C. (2016) ‘Enterprise education: towards the development of the </w:t>
      </w:r>
      <w:proofErr w:type="spellStart"/>
      <w:r w:rsidRPr="00E2130A">
        <w:rPr>
          <w:rFonts w:asciiTheme="minorHAnsi" w:hAnsiTheme="minorHAnsi" w:cstheme="minorHAnsi"/>
          <w:sz w:val="24"/>
          <w:szCs w:val="24"/>
        </w:rPr>
        <w:t>heutagogical</w:t>
      </w:r>
      <w:proofErr w:type="spellEnd"/>
      <w:r w:rsidRPr="00E2130A">
        <w:rPr>
          <w:rFonts w:asciiTheme="minorHAnsi" w:hAnsiTheme="minorHAnsi" w:cstheme="minorHAnsi"/>
          <w:sz w:val="24"/>
          <w:szCs w:val="24"/>
        </w:rPr>
        <w:t xml:space="preserve"> Learner’ </w:t>
      </w:r>
      <w:r w:rsidRPr="00E2130A">
        <w:rPr>
          <w:rFonts w:asciiTheme="minorHAnsi" w:hAnsiTheme="minorHAnsi" w:cstheme="minorHAnsi"/>
          <w:i/>
          <w:sz w:val="24"/>
          <w:szCs w:val="24"/>
        </w:rPr>
        <w:t>AISHE 8</w:t>
      </w:r>
      <w:r w:rsidRPr="00E2130A">
        <w:rPr>
          <w:rFonts w:asciiTheme="minorHAnsi" w:hAnsiTheme="minorHAnsi" w:cstheme="minorHAnsi"/>
          <w:sz w:val="24"/>
          <w:szCs w:val="24"/>
        </w:rPr>
        <w:t xml:space="preserve"> (1) pp. 2543-25415. URL: </w:t>
      </w:r>
      <w:hyperlink r:id="rId17" w:history="1">
        <w:r w:rsidRPr="00E2130A">
          <w:rPr>
            <w:rFonts w:asciiTheme="minorHAnsi" w:hAnsiTheme="minorHAnsi" w:cstheme="minorHAnsi"/>
            <w:color w:val="0000FF"/>
            <w:sz w:val="24"/>
            <w:szCs w:val="24"/>
            <w:u w:val="single"/>
          </w:rPr>
          <w:t>http://ojs.aishe.org/index.php/aishe-j/article/view/254</w:t>
        </w:r>
      </w:hyperlink>
      <w:r w:rsidRPr="00E2130A">
        <w:rPr>
          <w:rFonts w:asciiTheme="minorHAnsi" w:hAnsiTheme="minorHAnsi" w:cstheme="minorHAnsi"/>
          <w:sz w:val="24"/>
          <w:szCs w:val="24"/>
        </w:rPr>
        <w:t xml:space="preserve">  (Accessed 12 January 2019.</w:t>
      </w:r>
    </w:p>
    <w:p w14:paraId="79BFD65F" w14:textId="77777777" w:rsidR="00F26173" w:rsidRPr="00E2130A" w:rsidRDefault="00F26173" w:rsidP="00F26173">
      <w:pPr>
        <w:pStyle w:val="PlainText"/>
        <w:rPr>
          <w:rFonts w:asciiTheme="minorHAnsi" w:hAnsiTheme="minorHAnsi" w:cstheme="minorHAnsi"/>
          <w:sz w:val="24"/>
          <w:szCs w:val="24"/>
        </w:rPr>
      </w:pPr>
    </w:p>
    <w:p w14:paraId="4F8FFD30" w14:textId="77777777" w:rsidR="00F26173" w:rsidRPr="00E2130A" w:rsidRDefault="00F26173" w:rsidP="00F26173">
      <w:pPr>
        <w:pStyle w:val="PlainText"/>
        <w:rPr>
          <w:rFonts w:asciiTheme="minorHAnsi" w:hAnsiTheme="minorHAnsi" w:cstheme="minorHAnsi"/>
          <w:sz w:val="24"/>
          <w:szCs w:val="24"/>
        </w:rPr>
      </w:pPr>
      <w:r w:rsidRPr="00E2130A">
        <w:rPr>
          <w:rFonts w:asciiTheme="minorHAnsi" w:hAnsiTheme="minorHAnsi" w:cstheme="minorHAnsi"/>
          <w:sz w:val="24"/>
          <w:szCs w:val="24"/>
        </w:rPr>
        <w:t xml:space="preserve">Jones, S. and Underwood, S. (2017) ‘Understanding students’ emotional reactions to entrepreneurship education’. </w:t>
      </w:r>
      <w:r w:rsidRPr="00E2130A">
        <w:rPr>
          <w:rFonts w:asciiTheme="minorHAnsi" w:hAnsiTheme="minorHAnsi" w:cstheme="minorHAnsi"/>
          <w:i/>
          <w:sz w:val="24"/>
          <w:szCs w:val="24"/>
        </w:rPr>
        <w:t>E</w:t>
      </w:r>
      <w:r w:rsidRPr="00E2130A">
        <w:rPr>
          <w:rFonts w:asciiTheme="minorHAnsi" w:hAnsiTheme="minorHAnsi" w:cstheme="minorHAnsi"/>
          <w:i/>
          <w:color w:val="3A3A3A"/>
          <w:sz w:val="24"/>
          <w:szCs w:val="24"/>
        </w:rPr>
        <w:t>ducation &amp; Training</w:t>
      </w:r>
      <w:r w:rsidRPr="00E2130A">
        <w:rPr>
          <w:rFonts w:asciiTheme="minorHAnsi" w:hAnsiTheme="minorHAnsi" w:cstheme="minorHAnsi"/>
          <w:color w:val="3A3A3A"/>
          <w:sz w:val="24"/>
          <w:szCs w:val="24"/>
        </w:rPr>
        <w:t xml:space="preserve">. </w:t>
      </w:r>
      <w:proofErr w:type="gramStart"/>
      <w:r w:rsidRPr="00E2130A">
        <w:rPr>
          <w:rFonts w:asciiTheme="minorHAnsi" w:hAnsiTheme="minorHAnsi" w:cstheme="minorHAnsi"/>
          <w:color w:val="3A3A3A"/>
          <w:sz w:val="24"/>
          <w:szCs w:val="24"/>
        </w:rPr>
        <w:t>59</w:t>
      </w:r>
      <w:proofErr w:type="gramEnd"/>
      <w:r w:rsidRPr="00E2130A">
        <w:rPr>
          <w:rFonts w:asciiTheme="minorHAnsi" w:hAnsiTheme="minorHAnsi" w:cstheme="minorHAnsi"/>
          <w:color w:val="3A3A3A"/>
          <w:sz w:val="24"/>
          <w:szCs w:val="24"/>
        </w:rPr>
        <w:t xml:space="preserve">(7-8), p.657-671. </w:t>
      </w:r>
      <w:hyperlink r:id="rId18" w:tgtFrame="_blank" w:history="1">
        <w:r w:rsidRPr="00E2130A">
          <w:rPr>
            <w:rFonts w:asciiTheme="minorHAnsi" w:hAnsiTheme="minorHAnsi" w:cstheme="minorHAnsi"/>
            <w:color w:val="1B3C72"/>
            <w:sz w:val="24"/>
            <w:szCs w:val="24"/>
            <w:u w:val="single"/>
          </w:rPr>
          <w:t>http://dx.doi.org/10.1108/ET-07-2016-0128</w:t>
        </w:r>
      </w:hyperlink>
    </w:p>
    <w:p w14:paraId="61F0EBE2"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729627F2"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05876FDF"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King, Carol (1971) Tapestry: Ode Records.</w:t>
      </w:r>
    </w:p>
    <w:p w14:paraId="37DB625A"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7658F434" w14:textId="77777777" w:rsidR="00F26173" w:rsidRPr="00E2130A" w:rsidRDefault="00F26173" w:rsidP="00F26173">
      <w:pPr>
        <w:pStyle w:val="PlainText"/>
        <w:rPr>
          <w:rFonts w:asciiTheme="minorHAnsi" w:eastAsiaTheme="minorEastAsia" w:hAnsiTheme="minorHAnsi" w:cstheme="minorHAnsi"/>
          <w:kern w:val="24"/>
          <w:sz w:val="24"/>
          <w:szCs w:val="24"/>
        </w:rPr>
      </w:pPr>
      <w:proofErr w:type="spellStart"/>
      <w:r w:rsidRPr="00E2130A">
        <w:rPr>
          <w:rFonts w:asciiTheme="minorHAnsi" w:hAnsiTheme="minorHAnsi" w:cstheme="minorHAnsi"/>
          <w:sz w:val="24"/>
          <w:szCs w:val="24"/>
        </w:rPr>
        <w:t>Kounios</w:t>
      </w:r>
      <w:proofErr w:type="spellEnd"/>
      <w:r w:rsidRPr="00E2130A">
        <w:rPr>
          <w:rFonts w:asciiTheme="minorHAnsi" w:hAnsiTheme="minorHAnsi" w:cstheme="minorHAnsi"/>
          <w:sz w:val="24"/>
          <w:szCs w:val="24"/>
        </w:rPr>
        <w:t xml:space="preserve">, J. and </w:t>
      </w:r>
      <w:proofErr w:type="spellStart"/>
      <w:r w:rsidRPr="00E2130A">
        <w:rPr>
          <w:rFonts w:asciiTheme="minorHAnsi" w:hAnsiTheme="minorHAnsi" w:cstheme="minorHAnsi"/>
          <w:sz w:val="24"/>
          <w:szCs w:val="24"/>
        </w:rPr>
        <w:t>Beeman</w:t>
      </w:r>
      <w:proofErr w:type="spellEnd"/>
      <w:r w:rsidRPr="00E2130A">
        <w:rPr>
          <w:rFonts w:asciiTheme="minorHAnsi" w:hAnsiTheme="minorHAnsi" w:cstheme="minorHAnsi"/>
          <w:sz w:val="24"/>
          <w:szCs w:val="24"/>
        </w:rPr>
        <w:t xml:space="preserve">, M (2015) </w:t>
      </w:r>
      <w:proofErr w:type="gramStart"/>
      <w:r w:rsidRPr="00E2130A">
        <w:rPr>
          <w:rFonts w:asciiTheme="minorHAnsi" w:hAnsiTheme="minorHAnsi" w:cstheme="minorHAnsi"/>
          <w:i/>
          <w:sz w:val="24"/>
          <w:szCs w:val="24"/>
        </w:rPr>
        <w:t>The</w:t>
      </w:r>
      <w:proofErr w:type="gramEnd"/>
      <w:r w:rsidRPr="00E2130A">
        <w:rPr>
          <w:rFonts w:asciiTheme="minorHAnsi" w:hAnsiTheme="minorHAnsi" w:cstheme="minorHAnsi"/>
          <w:i/>
          <w:sz w:val="24"/>
          <w:szCs w:val="24"/>
        </w:rPr>
        <w:t xml:space="preserve"> eureka factor creative insights and the brain</w:t>
      </w:r>
      <w:r w:rsidRPr="00E2130A">
        <w:rPr>
          <w:rFonts w:asciiTheme="minorHAnsi" w:hAnsiTheme="minorHAnsi" w:cstheme="minorHAnsi"/>
          <w:sz w:val="24"/>
          <w:szCs w:val="24"/>
        </w:rPr>
        <w:t xml:space="preserve">. London: Penguin Random House. </w:t>
      </w:r>
    </w:p>
    <w:p w14:paraId="4D9D631B"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29EFD229" w14:textId="77777777" w:rsidR="00F26173" w:rsidRPr="00E2130A" w:rsidRDefault="00F26173" w:rsidP="00F26173">
      <w:pPr>
        <w:pStyle w:val="PlainText"/>
        <w:rPr>
          <w:rFonts w:asciiTheme="minorHAnsi" w:eastAsiaTheme="minorEastAsia" w:hAnsiTheme="minorHAnsi" w:cstheme="minorHAnsi"/>
          <w:kern w:val="24"/>
          <w:sz w:val="24"/>
          <w:szCs w:val="24"/>
        </w:rPr>
      </w:pPr>
      <w:proofErr w:type="spellStart"/>
      <w:r w:rsidRPr="00E2130A">
        <w:rPr>
          <w:rFonts w:asciiTheme="minorHAnsi" w:eastAsiaTheme="minorEastAsia" w:hAnsiTheme="minorHAnsi" w:cstheme="minorHAnsi"/>
          <w:kern w:val="24"/>
          <w:sz w:val="24"/>
          <w:szCs w:val="24"/>
        </w:rPr>
        <w:t>Krznaric</w:t>
      </w:r>
      <w:proofErr w:type="spellEnd"/>
      <w:r w:rsidRPr="00E2130A">
        <w:rPr>
          <w:rFonts w:asciiTheme="minorHAnsi" w:eastAsiaTheme="minorEastAsia" w:hAnsiTheme="minorHAnsi" w:cstheme="minorHAnsi"/>
          <w:kern w:val="24"/>
          <w:sz w:val="24"/>
          <w:szCs w:val="24"/>
        </w:rPr>
        <w:t xml:space="preserve">, R. (2015) </w:t>
      </w:r>
      <w:r w:rsidRPr="00E2130A">
        <w:rPr>
          <w:rFonts w:asciiTheme="minorHAnsi" w:eastAsiaTheme="minorEastAsia" w:hAnsiTheme="minorHAnsi" w:cstheme="minorHAnsi"/>
          <w:i/>
          <w:kern w:val="24"/>
          <w:sz w:val="24"/>
          <w:szCs w:val="24"/>
        </w:rPr>
        <w:t xml:space="preserve">Empathy; why it matters, and how to get it. </w:t>
      </w:r>
      <w:r w:rsidRPr="00E2130A">
        <w:rPr>
          <w:rFonts w:asciiTheme="minorHAnsi" w:eastAsiaTheme="minorEastAsia" w:hAnsiTheme="minorHAnsi" w:cstheme="minorHAnsi"/>
          <w:kern w:val="24"/>
          <w:sz w:val="24"/>
          <w:szCs w:val="24"/>
        </w:rPr>
        <w:t>London:  Random House Group.</w:t>
      </w:r>
    </w:p>
    <w:p w14:paraId="705E3014"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68677084"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63545E87" w14:textId="77777777" w:rsidR="00F26173" w:rsidRPr="00E2130A" w:rsidRDefault="00F26173" w:rsidP="00F26173">
      <w:pPr>
        <w:jc w:val="both"/>
        <w:rPr>
          <w:rFonts w:asciiTheme="minorHAnsi" w:hAnsiTheme="minorHAnsi" w:cstheme="minorHAnsi"/>
          <w:szCs w:val="24"/>
        </w:rPr>
      </w:pPr>
      <w:r w:rsidRPr="00E2130A">
        <w:rPr>
          <w:rFonts w:asciiTheme="minorHAnsi" w:hAnsiTheme="minorHAnsi" w:cstheme="minorHAnsi"/>
          <w:szCs w:val="24"/>
        </w:rPr>
        <w:t xml:space="preserve">McLeod, J. and McLeod J. (2011) </w:t>
      </w:r>
      <w:r w:rsidRPr="00E2130A">
        <w:rPr>
          <w:rFonts w:asciiTheme="minorHAnsi" w:hAnsiTheme="minorHAnsi" w:cstheme="minorHAnsi"/>
          <w:i/>
          <w:szCs w:val="24"/>
        </w:rPr>
        <w:t>Counselling Skills 2</w:t>
      </w:r>
      <w:r w:rsidRPr="00E2130A">
        <w:rPr>
          <w:rFonts w:asciiTheme="minorHAnsi" w:hAnsiTheme="minorHAnsi" w:cstheme="minorHAnsi"/>
          <w:i/>
          <w:szCs w:val="24"/>
          <w:vertAlign w:val="superscript"/>
        </w:rPr>
        <w:t>nd</w:t>
      </w:r>
      <w:r w:rsidRPr="00E2130A">
        <w:rPr>
          <w:rFonts w:asciiTheme="minorHAnsi" w:hAnsiTheme="minorHAnsi" w:cstheme="minorHAnsi"/>
          <w:i/>
          <w:szCs w:val="24"/>
        </w:rPr>
        <w:t xml:space="preserve"> </w:t>
      </w:r>
      <w:proofErr w:type="spellStart"/>
      <w:r w:rsidRPr="00E2130A">
        <w:rPr>
          <w:rFonts w:asciiTheme="minorHAnsi" w:hAnsiTheme="minorHAnsi" w:cstheme="minorHAnsi"/>
          <w:i/>
          <w:szCs w:val="24"/>
        </w:rPr>
        <w:t>edn</w:t>
      </w:r>
      <w:proofErr w:type="spellEnd"/>
      <w:r w:rsidRPr="00E2130A">
        <w:rPr>
          <w:rFonts w:asciiTheme="minorHAnsi" w:hAnsiTheme="minorHAnsi" w:cstheme="minorHAnsi"/>
          <w:szCs w:val="24"/>
        </w:rPr>
        <w:t>. Maidenhead: Open University Press.</w:t>
      </w:r>
    </w:p>
    <w:p w14:paraId="36BB546F" w14:textId="77777777" w:rsidR="00F26173" w:rsidRPr="00E2130A" w:rsidRDefault="00F26173" w:rsidP="00F26173">
      <w:pPr>
        <w:jc w:val="both"/>
        <w:rPr>
          <w:rFonts w:asciiTheme="minorHAnsi" w:hAnsiTheme="minorHAnsi" w:cstheme="minorHAnsi"/>
          <w:szCs w:val="24"/>
        </w:rPr>
      </w:pPr>
      <w:r w:rsidRPr="00E2130A">
        <w:rPr>
          <w:rFonts w:asciiTheme="minorHAnsi" w:hAnsiTheme="minorHAnsi" w:cstheme="minorHAnsi"/>
          <w:szCs w:val="24"/>
        </w:rPr>
        <w:t xml:space="preserve">Nodding, N. (2006) </w:t>
      </w:r>
      <w:r w:rsidRPr="00E2130A">
        <w:rPr>
          <w:rFonts w:asciiTheme="minorHAnsi" w:hAnsiTheme="minorHAnsi" w:cstheme="minorHAnsi"/>
          <w:i/>
          <w:szCs w:val="24"/>
        </w:rPr>
        <w:t>Philosophy of education 2</w:t>
      </w:r>
      <w:r w:rsidRPr="00E2130A">
        <w:rPr>
          <w:rFonts w:asciiTheme="minorHAnsi" w:hAnsiTheme="minorHAnsi" w:cstheme="minorHAnsi"/>
          <w:i/>
          <w:szCs w:val="24"/>
          <w:vertAlign w:val="superscript"/>
        </w:rPr>
        <w:t>nd</w:t>
      </w:r>
      <w:r w:rsidRPr="00E2130A">
        <w:rPr>
          <w:rFonts w:asciiTheme="minorHAnsi" w:hAnsiTheme="minorHAnsi" w:cstheme="minorHAnsi"/>
          <w:i/>
          <w:szCs w:val="24"/>
        </w:rPr>
        <w:t xml:space="preserve"> </w:t>
      </w:r>
      <w:proofErr w:type="spellStart"/>
      <w:r w:rsidRPr="00E2130A">
        <w:rPr>
          <w:rFonts w:asciiTheme="minorHAnsi" w:hAnsiTheme="minorHAnsi" w:cstheme="minorHAnsi"/>
          <w:i/>
          <w:szCs w:val="24"/>
        </w:rPr>
        <w:t>edn</w:t>
      </w:r>
      <w:proofErr w:type="spellEnd"/>
      <w:r w:rsidRPr="00E2130A">
        <w:rPr>
          <w:rFonts w:asciiTheme="minorHAnsi" w:hAnsiTheme="minorHAnsi" w:cstheme="minorHAnsi"/>
          <w:szCs w:val="24"/>
        </w:rPr>
        <w:t>. Bolder: Westview Press.</w:t>
      </w:r>
    </w:p>
    <w:p w14:paraId="4BA2F5AC"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45B7AF09"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Oliver, M. (2006)   When Death Come. </w:t>
      </w:r>
      <w:hyperlink r:id="rId19" w:history="1">
        <w:r w:rsidRPr="00E2130A">
          <w:rPr>
            <w:rStyle w:val="Hyperlink"/>
            <w:rFonts w:asciiTheme="minorHAnsi" w:eastAsiaTheme="minorEastAsia" w:hAnsiTheme="minorHAnsi" w:cstheme="minorHAnsi"/>
            <w:kern w:val="24"/>
            <w:sz w:val="24"/>
            <w:szCs w:val="24"/>
          </w:rPr>
          <w:t>http://www.awakin.org/read/view.php?tid=477</w:t>
        </w:r>
      </w:hyperlink>
      <w:r w:rsidRPr="00E2130A">
        <w:rPr>
          <w:rFonts w:asciiTheme="minorHAnsi" w:eastAsiaTheme="minorEastAsia" w:hAnsiTheme="minorHAnsi" w:cstheme="minorHAnsi"/>
          <w:kern w:val="24"/>
          <w:sz w:val="24"/>
          <w:szCs w:val="24"/>
        </w:rPr>
        <w:t xml:space="preserve"> (Accessed 25</w:t>
      </w:r>
      <w:r w:rsidRPr="00E2130A">
        <w:rPr>
          <w:rFonts w:asciiTheme="minorHAnsi" w:eastAsiaTheme="minorEastAsia" w:hAnsiTheme="minorHAnsi" w:cstheme="minorHAnsi"/>
          <w:kern w:val="24"/>
          <w:sz w:val="24"/>
          <w:szCs w:val="24"/>
          <w:vertAlign w:val="superscript"/>
        </w:rPr>
        <w:t xml:space="preserve"> </w:t>
      </w:r>
      <w:r w:rsidRPr="00E2130A">
        <w:rPr>
          <w:rFonts w:asciiTheme="minorHAnsi" w:eastAsiaTheme="minorEastAsia" w:hAnsiTheme="minorHAnsi" w:cstheme="minorHAnsi"/>
          <w:kern w:val="24"/>
          <w:sz w:val="24"/>
          <w:szCs w:val="24"/>
        </w:rPr>
        <w:t>2019).</w:t>
      </w:r>
    </w:p>
    <w:p w14:paraId="32C2C729"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755F3008"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5FC28F53"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Palmer, P. (2017) </w:t>
      </w:r>
      <w:proofErr w:type="gramStart"/>
      <w:r w:rsidRPr="00E2130A">
        <w:rPr>
          <w:rFonts w:asciiTheme="minorHAnsi" w:eastAsiaTheme="minorEastAsia" w:hAnsiTheme="minorHAnsi" w:cstheme="minorHAnsi"/>
          <w:i/>
          <w:kern w:val="24"/>
          <w:sz w:val="24"/>
          <w:szCs w:val="24"/>
        </w:rPr>
        <w:t>The</w:t>
      </w:r>
      <w:proofErr w:type="gramEnd"/>
      <w:r w:rsidRPr="00E2130A">
        <w:rPr>
          <w:rFonts w:asciiTheme="minorHAnsi" w:eastAsiaTheme="minorEastAsia" w:hAnsiTheme="minorHAnsi" w:cstheme="minorHAnsi"/>
          <w:i/>
          <w:kern w:val="24"/>
          <w:sz w:val="24"/>
          <w:szCs w:val="24"/>
        </w:rPr>
        <w:t xml:space="preserve"> courage to teach 20</w:t>
      </w:r>
      <w:r w:rsidRPr="00E2130A">
        <w:rPr>
          <w:rFonts w:asciiTheme="minorHAnsi" w:eastAsiaTheme="minorEastAsia" w:hAnsiTheme="minorHAnsi" w:cstheme="minorHAnsi"/>
          <w:i/>
          <w:kern w:val="24"/>
          <w:sz w:val="24"/>
          <w:szCs w:val="24"/>
          <w:vertAlign w:val="superscript"/>
        </w:rPr>
        <w:t>th</w:t>
      </w:r>
      <w:r w:rsidRPr="00E2130A">
        <w:rPr>
          <w:rFonts w:asciiTheme="minorHAnsi" w:eastAsiaTheme="minorEastAsia" w:hAnsiTheme="minorHAnsi" w:cstheme="minorHAnsi"/>
          <w:i/>
          <w:kern w:val="24"/>
          <w:sz w:val="24"/>
          <w:szCs w:val="24"/>
        </w:rPr>
        <w:t xml:space="preserve"> anniversary edition</w:t>
      </w:r>
      <w:r w:rsidRPr="00E2130A">
        <w:rPr>
          <w:rFonts w:asciiTheme="minorHAnsi" w:eastAsiaTheme="minorEastAsia" w:hAnsiTheme="minorHAnsi" w:cstheme="minorHAnsi"/>
          <w:kern w:val="24"/>
          <w:sz w:val="24"/>
          <w:szCs w:val="24"/>
        </w:rPr>
        <w:t xml:space="preserve">. San Francisco:  </w:t>
      </w:r>
      <w:proofErr w:type="spellStart"/>
      <w:r w:rsidRPr="00E2130A">
        <w:rPr>
          <w:rFonts w:asciiTheme="minorHAnsi" w:eastAsiaTheme="minorEastAsia" w:hAnsiTheme="minorHAnsi" w:cstheme="minorHAnsi"/>
          <w:kern w:val="24"/>
          <w:sz w:val="24"/>
          <w:szCs w:val="24"/>
        </w:rPr>
        <w:t>Jossey</w:t>
      </w:r>
      <w:proofErr w:type="spellEnd"/>
      <w:r w:rsidRPr="00E2130A">
        <w:rPr>
          <w:rFonts w:asciiTheme="minorHAnsi" w:eastAsiaTheme="minorEastAsia" w:hAnsiTheme="minorHAnsi" w:cstheme="minorHAnsi"/>
          <w:kern w:val="24"/>
          <w:sz w:val="24"/>
          <w:szCs w:val="24"/>
        </w:rPr>
        <w:t>-Bass.</w:t>
      </w:r>
    </w:p>
    <w:p w14:paraId="46015D10"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 </w:t>
      </w:r>
    </w:p>
    <w:p w14:paraId="3D5BF698"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Penaluna, A., Coates, J. and Penaluna, K. (2010). ‘Creative based assessments and neural understanding: a discussion and case study </w:t>
      </w:r>
      <w:proofErr w:type="gramStart"/>
      <w:r w:rsidRPr="00E2130A">
        <w:rPr>
          <w:rFonts w:asciiTheme="minorHAnsi" w:eastAsiaTheme="minorEastAsia" w:hAnsiTheme="minorHAnsi" w:cstheme="minorHAnsi"/>
          <w:kern w:val="24"/>
          <w:sz w:val="24"/>
          <w:szCs w:val="24"/>
        </w:rPr>
        <w:t>analysis’</w:t>
      </w:r>
      <w:proofErr w:type="gramEnd"/>
      <w:r w:rsidRPr="00E2130A">
        <w:rPr>
          <w:rFonts w:asciiTheme="minorHAnsi" w:eastAsiaTheme="minorEastAsia" w:hAnsiTheme="minorHAnsi" w:cstheme="minorHAnsi"/>
          <w:kern w:val="24"/>
          <w:sz w:val="24"/>
          <w:szCs w:val="24"/>
        </w:rPr>
        <w:t>, Education and Training, 52(8/9) pp.660-678.</w:t>
      </w:r>
    </w:p>
    <w:p w14:paraId="0C0FFF83"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5CC9F358"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Power, M. and </w:t>
      </w:r>
      <w:proofErr w:type="spellStart"/>
      <w:r w:rsidRPr="00E2130A">
        <w:rPr>
          <w:rFonts w:asciiTheme="minorHAnsi" w:eastAsiaTheme="minorEastAsia" w:hAnsiTheme="minorHAnsi" w:cstheme="minorHAnsi"/>
          <w:kern w:val="24"/>
          <w:sz w:val="24"/>
          <w:szCs w:val="24"/>
        </w:rPr>
        <w:t>Dalgleish</w:t>
      </w:r>
      <w:proofErr w:type="spellEnd"/>
      <w:r w:rsidRPr="00E2130A">
        <w:rPr>
          <w:rFonts w:asciiTheme="minorHAnsi" w:eastAsiaTheme="minorEastAsia" w:hAnsiTheme="minorHAnsi" w:cstheme="minorHAnsi"/>
          <w:kern w:val="24"/>
          <w:sz w:val="24"/>
          <w:szCs w:val="24"/>
        </w:rPr>
        <w:t xml:space="preserve">, T. (2016) </w:t>
      </w:r>
      <w:r w:rsidRPr="00E2130A">
        <w:rPr>
          <w:rFonts w:asciiTheme="minorHAnsi" w:eastAsiaTheme="minorEastAsia" w:hAnsiTheme="minorHAnsi" w:cstheme="minorHAnsi"/>
          <w:i/>
          <w:kern w:val="24"/>
          <w:sz w:val="24"/>
          <w:szCs w:val="24"/>
        </w:rPr>
        <w:t>Cognition and emotion</w:t>
      </w:r>
      <w:r w:rsidRPr="00E2130A">
        <w:rPr>
          <w:rFonts w:asciiTheme="minorHAnsi" w:eastAsiaTheme="minorEastAsia" w:hAnsiTheme="minorHAnsi" w:cstheme="minorHAnsi"/>
          <w:kern w:val="24"/>
          <w:sz w:val="24"/>
          <w:szCs w:val="24"/>
        </w:rPr>
        <w:t>. East Sussex: Psychology Press.</w:t>
      </w:r>
    </w:p>
    <w:p w14:paraId="4A895DFF"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12E7D01D" w14:textId="77777777" w:rsidR="00F26173" w:rsidRPr="00E2130A" w:rsidRDefault="00F26173" w:rsidP="00F26173">
      <w:pPr>
        <w:jc w:val="both"/>
        <w:rPr>
          <w:rFonts w:asciiTheme="minorHAnsi" w:hAnsiTheme="minorHAnsi" w:cstheme="minorHAnsi"/>
          <w:szCs w:val="24"/>
        </w:rPr>
      </w:pPr>
      <w:r w:rsidRPr="00E2130A">
        <w:rPr>
          <w:rFonts w:asciiTheme="minorHAnsi" w:hAnsiTheme="minorHAnsi" w:cstheme="minorHAnsi"/>
          <w:szCs w:val="24"/>
        </w:rPr>
        <w:t xml:space="preserve">QAA Enterprise and Entrepreneurship Guidance for </w:t>
      </w:r>
      <w:proofErr w:type="spellStart"/>
      <w:r w:rsidRPr="00E2130A">
        <w:rPr>
          <w:rFonts w:asciiTheme="minorHAnsi" w:hAnsiTheme="minorHAnsi" w:cstheme="minorHAnsi"/>
          <w:szCs w:val="24"/>
        </w:rPr>
        <w:t>Uk</w:t>
      </w:r>
      <w:proofErr w:type="spellEnd"/>
      <w:r w:rsidRPr="00E2130A">
        <w:rPr>
          <w:rFonts w:asciiTheme="minorHAnsi" w:hAnsiTheme="minorHAnsi" w:cstheme="minorHAnsi"/>
          <w:szCs w:val="24"/>
        </w:rPr>
        <w:t xml:space="preserve"> Higher Education Providers (2018) </w:t>
      </w:r>
      <w:hyperlink r:id="rId20" w:history="1">
        <w:r w:rsidRPr="00E2130A">
          <w:rPr>
            <w:rFonts w:asciiTheme="minorHAnsi" w:hAnsiTheme="minorHAnsi" w:cstheme="minorHAnsi"/>
            <w:color w:val="0000FF"/>
            <w:szCs w:val="24"/>
            <w:u w:val="single"/>
          </w:rPr>
          <w:t>https://www.qaa.ac.uk/docs/qaa/about-us/enterprise-and-entrpreneurship-education-2018.pdf?sfvrsn=20e2f581_10</w:t>
        </w:r>
      </w:hyperlink>
      <w:r w:rsidRPr="00E2130A">
        <w:rPr>
          <w:rFonts w:asciiTheme="minorHAnsi" w:hAnsiTheme="minorHAnsi" w:cstheme="minorHAnsi"/>
          <w:szCs w:val="24"/>
        </w:rPr>
        <w:t xml:space="preserve"> (Accessed 15</w:t>
      </w:r>
      <w:r w:rsidRPr="00E2130A">
        <w:rPr>
          <w:rFonts w:asciiTheme="minorHAnsi" w:hAnsiTheme="minorHAnsi" w:cstheme="minorHAnsi"/>
          <w:szCs w:val="24"/>
          <w:vertAlign w:val="superscript"/>
        </w:rPr>
        <w:t>th</w:t>
      </w:r>
      <w:r w:rsidRPr="00E2130A">
        <w:rPr>
          <w:rFonts w:asciiTheme="minorHAnsi" w:hAnsiTheme="minorHAnsi" w:cstheme="minorHAnsi"/>
          <w:szCs w:val="24"/>
        </w:rPr>
        <w:t>January 2019).</w:t>
      </w:r>
    </w:p>
    <w:p w14:paraId="62279F28" w14:textId="77777777" w:rsidR="00F26173" w:rsidRPr="00E2130A" w:rsidRDefault="00F26173" w:rsidP="00F26173">
      <w:pPr>
        <w:rPr>
          <w:rFonts w:asciiTheme="minorHAnsi" w:hAnsiTheme="minorHAnsi" w:cstheme="minorHAnsi"/>
          <w:szCs w:val="24"/>
        </w:rPr>
      </w:pPr>
      <w:r w:rsidRPr="00E2130A">
        <w:rPr>
          <w:rFonts w:asciiTheme="minorHAnsi" w:hAnsiTheme="minorHAnsi" w:cstheme="minorHAnsi"/>
          <w:szCs w:val="24"/>
        </w:rPr>
        <w:t xml:space="preserve">Quinlan, K. (2016) ‘How Emotion Matters in Four Key Relationships in Teaching and Learning in Higher Education’, College Teaching. 64 (3) pp, 101–111 </w:t>
      </w:r>
      <w:hyperlink r:id="rId21" w:history="1">
        <w:r w:rsidRPr="00E2130A">
          <w:rPr>
            <w:rStyle w:val="Hyperlink"/>
            <w:rFonts w:asciiTheme="minorHAnsi" w:hAnsiTheme="minorHAnsi" w:cstheme="minorHAnsi"/>
            <w:szCs w:val="24"/>
          </w:rPr>
          <w:t>http://dx.doi.org/10.1080/87567555.2015.108881</w:t>
        </w:r>
      </w:hyperlink>
    </w:p>
    <w:p w14:paraId="2511AB55"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31E6A1A3" w14:textId="77777777" w:rsidR="00F26173" w:rsidRPr="00E2130A" w:rsidRDefault="00F26173" w:rsidP="00F26173">
      <w:pPr>
        <w:pStyle w:val="PlainText"/>
        <w:rPr>
          <w:rFonts w:asciiTheme="minorHAnsi" w:eastAsiaTheme="minorEastAsia" w:hAnsiTheme="minorHAnsi" w:cstheme="minorHAnsi"/>
          <w:kern w:val="24"/>
          <w:sz w:val="24"/>
          <w:szCs w:val="24"/>
        </w:rPr>
      </w:pPr>
      <w:r w:rsidRPr="00E2130A">
        <w:rPr>
          <w:rFonts w:asciiTheme="minorHAnsi" w:eastAsiaTheme="minorEastAsia" w:hAnsiTheme="minorHAnsi" w:cstheme="minorHAnsi"/>
          <w:kern w:val="24"/>
          <w:sz w:val="24"/>
          <w:szCs w:val="24"/>
        </w:rPr>
        <w:t xml:space="preserve">Robinson, K. (2018) California Teachers Summit. </w:t>
      </w:r>
      <w:hyperlink r:id="rId22" w:history="1">
        <w:r w:rsidRPr="00E2130A">
          <w:rPr>
            <w:rStyle w:val="Hyperlink"/>
            <w:rFonts w:asciiTheme="minorHAnsi" w:eastAsiaTheme="minorEastAsia" w:hAnsiTheme="minorHAnsi" w:cstheme="minorHAnsi"/>
            <w:kern w:val="24"/>
            <w:sz w:val="24"/>
            <w:szCs w:val="24"/>
          </w:rPr>
          <w:t>https://www.youtube.com/watch?v=IMOf6FJEATY</w:t>
        </w:r>
      </w:hyperlink>
      <w:r w:rsidRPr="00E2130A">
        <w:rPr>
          <w:rFonts w:asciiTheme="minorHAnsi" w:eastAsiaTheme="minorEastAsia" w:hAnsiTheme="minorHAnsi" w:cstheme="minorHAnsi"/>
          <w:kern w:val="24"/>
          <w:sz w:val="24"/>
          <w:szCs w:val="24"/>
        </w:rPr>
        <w:t xml:space="preserve"> (Accessed 10 January 2019).</w:t>
      </w:r>
    </w:p>
    <w:p w14:paraId="77D3C82C" w14:textId="77777777" w:rsidR="00F26173" w:rsidRPr="00E2130A" w:rsidRDefault="00F26173" w:rsidP="00F26173">
      <w:pPr>
        <w:pStyle w:val="PlainText"/>
        <w:rPr>
          <w:rFonts w:asciiTheme="minorHAnsi" w:eastAsiaTheme="minorEastAsia" w:hAnsiTheme="minorHAnsi" w:cstheme="minorHAnsi"/>
          <w:kern w:val="24"/>
          <w:sz w:val="24"/>
          <w:szCs w:val="24"/>
        </w:rPr>
      </w:pPr>
    </w:p>
    <w:p w14:paraId="12B337A6" w14:textId="77777777" w:rsidR="00F26173" w:rsidRPr="00E2130A" w:rsidRDefault="00F26173" w:rsidP="00F26173">
      <w:pPr>
        <w:pStyle w:val="PlainText"/>
        <w:rPr>
          <w:rFonts w:asciiTheme="minorHAnsi" w:hAnsiTheme="minorHAnsi" w:cstheme="minorHAnsi"/>
          <w:sz w:val="24"/>
          <w:szCs w:val="24"/>
        </w:rPr>
      </w:pPr>
      <w:r w:rsidRPr="00E2130A">
        <w:rPr>
          <w:rFonts w:asciiTheme="minorHAnsi" w:hAnsiTheme="minorHAnsi" w:cstheme="minorHAnsi"/>
          <w:sz w:val="24"/>
          <w:szCs w:val="24"/>
        </w:rPr>
        <w:t xml:space="preserve">The Global Goals for Sustainable Development (2015) </w:t>
      </w:r>
      <w:hyperlink r:id="rId23" w:history="1">
        <w:r w:rsidRPr="00E2130A">
          <w:rPr>
            <w:rStyle w:val="Hyperlink"/>
            <w:rFonts w:asciiTheme="minorHAnsi" w:hAnsiTheme="minorHAnsi" w:cstheme="minorHAnsi"/>
            <w:sz w:val="24"/>
            <w:szCs w:val="24"/>
          </w:rPr>
          <w:t>https://www.globalgoals.org/</w:t>
        </w:r>
      </w:hyperlink>
      <w:r w:rsidRPr="00E2130A">
        <w:rPr>
          <w:rFonts w:asciiTheme="minorHAnsi" w:hAnsiTheme="minorHAnsi" w:cstheme="minorHAnsi"/>
          <w:sz w:val="24"/>
          <w:szCs w:val="24"/>
        </w:rPr>
        <w:t xml:space="preserve"> (Accessed 19 January 2019.</w:t>
      </w:r>
    </w:p>
    <w:p w14:paraId="006A91EE" w14:textId="77777777" w:rsidR="00F26173" w:rsidRPr="00E2130A" w:rsidRDefault="00F26173" w:rsidP="00F26173">
      <w:pPr>
        <w:pStyle w:val="PlainText"/>
        <w:rPr>
          <w:rFonts w:asciiTheme="minorHAnsi" w:hAnsiTheme="minorHAnsi" w:cstheme="minorHAnsi"/>
          <w:sz w:val="24"/>
          <w:szCs w:val="24"/>
        </w:rPr>
      </w:pPr>
    </w:p>
    <w:p w14:paraId="136D1AE6" w14:textId="77777777" w:rsidR="00F26173" w:rsidRPr="00E2130A" w:rsidRDefault="00F26173" w:rsidP="00F26173">
      <w:pPr>
        <w:pStyle w:val="PlainText"/>
        <w:rPr>
          <w:rFonts w:asciiTheme="minorHAnsi" w:hAnsiTheme="minorHAnsi" w:cstheme="minorHAnsi"/>
          <w:color w:val="151E28"/>
          <w:sz w:val="24"/>
          <w:szCs w:val="24"/>
        </w:rPr>
      </w:pPr>
      <w:r w:rsidRPr="00E2130A">
        <w:rPr>
          <w:rFonts w:asciiTheme="minorHAnsi" w:hAnsiTheme="minorHAnsi" w:cstheme="minorHAnsi"/>
          <w:color w:val="151E28"/>
          <w:sz w:val="24"/>
          <w:szCs w:val="24"/>
        </w:rPr>
        <w:t xml:space="preserve">The Well-being of Future Generations (Wales) Act (2015) </w:t>
      </w:r>
      <w:hyperlink r:id="rId24" w:history="1">
        <w:r w:rsidRPr="00E2130A">
          <w:rPr>
            <w:rStyle w:val="Hyperlink"/>
            <w:rFonts w:asciiTheme="minorHAnsi" w:hAnsiTheme="minorHAnsi" w:cstheme="minorHAnsi"/>
            <w:sz w:val="24"/>
            <w:szCs w:val="24"/>
          </w:rPr>
          <w:t>http://www.assembly.wales/research%20documents/18-033/18-033-web-english.pdf</w:t>
        </w:r>
      </w:hyperlink>
      <w:r w:rsidRPr="00E2130A">
        <w:rPr>
          <w:rFonts w:asciiTheme="minorHAnsi" w:hAnsiTheme="minorHAnsi" w:cstheme="minorHAnsi"/>
          <w:color w:val="151E28"/>
          <w:sz w:val="24"/>
          <w:szCs w:val="24"/>
        </w:rPr>
        <w:t xml:space="preserve"> (Accessed 19 January 2019)</w:t>
      </w:r>
    </w:p>
    <w:p w14:paraId="5BADAF50" w14:textId="77777777" w:rsidR="00F26173" w:rsidRPr="00E2130A" w:rsidRDefault="00F26173" w:rsidP="00F26173">
      <w:pPr>
        <w:pStyle w:val="PlainText"/>
        <w:rPr>
          <w:rFonts w:asciiTheme="minorHAnsi" w:hAnsiTheme="minorHAnsi" w:cstheme="minorHAnsi"/>
          <w:color w:val="151E28"/>
          <w:sz w:val="24"/>
          <w:szCs w:val="24"/>
        </w:rPr>
      </w:pPr>
    </w:p>
    <w:p w14:paraId="70BFC992" w14:textId="312B7986" w:rsidR="00AE6AF7" w:rsidRDefault="00F26173" w:rsidP="00F26173">
      <w:pPr>
        <w:spacing w:line="480" w:lineRule="auto"/>
        <w:rPr>
          <w:rFonts w:ascii="Calibri" w:hAnsi="Calibri"/>
        </w:rPr>
      </w:pPr>
      <w:r w:rsidRPr="00E2130A">
        <w:rPr>
          <w:rFonts w:asciiTheme="minorHAnsi" w:hAnsiTheme="minorHAnsi" w:cstheme="minorHAnsi"/>
          <w:szCs w:val="24"/>
        </w:rPr>
        <w:t xml:space="preserve">Walker, J. and Palacios, C (2016) ‘A pedagogy of emotion in teaching about social movement learning. </w:t>
      </w:r>
      <w:r w:rsidRPr="00E2130A">
        <w:rPr>
          <w:rFonts w:asciiTheme="minorHAnsi" w:hAnsiTheme="minorHAnsi" w:cstheme="minorHAnsi"/>
          <w:i/>
          <w:szCs w:val="24"/>
        </w:rPr>
        <w:t>Teaching in higher education</w:t>
      </w:r>
      <w:r w:rsidRPr="00E2130A">
        <w:rPr>
          <w:rFonts w:asciiTheme="minorHAnsi" w:hAnsiTheme="minorHAnsi" w:cstheme="minorHAnsi"/>
          <w:szCs w:val="24"/>
        </w:rPr>
        <w:t xml:space="preserve">, 21 (2) pp. 175–190 </w:t>
      </w:r>
      <w:hyperlink r:id="rId25" w:history="1">
        <w:r w:rsidRPr="00E2130A">
          <w:rPr>
            <w:rFonts w:asciiTheme="minorHAnsi" w:hAnsiTheme="minorHAnsi" w:cstheme="minorHAnsi"/>
            <w:color w:val="0000FF"/>
            <w:szCs w:val="24"/>
            <w:u w:val="single"/>
          </w:rPr>
          <w:t>http://dx.doi.org/10.1080/13562517.2015.1136280</w:t>
        </w:r>
      </w:hyperlink>
    </w:p>
    <w:sectPr w:rsidR="00AE6AF7" w:rsidSect="00F873BA">
      <w:pgSz w:w="11906" w:h="16838"/>
      <w:pgMar w:top="306" w:right="346" w:bottom="306" w:left="3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734CE" w14:textId="77777777" w:rsidR="003A3EFB" w:rsidRDefault="003A3EFB" w:rsidP="00532AC4">
      <w:r>
        <w:separator/>
      </w:r>
    </w:p>
  </w:endnote>
  <w:endnote w:type="continuationSeparator" w:id="0">
    <w:p w14:paraId="321C00D2" w14:textId="77777777" w:rsidR="003A3EFB" w:rsidRDefault="003A3EFB" w:rsidP="0053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75476" w14:textId="77777777" w:rsidR="003A3EFB" w:rsidRDefault="003A3EFB" w:rsidP="00532AC4">
      <w:r>
        <w:separator/>
      </w:r>
    </w:p>
  </w:footnote>
  <w:footnote w:type="continuationSeparator" w:id="0">
    <w:p w14:paraId="5F3DDFB8" w14:textId="77777777" w:rsidR="003A3EFB" w:rsidRDefault="003A3EFB" w:rsidP="00532AC4">
      <w:r>
        <w:continuationSeparator/>
      </w:r>
    </w:p>
  </w:footnote>
  <w:footnote w:id="1">
    <w:p w14:paraId="5B0301DE" w14:textId="77777777" w:rsidR="00D67661" w:rsidRDefault="00D67661" w:rsidP="008876CB">
      <w:pPr>
        <w:pStyle w:val="FootnoteText"/>
        <w:rPr>
          <w:rStyle w:val="FootnoteReference"/>
          <w:i/>
          <w:sz w:val="18"/>
          <w:szCs w:val="18"/>
        </w:rPr>
      </w:pPr>
    </w:p>
    <w:p w14:paraId="1D6B9245" w14:textId="77777777" w:rsidR="00D30CAD" w:rsidRPr="00597F8B" w:rsidRDefault="00D30CAD" w:rsidP="008876CB">
      <w:pPr>
        <w:pStyle w:val="FootnoteText"/>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EC3116E"/>
    <w:multiLevelType w:val="hybridMultilevel"/>
    <w:tmpl w:val="B0C045C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0A823F9"/>
    <w:multiLevelType w:val="hybridMultilevel"/>
    <w:tmpl w:val="83E0BA72"/>
    <w:lvl w:ilvl="0" w:tplc="FFFFFFFF">
      <w:start w:val="1"/>
      <w:numFmt w:val="bullet"/>
      <w:lvlText w:val=""/>
      <w:legacy w:legacy="1" w:legacySpace="0" w:legacyIndent="283"/>
      <w:lvlJc w:val="left"/>
      <w:pPr>
        <w:ind w:left="1003" w:hanging="283"/>
      </w:pPr>
      <w:rPr>
        <w:rFonts w:ascii="Symbol" w:hAnsi="Symbol" w:hint="default"/>
        <w:sz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BD2094"/>
    <w:multiLevelType w:val="hybridMultilevel"/>
    <w:tmpl w:val="21CAC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C0EA6"/>
    <w:multiLevelType w:val="hybridMultilevel"/>
    <w:tmpl w:val="5406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92D39"/>
    <w:multiLevelType w:val="hybridMultilevel"/>
    <w:tmpl w:val="3CF039CE"/>
    <w:lvl w:ilvl="0" w:tplc="F2B6B6DC">
      <w:start w:val="1"/>
      <w:numFmt w:val="bullet"/>
      <w:lvlText w:val="•"/>
      <w:lvlJc w:val="left"/>
      <w:pPr>
        <w:tabs>
          <w:tab w:val="num" w:pos="4471"/>
        </w:tabs>
        <w:ind w:left="4471" w:hanging="360"/>
      </w:pPr>
      <w:rPr>
        <w:rFonts w:ascii="Arial" w:hAnsi="Arial" w:hint="default"/>
      </w:rPr>
    </w:lvl>
    <w:lvl w:ilvl="1" w:tplc="C52A886C" w:tentative="1">
      <w:start w:val="1"/>
      <w:numFmt w:val="bullet"/>
      <w:lvlText w:val="•"/>
      <w:lvlJc w:val="left"/>
      <w:pPr>
        <w:tabs>
          <w:tab w:val="num" w:pos="5191"/>
        </w:tabs>
        <w:ind w:left="5191" w:hanging="360"/>
      </w:pPr>
      <w:rPr>
        <w:rFonts w:ascii="Arial" w:hAnsi="Arial" w:hint="default"/>
      </w:rPr>
    </w:lvl>
    <w:lvl w:ilvl="2" w:tplc="275E9B68" w:tentative="1">
      <w:start w:val="1"/>
      <w:numFmt w:val="bullet"/>
      <w:lvlText w:val="•"/>
      <w:lvlJc w:val="left"/>
      <w:pPr>
        <w:tabs>
          <w:tab w:val="num" w:pos="5911"/>
        </w:tabs>
        <w:ind w:left="5911" w:hanging="360"/>
      </w:pPr>
      <w:rPr>
        <w:rFonts w:ascii="Arial" w:hAnsi="Arial" w:hint="default"/>
      </w:rPr>
    </w:lvl>
    <w:lvl w:ilvl="3" w:tplc="4F025532" w:tentative="1">
      <w:start w:val="1"/>
      <w:numFmt w:val="bullet"/>
      <w:lvlText w:val="•"/>
      <w:lvlJc w:val="left"/>
      <w:pPr>
        <w:tabs>
          <w:tab w:val="num" w:pos="6631"/>
        </w:tabs>
        <w:ind w:left="6631" w:hanging="360"/>
      </w:pPr>
      <w:rPr>
        <w:rFonts w:ascii="Arial" w:hAnsi="Arial" w:hint="default"/>
      </w:rPr>
    </w:lvl>
    <w:lvl w:ilvl="4" w:tplc="E71248BC" w:tentative="1">
      <w:start w:val="1"/>
      <w:numFmt w:val="bullet"/>
      <w:lvlText w:val="•"/>
      <w:lvlJc w:val="left"/>
      <w:pPr>
        <w:tabs>
          <w:tab w:val="num" w:pos="7351"/>
        </w:tabs>
        <w:ind w:left="7351" w:hanging="360"/>
      </w:pPr>
      <w:rPr>
        <w:rFonts w:ascii="Arial" w:hAnsi="Arial" w:hint="default"/>
      </w:rPr>
    </w:lvl>
    <w:lvl w:ilvl="5" w:tplc="CA34C960" w:tentative="1">
      <w:start w:val="1"/>
      <w:numFmt w:val="bullet"/>
      <w:lvlText w:val="•"/>
      <w:lvlJc w:val="left"/>
      <w:pPr>
        <w:tabs>
          <w:tab w:val="num" w:pos="8071"/>
        </w:tabs>
        <w:ind w:left="8071" w:hanging="360"/>
      </w:pPr>
      <w:rPr>
        <w:rFonts w:ascii="Arial" w:hAnsi="Arial" w:hint="default"/>
      </w:rPr>
    </w:lvl>
    <w:lvl w:ilvl="6" w:tplc="192C204C" w:tentative="1">
      <w:start w:val="1"/>
      <w:numFmt w:val="bullet"/>
      <w:lvlText w:val="•"/>
      <w:lvlJc w:val="left"/>
      <w:pPr>
        <w:tabs>
          <w:tab w:val="num" w:pos="8791"/>
        </w:tabs>
        <w:ind w:left="8791" w:hanging="360"/>
      </w:pPr>
      <w:rPr>
        <w:rFonts w:ascii="Arial" w:hAnsi="Arial" w:hint="default"/>
      </w:rPr>
    </w:lvl>
    <w:lvl w:ilvl="7" w:tplc="4E18667C" w:tentative="1">
      <w:start w:val="1"/>
      <w:numFmt w:val="bullet"/>
      <w:lvlText w:val="•"/>
      <w:lvlJc w:val="left"/>
      <w:pPr>
        <w:tabs>
          <w:tab w:val="num" w:pos="9511"/>
        </w:tabs>
        <w:ind w:left="9511" w:hanging="360"/>
      </w:pPr>
      <w:rPr>
        <w:rFonts w:ascii="Arial" w:hAnsi="Arial" w:hint="default"/>
      </w:rPr>
    </w:lvl>
    <w:lvl w:ilvl="8" w:tplc="26EED4B8" w:tentative="1">
      <w:start w:val="1"/>
      <w:numFmt w:val="bullet"/>
      <w:lvlText w:val="•"/>
      <w:lvlJc w:val="left"/>
      <w:pPr>
        <w:tabs>
          <w:tab w:val="num" w:pos="10231"/>
        </w:tabs>
        <w:ind w:left="10231" w:hanging="360"/>
      </w:pPr>
      <w:rPr>
        <w:rFonts w:ascii="Arial" w:hAnsi="Arial" w:hint="default"/>
      </w:rPr>
    </w:lvl>
  </w:abstractNum>
  <w:abstractNum w:abstractNumId="6" w15:restartNumberingAfterBreak="0">
    <w:nsid w:val="22A07D00"/>
    <w:multiLevelType w:val="hybridMultilevel"/>
    <w:tmpl w:val="89FC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30391F"/>
    <w:multiLevelType w:val="hybridMultilevel"/>
    <w:tmpl w:val="161203D0"/>
    <w:lvl w:ilvl="0" w:tplc="FFFFFFFF">
      <w:start w:val="1"/>
      <w:numFmt w:val="bullet"/>
      <w:lvlText w:val=""/>
      <w:legacy w:legacy="1" w:legacySpace="0" w:legacyIndent="283"/>
      <w:lvlJc w:val="left"/>
      <w:pPr>
        <w:ind w:left="1003" w:hanging="283"/>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7F22EB"/>
    <w:multiLevelType w:val="hybridMultilevel"/>
    <w:tmpl w:val="8738022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CE335B7"/>
    <w:multiLevelType w:val="hybridMultilevel"/>
    <w:tmpl w:val="C3B8FD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9935ED"/>
    <w:multiLevelType w:val="hybridMultilevel"/>
    <w:tmpl w:val="25C0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0C5194"/>
    <w:multiLevelType w:val="hybridMultilevel"/>
    <w:tmpl w:val="B14E8CB0"/>
    <w:lvl w:ilvl="0" w:tplc="FFFFFFFF">
      <w:start w:val="1"/>
      <w:numFmt w:val="bullet"/>
      <w:lvlText w:val=""/>
      <w:legacy w:legacy="1" w:legacySpace="0" w:legacyIndent="283"/>
      <w:lvlJc w:val="left"/>
      <w:pPr>
        <w:ind w:left="1003" w:hanging="283"/>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C746E2"/>
    <w:multiLevelType w:val="hybridMultilevel"/>
    <w:tmpl w:val="FF76FC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E5151"/>
    <w:multiLevelType w:val="hybridMultilevel"/>
    <w:tmpl w:val="CC6E3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8D14FE"/>
    <w:multiLevelType w:val="hybridMultilevel"/>
    <w:tmpl w:val="1B20E3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253234"/>
    <w:multiLevelType w:val="multilevel"/>
    <w:tmpl w:val="41E6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2C3713"/>
    <w:multiLevelType w:val="hybridMultilevel"/>
    <w:tmpl w:val="B6403B5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48AB0747"/>
    <w:multiLevelType w:val="hybridMultilevel"/>
    <w:tmpl w:val="C7189A0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E152ECD"/>
    <w:multiLevelType w:val="hybridMultilevel"/>
    <w:tmpl w:val="37AE7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F97B96"/>
    <w:multiLevelType w:val="hybridMultilevel"/>
    <w:tmpl w:val="04463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F25020"/>
    <w:multiLevelType w:val="hybridMultilevel"/>
    <w:tmpl w:val="1F0A46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E669F8"/>
    <w:multiLevelType w:val="hybridMultilevel"/>
    <w:tmpl w:val="1FA6A740"/>
    <w:lvl w:ilvl="0" w:tplc="08090001">
      <w:start w:val="1"/>
      <w:numFmt w:val="bullet"/>
      <w:lvlText w:val=""/>
      <w:lvlJc w:val="left"/>
      <w:pPr>
        <w:tabs>
          <w:tab w:val="num" w:pos="1260"/>
        </w:tabs>
        <w:ind w:left="126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63B5535B"/>
    <w:multiLevelType w:val="hybridMultilevel"/>
    <w:tmpl w:val="3210E8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537A69"/>
    <w:multiLevelType w:val="hybridMultilevel"/>
    <w:tmpl w:val="CD220D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360" w:hanging="360"/>
      </w:pPr>
      <w:rPr>
        <w:rFonts w:ascii="Symbol" w:hAnsi="Symbol" w:hint="default"/>
      </w:rPr>
    </w:lvl>
    <w:lvl w:ilvl="4" w:tplc="04090003" w:tentative="1">
      <w:start w:val="1"/>
      <w:numFmt w:val="bullet"/>
      <w:lvlText w:val="o"/>
      <w:lvlJc w:val="left"/>
      <w:pPr>
        <w:ind w:left="1080" w:hanging="360"/>
      </w:pPr>
      <w:rPr>
        <w:rFonts w:ascii="Courier New" w:hAnsi="Courier New" w:cs="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cs="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24" w15:restartNumberingAfterBreak="0">
    <w:nsid w:val="69C16E69"/>
    <w:multiLevelType w:val="hybridMultilevel"/>
    <w:tmpl w:val="1E1A4D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3A31BD"/>
    <w:multiLevelType w:val="hybridMultilevel"/>
    <w:tmpl w:val="C922B054"/>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7" w15:restartNumberingAfterBreak="0">
    <w:nsid w:val="7CEE0991"/>
    <w:multiLevelType w:val="hybridMultilevel"/>
    <w:tmpl w:val="68888A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2"/>
  </w:num>
  <w:num w:numId="3">
    <w:abstractNumId w:val="9"/>
  </w:num>
  <w:num w:numId="4">
    <w:abstractNumId w:val="24"/>
  </w:num>
  <w:num w:numId="5">
    <w:abstractNumId w:val="14"/>
  </w:num>
  <w:num w:numId="6">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7">
    <w:abstractNumId w:val="8"/>
  </w:num>
  <w:num w:numId="8">
    <w:abstractNumId w:val="16"/>
  </w:num>
  <w:num w:numId="9">
    <w:abstractNumId w:val="25"/>
  </w:num>
  <w:num w:numId="10">
    <w:abstractNumId w:val="20"/>
  </w:num>
  <w:num w:numId="11">
    <w:abstractNumId w:val="12"/>
  </w:num>
  <w:num w:numId="12">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13">
    <w:abstractNumId w:val="21"/>
  </w:num>
  <w:num w:numId="14">
    <w:abstractNumId w:val="2"/>
  </w:num>
  <w:num w:numId="15">
    <w:abstractNumId w:val="7"/>
  </w:num>
  <w:num w:numId="16">
    <w:abstractNumId w:val="17"/>
  </w:num>
  <w:num w:numId="17">
    <w:abstractNumId w:val="11"/>
  </w:num>
  <w:num w:numId="18">
    <w:abstractNumId w:val="0"/>
    <w:lvlOverride w:ilvl="0">
      <w:lvl w:ilvl="0">
        <w:start w:val="1"/>
        <w:numFmt w:val="bullet"/>
        <w:lvlText w:val=""/>
        <w:legacy w:legacy="1" w:legacySpace="0" w:legacyIndent="283"/>
        <w:lvlJc w:val="left"/>
        <w:pPr>
          <w:ind w:left="1003" w:hanging="283"/>
        </w:pPr>
        <w:rPr>
          <w:rFonts w:ascii="Courier New" w:hAnsi="Courier New" w:cs="Courier New" w:hint="default"/>
          <w:sz w:val="20"/>
        </w:rPr>
      </w:lvl>
    </w:lvlOverride>
  </w:num>
  <w:num w:numId="19">
    <w:abstractNumId w:val="23"/>
  </w:num>
  <w:num w:numId="20">
    <w:abstractNumId w:val="1"/>
  </w:num>
  <w:num w:numId="21">
    <w:abstractNumId w:val="6"/>
  </w:num>
  <w:num w:numId="22">
    <w:abstractNumId w:val="26"/>
  </w:num>
  <w:num w:numId="23">
    <w:abstractNumId w:val="19"/>
  </w:num>
  <w:num w:numId="24">
    <w:abstractNumId w:val="13"/>
  </w:num>
  <w:num w:numId="25">
    <w:abstractNumId w:val="3"/>
  </w:num>
  <w:num w:numId="26">
    <w:abstractNumId w:val="10"/>
  </w:num>
  <w:num w:numId="27">
    <w:abstractNumId w:val="4"/>
  </w:num>
  <w:num w:numId="28">
    <w:abstractNumId w:val="15"/>
  </w:num>
  <w:num w:numId="29">
    <w:abstractNumId w:val="5"/>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9B4"/>
    <w:rsid w:val="00003428"/>
    <w:rsid w:val="00006B35"/>
    <w:rsid w:val="00010435"/>
    <w:rsid w:val="00014E2E"/>
    <w:rsid w:val="0001592B"/>
    <w:rsid w:val="00031FD7"/>
    <w:rsid w:val="00034293"/>
    <w:rsid w:val="000353E8"/>
    <w:rsid w:val="00043F6D"/>
    <w:rsid w:val="00050BA7"/>
    <w:rsid w:val="000529B1"/>
    <w:rsid w:val="00057F80"/>
    <w:rsid w:val="000607F3"/>
    <w:rsid w:val="000609DD"/>
    <w:rsid w:val="00064B3A"/>
    <w:rsid w:val="00070E81"/>
    <w:rsid w:val="00092827"/>
    <w:rsid w:val="00094024"/>
    <w:rsid w:val="000969CC"/>
    <w:rsid w:val="000A262F"/>
    <w:rsid w:val="000A2BBE"/>
    <w:rsid w:val="000A686D"/>
    <w:rsid w:val="000B7062"/>
    <w:rsid w:val="000B75FB"/>
    <w:rsid w:val="000C0EB4"/>
    <w:rsid w:val="000C3F62"/>
    <w:rsid w:val="000C5EAE"/>
    <w:rsid w:val="000D0BF6"/>
    <w:rsid w:val="000E121D"/>
    <w:rsid w:val="000E1A02"/>
    <w:rsid w:val="000E282A"/>
    <w:rsid w:val="000E2F72"/>
    <w:rsid w:val="000E4043"/>
    <w:rsid w:val="000E418E"/>
    <w:rsid w:val="000E623C"/>
    <w:rsid w:val="000F17FC"/>
    <w:rsid w:val="00101D51"/>
    <w:rsid w:val="001022BC"/>
    <w:rsid w:val="00102B68"/>
    <w:rsid w:val="001052AF"/>
    <w:rsid w:val="0010541F"/>
    <w:rsid w:val="00110313"/>
    <w:rsid w:val="00111E8E"/>
    <w:rsid w:val="00114DD2"/>
    <w:rsid w:val="001178D3"/>
    <w:rsid w:val="00121437"/>
    <w:rsid w:val="00121C16"/>
    <w:rsid w:val="0012240F"/>
    <w:rsid w:val="0012271A"/>
    <w:rsid w:val="00124550"/>
    <w:rsid w:val="0013002B"/>
    <w:rsid w:val="001402B8"/>
    <w:rsid w:val="00142E56"/>
    <w:rsid w:val="00145BB1"/>
    <w:rsid w:val="0016447B"/>
    <w:rsid w:val="00164897"/>
    <w:rsid w:val="00166BE3"/>
    <w:rsid w:val="0017127E"/>
    <w:rsid w:val="001744B0"/>
    <w:rsid w:val="00175B0D"/>
    <w:rsid w:val="00177753"/>
    <w:rsid w:val="00192528"/>
    <w:rsid w:val="00195245"/>
    <w:rsid w:val="001A0C31"/>
    <w:rsid w:val="001A3789"/>
    <w:rsid w:val="001A62FB"/>
    <w:rsid w:val="001B0B87"/>
    <w:rsid w:val="001B1794"/>
    <w:rsid w:val="001B2229"/>
    <w:rsid w:val="001B2D99"/>
    <w:rsid w:val="001B3DC6"/>
    <w:rsid w:val="001C086B"/>
    <w:rsid w:val="001C0F9C"/>
    <w:rsid w:val="001C1447"/>
    <w:rsid w:val="001C2440"/>
    <w:rsid w:val="001C2DC9"/>
    <w:rsid w:val="001C72F8"/>
    <w:rsid w:val="001C7EE8"/>
    <w:rsid w:val="001D501E"/>
    <w:rsid w:val="001D51B2"/>
    <w:rsid w:val="001D7D40"/>
    <w:rsid w:val="001E1853"/>
    <w:rsid w:val="001E72BC"/>
    <w:rsid w:val="001F00B5"/>
    <w:rsid w:val="001F3F76"/>
    <w:rsid w:val="001F4FFC"/>
    <w:rsid w:val="00206318"/>
    <w:rsid w:val="002119D5"/>
    <w:rsid w:val="0021232F"/>
    <w:rsid w:val="002129E8"/>
    <w:rsid w:val="00213D09"/>
    <w:rsid w:val="0021656B"/>
    <w:rsid w:val="0022010B"/>
    <w:rsid w:val="00224DB7"/>
    <w:rsid w:val="00232BB8"/>
    <w:rsid w:val="00233ECC"/>
    <w:rsid w:val="002348FB"/>
    <w:rsid w:val="00234E73"/>
    <w:rsid w:val="00240835"/>
    <w:rsid w:val="002415E9"/>
    <w:rsid w:val="00244AAD"/>
    <w:rsid w:val="00247997"/>
    <w:rsid w:val="0025190C"/>
    <w:rsid w:val="0025283D"/>
    <w:rsid w:val="0025307B"/>
    <w:rsid w:val="002641E0"/>
    <w:rsid w:val="00266F29"/>
    <w:rsid w:val="0027448E"/>
    <w:rsid w:val="00282A1B"/>
    <w:rsid w:val="0028569C"/>
    <w:rsid w:val="00286AD0"/>
    <w:rsid w:val="0029280E"/>
    <w:rsid w:val="00294504"/>
    <w:rsid w:val="002A38EF"/>
    <w:rsid w:val="002A4261"/>
    <w:rsid w:val="002B1885"/>
    <w:rsid w:val="002B1AA4"/>
    <w:rsid w:val="002B4785"/>
    <w:rsid w:val="002B4E74"/>
    <w:rsid w:val="002B6021"/>
    <w:rsid w:val="002C07F4"/>
    <w:rsid w:val="002D2256"/>
    <w:rsid w:val="002E1909"/>
    <w:rsid w:val="002E2B98"/>
    <w:rsid w:val="002E71F7"/>
    <w:rsid w:val="002F0337"/>
    <w:rsid w:val="002F1455"/>
    <w:rsid w:val="002F6293"/>
    <w:rsid w:val="002F7DE4"/>
    <w:rsid w:val="00301EB9"/>
    <w:rsid w:val="00304FB1"/>
    <w:rsid w:val="0031305F"/>
    <w:rsid w:val="00314739"/>
    <w:rsid w:val="00314BDD"/>
    <w:rsid w:val="00316F8C"/>
    <w:rsid w:val="003213EE"/>
    <w:rsid w:val="00324D5A"/>
    <w:rsid w:val="0032664D"/>
    <w:rsid w:val="00330221"/>
    <w:rsid w:val="00330F85"/>
    <w:rsid w:val="00334D95"/>
    <w:rsid w:val="00335298"/>
    <w:rsid w:val="003504D1"/>
    <w:rsid w:val="00353B60"/>
    <w:rsid w:val="00362F2C"/>
    <w:rsid w:val="003631F3"/>
    <w:rsid w:val="00370371"/>
    <w:rsid w:val="0037363C"/>
    <w:rsid w:val="0037608A"/>
    <w:rsid w:val="003825DB"/>
    <w:rsid w:val="00384760"/>
    <w:rsid w:val="00384810"/>
    <w:rsid w:val="00387BC4"/>
    <w:rsid w:val="00392386"/>
    <w:rsid w:val="00396865"/>
    <w:rsid w:val="00397751"/>
    <w:rsid w:val="003A0793"/>
    <w:rsid w:val="003A1250"/>
    <w:rsid w:val="003A3EFB"/>
    <w:rsid w:val="003A3F5B"/>
    <w:rsid w:val="003A5144"/>
    <w:rsid w:val="003A5F42"/>
    <w:rsid w:val="003B00DC"/>
    <w:rsid w:val="003B234E"/>
    <w:rsid w:val="003B2407"/>
    <w:rsid w:val="003B6007"/>
    <w:rsid w:val="003B6AC7"/>
    <w:rsid w:val="003C1951"/>
    <w:rsid w:val="003C1D97"/>
    <w:rsid w:val="003C2196"/>
    <w:rsid w:val="003C4D9F"/>
    <w:rsid w:val="003C7D25"/>
    <w:rsid w:val="003D4C99"/>
    <w:rsid w:val="003E31EC"/>
    <w:rsid w:val="003F7C3B"/>
    <w:rsid w:val="004013C0"/>
    <w:rsid w:val="00401512"/>
    <w:rsid w:val="004054BB"/>
    <w:rsid w:val="00414459"/>
    <w:rsid w:val="00422B70"/>
    <w:rsid w:val="00424DEE"/>
    <w:rsid w:val="0042588D"/>
    <w:rsid w:val="0043050F"/>
    <w:rsid w:val="00430854"/>
    <w:rsid w:val="00431391"/>
    <w:rsid w:val="00434EBC"/>
    <w:rsid w:val="00446D46"/>
    <w:rsid w:val="0045449B"/>
    <w:rsid w:val="00463408"/>
    <w:rsid w:val="00464F41"/>
    <w:rsid w:val="00465811"/>
    <w:rsid w:val="00467050"/>
    <w:rsid w:val="00471420"/>
    <w:rsid w:val="004747D3"/>
    <w:rsid w:val="00475610"/>
    <w:rsid w:val="00491425"/>
    <w:rsid w:val="00497FC2"/>
    <w:rsid w:val="004A145B"/>
    <w:rsid w:val="004B77A2"/>
    <w:rsid w:val="004C4373"/>
    <w:rsid w:val="004D125C"/>
    <w:rsid w:val="004D1C0C"/>
    <w:rsid w:val="004D3DF0"/>
    <w:rsid w:val="004D434A"/>
    <w:rsid w:val="004D4B03"/>
    <w:rsid w:val="004F0161"/>
    <w:rsid w:val="004F01AA"/>
    <w:rsid w:val="004F05A9"/>
    <w:rsid w:val="004F195B"/>
    <w:rsid w:val="004F1A82"/>
    <w:rsid w:val="004F2E45"/>
    <w:rsid w:val="004F3C25"/>
    <w:rsid w:val="004F546E"/>
    <w:rsid w:val="004F5B14"/>
    <w:rsid w:val="004F762E"/>
    <w:rsid w:val="00501BB3"/>
    <w:rsid w:val="00503200"/>
    <w:rsid w:val="005049B0"/>
    <w:rsid w:val="00505B6C"/>
    <w:rsid w:val="005118C4"/>
    <w:rsid w:val="00511B6D"/>
    <w:rsid w:val="00522381"/>
    <w:rsid w:val="00525BFE"/>
    <w:rsid w:val="005269B6"/>
    <w:rsid w:val="00531BC5"/>
    <w:rsid w:val="00532AC4"/>
    <w:rsid w:val="005363C0"/>
    <w:rsid w:val="005406F4"/>
    <w:rsid w:val="005539EC"/>
    <w:rsid w:val="00561542"/>
    <w:rsid w:val="00561982"/>
    <w:rsid w:val="00583F84"/>
    <w:rsid w:val="00584B3F"/>
    <w:rsid w:val="00585EA0"/>
    <w:rsid w:val="00590619"/>
    <w:rsid w:val="005906D8"/>
    <w:rsid w:val="005908D7"/>
    <w:rsid w:val="00595684"/>
    <w:rsid w:val="00596813"/>
    <w:rsid w:val="005A3DA8"/>
    <w:rsid w:val="005B1E32"/>
    <w:rsid w:val="005D2196"/>
    <w:rsid w:val="005D2E35"/>
    <w:rsid w:val="005D5B74"/>
    <w:rsid w:val="005E0D76"/>
    <w:rsid w:val="005E4353"/>
    <w:rsid w:val="005E6547"/>
    <w:rsid w:val="005F00EA"/>
    <w:rsid w:val="005F086E"/>
    <w:rsid w:val="005F3D99"/>
    <w:rsid w:val="005F48CD"/>
    <w:rsid w:val="005F7A6F"/>
    <w:rsid w:val="00603ABD"/>
    <w:rsid w:val="00605979"/>
    <w:rsid w:val="00610D60"/>
    <w:rsid w:val="006147B9"/>
    <w:rsid w:val="0061621F"/>
    <w:rsid w:val="00620EC6"/>
    <w:rsid w:val="006265E6"/>
    <w:rsid w:val="00630177"/>
    <w:rsid w:val="00631F06"/>
    <w:rsid w:val="0063424C"/>
    <w:rsid w:val="00635BD4"/>
    <w:rsid w:val="00642DF2"/>
    <w:rsid w:val="00643891"/>
    <w:rsid w:val="00643A5F"/>
    <w:rsid w:val="00645589"/>
    <w:rsid w:val="00651D75"/>
    <w:rsid w:val="00654198"/>
    <w:rsid w:val="00661166"/>
    <w:rsid w:val="006632DA"/>
    <w:rsid w:val="00670C4F"/>
    <w:rsid w:val="006760BC"/>
    <w:rsid w:val="00681856"/>
    <w:rsid w:val="00682F95"/>
    <w:rsid w:val="006838F5"/>
    <w:rsid w:val="0069161C"/>
    <w:rsid w:val="00691B13"/>
    <w:rsid w:val="0069574A"/>
    <w:rsid w:val="006A0258"/>
    <w:rsid w:val="006A3117"/>
    <w:rsid w:val="006A6089"/>
    <w:rsid w:val="006A77E7"/>
    <w:rsid w:val="006A7BEE"/>
    <w:rsid w:val="006B120E"/>
    <w:rsid w:val="006B1F21"/>
    <w:rsid w:val="006B74AB"/>
    <w:rsid w:val="006C3D25"/>
    <w:rsid w:val="006C3F2E"/>
    <w:rsid w:val="006C7FAB"/>
    <w:rsid w:val="006D2FF5"/>
    <w:rsid w:val="006D428F"/>
    <w:rsid w:val="006E08DA"/>
    <w:rsid w:val="006E7D75"/>
    <w:rsid w:val="00703832"/>
    <w:rsid w:val="00704723"/>
    <w:rsid w:val="0071625D"/>
    <w:rsid w:val="00720AE6"/>
    <w:rsid w:val="00720DCB"/>
    <w:rsid w:val="00721126"/>
    <w:rsid w:val="007263CA"/>
    <w:rsid w:val="00726FEF"/>
    <w:rsid w:val="00727830"/>
    <w:rsid w:val="0073328B"/>
    <w:rsid w:val="007339CD"/>
    <w:rsid w:val="00740E66"/>
    <w:rsid w:val="007454F6"/>
    <w:rsid w:val="0075168F"/>
    <w:rsid w:val="00752405"/>
    <w:rsid w:val="00752F9D"/>
    <w:rsid w:val="00755A7B"/>
    <w:rsid w:val="0075633D"/>
    <w:rsid w:val="00756E62"/>
    <w:rsid w:val="00760C21"/>
    <w:rsid w:val="00761C6C"/>
    <w:rsid w:val="007727EE"/>
    <w:rsid w:val="00772AD3"/>
    <w:rsid w:val="00774D25"/>
    <w:rsid w:val="007763CA"/>
    <w:rsid w:val="007807D1"/>
    <w:rsid w:val="00783587"/>
    <w:rsid w:val="007851B4"/>
    <w:rsid w:val="00786157"/>
    <w:rsid w:val="007877CD"/>
    <w:rsid w:val="007878C9"/>
    <w:rsid w:val="007914B1"/>
    <w:rsid w:val="007A0125"/>
    <w:rsid w:val="007A0B03"/>
    <w:rsid w:val="007A479D"/>
    <w:rsid w:val="007A49C6"/>
    <w:rsid w:val="007B0570"/>
    <w:rsid w:val="007B29BF"/>
    <w:rsid w:val="007C1DDC"/>
    <w:rsid w:val="007C4288"/>
    <w:rsid w:val="007C6C4B"/>
    <w:rsid w:val="007D4741"/>
    <w:rsid w:val="007D6CDB"/>
    <w:rsid w:val="007E03FF"/>
    <w:rsid w:val="007E2E54"/>
    <w:rsid w:val="007F3DA7"/>
    <w:rsid w:val="007F4561"/>
    <w:rsid w:val="007F79EB"/>
    <w:rsid w:val="007F7E1A"/>
    <w:rsid w:val="008012B3"/>
    <w:rsid w:val="00802534"/>
    <w:rsid w:val="00802E0E"/>
    <w:rsid w:val="00802F44"/>
    <w:rsid w:val="00803024"/>
    <w:rsid w:val="0080517B"/>
    <w:rsid w:val="00806CF0"/>
    <w:rsid w:val="008073A5"/>
    <w:rsid w:val="008135D4"/>
    <w:rsid w:val="008156D4"/>
    <w:rsid w:val="008177E2"/>
    <w:rsid w:val="00822031"/>
    <w:rsid w:val="0082311F"/>
    <w:rsid w:val="00825342"/>
    <w:rsid w:val="00826928"/>
    <w:rsid w:val="00842047"/>
    <w:rsid w:val="00842CBE"/>
    <w:rsid w:val="00842DAF"/>
    <w:rsid w:val="00843B5F"/>
    <w:rsid w:val="00844B62"/>
    <w:rsid w:val="00845380"/>
    <w:rsid w:val="00850428"/>
    <w:rsid w:val="00852E23"/>
    <w:rsid w:val="00857201"/>
    <w:rsid w:val="008611BA"/>
    <w:rsid w:val="0087393C"/>
    <w:rsid w:val="0087674A"/>
    <w:rsid w:val="00880C85"/>
    <w:rsid w:val="00883FF8"/>
    <w:rsid w:val="00884278"/>
    <w:rsid w:val="00886F45"/>
    <w:rsid w:val="008876CB"/>
    <w:rsid w:val="00890952"/>
    <w:rsid w:val="00890FB2"/>
    <w:rsid w:val="0089371A"/>
    <w:rsid w:val="00894DAA"/>
    <w:rsid w:val="008977F3"/>
    <w:rsid w:val="008A07CE"/>
    <w:rsid w:val="008A2422"/>
    <w:rsid w:val="008A3C8F"/>
    <w:rsid w:val="008B02A7"/>
    <w:rsid w:val="008B5A0C"/>
    <w:rsid w:val="008B7EAA"/>
    <w:rsid w:val="008C7685"/>
    <w:rsid w:val="008E0774"/>
    <w:rsid w:val="008E107D"/>
    <w:rsid w:val="008E5068"/>
    <w:rsid w:val="008E7059"/>
    <w:rsid w:val="008F2C2A"/>
    <w:rsid w:val="008F4881"/>
    <w:rsid w:val="008F6256"/>
    <w:rsid w:val="00900830"/>
    <w:rsid w:val="00904D36"/>
    <w:rsid w:val="009069B6"/>
    <w:rsid w:val="00910935"/>
    <w:rsid w:val="00912DBA"/>
    <w:rsid w:val="00914463"/>
    <w:rsid w:val="009160BB"/>
    <w:rsid w:val="009217AE"/>
    <w:rsid w:val="00924CB9"/>
    <w:rsid w:val="009365E8"/>
    <w:rsid w:val="0095671B"/>
    <w:rsid w:val="00960B45"/>
    <w:rsid w:val="009632AB"/>
    <w:rsid w:val="00965743"/>
    <w:rsid w:val="00971E00"/>
    <w:rsid w:val="00973071"/>
    <w:rsid w:val="00983145"/>
    <w:rsid w:val="00984E7E"/>
    <w:rsid w:val="009870D6"/>
    <w:rsid w:val="0098788D"/>
    <w:rsid w:val="009902B5"/>
    <w:rsid w:val="00991C3A"/>
    <w:rsid w:val="00992CA1"/>
    <w:rsid w:val="00993073"/>
    <w:rsid w:val="00995E3A"/>
    <w:rsid w:val="0099727D"/>
    <w:rsid w:val="009A2AB0"/>
    <w:rsid w:val="009B33C6"/>
    <w:rsid w:val="009B3544"/>
    <w:rsid w:val="009B3C46"/>
    <w:rsid w:val="009C0FB2"/>
    <w:rsid w:val="009C3C6E"/>
    <w:rsid w:val="009D2998"/>
    <w:rsid w:val="009D684C"/>
    <w:rsid w:val="009E20A6"/>
    <w:rsid w:val="009E24A8"/>
    <w:rsid w:val="009E29A8"/>
    <w:rsid w:val="009F3A6F"/>
    <w:rsid w:val="009F4C66"/>
    <w:rsid w:val="009F4EF0"/>
    <w:rsid w:val="009F78DE"/>
    <w:rsid w:val="00A00EFA"/>
    <w:rsid w:val="00A01766"/>
    <w:rsid w:val="00A032AB"/>
    <w:rsid w:val="00A12E6E"/>
    <w:rsid w:val="00A14487"/>
    <w:rsid w:val="00A2108D"/>
    <w:rsid w:val="00A21C80"/>
    <w:rsid w:val="00A21D66"/>
    <w:rsid w:val="00A236A0"/>
    <w:rsid w:val="00A32A88"/>
    <w:rsid w:val="00A352B5"/>
    <w:rsid w:val="00A36230"/>
    <w:rsid w:val="00A4133E"/>
    <w:rsid w:val="00A46ACA"/>
    <w:rsid w:val="00A47644"/>
    <w:rsid w:val="00A568C8"/>
    <w:rsid w:val="00A635F7"/>
    <w:rsid w:val="00A70425"/>
    <w:rsid w:val="00A723D0"/>
    <w:rsid w:val="00A731A5"/>
    <w:rsid w:val="00A831A7"/>
    <w:rsid w:val="00AA6F2E"/>
    <w:rsid w:val="00AA7810"/>
    <w:rsid w:val="00AA7C6E"/>
    <w:rsid w:val="00AB061E"/>
    <w:rsid w:val="00AB0B24"/>
    <w:rsid w:val="00AB129B"/>
    <w:rsid w:val="00AB2468"/>
    <w:rsid w:val="00AB5BD8"/>
    <w:rsid w:val="00AB65AD"/>
    <w:rsid w:val="00AB76EA"/>
    <w:rsid w:val="00AC06E7"/>
    <w:rsid w:val="00AC111C"/>
    <w:rsid w:val="00AC1BF4"/>
    <w:rsid w:val="00AC689A"/>
    <w:rsid w:val="00AD0A50"/>
    <w:rsid w:val="00AD3739"/>
    <w:rsid w:val="00AD6969"/>
    <w:rsid w:val="00AE4118"/>
    <w:rsid w:val="00AE6AF7"/>
    <w:rsid w:val="00AF761E"/>
    <w:rsid w:val="00B01E81"/>
    <w:rsid w:val="00B02FFA"/>
    <w:rsid w:val="00B05983"/>
    <w:rsid w:val="00B05E0F"/>
    <w:rsid w:val="00B0696C"/>
    <w:rsid w:val="00B11CF2"/>
    <w:rsid w:val="00B1200E"/>
    <w:rsid w:val="00B1213E"/>
    <w:rsid w:val="00B14002"/>
    <w:rsid w:val="00B1475A"/>
    <w:rsid w:val="00B15779"/>
    <w:rsid w:val="00B24B44"/>
    <w:rsid w:val="00B2537A"/>
    <w:rsid w:val="00B3431D"/>
    <w:rsid w:val="00B41970"/>
    <w:rsid w:val="00B44407"/>
    <w:rsid w:val="00B45F86"/>
    <w:rsid w:val="00B46D4C"/>
    <w:rsid w:val="00B63DC5"/>
    <w:rsid w:val="00B6428F"/>
    <w:rsid w:val="00B65144"/>
    <w:rsid w:val="00B65A10"/>
    <w:rsid w:val="00B66C6E"/>
    <w:rsid w:val="00B75AA4"/>
    <w:rsid w:val="00B86508"/>
    <w:rsid w:val="00B90754"/>
    <w:rsid w:val="00B94836"/>
    <w:rsid w:val="00B94D8C"/>
    <w:rsid w:val="00B963E1"/>
    <w:rsid w:val="00B9688C"/>
    <w:rsid w:val="00BA7D8B"/>
    <w:rsid w:val="00BB26D3"/>
    <w:rsid w:val="00BB28C3"/>
    <w:rsid w:val="00BB6F57"/>
    <w:rsid w:val="00BC332A"/>
    <w:rsid w:val="00BC7B91"/>
    <w:rsid w:val="00BD2023"/>
    <w:rsid w:val="00BE0F27"/>
    <w:rsid w:val="00BE39C0"/>
    <w:rsid w:val="00BE4EF9"/>
    <w:rsid w:val="00BE5B86"/>
    <w:rsid w:val="00BF705D"/>
    <w:rsid w:val="00BF78B0"/>
    <w:rsid w:val="00C01F05"/>
    <w:rsid w:val="00C044FE"/>
    <w:rsid w:val="00C12512"/>
    <w:rsid w:val="00C262CD"/>
    <w:rsid w:val="00C475A6"/>
    <w:rsid w:val="00C506FE"/>
    <w:rsid w:val="00C52C1D"/>
    <w:rsid w:val="00C536C8"/>
    <w:rsid w:val="00C53B37"/>
    <w:rsid w:val="00C54628"/>
    <w:rsid w:val="00C552B0"/>
    <w:rsid w:val="00C557BF"/>
    <w:rsid w:val="00C56923"/>
    <w:rsid w:val="00C64E48"/>
    <w:rsid w:val="00C67A33"/>
    <w:rsid w:val="00C72630"/>
    <w:rsid w:val="00C74115"/>
    <w:rsid w:val="00C77BCA"/>
    <w:rsid w:val="00C940B7"/>
    <w:rsid w:val="00C9410D"/>
    <w:rsid w:val="00CB39BC"/>
    <w:rsid w:val="00CB41AC"/>
    <w:rsid w:val="00CC15BC"/>
    <w:rsid w:val="00CC2C78"/>
    <w:rsid w:val="00CC5503"/>
    <w:rsid w:val="00CC5545"/>
    <w:rsid w:val="00CC7A1E"/>
    <w:rsid w:val="00CD42F1"/>
    <w:rsid w:val="00CD55A2"/>
    <w:rsid w:val="00CE35D4"/>
    <w:rsid w:val="00CE5645"/>
    <w:rsid w:val="00CF2E98"/>
    <w:rsid w:val="00CF7FF3"/>
    <w:rsid w:val="00D02D83"/>
    <w:rsid w:val="00D079E5"/>
    <w:rsid w:val="00D14FCC"/>
    <w:rsid w:val="00D151AD"/>
    <w:rsid w:val="00D158C8"/>
    <w:rsid w:val="00D17560"/>
    <w:rsid w:val="00D20038"/>
    <w:rsid w:val="00D21380"/>
    <w:rsid w:val="00D21E75"/>
    <w:rsid w:val="00D25717"/>
    <w:rsid w:val="00D30CAD"/>
    <w:rsid w:val="00D351DF"/>
    <w:rsid w:val="00D374F3"/>
    <w:rsid w:val="00D41CC2"/>
    <w:rsid w:val="00D42295"/>
    <w:rsid w:val="00D42CEA"/>
    <w:rsid w:val="00D441FB"/>
    <w:rsid w:val="00D44C37"/>
    <w:rsid w:val="00D47A71"/>
    <w:rsid w:val="00D51DB2"/>
    <w:rsid w:val="00D52327"/>
    <w:rsid w:val="00D5612C"/>
    <w:rsid w:val="00D61E10"/>
    <w:rsid w:val="00D625FA"/>
    <w:rsid w:val="00D6295D"/>
    <w:rsid w:val="00D67661"/>
    <w:rsid w:val="00D7275B"/>
    <w:rsid w:val="00D75115"/>
    <w:rsid w:val="00D766E0"/>
    <w:rsid w:val="00D8203C"/>
    <w:rsid w:val="00D82AC0"/>
    <w:rsid w:val="00D82EDF"/>
    <w:rsid w:val="00D846FB"/>
    <w:rsid w:val="00D85048"/>
    <w:rsid w:val="00D87F0E"/>
    <w:rsid w:val="00D960B0"/>
    <w:rsid w:val="00D97742"/>
    <w:rsid w:val="00DA0B00"/>
    <w:rsid w:val="00DA1D81"/>
    <w:rsid w:val="00DA4BA0"/>
    <w:rsid w:val="00DB0562"/>
    <w:rsid w:val="00DB26B5"/>
    <w:rsid w:val="00DB2DFE"/>
    <w:rsid w:val="00DB3D3D"/>
    <w:rsid w:val="00DB6818"/>
    <w:rsid w:val="00DB7D8D"/>
    <w:rsid w:val="00DC47FB"/>
    <w:rsid w:val="00DC4B68"/>
    <w:rsid w:val="00DD0218"/>
    <w:rsid w:val="00DD34F7"/>
    <w:rsid w:val="00DD3C50"/>
    <w:rsid w:val="00DD76DD"/>
    <w:rsid w:val="00DE26F5"/>
    <w:rsid w:val="00DE28E1"/>
    <w:rsid w:val="00DF5737"/>
    <w:rsid w:val="00DF671B"/>
    <w:rsid w:val="00E03932"/>
    <w:rsid w:val="00E05211"/>
    <w:rsid w:val="00E0564A"/>
    <w:rsid w:val="00E05916"/>
    <w:rsid w:val="00E05E73"/>
    <w:rsid w:val="00E16F40"/>
    <w:rsid w:val="00E231DC"/>
    <w:rsid w:val="00E234F7"/>
    <w:rsid w:val="00E23A19"/>
    <w:rsid w:val="00E31DDA"/>
    <w:rsid w:val="00E327C9"/>
    <w:rsid w:val="00E33113"/>
    <w:rsid w:val="00E374AC"/>
    <w:rsid w:val="00E41510"/>
    <w:rsid w:val="00E415FD"/>
    <w:rsid w:val="00E4308D"/>
    <w:rsid w:val="00E4597C"/>
    <w:rsid w:val="00E54574"/>
    <w:rsid w:val="00E54DD2"/>
    <w:rsid w:val="00E55149"/>
    <w:rsid w:val="00E62F10"/>
    <w:rsid w:val="00E639AE"/>
    <w:rsid w:val="00E644D2"/>
    <w:rsid w:val="00E66881"/>
    <w:rsid w:val="00E80696"/>
    <w:rsid w:val="00E853C6"/>
    <w:rsid w:val="00E91C71"/>
    <w:rsid w:val="00E94691"/>
    <w:rsid w:val="00E94A79"/>
    <w:rsid w:val="00EA22E3"/>
    <w:rsid w:val="00EA39EA"/>
    <w:rsid w:val="00EA4F36"/>
    <w:rsid w:val="00EA5125"/>
    <w:rsid w:val="00EA64F9"/>
    <w:rsid w:val="00EB1D96"/>
    <w:rsid w:val="00EB23B4"/>
    <w:rsid w:val="00EB3D7C"/>
    <w:rsid w:val="00EC1EA2"/>
    <w:rsid w:val="00EC4F90"/>
    <w:rsid w:val="00ED0F68"/>
    <w:rsid w:val="00ED46E7"/>
    <w:rsid w:val="00ED7481"/>
    <w:rsid w:val="00EE3CBF"/>
    <w:rsid w:val="00EE66CD"/>
    <w:rsid w:val="00EF295F"/>
    <w:rsid w:val="00EF55B2"/>
    <w:rsid w:val="00F06B78"/>
    <w:rsid w:val="00F2337A"/>
    <w:rsid w:val="00F2543D"/>
    <w:rsid w:val="00F26173"/>
    <w:rsid w:val="00F359B4"/>
    <w:rsid w:val="00F373E1"/>
    <w:rsid w:val="00F40ED7"/>
    <w:rsid w:val="00F51E27"/>
    <w:rsid w:val="00F53613"/>
    <w:rsid w:val="00F6052C"/>
    <w:rsid w:val="00F6137C"/>
    <w:rsid w:val="00F63113"/>
    <w:rsid w:val="00F633B0"/>
    <w:rsid w:val="00F665B0"/>
    <w:rsid w:val="00F75473"/>
    <w:rsid w:val="00F77A3D"/>
    <w:rsid w:val="00F80787"/>
    <w:rsid w:val="00F82575"/>
    <w:rsid w:val="00F83011"/>
    <w:rsid w:val="00F84EE0"/>
    <w:rsid w:val="00F873BA"/>
    <w:rsid w:val="00F91FBF"/>
    <w:rsid w:val="00F92920"/>
    <w:rsid w:val="00FA2EC0"/>
    <w:rsid w:val="00FB2186"/>
    <w:rsid w:val="00FB3126"/>
    <w:rsid w:val="00FB3A5A"/>
    <w:rsid w:val="00FB51B6"/>
    <w:rsid w:val="00FB5B4F"/>
    <w:rsid w:val="00FB6B76"/>
    <w:rsid w:val="00FC6FD7"/>
    <w:rsid w:val="00FE4403"/>
    <w:rsid w:val="00FE5B2D"/>
    <w:rsid w:val="00FE6F95"/>
    <w:rsid w:val="00FE7F51"/>
    <w:rsid w:val="00FF7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668AA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C3B"/>
    <w:rPr>
      <w:rFonts w:ascii="Tahoma" w:hAnsi="Tahoma"/>
      <w:sz w:val="24"/>
    </w:rPr>
  </w:style>
  <w:style w:type="paragraph" w:styleId="Heading4">
    <w:name w:val="heading 4"/>
    <w:basedOn w:val="Normal"/>
    <w:next w:val="Normal"/>
    <w:qFormat/>
    <w:rsid w:val="003F7C3B"/>
    <w:pPr>
      <w:keepNext/>
      <w:jc w:val="center"/>
      <w:outlineLvl w:val="3"/>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nt0">
    <w:name w:val="fnt0"/>
    <w:rsid w:val="00177753"/>
    <w:rPr>
      <w:color w:val="000000"/>
      <w:bdr w:val="none" w:sz="0" w:space="0" w:color="auto" w:frame="1"/>
      <w:shd w:val="clear" w:color="auto" w:fill="EEEEEE"/>
    </w:rPr>
  </w:style>
  <w:style w:type="table" w:styleId="TableElegant">
    <w:name w:val="Table Elegant"/>
    <w:basedOn w:val="TableNormal"/>
    <w:rsid w:val="00EB23B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861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D25717"/>
    <w:pPr>
      <w:spacing w:before="120"/>
      <w:ind w:left="1004" w:hanging="284"/>
      <w:jc w:val="both"/>
    </w:pPr>
    <w:rPr>
      <w:rFonts w:ascii="Tahoma" w:hAnsi="Tahoma"/>
      <w:sz w:val="24"/>
      <w:szCs w:val="24"/>
    </w:rPr>
  </w:style>
  <w:style w:type="character" w:customStyle="1" w:styleId="bulletChar">
    <w:name w:val="bullet Char"/>
    <w:link w:val="bullet"/>
    <w:rsid w:val="00D25717"/>
    <w:rPr>
      <w:rFonts w:ascii="Tahoma" w:hAnsi="Tahoma"/>
      <w:sz w:val="24"/>
      <w:szCs w:val="24"/>
      <w:lang w:val="en-GB" w:eastAsia="en-GB" w:bidi="ar-SA"/>
    </w:rPr>
  </w:style>
  <w:style w:type="paragraph" w:styleId="BalloonText">
    <w:name w:val="Balloon Text"/>
    <w:basedOn w:val="Normal"/>
    <w:link w:val="BalloonTextChar"/>
    <w:uiPriority w:val="99"/>
    <w:semiHidden/>
    <w:rsid w:val="00D158C8"/>
    <w:rPr>
      <w:rFonts w:cs="Tahoma"/>
      <w:sz w:val="16"/>
      <w:szCs w:val="16"/>
    </w:rPr>
  </w:style>
  <w:style w:type="character" w:styleId="CommentReference">
    <w:name w:val="annotation reference"/>
    <w:semiHidden/>
    <w:rsid w:val="00585EA0"/>
    <w:rPr>
      <w:sz w:val="16"/>
      <w:szCs w:val="16"/>
    </w:rPr>
  </w:style>
  <w:style w:type="paragraph" w:styleId="CommentText">
    <w:name w:val="annotation text"/>
    <w:basedOn w:val="Normal"/>
    <w:link w:val="CommentTextChar"/>
    <w:semiHidden/>
    <w:rsid w:val="00585EA0"/>
    <w:rPr>
      <w:sz w:val="20"/>
    </w:rPr>
  </w:style>
  <w:style w:type="paragraph" w:styleId="CommentSubject">
    <w:name w:val="annotation subject"/>
    <w:basedOn w:val="CommentText"/>
    <w:next w:val="CommentText"/>
    <w:semiHidden/>
    <w:rsid w:val="00585EA0"/>
    <w:rPr>
      <w:b/>
      <w:bCs/>
    </w:rPr>
  </w:style>
  <w:style w:type="character" w:styleId="FootnoteReference">
    <w:name w:val="footnote reference"/>
    <w:semiHidden/>
    <w:rsid w:val="0082311F"/>
    <w:rPr>
      <w:vertAlign w:val="superscript"/>
    </w:rPr>
  </w:style>
  <w:style w:type="paragraph" w:styleId="FootnoteText">
    <w:name w:val="footnote text"/>
    <w:basedOn w:val="Normal"/>
    <w:semiHidden/>
    <w:rsid w:val="00304FB1"/>
    <w:rPr>
      <w:sz w:val="20"/>
    </w:rPr>
  </w:style>
  <w:style w:type="character" w:customStyle="1" w:styleId="CommentTextChar">
    <w:name w:val="Comment Text Char"/>
    <w:link w:val="CommentText"/>
    <w:semiHidden/>
    <w:rsid w:val="00A14487"/>
    <w:rPr>
      <w:rFonts w:ascii="Tahoma" w:hAnsi="Tahoma"/>
    </w:rPr>
  </w:style>
  <w:style w:type="paragraph" w:styleId="ListParagraph">
    <w:name w:val="List Paragraph"/>
    <w:basedOn w:val="Normal"/>
    <w:uiPriority w:val="34"/>
    <w:qFormat/>
    <w:rsid w:val="0095671B"/>
    <w:pPr>
      <w:ind w:left="720"/>
      <w:contextualSpacing/>
    </w:pPr>
  </w:style>
  <w:style w:type="paragraph" w:styleId="PlainText">
    <w:name w:val="Plain Text"/>
    <w:basedOn w:val="Normal"/>
    <w:link w:val="PlainTextChar"/>
    <w:uiPriority w:val="99"/>
    <w:unhideWhenUsed/>
    <w:rsid w:val="00F26173"/>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F26173"/>
    <w:rPr>
      <w:rFonts w:ascii="Calibri" w:eastAsiaTheme="minorHAnsi" w:hAnsi="Calibri" w:cstheme="minorBidi"/>
      <w:sz w:val="22"/>
      <w:szCs w:val="21"/>
      <w:lang w:eastAsia="en-US"/>
    </w:rPr>
  </w:style>
  <w:style w:type="paragraph" w:styleId="Header">
    <w:name w:val="header"/>
    <w:basedOn w:val="Normal"/>
    <w:link w:val="HeaderChar"/>
    <w:uiPriority w:val="99"/>
    <w:unhideWhenUsed/>
    <w:rsid w:val="00F26173"/>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F26173"/>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F26173"/>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F26173"/>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F26173"/>
    <w:rPr>
      <w:color w:val="0563C1" w:themeColor="hyperlink"/>
      <w:u w:val="single"/>
    </w:rPr>
  </w:style>
  <w:style w:type="character" w:customStyle="1" w:styleId="BalloonTextChar">
    <w:name w:val="Balloon Text Char"/>
    <w:basedOn w:val="DefaultParagraphFont"/>
    <w:link w:val="BalloonText"/>
    <w:uiPriority w:val="99"/>
    <w:semiHidden/>
    <w:rsid w:val="00F26173"/>
    <w:rPr>
      <w:rFonts w:ascii="Tahoma" w:hAnsi="Tahoma" w:cs="Tahoma"/>
      <w:sz w:val="16"/>
      <w:szCs w:val="16"/>
    </w:rPr>
  </w:style>
  <w:style w:type="character" w:styleId="Emphasis">
    <w:name w:val="Emphasis"/>
    <w:basedOn w:val="DefaultParagraphFont"/>
    <w:uiPriority w:val="20"/>
    <w:qFormat/>
    <w:rsid w:val="00F261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68327">
      <w:bodyDiv w:val="1"/>
      <w:marLeft w:val="0"/>
      <w:marRight w:val="0"/>
      <w:marTop w:val="0"/>
      <w:marBottom w:val="0"/>
      <w:divBdr>
        <w:top w:val="none" w:sz="0" w:space="0" w:color="auto"/>
        <w:left w:val="none" w:sz="0" w:space="0" w:color="auto"/>
        <w:bottom w:val="none" w:sz="0" w:space="0" w:color="auto"/>
        <w:right w:val="none" w:sz="0" w:space="0" w:color="auto"/>
      </w:divBdr>
    </w:div>
    <w:div w:id="143012951">
      <w:bodyDiv w:val="1"/>
      <w:marLeft w:val="0"/>
      <w:marRight w:val="0"/>
      <w:marTop w:val="0"/>
      <w:marBottom w:val="0"/>
      <w:divBdr>
        <w:top w:val="none" w:sz="0" w:space="0" w:color="auto"/>
        <w:left w:val="none" w:sz="0" w:space="0" w:color="auto"/>
        <w:bottom w:val="none" w:sz="0" w:space="0" w:color="auto"/>
        <w:right w:val="none" w:sz="0" w:space="0" w:color="auto"/>
      </w:divBdr>
    </w:div>
    <w:div w:id="232550250">
      <w:bodyDiv w:val="1"/>
      <w:marLeft w:val="0"/>
      <w:marRight w:val="0"/>
      <w:marTop w:val="0"/>
      <w:marBottom w:val="0"/>
      <w:divBdr>
        <w:top w:val="none" w:sz="0" w:space="0" w:color="auto"/>
        <w:left w:val="none" w:sz="0" w:space="0" w:color="auto"/>
        <w:bottom w:val="none" w:sz="0" w:space="0" w:color="auto"/>
        <w:right w:val="none" w:sz="0" w:space="0" w:color="auto"/>
      </w:divBdr>
    </w:div>
    <w:div w:id="530262274">
      <w:bodyDiv w:val="1"/>
      <w:marLeft w:val="0"/>
      <w:marRight w:val="0"/>
      <w:marTop w:val="0"/>
      <w:marBottom w:val="0"/>
      <w:divBdr>
        <w:top w:val="none" w:sz="0" w:space="0" w:color="auto"/>
        <w:left w:val="none" w:sz="0" w:space="0" w:color="auto"/>
        <w:bottom w:val="none" w:sz="0" w:space="0" w:color="auto"/>
        <w:right w:val="none" w:sz="0" w:space="0" w:color="auto"/>
      </w:divBdr>
    </w:div>
    <w:div w:id="564609781">
      <w:bodyDiv w:val="1"/>
      <w:marLeft w:val="0"/>
      <w:marRight w:val="0"/>
      <w:marTop w:val="0"/>
      <w:marBottom w:val="0"/>
      <w:divBdr>
        <w:top w:val="none" w:sz="0" w:space="0" w:color="auto"/>
        <w:left w:val="none" w:sz="0" w:space="0" w:color="auto"/>
        <w:bottom w:val="none" w:sz="0" w:space="0" w:color="auto"/>
        <w:right w:val="none" w:sz="0" w:space="0" w:color="auto"/>
      </w:divBdr>
    </w:div>
    <w:div w:id="907574677">
      <w:bodyDiv w:val="1"/>
      <w:marLeft w:val="0"/>
      <w:marRight w:val="0"/>
      <w:marTop w:val="0"/>
      <w:marBottom w:val="0"/>
      <w:divBdr>
        <w:top w:val="none" w:sz="0" w:space="0" w:color="auto"/>
        <w:left w:val="none" w:sz="0" w:space="0" w:color="auto"/>
        <w:bottom w:val="none" w:sz="0" w:space="0" w:color="auto"/>
        <w:right w:val="none" w:sz="0" w:space="0" w:color="auto"/>
      </w:divBdr>
    </w:div>
    <w:div w:id="1441949580">
      <w:bodyDiv w:val="1"/>
      <w:marLeft w:val="51"/>
      <w:marRight w:val="51"/>
      <w:marTop w:val="51"/>
      <w:marBottom w:val="13"/>
      <w:divBdr>
        <w:top w:val="none" w:sz="0" w:space="0" w:color="auto"/>
        <w:left w:val="none" w:sz="0" w:space="0" w:color="auto"/>
        <w:bottom w:val="none" w:sz="0" w:space="0" w:color="auto"/>
        <w:right w:val="none" w:sz="0" w:space="0" w:color="auto"/>
      </w:divBdr>
      <w:divsChild>
        <w:div w:id="190999723">
          <w:marLeft w:val="0"/>
          <w:marRight w:val="0"/>
          <w:marTop w:val="0"/>
          <w:marBottom w:val="0"/>
          <w:divBdr>
            <w:top w:val="none" w:sz="0" w:space="0" w:color="auto"/>
            <w:left w:val="none" w:sz="0" w:space="0" w:color="auto"/>
            <w:bottom w:val="none" w:sz="0" w:space="0" w:color="auto"/>
            <w:right w:val="none" w:sz="0" w:space="0" w:color="auto"/>
          </w:divBdr>
        </w:div>
        <w:div w:id="703407836">
          <w:marLeft w:val="0"/>
          <w:marRight w:val="0"/>
          <w:marTop w:val="0"/>
          <w:marBottom w:val="0"/>
          <w:divBdr>
            <w:top w:val="none" w:sz="0" w:space="0" w:color="auto"/>
            <w:left w:val="none" w:sz="0" w:space="0" w:color="auto"/>
            <w:bottom w:val="none" w:sz="0" w:space="0" w:color="auto"/>
            <w:right w:val="none" w:sz="0" w:space="0" w:color="auto"/>
          </w:divBdr>
        </w:div>
        <w:div w:id="1548106089">
          <w:marLeft w:val="0"/>
          <w:marRight w:val="0"/>
          <w:marTop w:val="0"/>
          <w:marBottom w:val="0"/>
          <w:divBdr>
            <w:top w:val="none" w:sz="0" w:space="0" w:color="auto"/>
            <w:left w:val="none" w:sz="0" w:space="0" w:color="auto"/>
            <w:bottom w:val="none" w:sz="0" w:space="0" w:color="auto"/>
            <w:right w:val="none" w:sz="0" w:space="0" w:color="auto"/>
          </w:divBdr>
        </w:div>
        <w:div w:id="2108385086">
          <w:marLeft w:val="0"/>
          <w:marRight w:val="0"/>
          <w:marTop w:val="0"/>
          <w:marBottom w:val="0"/>
          <w:divBdr>
            <w:top w:val="none" w:sz="0" w:space="0" w:color="auto"/>
            <w:left w:val="none" w:sz="0" w:space="0" w:color="auto"/>
            <w:bottom w:val="none" w:sz="0" w:space="0" w:color="auto"/>
            <w:right w:val="none" w:sz="0" w:space="0" w:color="auto"/>
          </w:divBdr>
        </w:div>
        <w:div w:id="2128311388">
          <w:marLeft w:val="0"/>
          <w:marRight w:val="0"/>
          <w:marTop w:val="0"/>
          <w:marBottom w:val="0"/>
          <w:divBdr>
            <w:top w:val="none" w:sz="0" w:space="0" w:color="auto"/>
            <w:left w:val="none" w:sz="0" w:space="0" w:color="auto"/>
            <w:bottom w:val="none" w:sz="0" w:space="0" w:color="auto"/>
            <w:right w:val="none" w:sz="0" w:space="0" w:color="auto"/>
          </w:divBdr>
        </w:div>
      </w:divsChild>
    </w:div>
    <w:div w:id="1702169673">
      <w:bodyDiv w:val="1"/>
      <w:marLeft w:val="0"/>
      <w:marRight w:val="0"/>
      <w:marTop w:val="0"/>
      <w:marBottom w:val="0"/>
      <w:divBdr>
        <w:top w:val="none" w:sz="0" w:space="0" w:color="auto"/>
        <w:left w:val="none" w:sz="0" w:space="0" w:color="auto"/>
        <w:bottom w:val="none" w:sz="0" w:space="0" w:color="auto"/>
        <w:right w:val="none" w:sz="0" w:space="0" w:color="auto"/>
      </w:divBdr>
    </w:div>
    <w:div w:id="2024359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time_continue=4&amp;v=5wpHvbZCDa0" TargetMode="External"/><Relationship Id="rId18" Type="http://schemas.openxmlformats.org/officeDocument/2006/relationships/hyperlink" Target="http://dx.doi.org.ezproxy.uwtsd.ac.uk/10.1108/ET-07-2016-012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dx.doi.org/10.1080/87567555.2015.108881" TargetMode="External"/><Relationship Id="rId7" Type="http://schemas.openxmlformats.org/officeDocument/2006/relationships/endnotes" Target="endnotes.xml"/><Relationship Id="rId12" Type="http://schemas.openxmlformats.org/officeDocument/2006/relationships/hyperlink" Target="https://web-a-ebscohost-com.ezproxy.uwtsd.ac.uk/ehost/pdfviewer/pdfviewer?vid=1&amp;sid=f8bbb01f-fe44-4e0e-b273-285782b72c37%40sessionmgr4010" TargetMode="External"/><Relationship Id="rId17" Type="http://schemas.openxmlformats.org/officeDocument/2006/relationships/hyperlink" Target="http://ojs.aishe.org/index.php/aishe-j/article/view/254" TargetMode="External"/><Relationship Id="rId25" Type="http://schemas.openxmlformats.org/officeDocument/2006/relationships/hyperlink" Target="http://dx.doi.org/10.1080/13562517.2015.1136280" TargetMode="External"/><Relationship Id="rId2" Type="http://schemas.openxmlformats.org/officeDocument/2006/relationships/numbering" Target="numbering.xml"/><Relationship Id="rId16" Type="http://schemas.openxmlformats.org/officeDocument/2006/relationships/hyperlink" Target="https://growingmind.fi/colin-jones-introducing-academagogy/" TargetMode="External"/><Relationship Id="rId20" Type="http://schemas.openxmlformats.org/officeDocument/2006/relationships/hyperlink" Target="https://www.qaa.ac.uk/docs/qaa/about-us/enterprise-and-entrpreneurship-education-2018.pdf?sfvrsn=20e2f581_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blications.jrc.ec.europa.eu/repository/bitstream/JRC101581/lfna27939enn.pdf" TargetMode="External"/><Relationship Id="rId24" Type="http://schemas.openxmlformats.org/officeDocument/2006/relationships/hyperlink" Target="http://www.assembly.wales/research%20documents/18-033/18-033-web-english.pdf" TargetMode="External"/><Relationship Id="rId5" Type="http://schemas.openxmlformats.org/officeDocument/2006/relationships/webSettings" Target="webSettings.xml"/><Relationship Id="rId15" Type="http://schemas.openxmlformats.org/officeDocument/2006/relationships/hyperlink" Target="https://www.heacademy.ac.uk/system/files/resources/engagement_through_partnership.pdf" TargetMode="External"/><Relationship Id="rId23" Type="http://schemas.openxmlformats.org/officeDocument/2006/relationships/hyperlink" Target="https://www.globalgoals.org/" TargetMode="External"/><Relationship Id="rId10" Type="http://schemas.openxmlformats.org/officeDocument/2006/relationships/hyperlink" Target="http://learning.gov.wales/resources/browse-all/education-for-sustainable-development-and-global-citizenship/?lang=en" TargetMode="External"/><Relationship Id="rId19" Type="http://schemas.openxmlformats.org/officeDocument/2006/relationships/hyperlink" Target="http://www.awakin.org/read/view.php?tid=477" TargetMode="External"/><Relationship Id="rId4" Type="http://schemas.openxmlformats.org/officeDocument/2006/relationships/settings" Target="settings.xml"/><Relationship Id="rId9" Type="http://schemas.openxmlformats.org/officeDocument/2006/relationships/hyperlink" Target="https://gbr.pepperdine.edu/2018/10/turning-to-neuroscience-to-tap-into-emotions/" TargetMode="External"/><Relationship Id="rId14" Type="http://schemas.openxmlformats.org/officeDocument/2006/relationships/hyperlink" Target="https://search-proquest-com.ezproxy.uwtsd.ac.uk/docview/1112273559?accountid=130472&amp;rfr_id=info%3Axri%2Fsid%3Aprimo" TargetMode="External"/><Relationship Id="rId22" Type="http://schemas.openxmlformats.org/officeDocument/2006/relationships/hyperlink" Target="https://www.youtube.com/watch?v=IMOf6FJEA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00E8F-7A83-4C58-AE9C-A9B936888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7150</Words>
  <Characters>40757</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School of Education Studies and Social Sciences</vt:lpstr>
    </vt:vector>
  </TitlesOfParts>
  <Company>CYD</Company>
  <LinksUpToDate>false</LinksUpToDate>
  <CharactersWithSpaces>47812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Education Studies and Social Sciences</dc:title>
  <dc:subject/>
  <dc:creator>IT</dc:creator>
  <cp:keywords/>
  <dc:description/>
  <cp:lastModifiedBy>Ruth Groff</cp:lastModifiedBy>
  <cp:revision>3</cp:revision>
  <cp:lastPrinted>2017-11-25T07:38:00Z</cp:lastPrinted>
  <dcterms:created xsi:type="dcterms:W3CDTF">2019-01-31T16:18:00Z</dcterms:created>
  <dcterms:modified xsi:type="dcterms:W3CDTF">2019-01-31T16:20:00Z</dcterms:modified>
</cp:coreProperties>
</file>