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7BA684" w14:textId="77777777" w:rsidR="00B170A2" w:rsidRDefault="00B170A2" w:rsidP="004D2061">
      <w:pPr>
        <w:pStyle w:val="Title"/>
        <w:rPr>
          <w:rFonts w:ascii="Times New Roman" w:hAnsi="Times New Roman" w:cs="Times New Roman"/>
        </w:rPr>
      </w:pPr>
    </w:p>
    <w:p w14:paraId="32C9851A" w14:textId="77777777" w:rsidR="00B170A2" w:rsidRDefault="00B170A2" w:rsidP="00B170A2">
      <w:pPr>
        <w:spacing w:line="257" w:lineRule="auto"/>
        <w:rPr>
          <w:rFonts w:ascii="Times New Roman" w:eastAsia="Times New Roman" w:hAnsi="Times New Roman" w:cs="Times New Roman"/>
          <w:color w:val="000000" w:themeColor="text1"/>
          <w:sz w:val="48"/>
          <w:szCs w:val="48"/>
        </w:rPr>
      </w:pPr>
      <w:r>
        <w:rPr>
          <w:noProof/>
        </w:rPr>
        <w:drawing>
          <wp:inline distT="0" distB="0" distL="0" distR="0" wp14:anchorId="571C5E06" wp14:editId="15ABFCCE">
            <wp:extent cx="3857625" cy="1809750"/>
            <wp:effectExtent l="0" t="0" r="0" b="0"/>
            <wp:docPr id="405305298" name="Picture 40530529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305298" name="Picture 405305298"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57625" cy="1809750"/>
                    </a:xfrm>
                    <a:prstGeom prst="rect">
                      <a:avLst/>
                    </a:prstGeom>
                  </pic:spPr>
                </pic:pic>
              </a:graphicData>
            </a:graphic>
          </wp:inline>
        </w:drawing>
      </w:r>
      <w:r w:rsidRPr="3AB9C8E6">
        <w:rPr>
          <w:rFonts w:ascii="Times New Roman" w:eastAsia="Times New Roman" w:hAnsi="Times New Roman" w:cs="Times New Roman"/>
          <w:color w:val="000000" w:themeColor="text1"/>
          <w:sz w:val="48"/>
          <w:szCs w:val="48"/>
        </w:rPr>
        <w:t xml:space="preserve"> </w:t>
      </w:r>
    </w:p>
    <w:p w14:paraId="7803F682" w14:textId="77777777" w:rsidR="00B170A2" w:rsidRDefault="00B170A2" w:rsidP="00B170A2">
      <w:pPr>
        <w:spacing w:line="257" w:lineRule="auto"/>
        <w:jc w:val="center"/>
        <w:rPr>
          <w:rFonts w:ascii="Times New Roman" w:eastAsia="Times New Roman" w:hAnsi="Times New Roman" w:cs="Times New Roman"/>
          <w:color w:val="000000" w:themeColor="text1"/>
          <w:sz w:val="48"/>
          <w:szCs w:val="48"/>
        </w:rPr>
      </w:pPr>
      <w:r w:rsidRPr="3AB9C8E6">
        <w:rPr>
          <w:rFonts w:ascii="Times New Roman" w:eastAsia="Times New Roman" w:hAnsi="Times New Roman" w:cs="Times New Roman"/>
          <w:color w:val="000000" w:themeColor="text1"/>
          <w:sz w:val="48"/>
          <w:szCs w:val="48"/>
        </w:rPr>
        <w:t xml:space="preserve"> </w:t>
      </w:r>
    </w:p>
    <w:p w14:paraId="4B14BEAE" w14:textId="3DBCE155" w:rsidR="00B170A2" w:rsidRPr="00B170A2" w:rsidRDefault="00B170A2" w:rsidP="00B170A2">
      <w:pPr>
        <w:spacing w:line="257" w:lineRule="auto"/>
        <w:jc w:val="center"/>
        <w:rPr>
          <w:rFonts w:ascii="Times New Roman" w:eastAsia="Times New Roman" w:hAnsi="Times New Roman" w:cs="Times New Roman"/>
          <w:color w:val="000000" w:themeColor="text1"/>
          <w:sz w:val="48"/>
          <w:szCs w:val="48"/>
        </w:rPr>
      </w:pPr>
      <w:r w:rsidRPr="00B170A2">
        <w:rPr>
          <w:rFonts w:ascii="Times New Roman" w:eastAsia="Times New Roman" w:hAnsi="Times New Roman" w:cs="Times New Roman"/>
          <w:color w:val="000000" w:themeColor="text1"/>
          <w:sz w:val="48"/>
          <w:szCs w:val="48"/>
        </w:rPr>
        <w:t>LCBB401</w:t>
      </w:r>
      <w:r w:rsidR="004D2061">
        <w:rPr>
          <w:rFonts w:ascii="Times New Roman" w:eastAsia="Times New Roman" w:hAnsi="Times New Roman" w:cs="Times New Roman"/>
          <w:color w:val="000000" w:themeColor="text1"/>
          <w:sz w:val="48"/>
          <w:szCs w:val="48"/>
        </w:rPr>
        <w:t>1</w:t>
      </w:r>
      <w:r w:rsidRPr="00B170A2">
        <w:rPr>
          <w:rFonts w:ascii="Times New Roman" w:eastAsia="Times New Roman" w:hAnsi="Times New Roman" w:cs="Times New Roman"/>
          <w:color w:val="000000" w:themeColor="text1"/>
          <w:sz w:val="48"/>
          <w:szCs w:val="48"/>
        </w:rPr>
        <w:t>_LON-</w:t>
      </w:r>
      <w:r w:rsidR="004D2061">
        <w:rPr>
          <w:rFonts w:ascii="Times New Roman" w:eastAsia="Times New Roman" w:hAnsi="Times New Roman" w:cs="Times New Roman"/>
          <w:color w:val="000000" w:themeColor="text1"/>
          <w:sz w:val="48"/>
          <w:szCs w:val="48"/>
        </w:rPr>
        <w:t xml:space="preserve"> Community Engagement</w:t>
      </w:r>
    </w:p>
    <w:p w14:paraId="75E3F0F3" w14:textId="0A3A7779" w:rsidR="00B170A2" w:rsidRPr="00B170A2" w:rsidRDefault="004D2061" w:rsidP="004D2061">
      <w:pPr>
        <w:spacing w:line="257" w:lineRule="auto"/>
        <w:jc w:val="center"/>
        <w:rPr>
          <w:rFonts w:ascii="Times New Roman" w:eastAsia="Times New Roman" w:hAnsi="Times New Roman" w:cs="Times New Roman"/>
          <w:color w:val="000000" w:themeColor="text1"/>
          <w:sz w:val="48"/>
          <w:szCs w:val="48"/>
        </w:rPr>
      </w:pPr>
      <w:r>
        <w:rPr>
          <w:rFonts w:ascii="Times New Roman" w:eastAsia="Times New Roman" w:hAnsi="Times New Roman" w:cs="Times New Roman"/>
          <w:color w:val="000000" w:themeColor="text1"/>
          <w:sz w:val="48"/>
          <w:szCs w:val="48"/>
        </w:rPr>
        <w:t xml:space="preserve">Coursework </w:t>
      </w:r>
    </w:p>
    <w:p w14:paraId="7F590556" w14:textId="449312C5" w:rsidR="00B170A2" w:rsidRPr="00B170A2" w:rsidRDefault="004D2061" w:rsidP="00B170A2">
      <w:pPr>
        <w:pStyle w:val="Title"/>
        <w:jc w:val="center"/>
        <w:rPr>
          <w:rFonts w:ascii="Times New Roman" w:hAnsi="Times New Roman" w:cs="Times New Roman"/>
          <w:sz w:val="48"/>
          <w:szCs w:val="48"/>
        </w:rPr>
      </w:pPr>
      <w:r>
        <w:rPr>
          <w:rFonts w:ascii="Times New Roman" w:eastAsia="Times New Roman" w:hAnsi="Times New Roman" w:cs="Times New Roman"/>
          <w:color w:val="000000" w:themeColor="text1"/>
          <w:sz w:val="48"/>
          <w:szCs w:val="48"/>
        </w:rPr>
        <w:t>Portfolio</w:t>
      </w:r>
      <w:r w:rsidR="00B170A2" w:rsidRPr="00B170A2">
        <w:rPr>
          <w:rFonts w:ascii="Times New Roman" w:eastAsia="Times New Roman" w:hAnsi="Times New Roman" w:cs="Times New Roman"/>
          <w:color w:val="000000" w:themeColor="text1"/>
          <w:sz w:val="48"/>
          <w:szCs w:val="48"/>
        </w:rPr>
        <w:t xml:space="preserve">: </w:t>
      </w:r>
      <w:r w:rsidR="00B170A2" w:rsidRPr="00B170A2">
        <w:rPr>
          <w:rFonts w:ascii="Times New Roman" w:hAnsi="Times New Roman" w:cs="Times New Roman"/>
          <w:sz w:val="48"/>
          <w:szCs w:val="48"/>
        </w:rPr>
        <w:t>Closing the Data Gap: Finding and Supporting Homeless Students in Higher Education</w:t>
      </w:r>
    </w:p>
    <w:p w14:paraId="383E664B" w14:textId="152EA756" w:rsidR="00B170A2" w:rsidRDefault="00B170A2" w:rsidP="00B170A2">
      <w:pPr>
        <w:spacing w:line="257" w:lineRule="auto"/>
        <w:jc w:val="center"/>
        <w:rPr>
          <w:rFonts w:ascii="Times New Roman" w:eastAsia="Times New Roman" w:hAnsi="Times New Roman" w:cs="Times New Roman"/>
          <w:color w:val="000000" w:themeColor="text1"/>
          <w:sz w:val="48"/>
          <w:szCs w:val="48"/>
        </w:rPr>
      </w:pPr>
    </w:p>
    <w:p w14:paraId="4CE71CEB" w14:textId="77777777" w:rsidR="00B170A2" w:rsidRDefault="00B170A2" w:rsidP="00B170A2">
      <w:pPr>
        <w:spacing w:line="257" w:lineRule="auto"/>
        <w:jc w:val="center"/>
        <w:rPr>
          <w:rFonts w:ascii="Times New Roman" w:eastAsia="Times New Roman" w:hAnsi="Times New Roman" w:cs="Times New Roman"/>
          <w:color w:val="000000" w:themeColor="text1"/>
          <w:sz w:val="48"/>
          <w:szCs w:val="48"/>
        </w:rPr>
      </w:pPr>
      <w:r w:rsidRPr="3AB9C8E6">
        <w:rPr>
          <w:rFonts w:ascii="Times New Roman" w:eastAsia="Times New Roman" w:hAnsi="Times New Roman" w:cs="Times New Roman"/>
          <w:color w:val="000000" w:themeColor="text1"/>
          <w:sz w:val="48"/>
          <w:szCs w:val="48"/>
        </w:rPr>
        <w:t xml:space="preserve"> </w:t>
      </w:r>
    </w:p>
    <w:p w14:paraId="594D3CC2" w14:textId="77777777" w:rsidR="00B170A2" w:rsidRDefault="00B170A2" w:rsidP="00B170A2">
      <w:pPr>
        <w:spacing w:line="257" w:lineRule="auto"/>
        <w:jc w:val="center"/>
        <w:rPr>
          <w:rFonts w:ascii="Times New Roman" w:eastAsia="Times New Roman" w:hAnsi="Times New Roman" w:cs="Times New Roman"/>
          <w:color w:val="000000" w:themeColor="text1"/>
          <w:sz w:val="48"/>
          <w:szCs w:val="48"/>
        </w:rPr>
      </w:pPr>
      <w:r w:rsidRPr="3AB9C8E6">
        <w:rPr>
          <w:rFonts w:ascii="Times New Roman" w:eastAsia="Times New Roman" w:hAnsi="Times New Roman" w:cs="Times New Roman"/>
          <w:color w:val="000000" w:themeColor="text1"/>
          <w:sz w:val="48"/>
          <w:szCs w:val="48"/>
        </w:rPr>
        <w:t xml:space="preserve"> </w:t>
      </w:r>
    </w:p>
    <w:p w14:paraId="1D4DFEEE" w14:textId="76D26503" w:rsidR="00B170A2" w:rsidRDefault="00B170A2" w:rsidP="00B170A2">
      <w:pPr>
        <w:spacing w:line="257" w:lineRule="auto"/>
        <w:jc w:val="center"/>
        <w:rPr>
          <w:rFonts w:ascii="Times New Roman" w:eastAsia="Times New Roman" w:hAnsi="Times New Roman" w:cs="Times New Roman"/>
          <w:color w:val="000000" w:themeColor="text1"/>
          <w:sz w:val="48"/>
          <w:szCs w:val="48"/>
        </w:rPr>
      </w:pPr>
      <w:r w:rsidRPr="3AB9C8E6">
        <w:rPr>
          <w:rFonts w:ascii="Times New Roman" w:eastAsia="Times New Roman" w:hAnsi="Times New Roman" w:cs="Times New Roman"/>
          <w:color w:val="000000" w:themeColor="text1"/>
          <w:sz w:val="48"/>
          <w:szCs w:val="48"/>
        </w:rPr>
        <w:t xml:space="preserve"> </w:t>
      </w:r>
      <w:r w:rsidRPr="3AB9C8E6">
        <w:rPr>
          <w:rFonts w:ascii="Times New Roman" w:eastAsia="Times New Roman" w:hAnsi="Times New Roman" w:cs="Times New Roman"/>
          <w:b/>
          <w:bCs/>
          <w:color w:val="000000" w:themeColor="text1"/>
          <w:sz w:val="48"/>
          <w:szCs w:val="48"/>
        </w:rPr>
        <w:t xml:space="preserve"> </w:t>
      </w:r>
    </w:p>
    <w:p w14:paraId="5439BC71" w14:textId="77777777" w:rsidR="00B170A2" w:rsidRDefault="00B170A2" w:rsidP="00B170A2">
      <w:pPr>
        <w:spacing w:line="257" w:lineRule="auto"/>
        <w:jc w:val="center"/>
        <w:rPr>
          <w:rFonts w:ascii="Times New Roman" w:eastAsia="Times New Roman" w:hAnsi="Times New Roman" w:cs="Times New Roman"/>
          <w:color w:val="000000" w:themeColor="text1"/>
          <w:sz w:val="28"/>
          <w:szCs w:val="28"/>
        </w:rPr>
      </w:pPr>
      <w:r w:rsidRPr="3AB9C8E6">
        <w:rPr>
          <w:rFonts w:ascii="Times New Roman" w:eastAsia="Times New Roman" w:hAnsi="Times New Roman" w:cs="Times New Roman"/>
          <w:b/>
          <w:bCs/>
          <w:color w:val="000000" w:themeColor="text1"/>
          <w:sz w:val="28"/>
          <w:szCs w:val="28"/>
        </w:rPr>
        <w:t xml:space="preserve">STUDENT NAME: Cecile ABUZOUR </w:t>
      </w:r>
    </w:p>
    <w:p w14:paraId="45FF0C93" w14:textId="77777777" w:rsidR="00B170A2" w:rsidRDefault="00B170A2" w:rsidP="00B170A2">
      <w:pPr>
        <w:spacing w:line="257" w:lineRule="auto"/>
        <w:jc w:val="center"/>
        <w:rPr>
          <w:rFonts w:ascii="Times New Roman" w:eastAsia="Times New Roman" w:hAnsi="Times New Roman" w:cs="Times New Roman"/>
          <w:color w:val="000000" w:themeColor="text1"/>
          <w:sz w:val="28"/>
          <w:szCs w:val="28"/>
        </w:rPr>
      </w:pPr>
      <w:r w:rsidRPr="3AB9C8E6">
        <w:rPr>
          <w:rFonts w:ascii="Times New Roman" w:eastAsia="Times New Roman" w:hAnsi="Times New Roman" w:cs="Times New Roman"/>
          <w:b/>
          <w:bCs/>
          <w:color w:val="000000" w:themeColor="text1"/>
          <w:sz w:val="28"/>
          <w:szCs w:val="28"/>
        </w:rPr>
        <w:t>STUDENT ID: 2218610</w:t>
      </w:r>
    </w:p>
    <w:p w14:paraId="64922EDA" w14:textId="7B749B4D" w:rsidR="00B170A2" w:rsidRDefault="00B170A2" w:rsidP="00B170A2">
      <w:pPr>
        <w:spacing w:line="257" w:lineRule="auto"/>
        <w:jc w:val="center"/>
        <w:rPr>
          <w:rFonts w:ascii="Times New Roman" w:eastAsia="Times New Roman" w:hAnsi="Times New Roman" w:cs="Times New Roman"/>
          <w:b/>
          <w:bCs/>
          <w:color w:val="000000" w:themeColor="text1"/>
          <w:sz w:val="28"/>
          <w:szCs w:val="28"/>
        </w:rPr>
      </w:pPr>
      <w:r w:rsidRPr="7F97150C">
        <w:rPr>
          <w:rFonts w:ascii="Times New Roman" w:eastAsia="Times New Roman" w:hAnsi="Times New Roman" w:cs="Times New Roman"/>
          <w:b/>
          <w:bCs/>
          <w:color w:val="000000" w:themeColor="text1"/>
          <w:sz w:val="28"/>
          <w:szCs w:val="28"/>
        </w:rPr>
        <w:t xml:space="preserve">LECTURER: Dr </w:t>
      </w:r>
      <w:r w:rsidR="004D2061">
        <w:rPr>
          <w:rFonts w:ascii="Times New Roman" w:eastAsia="Times New Roman" w:hAnsi="Times New Roman" w:cs="Times New Roman"/>
          <w:b/>
          <w:bCs/>
          <w:color w:val="000000" w:themeColor="text1"/>
          <w:sz w:val="28"/>
          <w:szCs w:val="28"/>
        </w:rPr>
        <w:t>Molly Jack</w:t>
      </w:r>
    </w:p>
    <w:p w14:paraId="59619504" w14:textId="77777777" w:rsidR="00B170A2" w:rsidRDefault="00B170A2" w:rsidP="006D32F2">
      <w:pPr>
        <w:pStyle w:val="Title"/>
        <w:jc w:val="center"/>
        <w:rPr>
          <w:rFonts w:ascii="Times New Roman" w:hAnsi="Times New Roman" w:cs="Times New Roman"/>
        </w:rPr>
      </w:pPr>
    </w:p>
    <w:p w14:paraId="7CBC020E" w14:textId="77777777" w:rsidR="00B170A2" w:rsidRDefault="00B170A2" w:rsidP="00B170A2"/>
    <w:p w14:paraId="6875AECC" w14:textId="77777777" w:rsidR="00B170A2" w:rsidRDefault="00B170A2" w:rsidP="00B170A2"/>
    <w:p w14:paraId="2727313F" w14:textId="77777777" w:rsidR="00B170A2" w:rsidRPr="00B170A2" w:rsidRDefault="00B170A2" w:rsidP="00B170A2"/>
    <w:p w14:paraId="08A38156" w14:textId="35F2FC6A" w:rsidR="00395B45" w:rsidRDefault="006D32F2" w:rsidP="006D32F2">
      <w:pPr>
        <w:pStyle w:val="Heading1"/>
      </w:pPr>
      <w:r>
        <w:t xml:space="preserve">Community outreach: </w:t>
      </w:r>
    </w:p>
    <w:p w14:paraId="5C87BDA2" w14:textId="67C7123F" w:rsidR="000157EA" w:rsidRDefault="000157EA" w:rsidP="000157EA">
      <w:pPr>
        <w:rPr>
          <w:rFonts w:ascii="Calibri" w:hAnsi="Calibri" w:cs="Calibri"/>
          <w:sz w:val="24"/>
          <w:szCs w:val="24"/>
        </w:rPr>
      </w:pPr>
      <w:r w:rsidRPr="000157EA">
        <w:rPr>
          <w:rFonts w:ascii="Calibri" w:hAnsi="Calibri" w:cs="Calibri"/>
          <w:noProof/>
          <w:sz w:val="24"/>
          <w:szCs w:val="24"/>
        </w:rPr>
        <mc:AlternateContent>
          <mc:Choice Requires="wps">
            <w:drawing>
              <wp:anchor distT="45720" distB="45720" distL="114300" distR="114300" simplePos="0" relativeHeight="251658752" behindDoc="0" locked="0" layoutInCell="1" allowOverlap="1" wp14:anchorId="148F6F06" wp14:editId="17302141">
                <wp:simplePos x="0" y="0"/>
                <wp:positionH relativeFrom="column">
                  <wp:posOffset>4676775</wp:posOffset>
                </wp:positionH>
                <wp:positionV relativeFrom="paragraph">
                  <wp:posOffset>14605</wp:posOffset>
                </wp:positionV>
                <wp:extent cx="1752600" cy="19526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952625"/>
                        </a:xfrm>
                        <a:prstGeom prst="rect">
                          <a:avLst/>
                        </a:prstGeom>
                        <a:solidFill>
                          <a:srgbClr val="FFFFFF"/>
                        </a:solidFill>
                        <a:ln w="9525">
                          <a:solidFill>
                            <a:srgbClr val="000000"/>
                          </a:solidFill>
                          <a:miter lim="800000"/>
                          <a:headEnd/>
                          <a:tailEnd/>
                        </a:ln>
                      </wps:spPr>
                      <wps:txbx>
                        <w:txbxContent>
                          <w:p w14:paraId="132F2B15" w14:textId="77777777" w:rsidR="00F117FC" w:rsidRPr="00F117FC" w:rsidRDefault="00F117FC" w:rsidP="00F117FC">
                            <w:pPr>
                              <w:rPr>
                                <w:rFonts w:ascii="Calibri" w:hAnsi="Calibri" w:cs="Calibri"/>
                              </w:rPr>
                            </w:pPr>
                            <w:r w:rsidRPr="00F117FC">
                              <w:rPr>
                                <w:rFonts w:ascii="Calibri" w:hAnsi="Calibri" w:cs="Calibri"/>
                              </w:rPr>
                              <w:t>As you can see, on the left is a screenshot of the data collected in Nus and HSE during the class exercises in the first two weeks. This range of data will enable me to engage effectively and meaningfully with my chosen community.</w:t>
                            </w:r>
                          </w:p>
                          <w:p w14:paraId="79744F5B" w14:textId="1C85879A" w:rsidR="000157EA" w:rsidRDefault="000157E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8F6F06" id="_x0000_t202" coordsize="21600,21600" o:spt="202" path="m,l,21600r21600,l21600,xe">
                <v:stroke joinstyle="miter"/>
                <v:path gradientshapeok="t" o:connecttype="rect"/>
              </v:shapetype>
              <v:shape id="Text Box 2" o:spid="_x0000_s1026" type="#_x0000_t202" style="position:absolute;margin-left:368.25pt;margin-top:1.15pt;width:138pt;height:153.75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">
                <v:textbox>
                  <w:txbxContent>
                    <w:p w14:paraId="132F2B15" w14:textId="77777777" w:rsidR="00F117FC" w:rsidRPr="00F117FC" w:rsidRDefault="00F117FC" w:rsidP="00F117FC">
                      <w:pPr>
                        <w:rPr>
                          <w:rFonts w:ascii="Calibri" w:hAnsi="Calibri" w:cs="Calibri"/>
                        </w:rPr>
                      </w:pPr>
                      <w:r w:rsidRPr="00F117FC">
                        <w:rPr>
                          <w:rFonts w:ascii="Calibri" w:hAnsi="Calibri" w:cs="Calibri"/>
                        </w:rPr>
                        <w:t>As you can see, on the left is a screenshot of the data collected in Nus and HSE during the class exercises in the first two weeks. This range of data will enable me to engage effectively and meaningfully with my chosen community.</w:t>
                      </w:r>
                    </w:p>
                    <w:p w14:paraId="79744F5B" w14:textId="1C85879A" w:rsidR="000157EA" w:rsidRDefault="000157EA"/>
                  </w:txbxContent>
                </v:textbox>
                <w10:wrap type="square"/>
              </v:shape>
            </w:pict>
          </mc:Fallback>
        </mc:AlternateContent>
      </w:r>
      <w:r>
        <w:rPr>
          <w:rFonts w:ascii="Calibri" w:hAnsi="Calibri" w:cs="Calibri"/>
          <w:noProof/>
          <w:sz w:val="24"/>
          <w:szCs w:val="24"/>
        </w:rPr>
        <w:drawing>
          <wp:inline distT="0" distB="0" distL="0" distR="0" wp14:anchorId="3961972C" wp14:editId="1103F70B">
            <wp:extent cx="4410075" cy="3305810"/>
            <wp:effectExtent l="0" t="0" r="9525" b="8890"/>
            <wp:docPr id="1677600266" name="Picture 1" descr="A group of pie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00266" name="Picture 1" descr="A group of pie chart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10075" cy="3305810"/>
                    </a:xfrm>
                    <a:prstGeom prst="rect">
                      <a:avLst/>
                    </a:prstGeom>
                  </pic:spPr>
                </pic:pic>
              </a:graphicData>
            </a:graphic>
          </wp:inline>
        </w:drawing>
      </w:r>
    </w:p>
    <w:p w14:paraId="5170BE95" w14:textId="606FB4E6" w:rsidR="000157EA" w:rsidRPr="000157EA" w:rsidRDefault="00F117FC" w:rsidP="000157EA">
      <w:pPr>
        <w:rPr>
          <w:rFonts w:ascii="Calibri" w:hAnsi="Calibri" w:cs="Calibri"/>
          <w:sz w:val="24"/>
          <w:szCs w:val="24"/>
        </w:rPr>
      </w:pPr>
      <w:r w:rsidRPr="00F117FC">
        <w:rPr>
          <w:rFonts w:ascii="Calibri" w:hAnsi="Calibri" w:cs="Calibri"/>
          <w:noProof/>
          <w:sz w:val="24"/>
          <w:szCs w:val="24"/>
        </w:rPr>
        <mc:AlternateContent>
          <mc:Choice Requires="wps">
            <w:drawing>
              <wp:anchor distT="45720" distB="45720" distL="114300" distR="114300" simplePos="0" relativeHeight="251661312" behindDoc="0" locked="0" layoutInCell="1" allowOverlap="1" wp14:anchorId="387BBDDD" wp14:editId="325FB004">
                <wp:simplePos x="0" y="0"/>
                <wp:positionH relativeFrom="column">
                  <wp:posOffset>4291330</wp:posOffset>
                </wp:positionH>
                <wp:positionV relativeFrom="paragraph">
                  <wp:posOffset>116205</wp:posOffset>
                </wp:positionV>
                <wp:extent cx="2360930" cy="1404620"/>
                <wp:effectExtent l="0" t="0" r="22860" b="11430"/>
                <wp:wrapSquare wrapText="bothSides"/>
                <wp:docPr id="1652061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8FE0570" w14:textId="62AB0F25" w:rsidR="00F117FC" w:rsidRPr="00F117FC" w:rsidRDefault="00F117FC" w:rsidP="00F117FC">
                            <w:pPr>
                              <w:rPr>
                                <w:rFonts w:ascii="Calibri" w:hAnsi="Calibri" w:cs="Calibri"/>
                                <w:sz w:val="24"/>
                                <w:szCs w:val="24"/>
                              </w:rPr>
                            </w:pPr>
                            <w:r w:rsidRPr="00F117FC">
                              <w:rPr>
                                <w:rFonts w:ascii="Calibri" w:hAnsi="Calibri" w:cs="Calibri"/>
                                <w:sz w:val="24"/>
                                <w:szCs w:val="24"/>
                              </w:rPr>
                              <w:t>This table provides a concise summary of the key findings from the NUS report, offering valuable insights into the impact of the cost-of-living crisis on students, which can be used to create visualisations or further explore the trends affecting student well-being.</w:t>
                            </w:r>
                          </w:p>
                          <w:p w14:paraId="22458799" w14:textId="0285D0E2" w:rsidR="00F117FC" w:rsidRDefault="00F117F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7BBDDD" id="_x0000_s1027" type="#_x0000_t202" style="position:absolute;margin-left:337.9pt;margin-top:9.1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">
                <v:textbox style="mso-fit-shape-to-text:t">
                  <w:txbxContent>
                    <w:p w14:paraId="18FE0570" w14:textId="62AB0F25" w:rsidR="00F117FC" w:rsidRPr="00F117FC" w:rsidRDefault="00F117FC" w:rsidP="00F117FC">
                      <w:pPr>
                        <w:rPr>
                          <w:rFonts w:ascii="Calibri" w:hAnsi="Calibri" w:cs="Calibri"/>
                          <w:sz w:val="24"/>
                          <w:szCs w:val="24"/>
                        </w:rPr>
                      </w:pPr>
                      <w:r w:rsidRPr="00F117FC">
                        <w:rPr>
                          <w:rFonts w:ascii="Calibri" w:hAnsi="Calibri" w:cs="Calibri"/>
                          <w:sz w:val="24"/>
                          <w:szCs w:val="24"/>
                        </w:rPr>
                        <w:t>This table provides a concise summary of the key findings from the NUS report, offering valuable insights into the impact of the cost-of-living crisis on students, which can be used to create visualisations or further explore the trends affecting student well-being.</w:t>
                      </w:r>
                    </w:p>
                    <w:p w14:paraId="22458799" w14:textId="0285D0E2" w:rsidR="00F117FC" w:rsidRDefault="00F117FC"/>
                  </w:txbxContent>
                </v:textbox>
                <w10:wrap type="square"/>
              </v:shape>
            </w:pict>
          </mc:Fallback>
        </mc:AlternateContent>
      </w:r>
      <w:r w:rsidR="000157EA">
        <w:rPr>
          <w:rFonts w:ascii="Calibri" w:hAnsi="Calibri" w:cs="Calibri"/>
          <w:noProof/>
          <w:sz w:val="24"/>
          <w:szCs w:val="24"/>
        </w:rPr>
        <w:drawing>
          <wp:inline distT="0" distB="0" distL="0" distR="0" wp14:anchorId="3ED00536" wp14:editId="58116559">
            <wp:extent cx="4171315" cy="3562350"/>
            <wp:effectExtent l="0" t="0" r="635" b="0"/>
            <wp:docPr id="606568979" name="Picture 2" descr="A blue graph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68979" name="Picture 2" descr="A blue graph with black 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180106" cy="3569858"/>
                    </a:xfrm>
                    <a:prstGeom prst="rect">
                      <a:avLst/>
                    </a:prstGeom>
                  </pic:spPr>
                </pic:pic>
              </a:graphicData>
            </a:graphic>
          </wp:inline>
        </w:drawing>
      </w:r>
    </w:p>
    <w:p w14:paraId="5BA03B12" w14:textId="77777777" w:rsidR="006D32F2" w:rsidRDefault="006D32F2" w:rsidP="000157EA"/>
    <w:p w14:paraId="32E1655C" w14:textId="61F75AB2" w:rsidR="00305F78" w:rsidRDefault="002D5571" w:rsidP="00305F78">
      <w:pPr>
        <w:pStyle w:val="Heading1"/>
      </w:pPr>
      <w:r>
        <w:lastRenderedPageBreak/>
        <w:t>Sta</w:t>
      </w:r>
      <w:r w:rsidR="003E3E3A">
        <w:t>keholder Mapping:</w:t>
      </w:r>
    </w:p>
    <w:p w14:paraId="5DCB9C30" w14:textId="77777777" w:rsidR="003E3E3A" w:rsidRDefault="003E3E3A" w:rsidP="003E3E3A"/>
    <w:p w14:paraId="49BCA5EB" w14:textId="0782C1F5" w:rsidR="003E3E3A" w:rsidRDefault="003E3E3A" w:rsidP="003E3E3A">
      <w:r>
        <w:rPr>
          <w:noProof/>
        </w:rPr>
        <w:drawing>
          <wp:inline distT="0" distB="0" distL="0" distR="0" wp14:anchorId="3E5790FF" wp14:editId="4186FB51">
            <wp:extent cx="6343650" cy="4765040"/>
            <wp:effectExtent l="0" t="0" r="0" b="0"/>
            <wp:docPr id="103202795" name="Picture 3" descr="A diagram of a homeless stu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2795" name="Picture 3" descr="A diagram of a homeless student"/>
                    <pic:cNvPicPr/>
                  </pic:nvPicPr>
                  <pic:blipFill>
                    <a:blip r:embed="rId8">
                      <a:extLst>
                        <a:ext uri="{28A0092B-C50C-407E-A947-70E740481C1C}">
                          <a14:useLocalDpi xmlns:a14="http://schemas.microsoft.com/office/drawing/2010/main" val="0"/>
                        </a:ext>
                      </a:extLst>
                    </a:blip>
                    <a:stretch>
                      <a:fillRect/>
                    </a:stretch>
                  </pic:blipFill>
                  <pic:spPr>
                    <a:xfrm>
                      <a:off x="0" y="0"/>
                      <a:ext cx="6343650" cy="4765040"/>
                    </a:xfrm>
                    <a:prstGeom prst="rect">
                      <a:avLst/>
                    </a:prstGeom>
                  </pic:spPr>
                </pic:pic>
              </a:graphicData>
            </a:graphic>
          </wp:inline>
        </w:drawing>
      </w:r>
    </w:p>
    <w:p w14:paraId="3494913E" w14:textId="77777777" w:rsidR="00EE4946" w:rsidRDefault="00EE4946" w:rsidP="003E3E3A"/>
    <w:p w14:paraId="5F175226" w14:textId="77777777" w:rsidR="00EE4946" w:rsidRDefault="00EE4946" w:rsidP="003E3E3A"/>
    <w:p w14:paraId="44068274" w14:textId="78307E73" w:rsidR="00EE4946" w:rsidRDefault="00435F39" w:rsidP="00EE4946">
      <w:pPr>
        <w:pStyle w:val="Heading1"/>
      </w:pPr>
      <w:r>
        <w:t xml:space="preserve">Community Engagement Plan </w:t>
      </w:r>
    </w:p>
    <w:p w14:paraId="6D6789B7" w14:textId="77777777" w:rsidR="008774FF" w:rsidRDefault="008774FF" w:rsidP="008774FF"/>
    <w:p w14:paraId="0650B81F" w14:textId="57AEE16A" w:rsidR="008774FF" w:rsidRDefault="00555569" w:rsidP="008774FF">
      <w:r>
        <w:rPr>
          <w:noProof/>
        </w:rPr>
        <w:lastRenderedPageBreak/>
        <w:drawing>
          <wp:inline distT="0" distB="0" distL="0" distR="0" wp14:anchorId="4D8CFC4C" wp14:editId="4F6AF3B0">
            <wp:extent cx="5731510" cy="3223895"/>
            <wp:effectExtent l="0" t="0" r="2540" b="0"/>
            <wp:docPr id="660082431"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82431" name="Picture 4" descr="A close-up of a sig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67FAF81" wp14:editId="1FB7209D">
            <wp:extent cx="5731510" cy="3223895"/>
            <wp:effectExtent l="0" t="0" r="2540" b="0"/>
            <wp:docPr id="622418111" name="Picture 5"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18111" name="Picture 5" descr="A close-up of a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84F4BF3" wp14:editId="281A9AF3">
            <wp:extent cx="5731510" cy="3223895"/>
            <wp:effectExtent l="0" t="0" r="2540" b="0"/>
            <wp:docPr id="294163597" name="Picture 6"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63597" name="Picture 6" descr="A close-up of a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BA84172" wp14:editId="385175A2">
            <wp:extent cx="5731510" cy="3223895"/>
            <wp:effectExtent l="0" t="0" r="2540" b="0"/>
            <wp:docPr id="752169737" name="Picture 7" descr="A diagram of a sta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69737" name="Picture 7" descr="A diagram of a star with tex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22321E9" wp14:editId="17AF3A04">
            <wp:extent cx="5731510" cy="3223895"/>
            <wp:effectExtent l="0" t="0" r="2540" b="0"/>
            <wp:docPr id="86423355" name="Picture 8"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3355" name="Picture 8" descr="A diagram of a strateg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9C34345" wp14:editId="5697C6B7">
            <wp:extent cx="5731510" cy="3223895"/>
            <wp:effectExtent l="0" t="0" r="2540" b="0"/>
            <wp:docPr id="865085941" name="Picture 9" descr="A group of colorful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85941" name="Picture 9" descr="A group of colorful squares with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179B94A5" wp14:editId="24A12F14">
            <wp:extent cx="5731510" cy="3223895"/>
            <wp:effectExtent l="0" t="0" r="2540" b="0"/>
            <wp:docPr id="1439952591" name="Picture 10"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52591" name="Picture 10" descr="A diagram of a proces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BFA4068" wp14:editId="5843304F">
            <wp:extent cx="5731510" cy="3223895"/>
            <wp:effectExtent l="0" t="0" r="2540" b="0"/>
            <wp:docPr id="608740652" name="Picture 11" descr="A diagram of evaluation and monito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40652" name="Picture 11" descr="A diagram of evaluation and monitor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6B0A7440" wp14:editId="03C283B4">
            <wp:extent cx="5731510" cy="3223895"/>
            <wp:effectExtent l="0" t="0" r="2540" b="0"/>
            <wp:docPr id="318067246" name="Picture 12" descr="A group of people putting their hands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67246" name="Picture 12" descr="A group of people putting their hands together"/>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02AD23" w14:textId="77777777" w:rsidR="00656C26" w:rsidRDefault="00656C26" w:rsidP="008774FF"/>
    <w:p w14:paraId="113F8D6E" w14:textId="7DF8A034" w:rsidR="00656C26" w:rsidRDefault="00656C26" w:rsidP="00656C26">
      <w:pPr>
        <w:pStyle w:val="Heading1"/>
      </w:pPr>
      <w:r>
        <w:t>Introduction</w:t>
      </w:r>
    </w:p>
    <w:p w14:paraId="6037F0E4" w14:textId="77777777" w:rsidR="00656C26" w:rsidRPr="00EC519E" w:rsidRDefault="00656C26" w:rsidP="00656C26">
      <w:pPr>
        <w:rPr>
          <w:rFonts w:ascii="Calibri" w:hAnsi="Calibri" w:cs="Calibri"/>
          <w:sz w:val="24"/>
          <w:szCs w:val="24"/>
        </w:rPr>
      </w:pPr>
    </w:p>
    <w:p w14:paraId="13EE1D92" w14:textId="40509217" w:rsidR="00656C26" w:rsidRPr="00EC519E" w:rsidRDefault="00BB6FD8" w:rsidP="00656C26">
      <w:pPr>
        <w:rPr>
          <w:rFonts w:ascii="Calibri" w:hAnsi="Calibri" w:cs="Calibri"/>
          <w:sz w:val="24"/>
          <w:szCs w:val="24"/>
        </w:rPr>
      </w:pPr>
      <w:r w:rsidRPr="00BB6FD8">
        <w:rPr>
          <w:rFonts w:ascii="Calibri" w:hAnsi="Calibri" w:cs="Calibri"/>
          <w:sz w:val="24"/>
          <w:szCs w:val="24"/>
        </w:rPr>
        <w:t xml:space="preserve">This project initially aimed to develop a comprehensive support strategy for homeless students in higher education across London. However, a significant data gap specific to this population necessitated a strategic pivot. Existing research predominantly addresses youth or general homelessness, with minimal focus on the unique challenges faced by university students. Recognising this gap, the project refocused on empowering London universities to uncover and understand the extent of student homelessness (LSE, 2021). By providing tools and strategies to identify affected students, this project seeks to bridge the data gap and enable targeted </w:t>
      </w:r>
      <w:r w:rsidR="00261EC2" w:rsidRPr="00BB6FD8">
        <w:rPr>
          <w:rFonts w:ascii="Calibri" w:hAnsi="Calibri" w:cs="Calibri"/>
          <w:sz w:val="24"/>
          <w:szCs w:val="24"/>
        </w:rPr>
        <w:t>interventions</w:t>
      </w:r>
      <w:r w:rsidR="00261EC2" w:rsidRPr="00EC519E">
        <w:rPr>
          <w:rFonts w:ascii="Calibri" w:hAnsi="Calibri" w:cs="Calibri"/>
          <w:sz w:val="24"/>
          <w:szCs w:val="24"/>
        </w:rPr>
        <w:t xml:space="preserve"> (</w:t>
      </w:r>
      <w:proofErr w:type="spellStart"/>
      <w:r w:rsidR="00656C26" w:rsidRPr="00EC519E">
        <w:rPr>
          <w:rFonts w:ascii="Calibri" w:hAnsi="Calibri" w:cs="Calibri"/>
          <w:sz w:val="24"/>
          <w:szCs w:val="24"/>
        </w:rPr>
        <w:t>Gravenkemper</w:t>
      </w:r>
      <w:proofErr w:type="spellEnd"/>
      <w:r w:rsidR="00656C26" w:rsidRPr="00EC519E">
        <w:rPr>
          <w:rFonts w:ascii="Calibri" w:hAnsi="Calibri" w:cs="Calibri"/>
          <w:sz w:val="24"/>
          <w:szCs w:val="24"/>
        </w:rPr>
        <w:t xml:space="preserve"> and Diedrich, 2007, p. 203-208).</w:t>
      </w:r>
    </w:p>
    <w:p w14:paraId="30F121F0" w14:textId="23C789E2" w:rsidR="00656C26" w:rsidRPr="00EC519E" w:rsidRDefault="00656C26" w:rsidP="00656C26">
      <w:pPr>
        <w:rPr>
          <w:rFonts w:ascii="Calibri" w:hAnsi="Calibri" w:cs="Calibri"/>
          <w:sz w:val="24"/>
          <w:szCs w:val="24"/>
        </w:rPr>
      </w:pPr>
      <w:r w:rsidRPr="00EC519E">
        <w:rPr>
          <w:rFonts w:ascii="Calibri" w:hAnsi="Calibri" w:cs="Calibri"/>
          <w:sz w:val="24"/>
          <w:szCs w:val="24"/>
        </w:rPr>
        <w:t xml:space="preserve">Homelessness among university students is a critical issue that remains largely overlooked, especially within higher education institutions in London. Despite various reports on homelessness, there is a significant gap in data specifically addressing the challenges faced by homeless students. </w:t>
      </w:r>
      <w:r w:rsidR="00BB6FD8" w:rsidRPr="00BB6FD8">
        <w:rPr>
          <w:rFonts w:ascii="Calibri" w:hAnsi="Calibri" w:cs="Calibri"/>
          <w:sz w:val="24"/>
          <w:szCs w:val="24"/>
        </w:rPr>
        <w:t>The "Closing the Data Gap: Finding and Supporting Homeless Students in Higher Education" project addresses the critical need to identify and support homeless students within London's higher education institutions. This report underscores the vital role of community engagement in addressing student homelessness, detailing key findings and offering strategic recommendations rooted in inclusivity, collaboration, and adaptability. By engaging a diverse array of stakeholders, the project aims to establish a foundation for comprehensive and sustainable solutions.</w:t>
      </w:r>
      <w:r w:rsidRPr="00EC519E">
        <w:rPr>
          <w:rFonts w:ascii="Calibri" w:hAnsi="Calibri" w:cs="Calibri"/>
          <w:sz w:val="24"/>
          <w:szCs w:val="24"/>
        </w:rPr>
        <w:t xml:space="preserve"> Drawing on personal experiences and academic insights, the report explores practical strategies for fostering meaningful community engagement and ensuring.</w:t>
      </w:r>
    </w:p>
    <w:p w14:paraId="5EFA0955" w14:textId="77777777" w:rsidR="00656C26" w:rsidRPr="00EC519E" w:rsidRDefault="00656C26" w:rsidP="00656C26">
      <w:pPr>
        <w:rPr>
          <w:rFonts w:ascii="Calibri" w:hAnsi="Calibri" w:cs="Calibri"/>
          <w:sz w:val="24"/>
          <w:szCs w:val="24"/>
        </w:rPr>
      </w:pPr>
    </w:p>
    <w:p w14:paraId="21B3B342" w14:textId="77777777" w:rsidR="00656C26" w:rsidRPr="00EC519E" w:rsidRDefault="00656C26" w:rsidP="00656C26">
      <w:pPr>
        <w:rPr>
          <w:rFonts w:ascii="Calibri" w:hAnsi="Calibri" w:cs="Calibri"/>
          <w:sz w:val="24"/>
          <w:szCs w:val="24"/>
        </w:rPr>
      </w:pPr>
    </w:p>
    <w:p w14:paraId="7F6DE699" w14:textId="77777777" w:rsidR="00656C26" w:rsidRPr="00EC519E" w:rsidRDefault="00656C26" w:rsidP="00656C26">
      <w:pPr>
        <w:rPr>
          <w:rFonts w:ascii="Calibri" w:hAnsi="Calibri" w:cs="Calibri"/>
          <w:sz w:val="24"/>
          <w:szCs w:val="24"/>
        </w:rPr>
      </w:pPr>
    </w:p>
    <w:p w14:paraId="667C402A" w14:textId="77777777" w:rsidR="00656C26" w:rsidRPr="00EC519E" w:rsidRDefault="00656C26" w:rsidP="00656C26">
      <w:pPr>
        <w:pStyle w:val="Heading2"/>
        <w:rPr>
          <w:rFonts w:ascii="Calibri" w:hAnsi="Calibri" w:cs="Calibri"/>
          <w:sz w:val="24"/>
          <w:szCs w:val="24"/>
        </w:rPr>
      </w:pPr>
      <w:r w:rsidRPr="00EC519E">
        <w:rPr>
          <w:rFonts w:ascii="Calibri" w:hAnsi="Calibri" w:cs="Calibri"/>
          <w:sz w:val="24"/>
          <w:szCs w:val="24"/>
        </w:rPr>
        <w:t>The importance of community engagement in addressing student homelessness</w:t>
      </w:r>
    </w:p>
    <w:p w14:paraId="47B66805" w14:textId="6F626FE1" w:rsidR="00656C26" w:rsidRPr="00EC519E" w:rsidRDefault="00BB6FD8" w:rsidP="00656C26">
      <w:pPr>
        <w:rPr>
          <w:rFonts w:ascii="Calibri" w:hAnsi="Calibri" w:cs="Calibri"/>
          <w:sz w:val="24"/>
          <w:szCs w:val="24"/>
        </w:rPr>
      </w:pPr>
      <w:r w:rsidRPr="00BB6FD8">
        <w:rPr>
          <w:rFonts w:ascii="Calibri" w:hAnsi="Calibri" w:cs="Calibri"/>
          <w:sz w:val="24"/>
          <w:szCs w:val="24"/>
        </w:rPr>
        <w:t xml:space="preserve">Community engagement is pivotal in addressing student homelessness, as it allows universities to harness the collective resources, perspectives, and expertise of diverse stakeholders. By fostering collaboration, universities can create comprehensive and sustainable interventions. Effective engagement not only builds a sense of shared responsibility but also ensures that the solutions developed are inclusive and tailored to the specific needs of homeless </w:t>
      </w:r>
      <w:r w:rsidR="00261EC2" w:rsidRPr="00BB6FD8">
        <w:rPr>
          <w:rFonts w:ascii="Calibri" w:hAnsi="Calibri" w:cs="Calibri"/>
          <w:sz w:val="24"/>
          <w:szCs w:val="24"/>
        </w:rPr>
        <w:t>students</w:t>
      </w:r>
      <w:r w:rsidR="00261EC2" w:rsidRPr="00EC519E">
        <w:rPr>
          <w:rFonts w:ascii="Calibri" w:hAnsi="Calibri" w:cs="Calibri"/>
          <w:sz w:val="24"/>
          <w:szCs w:val="24"/>
        </w:rPr>
        <w:t xml:space="preserve"> (</w:t>
      </w:r>
      <w:r w:rsidR="00656C26" w:rsidRPr="00EC519E">
        <w:rPr>
          <w:rFonts w:ascii="Calibri" w:hAnsi="Calibri" w:cs="Calibri"/>
          <w:sz w:val="24"/>
          <w:szCs w:val="24"/>
        </w:rPr>
        <w:t>Bovaird &amp; Loeffler, 2012).</w:t>
      </w:r>
    </w:p>
    <w:p w14:paraId="3BC15CB6" w14:textId="1E866EF3" w:rsidR="00656C26" w:rsidRPr="00EC519E" w:rsidRDefault="00656C26" w:rsidP="00656C26">
      <w:pPr>
        <w:rPr>
          <w:rFonts w:ascii="Calibri" w:hAnsi="Calibri" w:cs="Calibri"/>
          <w:sz w:val="24"/>
          <w:szCs w:val="24"/>
        </w:rPr>
      </w:pPr>
      <w:r w:rsidRPr="00EC519E">
        <w:rPr>
          <w:rFonts w:ascii="Calibri" w:hAnsi="Calibri" w:cs="Calibri"/>
          <w:sz w:val="24"/>
          <w:szCs w:val="24"/>
        </w:rPr>
        <w:t>Universities have a unique role as civic actors within their communities. They have the power and influence to convene diverse stakeholders, including local authorities, charities, students, and academic staff, to collectively address the issue of student homelessness. Both curricular and extracurricular activities can utilize this convening power. For example, universities can partner with local homelessness services and community organisations to provide support while also integrating the experiences and insights gained from these partnerships into their academic programs (</w:t>
      </w:r>
      <w:r w:rsidR="00BC4B78" w:rsidRPr="00EC519E">
        <w:rPr>
          <w:rFonts w:ascii="Calibri" w:hAnsi="Calibri" w:cs="Calibri"/>
          <w:sz w:val="24"/>
          <w:szCs w:val="24"/>
        </w:rPr>
        <w:t>Williamson</w:t>
      </w:r>
      <w:r w:rsidRPr="00EC519E">
        <w:rPr>
          <w:rFonts w:ascii="Calibri" w:hAnsi="Calibri" w:cs="Calibri"/>
          <w:sz w:val="24"/>
          <w:szCs w:val="24"/>
        </w:rPr>
        <w:t>, 2022).</w:t>
      </w:r>
    </w:p>
    <w:p w14:paraId="040E843E" w14:textId="3327DCF2" w:rsidR="00656C26" w:rsidRPr="00EC519E" w:rsidRDefault="00656C26" w:rsidP="00656C26">
      <w:pPr>
        <w:rPr>
          <w:rFonts w:ascii="Calibri" w:hAnsi="Calibri" w:cs="Calibri"/>
          <w:sz w:val="24"/>
          <w:szCs w:val="24"/>
        </w:rPr>
      </w:pPr>
      <w:r w:rsidRPr="00EC519E">
        <w:rPr>
          <w:rFonts w:ascii="Calibri" w:hAnsi="Calibri" w:cs="Calibri"/>
          <w:sz w:val="24"/>
          <w:szCs w:val="24"/>
        </w:rPr>
        <w:t>Moreover, community engagement allows universities to address the unique challenges faced by specific student groups. For instance, LGBTQ+ students, international students, and those from low-income backgrounds are often at a higher risk of homelessness. By engaging these groups in the planning and decision-making process, universities can ensure that support systems are inclusive and tailored to their specific needs. Collaborative efforts with organisations like the Albert Kennedy Trust, which specialises in supporting LGBTQ+ youth at risk of homelessness, can lead to more effective and culturally sensitive interventions (</w:t>
      </w:r>
      <w:r w:rsidR="00045DD7" w:rsidRPr="00EC519E">
        <w:rPr>
          <w:rFonts w:ascii="Calibri" w:hAnsi="Calibri" w:cs="Calibri"/>
          <w:sz w:val="24"/>
          <w:szCs w:val="24"/>
        </w:rPr>
        <w:t>AKT, 2023)</w:t>
      </w:r>
      <w:r w:rsidRPr="00EC519E">
        <w:rPr>
          <w:rFonts w:ascii="Calibri" w:hAnsi="Calibri" w:cs="Calibri"/>
          <w:sz w:val="24"/>
          <w:szCs w:val="24"/>
        </w:rPr>
        <w:t>.</w:t>
      </w:r>
    </w:p>
    <w:p w14:paraId="1070CF2A" w14:textId="77777777" w:rsidR="00F07D6D" w:rsidRPr="00EC519E" w:rsidRDefault="00F07D6D" w:rsidP="00656C26">
      <w:pPr>
        <w:rPr>
          <w:rFonts w:ascii="Calibri" w:hAnsi="Calibri" w:cs="Calibri"/>
          <w:sz w:val="24"/>
          <w:szCs w:val="24"/>
        </w:rPr>
      </w:pPr>
    </w:p>
    <w:p w14:paraId="5B04AACB" w14:textId="77777777" w:rsidR="00F07D6D" w:rsidRPr="00EC519E" w:rsidRDefault="00F07D6D" w:rsidP="00F07D6D">
      <w:pPr>
        <w:pStyle w:val="Heading3"/>
        <w:rPr>
          <w:rFonts w:ascii="Calibri" w:hAnsi="Calibri" w:cs="Calibri"/>
          <w:sz w:val="24"/>
          <w:szCs w:val="24"/>
        </w:rPr>
      </w:pPr>
      <w:r w:rsidRPr="00EC519E">
        <w:rPr>
          <w:rFonts w:ascii="Calibri" w:hAnsi="Calibri" w:cs="Calibri"/>
          <w:sz w:val="24"/>
          <w:szCs w:val="24"/>
        </w:rPr>
        <w:t>Key Findings on the Benefits of Community Engagement</w:t>
      </w:r>
    </w:p>
    <w:p w14:paraId="5D190B55" w14:textId="1F483BC1" w:rsidR="00F07D6D" w:rsidRPr="00EC519E" w:rsidRDefault="00F07D6D" w:rsidP="00F07D6D">
      <w:pPr>
        <w:rPr>
          <w:rFonts w:ascii="Calibri" w:hAnsi="Calibri" w:cs="Calibri"/>
          <w:sz w:val="24"/>
          <w:szCs w:val="24"/>
        </w:rPr>
      </w:pPr>
      <w:r w:rsidRPr="00EC519E">
        <w:rPr>
          <w:rFonts w:ascii="Calibri" w:hAnsi="Calibri" w:cs="Calibri"/>
          <w:sz w:val="24"/>
          <w:szCs w:val="24"/>
        </w:rPr>
        <w:t>The project’s focus on community engagement has highlighted several key benefits. First, active engagement with stakeholders facilitates the collection of accurate data, which is critical for understanding the scope of student homelessness. Universities often lack systematic data on housing stability among their students, leading to underreported cases of homelessness. Engaging with local authorities, student unions, and charities helps fill this data gap, enabling targeted interventions that can prevent homelessness before it escalates (Centre for Homelessness Impact, 2022).</w:t>
      </w:r>
    </w:p>
    <w:p w14:paraId="24D490B3" w14:textId="3D8D2839" w:rsidR="00F07D6D" w:rsidRPr="00EC519E" w:rsidRDefault="00F07D6D" w:rsidP="00F07D6D">
      <w:pPr>
        <w:rPr>
          <w:rFonts w:ascii="Calibri" w:hAnsi="Calibri" w:cs="Calibri"/>
          <w:sz w:val="24"/>
          <w:szCs w:val="24"/>
        </w:rPr>
      </w:pPr>
      <w:r w:rsidRPr="00EC519E">
        <w:rPr>
          <w:rFonts w:ascii="Calibri" w:hAnsi="Calibri" w:cs="Calibri"/>
          <w:sz w:val="24"/>
          <w:szCs w:val="24"/>
        </w:rPr>
        <w:t xml:space="preserve">Second, community engagement strengthens the support network available to students. By fostering partnerships with local charities and NGOs, universities can provide more comprehensive support to students in crisis. Organisations such as </w:t>
      </w:r>
      <w:proofErr w:type="spellStart"/>
      <w:r w:rsidRPr="00EC519E">
        <w:rPr>
          <w:rFonts w:ascii="Calibri" w:hAnsi="Calibri" w:cs="Calibri"/>
          <w:sz w:val="24"/>
          <w:szCs w:val="24"/>
        </w:rPr>
        <w:t>Depaul</w:t>
      </w:r>
      <w:proofErr w:type="spellEnd"/>
      <w:r w:rsidRPr="00EC519E">
        <w:rPr>
          <w:rFonts w:ascii="Calibri" w:hAnsi="Calibri" w:cs="Calibri"/>
          <w:sz w:val="24"/>
          <w:szCs w:val="24"/>
        </w:rPr>
        <w:t xml:space="preserve"> UK, Shelter, and Centrepoint offer emergency housing, financial aid, and counselling services that complement the resources available within universities. These partnerships ensure that students receive the holistic support they need to succeed academically and personally (</w:t>
      </w:r>
      <w:proofErr w:type="spellStart"/>
      <w:r w:rsidR="00F36E5B" w:rsidRPr="00EC519E">
        <w:rPr>
          <w:rFonts w:ascii="Calibri" w:hAnsi="Calibri" w:cs="Calibri"/>
          <w:sz w:val="24"/>
          <w:szCs w:val="24"/>
        </w:rPr>
        <w:t>Depaul</w:t>
      </w:r>
      <w:proofErr w:type="spellEnd"/>
      <w:r w:rsidR="00F36E5B" w:rsidRPr="00EC519E">
        <w:rPr>
          <w:rFonts w:ascii="Calibri" w:hAnsi="Calibri" w:cs="Calibri"/>
          <w:sz w:val="24"/>
          <w:szCs w:val="24"/>
        </w:rPr>
        <w:t xml:space="preserve"> UK, 2023; Centrepoint, 2023; Shelter, 2023)</w:t>
      </w:r>
    </w:p>
    <w:p w14:paraId="014C6656" w14:textId="77777777" w:rsidR="00AB1332" w:rsidRPr="00EC519E" w:rsidRDefault="00AB1332" w:rsidP="00F07D6D">
      <w:pPr>
        <w:rPr>
          <w:rFonts w:ascii="Calibri" w:hAnsi="Calibri" w:cs="Calibri"/>
          <w:sz w:val="24"/>
          <w:szCs w:val="24"/>
        </w:rPr>
      </w:pPr>
    </w:p>
    <w:p w14:paraId="46F36DA7" w14:textId="77777777" w:rsidR="00AB1332" w:rsidRPr="00EC519E" w:rsidRDefault="00AB1332" w:rsidP="00F07D6D">
      <w:pPr>
        <w:rPr>
          <w:rFonts w:ascii="Calibri" w:hAnsi="Calibri" w:cs="Calibri"/>
          <w:sz w:val="24"/>
          <w:szCs w:val="24"/>
        </w:rPr>
      </w:pPr>
    </w:p>
    <w:p w14:paraId="7E1E2571" w14:textId="77777777" w:rsidR="00AB1332" w:rsidRPr="00EC519E" w:rsidRDefault="00AB1332" w:rsidP="00AB1332">
      <w:pPr>
        <w:pStyle w:val="Heading3"/>
        <w:rPr>
          <w:rFonts w:ascii="Calibri" w:hAnsi="Calibri" w:cs="Calibri"/>
          <w:sz w:val="24"/>
          <w:szCs w:val="24"/>
        </w:rPr>
      </w:pPr>
      <w:r w:rsidRPr="00EC519E">
        <w:rPr>
          <w:rFonts w:ascii="Calibri" w:hAnsi="Calibri" w:cs="Calibri"/>
          <w:sz w:val="24"/>
          <w:szCs w:val="24"/>
        </w:rPr>
        <w:t>Personal experiences with community engagement</w:t>
      </w:r>
    </w:p>
    <w:p w14:paraId="658F65A5" w14:textId="77777777" w:rsidR="00AB1332" w:rsidRPr="00EC519E" w:rsidRDefault="00AB1332" w:rsidP="00AB1332">
      <w:pPr>
        <w:rPr>
          <w:rFonts w:ascii="Calibri" w:hAnsi="Calibri" w:cs="Calibri"/>
          <w:sz w:val="24"/>
          <w:szCs w:val="24"/>
        </w:rPr>
      </w:pPr>
      <w:r w:rsidRPr="00EC519E">
        <w:rPr>
          <w:rFonts w:ascii="Calibri" w:hAnsi="Calibri" w:cs="Calibri"/>
          <w:sz w:val="24"/>
          <w:szCs w:val="24"/>
        </w:rPr>
        <w:t>Although I have not directly worked on the "Closing the Data Gap" project, I have collaborated with my classmates on several different projects, which has deepened my understanding of the importance of community engagement and collaboration. Through these experiences, I have learnt that successful community engagement hinges on thorough research, clear communication, and a commitment to inclusivity.</w:t>
      </w:r>
    </w:p>
    <w:p w14:paraId="493B660C" w14:textId="77777777" w:rsidR="00AB1332" w:rsidRPr="00EC519E" w:rsidRDefault="00AB1332" w:rsidP="00AB1332">
      <w:pPr>
        <w:rPr>
          <w:rFonts w:ascii="Calibri" w:hAnsi="Calibri" w:cs="Calibri"/>
          <w:sz w:val="24"/>
          <w:szCs w:val="24"/>
        </w:rPr>
      </w:pPr>
      <w:r w:rsidRPr="00EC519E">
        <w:rPr>
          <w:rFonts w:ascii="Calibri" w:hAnsi="Calibri" w:cs="Calibri"/>
          <w:sz w:val="24"/>
          <w:szCs w:val="24"/>
        </w:rPr>
        <w:t>For this project, I conducted in-depth research to better understand the issue of student homelessness and the challenges of collecting relevant data. In my efforts to gather data, I reached out to several institutions, including our university’s student union, and attempted to collect data from the National Union of Students (NUS). Unfortunately, these organisations did not have any official data on student homelessness, highlighting the significant data gap that exists within higher education.</w:t>
      </w:r>
    </w:p>
    <w:p w14:paraId="06C6C4E9" w14:textId="77777777" w:rsidR="00AB1332" w:rsidRPr="00EC519E" w:rsidRDefault="00AB1332" w:rsidP="00AB1332">
      <w:pPr>
        <w:rPr>
          <w:rFonts w:ascii="Calibri" w:hAnsi="Calibri" w:cs="Calibri"/>
          <w:sz w:val="24"/>
          <w:szCs w:val="24"/>
        </w:rPr>
      </w:pPr>
      <w:r w:rsidRPr="00EC519E">
        <w:rPr>
          <w:rFonts w:ascii="Calibri" w:hAnsi="Calibri" w:cs="Calibri"/>
          <w:sz w:val="24"/>
          <w:szCs w:val="24"/>
        </w:rPr>
        <w:t>These experiences have underscored the challenges of addressing student homelessness, particularly the difficulties in obtaining reliable data. They have also reinforced the importance of persistent and collaborative efforts in community engagement, as working together is essential for overcoming barriers and finding solutions to complex social issues.</w:t>
      </w:r>
    </w:p>
    <w:p w14:paraId="253E5CFB" w14:textId="77777777" w:rsidR="00AB1332" w:rsidRPr="00EC519E" w:rsidRDefault="00AB1332" w:rsidP="00F07D6D">
      <w:pPr>
        <w:rPr>
          <w:rFonts w:ascii="Calibri" w:hAnsi="Calibri" w:cs="Calibri"/>
          <w:sz w:val="24"/>
          <w:szCs w:val="24"/>
        </w:rPr>
      </w:pPr>
    </w:p>
    <w:p w14:paraId="17D78F96" w14:textId="77777777" w:rsidR="007B5C1A" w:rsidRPr="00EC519E" w:rsidRDefault="007B5C1A" w:rsidP="007B5C1A">
      <w:pPr>
        <w:pStyle w:val="Heading3"/>
        <w:rPr>
          <w:rFonts w:ascii="Calibri" w:hAnsi="Calibri" w:cs="Calibri"/>
          <w:sz w:val="24"/>
          <w:szCs w:val="24"/>
        </w:rPr>
      </w:pPr>
      <w:r w:rsidRPr="00EC519E">
        <w:rPr>
          <w:rFonts w:ascii="Calibri" w:hAnsi="Calibri" w:cs="Calibri"/>
          <w:sz w:val="24"/>
          <w:szCs w:val="24"/>
        </w:rPr>
        <w:t>Techniques, Principles, and Standards for Effective Community Engagement</w:t>
      </w:r>
    </w:p>
    <w:p w14:paraId="43AC2E75" w14:textId="24BF3DF5" w:rsidR="007B5C1A" w:rsidRPr="00EC519E" w:rsidRDefault="00BB6FD8" w:rsidP="007B5C1A">
      <w:pPr>
        <w:rPr>
          <w:rFonts w:ascii="Calibri" w:hAnsi="Calibri" w:cs="Calibri"/>
          <w:sz w:val="24"/>
          <w:szCs w:val="24"/>
        </w:rPr>
      </w:pPr>
      <w:r w:rsidRPr="00BB6FD8">
        <w:rPr>
          <w:rFonts w:ascii="Calibri" w:hAnsi="Calibri" w:cs="Calibri"/>
          <w:sz w:val="24"/>
          <w:szCs w:val="24"/>
        </w:rPr>
        <w:t>Effective community engagement relies on established techniques, principles, and standards that ensure impactful outcomes. Drawing on both practical experiences and academic insights, the following approaches are identified as critical for addressing the challenges of student homelessness: data-driven decision-making, inclusive and collaborative planning, flexible strategies, continuous feedback loops, and strong partnerships</w:t>
      </w:r>
      <w:r w:rsidR="007B5C1A" w:rsidRPr="00EC519E">
        <w:rPr>
          <w:rFonts w:ascii="Calibri" w:hAnsi="Calibri" w:cs="Calibri"/>
          <w:sz w:val="24"/>
          <w:szCs w:val="24"/>
        </w:rPr>
        <w:t>:</w:t>
      </w:r>
    </w:p>
    <w:p w14:paraId="7863F2A6" w14:textId="77777777" w:rsidR="007B5C1A" w:rsidRPr="00EC519E" w:rsidRDefault="007B5C1A" w:rsidP="007B5C1A">
      <w:pPr>
        <w:pStyle w:val="Heading4"/>
        <w:rPr>
          <w:rFonts w:ascii="Calibri" w:hAnsi="Calibri" w:cs="Calibri"/>
          <w:sz w:val="24"/>
          <w:szCs w:val="24"/>
        </w:rPr>
      </w:pPr>
      <w:r w:rsidRPr="00EC519E">
        <w:rPr>
          <w:rFonts w:ascii="Calibri" w:hAnsi="Calibri" w:cs="Calibri"/>
          <w:sz w:val="24"/>
          <w:szCs w:val="24"/>
        </w:rPr>
        <w:t>1. Data Collection and Analysis</w:t>
      </w:r>
    </w:p>
    <w:p w14:paraId="2D60CBDB" w14:textId="77777777" w:rsidR="007B5C1A" w:rsidRPr="00EC519E" w:rsidRDefault="007B5C1A" w:rsidP="007B5C1A">
      <w:pPr>
        <w:rPr>
          <w:rFonts w:ascii="Calibri" w:hAnsi="Calibri" w:cs="Calibri"/>
          <w:sz w:val="24"/>
          <w:szCs w:val="24"/>
        </w:rPr>
      </w:pPr>
      <w:r w:rsidRPr="00EC519E">
        <w:rPr>
          <w:rFonts w:ascii="Calibri" w:hAnsi="Calibri" w:cs="Calibri"/>
          <w:sz w:val="24"/>
          <w:szCs w:val="24"/>
        </w:rPr>
        <w:t xml:space="preserve">Accurate data collection and analysis are essential for understanding student homelessness and developing targeted interventions. The data compiled by the </w:t>
      </w:r>
      <w:r w:rsidRPr="00EC519E">
        <w:rPr>
          <w:rFonts w:ascii="Calibri" w:hAnsi="Calibri" w:cs="Calibri"/>
          <w:b/>
          <w:bCs/>
          <w:sz w:val="24"/>
          <w:szCs w:val="24"/>
        </w:rPr>
        <w:t>Higher Education Statistics Agency (HESA)</w:t>
      </w:r>
      <w:r w:rsidRPr="00EC519E">
        <w:rPr>
          <w:rFonts w:ascii="Calibri" w:hAnsi="Calibri" w:cs="Calibri"/>
          <w:sz w:val="24"/>
          <w:szCs w:val="24"/>
        </w:rPr>
        <w:t xml:space="preserve"> and the </w:t>
      </w:r>
      <w:r w:rsidRPr="00EC519E">
        <w:rPr>
          <w:rFonts w:ascii="Calibri" w:hAnsi="Calibri" w:cs="Calibri"/>
          <w:b/>
          <w:bCs/>
          <w:sz w:val="24"/>
          <w:szCs w:val="24"/>
        </w:rPr>
        <w:t>National Union of Students (NUS)</w:t>
      </w:r>
      <w:r w:rsidRPr="00EC519E">
        <w:rPr>
          <w:rFonts w:ascii="Calibri" w:hAnsi="Calibri" w:cs="Calibri"/>
          <w:sz w:val="24"/>
          <w:szCs w:val="24"/>
        </w:rPr>
        <w:t xml:space="preserve"> provides valuable insights into the broader challenges facing students in higher education, including housing instability and food insecurity.</w:t>
      </w:r>
    </w:p>
    <w:p w14:paraId="75796CA4" w14:textId="77777777" w:rsidR="007B5C1A" w:rsidRPr="00EC519E" w:rsidRDefault="007B5C1A" w:rsidP="007B5C1A">
      <w:pPr>
        <w:rPr>
          <w:rFonts w:ascii="Calibri" w:hAnsi="Calibri" w:cs="Calibri"/>
          <w:sz w:val="24"/>
          <w:szCs w:val="24"/>
        </w:rPr>
      </w:pPr>
      <w:r w:rsidRPr="00EC519E">
        <w:rPr>
          <w:rFonts w:ascii="Calibri" w:hAnsi="Calibri" w:cs="Calibri"/>
          <w:sz w:val="24"/>
          <w:szCs w:val="24"/>
        </w:rPr>
        <w:t>According to data from HESA (2023), a significant number of students in the UK face housing challenges, with many unable to access safe, affordable accommodation. Additionally, the NUS (2024) Cost of Living Survey highlights the increasing reliance on food banks among students, indicating severe financial stress and housing insecurity. These findings emphasise the need for universities to implement systematic data collection processes to better identify students at risk of homelessness.</w:t>
      </w:r>
    </w:p>
    <w:p w14:paraId="1C18EDFD" w14:textId="77777777" w:rsidR="007B5C1A" w:rsidRPr="00EC519E" w:rsidRDefault="007B5C1A" w:rsidP="007B5C1A">
      <w:pPr>
        <w:rPr>
          <w:rFonts w:ascii="Calibri" w:hAnsi="Calibri" w:cs="Calibri"/>
          <w:sz w:val="24"/>
          <w:szCs w:val="24"/>
        </w:rPr>
      </w:pPr>
      <w:r w:rsidRPr="00EC519E">
        <w:rPr>
          <w:rFonts w:ascii="Calibri" w:hAnsi="Calibri" w:cs="Calibri"/>
          <w:sz w:val="24"/>
          <w:szCs w:val="24"/>
        </w:rPr>
        <w:t xml:space="preserve">The insights gathered from these data sources underscore the importance of data-driven strategies for addressing student homelessness. Universities should collaborate with </w:t>
      </w:r>
      <w:r w:rsidRPr="00EC519E">
        <w:rPr>
          <w:rFonts w:ascii="Calibri" w:hAnsi="Calibri" w:cs="Calibri"/>
          <w:sz w:val="24"/>
          <w:szCs w:val="24"/>
        </w:rPr>
        <w:lastRenderedPageBreak/>
        <w:t>organisations like the Centre for Homelessness Impact to develop evidence-based interventions that can be applied effectively across institutions. By enhancing data collection and analysis efforts, universities can identify at-risk students earlier and provide the necessary support to prevent homelessness ((HEPI, 2022)</w:t>
      </w:r>
    </w:p>
    <w:p w14:paraId="4E49D8D9" w14:textId="4D39591A" w:rsidR="007B5C1A" w:rsidRPr="00EC519E" w:rsidRDefault="007B5C1A" w:rsidP="007B5C1A">
      <w:pPr>
        <w:rPr>
          <w:rFonts w:ascii="Calibri" w:hAnsi="Calibri" w:cs="Calibri"/>
          <w:sz w:val="24"/>
          <w:szCs w:val="24"/>
        </w:rPr>
      </w:pPr>
    </w:p>
    <w:p w14:paraId="468A3185" w14:textId="77777777" w:rsidR="0024294A" w:rsidRPr="00EC519E" w:rsidRDefault="0024294A" w:rsidP="0024294A">
      <w:pPr>
        <w:pStyle w:val="Heading4"/>
        <w:rPr>
          <w:rFonts w:ascii="Calibri" w:hAnsi="Calibri" w:cs="Calibri"/>
          <w:sz w:val="24"/>
          <w:szCs w:val="24"/>
        </w:rPr>
      </w:pPr>
      <w:r w:rsidRPr="00EC519E">
        <w:rPr>
          <w:rFonts w:ascii="Calibri" w:hAnsi="Calibri" w:cs="Calibri"/>
          <w:sz w:val="24"/>
          <w:szCs w:val="24"/>
        </w:rPr>
        <w:t>2. Inclusive and Collaborative Planning</w:t>
      </w:r>
    </w:p>
    <w:p w14:paraId="3E9A9E5F" w14:textId="77777777" w:rsidR="0024294A" w:rsidRPr="00EC519E" w:rsidRDefault="0024294A" w:rsidP="0024294A">
      <w:pPr>
        <w:rPr>
          <w:rFonts w:ascii="Calibri" w:hAnsi="Calibri" w:cs="Calibri"/>
          <w:sz w:val="24"/>
          <w:szCs w:val="24"/>
        </w:rPr>
      </w:pPr>
      <w:r w:rsidRPr="00EC519E">
        <w:rPr>
          <w:rFonts w:ascii="Calibri" w:hAnsi="Calibri" w:cs="Calibri"/>
          <w:sz w:val="24"/>
          <w:szCs w:val="24"/>
        </w:rPr>
        <w:t>Inclusivity is a core principle of effective community engagement. It is essential to involve a diverse range of stakeholders, including students, academic staff, local authorities, and community organisations, in the planning process. This ensures that all voices are heard and that support systems are responsive to the needs of various groups (Bovaird &amp; Loeffler, 2012).</w:t>
      </w:r>
    </w:p>
    <w:p w14:paraId="25D8F455" w14:textId="3A3343A8" w:rsidR="007B2F57" w:rsidRPr="00EC519E" w:rsidRDefault="0024294A" w:rsidP="0024294A">
      <w:pPr>
        <w:rPr>
          <w:rFonts w:ascii="Calibri" w:hAnsi="Calibri" w:cs="Calibri"/>
          <w:sz w:val="24"/>
          <w:szCs w:val="24"/>
        </w:rPr>
      </w:pPr>
      <w:r w:rsidRPr="00EC519E">
        <w:rPr>
          <w:rFonts w:ascii="Calibri" w:hAnsi="Calibri" w:cs="Calibri"/>
          <w:sz w:val="24"/>
          <w:szCs w:val="24"/>
        </w:rPr>
        <w:t xml:space="preserve">A practical technique for fostering inclusivity is the use of community forums. These forums provide a platform for open dialogue, allowing stakeholders to discuss challenges, share experiences, and co-create solutions. For example, hosting a forum with representatives from </w:t>
      </w:r>
      <w:proofErr w:type="spellStart"/>
      <w:r w:rsidRPr="00EC519E">
        <w:rPr>
          <w:rFonts w:ascii="Calibri" w:hAnsi="Calibri" w:cs="Calibri"/>
          <w:sz w:val="24"/>
          <w:szCs w:val="24"/>
        </w:rPr>
        <w:t>Depaul</w:t>
      </w:r>
      <w:proofErr w:type="spellEnd"/>
      <w:r w:rsidRPr="00EC519E">
        <w:rPr>
          <w:rFonts w:ascii="Calibri" w:hAnsi="Calibri" w:cs="Calibri"/>
          <w:sz w:val="24"/>
          <w:szCs w:val="24"/>
        </w:rPr>
        <w:t xml:space="preserve"> UK, Shelter, and local government could help identify gaps in current support systems and develop new strategies to address student homelessness (</w:t>
      </w:r>
      <w:proofErr w:type="spellStart"/>
      <w:r w:rsidR="00AC0BC4" w:rsidRPr="00EC519E">
        <w:rPr>
          <w:rFonts w:ascii="Calibri" w:hAnsi="Calibri" w:cs="Calibri"/>
          <w:sz w:val="24"/>
          <w:szCs w:val="24"/>
        </w:rPr>
        <w:t>Depaul</w:t>
      </w:r>
      <w:proofErr w:type="spellEnd"/>
      <w:r w:rsidR="00AC0BC4" w:rsidRPr="00EC519E">
        <w:rPr>
          <w:rFonts w:ascii="Calibri" w:hAnsi="Calibri" w:cs="Calibri"/>
          <w:sz w:val="24"/>
          <w:szCs w:val="24"/>
        </w:rPr>
        <w:t xml:space="preserve"> UK, 2024; DePaul University, 2024</w:t>
      </w:r>
      <w:r w:rsidRPr="00EC519E">
        <w:rPr>
          <w:rFonts w:ascii="Calibri" w:hAnsi="Calibri" w:cs="Calibri"/>
          <w:sz w:val="24"/>
          <w:szCs w:val="24"/>
        </w:rPr>
        <w:t>).</w:t>
      </w:r>
    </w:p>
    <w:p w14:paraId="2650D1E6" w14:textId="77777777" w:rsidR="007B2F57" w:rsidRPr="00EC519E" w:rsidRDefault="007B2F57" w:rsidP="0024294A">
      <w:pPr>
        <w:rPr>
          <w:rFonts w:ascii="Calibri" w:hAnsi="Calibri" w:cs="Calibri"/>
          <w:sz w:val="24"/>
          <w:szCs w:val="24"/>
        </w:rPr>
      </w:pPr>
    </w:p>
    <w:p w14:paraId="526D0022" w14:textId="77777777" w:rsidR="007B2F57" w:rsidRPr="00EC519E" w:rsidRDefault="007B2F57" w:rsidP="007B2F57">
      <w:pPr>
        <w:pStyle w:val="Heading4"/>
        <w:rPr>
          <w:rFonts w:ascii="Calibri" w:hAnsi="Calibri" w:cs="Calibri"/>
          <w:sz w:val="24"/>
          <w:szCs w:val="24"/>
        </w:rPr>
      </w:pPr>
      <w:r w:rsidRPr="00EC519E">
        <w:rPr>
          <w:rFonts w:ascii="Calibri" w:hAnsi="Calibri" w:cs="Calibri"/>
          <w:sz w:val="24"/>
          <w:szCs w:val="24"/>
        </w:rPr>
        <w:t>3. Flexible and adaptable strategies</w:t>
      </w:r>
    </w:p>
    <w:p w14:paraId="3AAAF5DD" w14:textId="77777777" w:rsidR="007B2F57" w:rsidRPr="00EC519E" w:rsidRDefault="007B2F57" w:rsidP="007B2F57">
      <w:pPr>
        <w:rPr>
          <w:rFonts w:ascii="Calibri" w:hAnsi="Calibri" w:cs="Calibri"/>
          <w:sz w:val="24"/>
          <w:szCs w:val="24"/>
        </w:rPr>
      </w:pPr>
      <w:r w:rsidRPr="00EC519E">
        <w:rPr>
          <w:rFonts w:ascii="Calibri" w:hAnsi="Calibri" w:cs="Calibri"/>
          <w:sz w:val="24"/>
          <w:szCs w:val="24"/>
        </w:rPr>
        <w:t>Community engagement strategies must be flexible and adaptable to respond to changing circumstances and emerging needs. The COVID-19 pandemic highlighted the importance of adaptability, as many organisations had to quickly pivot their operations to address new challenges. For example, the provision of emergency accommodation for homeless students required close coordination between universities, shelters, and housing organisations (Engaging with Communities, 2023).</w:t>
      </w:r>
    </w:p>
    <w:p w14:paraId="4BA6ED23" w14:textId="77777777" w:rsidR="007B2F57" w:rsidRPr="00EC519E" w:rsidRDefault="007B2F57" w:rsidP="007B2F57">
      <w:pPr>
        <w:rPr>
          <w:rFonts w:ascii="Calibri" w:hAnsi="Calibri" w:cs="Calibri"/>
          <w:sz w:val="24"/>
          <w:szCs w:val="24"/>
        </w:rPr>
      </w:pPr>
      <w:r w:rsidRPr="00EC519E">
        <w:rPr>
          <w:rFonts w:ascii="Calibri" w:hAnsi="Calibri" w:cs="Calibri"/>
          <w:sz w:val="24"/>
          <w:szCs w:val="24"/>
        </w:rPr>
        <w:t>Regular reviews and evaluations are essential for maintaining adaptability. By conducting bi-annual evaluations of community engagement efforts, universities can assess their progress, identify areas for improvement, and adjust strategies as needed (California Community Colleges, 2023).</w:t>
      </w:r>
    </w:p>
    <w:p w14:paraId="5C5C42E1" w14:textId="77777777" w:rsidR="00AF257A" w:rsidRPr="00EC519E" w:rsidRDefault="00AF257A" w:rsidP="00AF257A">
      <w:pPr>
        <w:pStyle w:val="Heading4"/>
        <w:rPr>
          <w:rFonts w:ascii="Calibri" w:hAnsi="Calibri" w:cs="Calibri"/>
          <w:sz w:val="24"/>
          <w:szCs w:val="24"/>
        </w:rPr>
      </w:pPr>
      <w:r w:rsidRPr="00EC519E">
        <w:rPr>
          <w:rFonts w:ascii="Calibri" w:hAnsi="Calibri" w:cs="Calibri"/>
          <w:sz w:val="24"/>
          <w:szCs w:val="24"/>
        </w:rPr>
        <w:t>4. Feedback loops for continuous improvement</w:t>
      </w:r>
    </w:p>
    <w:p w14:paraId="5A7E922B" w14:textId="7C9F4F87" w:rsidR="00AF257A" w:rsidRPr="00AF257A" w:rsidRDefault="00AF257A" w:rsidP="00AF257A">
      <w:pPr>
        <w:rPr>
          <w:rFonts w:ascii="Calibri" w:hAnsi="Calibri" w:cs="Calibri"/>
          <w:sz w:val="24"/>
          <w:szCs w:val="24"/>
        </w:rPr>
      </w:pPr>
      <w:r w:rsidRPr="00AF257A">
        <w:rPr>
          <w:rFonts w:ascii="Calibri" w:hAnsi="Calibri" w:cs="Calibri"/>
          <w:sz w:val="24"/>
          <w:szCs w:val="24"/>
        </w:rPr>
        <w:t xml:space="preserve">Continuous improvement is essential for the success of community engagement efforts aimed at supporting homeless students. Establishing feedback loops is a key strategy that allows stakeholders, including students, staff, and community partners, to provide valuable input on the effectiveness of interventions. Techniques such as surveys, focus groups, and direct feedback mechanisms are instrumental in gathering these insights. For instance, regular community forums hosted by universities in collaboration with local charities like </w:t>
      </w:r>
      <w:proofErr w:type="spellStart"/>
      <w:r w:rsidRPr="00AF257A">
        <w:rPr>
          <w:rFonts w:ascii="Calibri" w:hAnsi="Calibri" w:cs="Calibri"/>
          <w:sz w:val="24"/>
          <w:szCs w:val="24"/>
        </w:rPr>
        <w:t>Depaul</w:t>
      </w:r>
      <w:proofErr w:type="spellEnd"/>
      <w:r w:rsidRPr="00AF257A">
        <w:rPr>
          <w:rFonts w:ascii="Calibri" w:hAnsi="Calibri" w:cs="Calibri"/>
          <w:sz w:val="24"/>
          <w:szCs w:val="24"/>
        </w:rPr>
        <w:t xml:space="preserve"> UK can serve as platforms for collecting stakeholder feedback, ensuring that interventions remain responsive and effective </w:t>
      </w:r>
      <w:r w:rsidR="00B0575D" w:rsidRPr="00EC519E">
        <w:rPr>
          <w:rFonts w:ascii="Calibri" w:hAnsi="Calibri" w:cs="Calibri"/>
          <w:sz w:val="24"/>
          <w:szCs w:val="24"/>
        </w:rPr>
        <w:t>(Jackson et al., 2018</w:t>
      </w:r>
      <w:r w:rsidR="00B0575D" w:rsidRPr="00EC519E">
        <w:rPr>
          <w:rFonts w:ascii="Calibri" w:hAnsi="Calibri" w:cs="Calibri"/>
          <w:sz w:val="24"/>
          <w:szCs w:val="24"/>
        </w:rPr>
        <w:t>).</w:t>
      </w:r>
    </w:p>
    <w:p w14:paraId="3A64F263" w14:textId="3993F809" w:rsidR="00B0575D" w:rsidRPr="00EC519E" w:rsidRDefault="00AF257A" w:rsidP="00B0575D">
      <w:pPr>
        <w:rPr>
          <w:rFonts w:ascii="Calibri" w:hAnsi="Calibri" w:cs="Calibri"/>
          <w:sz w:val="24"/>
          <w:szCs w:val="24"/>
        </w:rPr>
      </w:pPr>
      <w:r w:rsidRPr="00AF257A">
        <w:rPr>
          <w:rFonts w:ascii="Calibri" w:hAnsi="Calibri" w:cs="Calibri"/>
          <w:sz w:val="24"/>
          <w:szCs w:val="24"/>
        </w:rPr>
        <w:lastRenderedPageBreak/>
        <w:t xml:space="preserve">Additionally, implementing an online feedback portal where students can anonymously report housing issues can significantly enhance the university's ability to identify and address problems swiftly. Universities can continuously refine their community engagement strategies and create more effective support systems for homeless students by regularly reviewing and acting on this feedback </w:t>
      </w:r>
      <w:r w:rsidR="00B0575D" w:rsidRPr="00EC519E">
        <w:rPr>
          <w:rFonts w:ascii="Calibri" w:hAnsi="Calibri" w:cs="Calibri"/>
          <w:sz w:val="24"/>
          <w:szCs w:val="24"/>
        </w:rPr>
        <w:t>(Jackson et al., 2018</w:t>
      </w:r>
      <w:r w:rsidR="00B0575D" w:rsidRPr="00EC519E">
        <w:rPr>
          <w:rFonts w:ascii="Calibri" w:hAnsi="Calibri" w:cs="Calibri"/>
          <w:sz w:val="24"/>
          <w:szCs w:val="24"/>
        </w:rPr>
        <w:t>).</w:t>
      </w:r>
    </w:p>
    <w:p w14:paraId="1E722120" w14:textId="77777777" w:rsidR="00044C6C" w:rsidRPr="00EC519E" w:rsidRDefault="00044C6C" w:rsidP="00B0575D">
      <w:pPr>
        <w:rPr>
          <w:rFonts w:ascii="Calibri" w:hAnsi="Calibri" w:cs="Calibri"/>
          <w:sz w:val="24"/>
          <w:szCs w:val="24"/>
        </w:rPr>
      </w:pPr>
    </w:p>
    <w:p w14:paraId="18F8E7E8" w14:textId="77777777" w:rsidR="00044C6C" w:rsidRPr="00EC519E" w:rsidRDefault="00044C6C" w:rsidP="00044C6C">
      <w:pPr>
        <w:pStyle w:val="Heading4"/>
        <w:rPr>
          <w:rFonts w:ascii="Calibri" w:hAnsi="Calibri" w:cs="Calibri"/>
          <w:sz w:val="24"/>
          <w:szCs w:val="24"/>
        </w:rPr>
      </w:pPr>
      <w:r w:rsidRPr="00EC519E">
        <w:rPr>
          <w:rFonts w:ascii="Calibri" w:hAnsi="Calibri" w:cs="Calibri"/>
          <w:sz w:val="24"/>
          <w:szCs w:val="24"/>
        </w:rPr>
        <w:t>5. Building Strong Partnerships</w:t>
      </w:r>
    </w:p>
    <w:p w14:paraId="1FE56CBA" w14:textId="77777777" w:rsidR="00044C6C" w:rsidRPr="00044C6C" w:rsidRDefault="00044C6C" w:rsidP="00044C6C">
      <w:pPr>
        <w:rPr>
          <w:rFonts w:ascii="Calibri" w:hAnsi="Calibri" w:cs="Calibri"/>
          <w:sz w:val="24"/>
          <w:szCs w:val="24"/>
        </w:rPr>
      </w:pPr>
      <w:r w:rsidRPr="00044C6C">
        <w:rPr>
          <w:rFonts w:ascii="Calibri" w:hAnsi="Calibri" w:cs="Calibri"/>
          <w:sz w:val="24"/>
          <w:szCs w:val="24"/>
        </w:rPr>
        <w:t xml:space="preserve">Building strong partnerships with local authorities, charities, and community organisations is essential for addressing student homelessness. These collaborations enable universities to leverage additional resources, expertise, and networks to support homeless students effectively. For example, partnerships with organisations such as </w:t>
      </w:r>
      <w:r w:rsidRPr="00044C6C">
        <w:rPr>
          <w:rFonts w:ascii="Calibri" w:hAnsi="Calibri" w:cs="Calibri"/>
          <w:b/>
          <w:bCs/>
          <w:sz w:val="24"/>
          <w:szCs w:val="24"/>
        </w:rPr>
        <w:t>Crisis UK</w:t>
      </w:r>
      <w:r w:rsidRPr="00044C6C">
        <w:rPr>
          <w:rFonts w:ascii="Calibri" w:hAnsi="Calibri" w:cs="Calibri"/>
          <w:sz w:val="24"/>
          <w:szCs w:val="24"/>
        </w:rPr>
        <w:t xml:space="preserve"> and </w:t>
      </w:r>
      <w:r w:rsidRPr="00044C6C">
        <w:rPr>
          <w:rFonts w:ascii="Calibri" w:hAnsi="Calibri" w:cs="Calibri"/>
          <w:b/>
          <w:bCs/>
          <w:sz w:val="24"/>
          <w:szCs w:val="24"/>
        </w:rPr>
        <w:t>Shelter</w:t>
      </w:r>
      <w:r w:rsidRPr="00044C6C">
        <w:rPr>
          <w:rFonts w:ascii="Calibri" w:hAnsi="Calibri" w:cs="Calibri"/>
          <w:sz w:val="24"/>
          <w:szCs w:val="24"/>
        </w:rPr>
        <w:t xml:space="preserve"> provide crucial housing support and advice to students who are at risk of homelessness (Crisis, 2022; Shelter, 2023).</w:t>
      </w:r>
    </w:p>
    <w:p w14:paraId="3F88CCF3" w14:textId="77777777" w:rsidR="00044C6C" w:rsidRPr="00EC519E" w:rsidRDefault="00044C6C" w:rsidP="00B53743">
      <w:pPr>
        <w:rPr>
          <w:rFonts w:ascii="Calibri" w:hAnsi="Calibri" w:cs="Calibri"/>
          <w:sz w:val="24"/>
          <w:szCs w:val="24"/>
        </w:rPr>
      </w:pPr>
      <w:r w:rsidRPr="00EC519E">
        <w:rPr>
          <w:rFonts w:ascii="Calibri" w:hAnsi="Calibri" w:cs="Calibri"/>
          <w:sz w:val="24"/>
          <w:szCs w:val="24"/>
        </w:rPr>
        <w:t>One practical approach to establishing these partnerships is through Memoranda of Understanding (</w:t>
      </w:r>
      <w:proofErr w:type="spellStart"/>
      <w:r w:rsidRPr="00EC519E">
        <w:rPr>
          <w:rFonts w:ascii="Calibri" w:hAnsi="Calibri" w:cs="Calibri"/>
          <w:sz w:val="24"/>
          <w:szCs w:val="24"/>
        </w:rPr>
        <w:t>MoUs</w:t>
      </w:r>
      <w:proofErr w:type="spellEnd"/>
      <w:r w:rsidRPr="00EC519E">
        <w:rPr>
          <w:rFonts w:ascii="Calibri" w:hAnsi="Calibri" w:cs="Calibri"/>
          <w:sz w:val="24"/>
          <w:szCs w:val="24"/>
        </w:rPr>
        <w:t xml:space="preserve">). </w:t>
      </w:r>
      <w:proofErr w:type="spellStart"/>
      <w:r w:rsidRPr="00EC519E">
        <w:rPr>
          <w:rFonts w:ascii="Calibri" w:hAnsi="Calibri" w:cs="Calibri"/>
          <w:sz w:val="24"/>
          <w:szCs w:val="24"/>
        </w:rPr>
        <w:t>MoUs</w:t>
      </w:r>
      <w:proofErr w:type="spellEnd"/>
      <w:r w:rsidRPr="00EC519E">
        <w:rPr>
          <w:rFonts w:ascii="Calibri" w:hAnsi="Calibri" w:cs="Calibri"/>
          <w:sz w:val="24"/>
          <w:szCs w:val="24"/>
        </w:rPr>
        <w:t xml:space="preserve"> formalise the roles and responsibilities of each partner, ensuring coordinated and aligned efforts. For instance, an MoU between a university and Shelter could facilitate the provision of legal advice and housing support to students facing eviction, offering them a safety net before their situation becomes critical (Shelter, 2023). By building these formal partnerships, universities can create more robust support systems that better meet the needs of homeless students and foster long-term success.</w:t>
      </w:r>
    </w:p>
    <w:p w14:paraId="372F304B" w14:textId="77777777" w:rsidR="00B53743" w:rsidRPr="00EC519E" w:rsidRDefault="00B53743" w:rsidP="00B53743">
      <w:pPr>
        <w:rPr>
          <w:rFonts w:ascii="Calibri" w:hAnsi="Calibri" w:cs="Calibri"/>
          <w:sz w:val="24"/>
          <w:szCs w:val="24"/>
        </w:rPr>
      </w:pPr>
    </w:p>
    <w:p w14:paraId="7E83C202" w14:textId="48754B53" w:rsidR="00B53743" w:rsidRPr="00EC519E" w:rsidRDefault="00B53743" w:rsidP="00B53743">
      <w:pPr>
        <w:pStyle w:val="Heading3"/>
        <w:rPr>
          <w:rFonts w:ascii="Calibri" w:hAnsi="Calibri" w:cs="Calibri"/>
          <w:sz w:val="24"/>
          <w:szCs w:val="24"/>
        </w:rPr>
      </w:pPr>
      <w:r w:rsidRPr="00EC519E">
        <w:rPr>
          <w:rFonts w:ascii="Calibri" w:hAnsi="Calibri" w:cs="Calibri"/>
          <w:sz w:val="24"/>
          <w:szCs w:val="24"/>
        </w:rPr>
        <w:t>Recommendations</w:t>
      </w:r>
    </w:p>
    <w:p w14:paraId="749DC43A" w14:textId="77777777" w:rsidR="00B53743" w:rsidRPr="00EC519E" w:rsidRDefault="00B53743" w:rsidP="00FE7C86">
      <w:pPr>
        <w:rPr>
          <w:rFonts w:ascii="Calibri" w:hAnsi="Calibri" w:cs="Calibri"/>
          <w:b/>
          <w:bCs/>
          <w:sz w:val="24"/>
          <w:szCs w:val="24"/>
        </w:rPr>
      </w:pPr>
      <w:r w:rsidRPr="00EC519E">
        <w:rPr>
          <w:rFonts w:ascii="Calibri" w:hAnsi="Calibri" w:cs="Calibri"/>
          <w:b/>
          <w:bCs/>
          <w:sz w:val="24"/>
          <w:szCs w:val="24"/>
        </w:rPr>
        <w:t>Enhance data collection and sharing.</w:t>
      </w:r>
    </w:p>
    <w:p w14:paraId="637DD5B0" w14:textId="77777777" w:rsidR="00B53743" w:rsidRPr="00B53743" w:rsidRDefault="00B53743" w:rsidP="00B53743">
      <w:pPr>
        <w:rPr>
          <w:rFonts w:ascii="Calibri" w:hAnsi="Calibri" w:cs="Calibri"/>
          <w:sz w:val="24"/>
          <w:szCs w:val="24"/>
        </w:rPr>
      </w:pPr>
      <w:r w:rsidRPr="00B53743">
        <w:rPr>
          <w:rFonts w:ascii="Calibri" w:hAnsi="Calibri" w:cs="Calibri"/>
          <w:sz w:val="24"/>
          <w:szCs w:val="24"/>
        </w:rPr>
        <w:t>Universities should prioritise the collection and sharing of data on student homelessness. Developing standardised data collection methods across institutions and collaborating with local authorities can help create a centralised database that tracks student housing stability and identifies at-risk students early on (Times Higher Education, 2022; Shelter, 2023).</w:t>
      </w:r>
    </w:p>
    <w:p w14:paraId="6D7B9B13" w14:textId="4B49890C" w:rsidR="00B53743" w:rsidRPr="00EC519E" w:rsidRDefault="00B53743" w:rsidP="00FE7C86">
      <w:pPr>
        <w:rPr>
          <w:rFonts w:ascii="Calibri" w:hAnsi="Calibri" w:cs="Calibri"/>
          <w:sz w:val="24"/>
          <w:szCs w:val="24"/>
        </w:rPr>
      </w:pPr>
      <w:r w:rsidRPr="00EC519E">
        <w:rPr>
          <w:rFonts w:ascii="Calibri" w:hAnsi="Calibri" w:cs="Calibri"/>
          <w:b/>
          <w:bCs/>
          <w:sz w:val="24"/>
          <w:szCs w:val="24"/>
        </w:rPr>
        <w:t>Strengthen collaboration with charities and NGOs.</w:t>
      </w:r>
      <w:r w:rsidRPr="00EC519E">
        <w:rPr>
          <w:rFonts w:ascii="Calibri" w:hAnsi="Calibri" w:cs="Calibri"/>
          <w:sz w:val="24"/>
          <w:szCs w:val="24"/>
        </w:rPr>
        <w:t xml:space="preserve"> </w:t>
      </w:r>
    </w:p>
    <w:p w14:paraId="13A8026A" w14:textId="77777777" w:rsidR="00FE7C86" w:rsidRPr="00EC519E" w:rsidRDefault="00B53743" w:rsidP="00FE7C86">
      <w:pPr>
        <w:rPr>
          <w:rFonts w:ascii="Calibri" w:hAnsi="Calibri" w:cs="Calibri"/>
          <w:sz w:val="24"/>
          <w:szCs w:val="24"/>
        </w:rPr>
      </w:pPr>
      <w:r w:rsidRPr="00B53743">
        <w:rPr>
          <w:rFonts w:ascii="Calibri" w:hAnsi="Calibri" w:cs="Calibri"/>
          <w:sz w:val="24"/>
          <w:szCs w:val="24"/>
        </w:rPr>
        <w:t xml:space="preserve">To provide comprehensive support for homeless students, universities should strengthen their collaboration with charities and NGOs. Formalising partnerships with organisations like </w:t>
      </w:r>
      <w:proofErr w:type="spellStart"/>
      <w:r w:rsidRPr="00B53743">
        <w:rPr>
          <w:rFonts w:ascii="Calibri" w:hAnsi="Calibri" w:cs="Calibri"/>
          <w:sz w:val="24"/>
          <w:szCs w:val="24"/>
        </w:rPr>
        <w:t>Depaul</w:t>
      </w:r>
      <w:proofErr w:type="spellEnd"/>
      <w:r w:rsidRPr="00B53743">
        <w:rPr>
          <w:rFonts w:ascii="Calibri" w:hAnsi="Calibri" w:cs="Calibri"/>
          <w:sz w:val="24"/>
          <w:szCs w:val="24"/>
        </w:rPr>
        <w:t xml:space="preserve"> UK, Centrepoint, and Crisis through </w:t>
      </w:r>
      <w:proofErr w:type="spellStart"/>
      <w:r w:rsidRPr="00B53743">
        <w:rPr>
          <w:rFonts w:ascii="Calibri" w:hAnsi="Calibri" w:cs="Calibri"/>
          <w:sz w:val="24"/>
          <w:szCs w:val="24"/>
        </w:rPr>
        <w:t>MoUs</w:t>
      </w:r>
      <w:proofErr w:type="spellEnd"/>
      <w:r w:rsidRPr="00B53743">
        <w:rPr>
          <w:rFonts w:ascii="Calibri" w:hAnsi="Calibri" w:cs="Calibri"/>
          <w:sz w:val="24"/>
          <w:szCs w:val="24"/>
        </w:rPr>
        <w:t xml:space="preserve"> can integrate their services into the university’s support system, ensuring that students have access to the necessary resources (Crisis, 2023; Shelter, 2023).</w:t>
      </w:r>
    </w:p>
    <w:p w14:paraId="23B8A5D6" w14:textId="5F7481E4" w:rsidR="00B53743" w:rsidRPr="00EC519E" w:rsidRDefault="00B53743" w:rsidP="00FE7C86">
      <w:pPr>
        <w:rPr>
          <w:rFonts w:ascii="Calibri" w:hAnsi="Calibri" w:cs="Calibri"/>
          <w:sz w:val="24"/>
          <w:szCs w:val="24"/>
        </w:rPr>
      </w:pPr>
      <w:r w:rsidRPr="00EC519E">
        <w:rPr>
          <w:rFonts w:ascii="Calibri" w:hAnsi="Calibri" w:cs="Calibri"/>
          <w:sz w:val="24"/>
          <w:szCs w:val="24"/>
        </w:rPr>
        <w:t>Develop inclusive support programs.</w:t>
      </w:r>
    </w:p>
    <w:p w14:paraId="7DBEBA09" w14:textId="77777777" w:rsidR="00B53743" w:rsidRPr="00B53743" w:rsidRDefault="00B53743" w:rsidP="00B53743">
      <w:pPr>
        <w:rPr>
          <w:rFonts w:ascii="Calibri" w:hAnsi="Calibri" w:cs="Calibri"/>
          <w:sz w:val="24"/>
          <w:szCs w:val="24"/>
        </w:rPr>
      </w:pPr>
      <w:r w:rsidRPr="00B53743">
        <w:rPr>
          <w:rFonts w:ascii="Calibri" w:hAnsi="Calibri" w:cs="Calibri"/>
          <w:sz w:val="24"/>
          <w:szCs w:val="24"/>
        </w:rPr>
        <w:t>Support programs for homeless students should be inclusive and tailored to the needs of diverse student groups. Universities should work with organisations like the Albert Kennedy Trust to provide culturally sensitive and responsive services to LGBTQ+ students and others at higher risk of homelessness (Crisis, 2023).</w:t>
      </w:r>
    </w:p>
    <w:p w14:paraId="18F3ED6C" w14:textId="77777777" w:rsidR="00B53743" w:rsidRPr="00EC519E" w:rsidRDefault="00B53743" w:rsidP="00FE7C86">
      <w:pPr>
        <w:rPr>
          <w:rFonts w:ascii="Calibri" w:hAnsi="Calibri" w:cs="Calibri"/>
          <w:b/>
          <w:bCs/>
          <w:sz w:val="24"/>
          <w:szCs w:val="24"/>
        </w:rPr>
      </w:pPr>
      <w:r w:rsidRPr="00EC519E">
        <w:rPr>
          <w:rFonts w:ascii="Calibri" w:hAnsi="Calibri" w:cs="Calibri"/>
          <w:b/>
          <w:bCs/>
          <w:sz w:val="24"/>
          <w:szCs w:val="24"/>
        </w:rPr>
        <w:lastRenderedPageBreak/>
        <w:t>Implement regular reviews and feedback mechanisms.</w:t>
      </w:r>
    </w:p>
    <w:p w14:paraId="60E80F57" w14:textId="77777777" w:rsidR="00B53743" w:rsidRPr="00EC519E" w:rsidRDefault="00B53743" w:rsidP="00B53743">
      <w:pPr>
        <w:rPr>
          <w:rFonts w:ascii="Calibri" w:hAnsi="Calibri" w:cs="Calibri"/>
          <w:sz w:val="24"/>
          <w:szCs w:val="24"/>
        </w:rPr>
      </w:pPr>
      <w:r w:rsidRPr="00B53743">
        <w:rPr>
          <w:rFonts w:ascii="Calibri" w:hAnsi="Calibri" w:cs="Calibri"/>
          <w:sz w:val="24"/>
          <w:szCs w:val="24"/>
        </w:rPr>
        <w:t>To ensure the effectiveness of community engagement efforts, universities should conduct regular reviews and establish feedback mechanisms. Bi-annual evaluations will facilitate the identification of effective strategies and areas requiring improvement. Feedback loops that allow stakeholders to provide input will ensure that strategies remain relevant and effective (Shelter, 2023).</w:t>
      </w:r>
    </w:p>
    <w:p w14:paraId="377EA318" w14:textId="77777777" w:rsidR="00FE7C86" w:rsidRPr="00FE7C86" w:rsidRDefault="00FE7C86" w:rsidP="00FE7C86">
      <w:pPr>
        <w:rPr>
          <w:rFonts w:ascii="Calibri" w:hAnsi="Calibri" w:cs="Calibri"/>
          <w:sz w:val="24"/>
          <w:szCs w:val="24"/>
        </w:rPr>
      </w:pPr>
      <w:r w:rsidRPr="00FE7C86">
        <w:rPr>
          <w:rFonts w:ascii="Calibri" w:hAnsi="Calibri" w:cs="Calibri"/>
          <w:b/>
          <w:bCs/>
          <w:sz w:val="24"/>
          <w:szCs w:val="24"/>
        </w:rPr>
        <w:t>Promote Awareness and Advocacy</w:t>
      </w:r>
    </w:p>
    <w:p w14:paraId="1043AA63" w14:textId="2E094FF4" w:rsidR="00FE7C86" w:rsidRPr="00FE7C86" w:rsidRDefault="00FE7C86" w:rsidP="00FE7C86">
      <w:pPr>
        <w:rPr>
          <w:rFonts w:ascii="Calibri" w:hAnsi="Calibri" w:cs="Calibri"/>
          <w:sz w:val="24"/>
          <w:szCs w:val="24"/>
        </w:rPr>
      </w:pPr>
      <w:r w:rsidRPr="00FE7C86">
        <w:rPr>
          <w:rFonts w:ascii="Calibri" w:hAnsi="Calibri" w:cs="Calibri"/>
          <w:sz w:val="24"/>
          <w:szCs w:val="24"/>
        </w:rPr>
        <w:t xml:space="preserve">Universities should actively promote awareness and advocacy around the issue of student homelessness. Campaigns, workshops, and events that educate the university community about the challenges faced by homeless students can foster a culture of empathy and support. These initiatives can include collaboration with local charities such as </w:t>
      </w:r>
      <w:r w:rsidRPr="00FE7C86">
        <w:rPr>
          <w:rFonts w:ascii="Calibri" w:hAnsi="Calibri" w:cs="Calibri"/>
          <w:b/>
          <w:bCs/>
          <w:sz w:val="24"/>
          <w:szCs w:val="24"/>
        </w:rPr>
        <w:t>Crisis</w:t>
      </w:r>
      <w:r w:rsidRPr="00FE7C86">
        <w:rPr>
          <w:rFonts w:ascii="Calibri" w:hAnsi="Calibri" w:cs="Calibri"/>
          <w:sz w:val="24"/>
          <w:szCs w:val="24"/>
        </w:rPr>
        <w:t xml:space="preserve"> and </w:t>
      </w:r>
      <w:r w:rsidRPr="00FE7C86">
        <w:rPr>
          <w:rFonts w:ascii="Calibri" w:hAnsi="Calibri" w:cs="Calibri"/>
          <w:b/>
          <w:bCs/>
          <w:sz w:val="24"/>
          <w:szCs w:val="24"/>
        </w:rPr>
        <w:t>Shelter</w:t>
      </w:r>
      <w:r w:rsidRPr="00FE7C86">
        <w:rPr>
          <w:rFonts w:ascii="Calibri" w:hAnsi="Calibri" w:cs="Calibri"/>
          <w:sz w:val="24"/>
          <w:szCs w:val="24"/>
        </w:rPr>
        <w:t>, which bring expertise and real-world perspectives to the university setting. Additionally, organizing student-led advocacy groups and panels featuring individuals with lived experiences of homelessness can create impactful learning opportunities and drive change (Crisis, 2023; Shelter, 2023).</w:t>
      </w:r>
      <w:r w:rsidR="00BB6FD8" w:rsidRPr="00BB6FD8">
        <w:t xml:space="preserve"> </w:t>
      </w:r>
      <w:r w:rsidR="00BB6FD8" w:rsidRPr="00BB6FD8">
        <w:rPr>
          <w:rFonts w:ascii="Calibri" w:hAnsi="Calibri" w:cs="Calibri"/>
          <w:sz w:val="24"/>
          <w:szCs w:val="24"/>
        </w:rPr>
        <w:t>The project "Closing the Data Gap</w:t>
      </w:r>
    </w:p>
    <w:p w14:paraId="0EEC4334" w14:textId="77777777" w:rsidR="00FE7C86" w:rsidRPr="00FE7C86" w:rsidRDefault="00FE7C86" w:rsidP="00FE7C86">
      <w:pPr>
        <w:rPr>
          <w:rFonts w:ascii="Calibri" w:hAnsi="Calibri" w:cs="Calibri"/>
          <w:sz w:val="24"/>
          <w:szCs w:val="24"/>
        </w:rPr>
      </w:pPr>
      <w:r w:rsidRPr="00FE7C86">
        <w:rPr>
          <w:rFonts w:ascii="Calibri" w:hAnsi="Calibri" w:cs="Calibri"/>
          <w:sz w:val="24"/>
          <w:szCs w:val="24"/>
        </w:rPr>
        <w:t>These efforts not only raise awareness but also encourage actionable steps from both staff and students to support their peers facing housing insecurity. By building a strong network of advocates within the university, these campaigns can contribute to the development of more inclusive policies and resources, ultimately helping to mitigate student homelessness.</w:t>
      </w:r>
    </w:p>
    <w:p w14:paraId="383CE586" w14:textId="77777777" w:rsidR="00FE7C86" w:rsidRPr="00B53743" w:rsidRDefault="00FE7C86" w:rsidP="00B53743"/>
    <w:p w14:paraId="73C3C652" w14:textId="563F3CE5" w:rsidR="00EC519E" w:rsidRDefault="00EC519E" w:rsidP="00EC519E">
      <w:pPr>
        <w:pStyle w:val="Heading1"/>
      </w:pPr>
      <w:proofErr w:type="gramStart"/>
      <w:r>
        <w:t>Conclusion :</w:t>
      </w:r>
      <w:proofErr w:type="gramEnd"/>
      <w:r>
        <w:t xml:space="preserve"> </w:t>
      </w:r>
    </w:p>
    <w:p w14:paraId="6DC01528" w14:textId="77777777" w:rsidR="00AF419C" w:rsidRPr="00AF419C" w:rsidRDefault="00AF419C" w:rsidP="00AF419C">
      <w:pPr>
        <w:rPr>
          <w:rFonts w:ascii="Calibri" w:hAnsi="Calibri" w:cs="Calibri"/>
        </w:rPr>
      </w:pPr>
      <w:r w:rsidRPr="00AF419C">
        <w:rPr>
          <w:rFonts w:ascii="Calibri" w:hAnsi="Calibri" w:cs="Calibri"/>
        </w:rPr>
        <w:t xml:space="preserve">The significant data gap surrounding student homelessness in higher education underscores the urgent need for targeted interventions by London universities. This project, by focussing on the development of tools and strategies for identifying and supporting homeless students, lays the groundwork for a more informed and effective response. Through inclusive community engagement and strategic collaboration, universities can better address the needs of this vulnerable population, ensuring that all students </w:t>
      </w:r>
      <w:proofErr w:type="gramStart"/>
      <w:r w:rsidRPr="00AF419C">
        <w:rPr>
          <w:rFonts w:ascii="Calibri" w:hAnsi="Calibri" w:cs="Calibri"/>
        </w:rPr>
        <w:t>have the opportunity to</w:t>
      </w:r>
      <w:proofErr w:type="gramEnd"/>
      <w:r w:rsidRPr="00AF419C">
        <w:rPr>
          <w:rFonts w:ascii="Calibri" w:hAnsi="Calibri" w:cs="Calibri"/>
        </w:rPr>
        <w:t xml:space="preserve"> succeed academically and personally.</w:t>
      </w:r>
    </w:p>
    <w:p w14:paraId="7DEB7909" w14:textId="7A140992" w:rsidR="00EC519E" w:rsidRPr="00EC519E" w:rsidRDefault="00EC519E" w:rsidP="00EC519E">
      <w:pPr>
        <w:rPr>
          <w:rFonts w:ascii="Calibri" w:hAnsi="Calibri" w:cs="Calibri"/>
        </w:rPr>
      </w:pPr>
      <w:r w:rsidRPr="00EC519E">
        <w:rPr>
          <w:rFonts w:ascii="Calibri" w:hAnsi="Calibri" w:cs="Calibri"/>
        </w:rPr>
        <w:t xml:space="preserve">The project aims to establish a foundation for targeted interventions by shifting the focus from directly supporting homeless students to empowering universities to uncover and understand the extent of this problem. Effective community engagement, driven by inclusivity, collaboration, and adaptability, is essential to this effort. The project’s findings highlight the benefits of involving diverse stakeholders, fostering strong partnerships, and employing data-driven strategies. Recommendations include enhancing data collection, strengthening collaborations with charities, developing inclusive support programs, and promoting continuous feedback mechanisms. Ultimately, by prioritising these strategies, universities can better support homeless students, ensuring that all students </w:t>
      </w:r>
      <w:r w:rsidRPr="00EC519E">
        <w:rPr>
          <w:rFonts w:ascii="Calibri" w:hAnsi="Calibri" w:cs="Calibri"/>
        </w:rPr>
        <w:t>could</w:t>
      </w:r>
      <w:r w:rsidRPr="00EC519E">
        <w:rPr>
          <w:rFonts w:ascii="Calibri" w:hAnsi="Calibri" w:cs="Calibri"/>
        </w:rPr>
        <w:t xml:space="preserve"> succeed academically and personally, regardless of their housing situation.</w:t>
      </w:r>
    </w:p>
    <w:p w14:paraId="5873C72E" w14:textId="77777777" w:rsidR="00EC519E" w:rsidRPr="00EC519E" w:rsidRDefault="00EC519E" w:rsidP="00EC519E"/>
    <w:p w14:paraId="6A6F8927" w14:textId="77777777" w:rsidR="00B53743" w:rsidRDefault="00B53743" w:rsidP="00B53743"/>
    <w:p w14:paraId="5B87B088" w14:textId="77777777" w:rsidR="00B53743" w:rsidRDefault="00B53743" w:rsidP="00B53743"/>
    <w:p w14:paraId="1353043D" w14:textId="77777777" w:rsidR="00656C26" w:rsidRDefault="00656C26" w:rsidP="00656C26"/>
    <w:p w14:paraId="24C9BF3D" w14:textId="0F0C10BE" w:rsidR="00656C26" w:rsidRDefault="00656C26" w:rsidP="00656C26">
      <w:pPr>
        <w:pStyle w:val="Heading1"/>
      </w:pPr>
      <w:r>
        <w:t>References:</w:t>
      </w:r>
    </w:p>
    <w:p w14:paraId="3D80F0B3" w14:textId="77777777" w:rsidR="00656C26" w:rsidRDefault="00656C26" w:rsidP="00656C26"/>
    <w:p w14:paraId="06976B6B" w14:textId="77777777" w:rsidR="00656C26" w:rsidRDefault="00656C26" w:rsidP="00656C26">
      <w:proofErr w:type="spellStart"/>
      <w:r w:rsidRPr="00A70C5A">
        <w:t>Gravenkemper</w:t>
      </w:r>
      <w:proofErr w:type="spellEnd"/>
      <w:r w:rsidRPr="00A70C5A">
        <w:t xml:space="preserve">, S. and Diedrich, R.C., 2007. </w:t>
      </w:r>
      <w:r w:rsidRPr="00A70C5A">
        <w:rPr>
          <w:i/>
          <w:iCs/>
        </w:rPr>
        <w:t>Building Community in Organizations: Principles of Engagement</w:t>
      </w:r>
      <w:r w:rsidRPr="00A70C5A">
        <w:t>. Consulting Psychology Journal, 59(3), pp. 203-208.</w:t>
      </w:r>
    </w:p>
    <w:p w14:paraId="7A009F77" w14:textId="77777777" w:rsidR="00656C26" w:rsidRDefault="00656C26" w:rsidP="00656C26">
      <w:r w:rsidRPr="00A70C5A">
        <w:t xml:space="preserve">LSE, 2021. </w:t>
      </w:r>
      <w:r w:rsidRPr="00A70C5A">
        <w:rPr>
          <w:i/>
          <w:iCs/>
        </w:rPr>
        <w:t>The experience of homeless university students in London and how institutions can help</w:t>
      </w:r>
      <w:r w:rsidRPr="00A70C5A">
        <w:t xml:space="preserve">. [online] Available at: </w:t>
      </w:r>
      <w:hyperlink r:id="rId18" w:tgtFrame="_new" w:history="1">
        <w:r w:rsidRPr="00A70C5A">
          <w:rPr>
            <w:rStyle w:val="Hyperlink"/>
          </w:rPr>
          <w:t>https://blogs.lse.ac.uk/politicsandpolicy/student-homelessness-london/</w:t>
        </w:r>
      </w:hyperlink>
      <w:r w:rsidRPr="00A70C5A">
        <w:t xml:space="preserve"> [Accessed 22 August 2024].</w:t>
      </w:r>
    </w:p>
    <w:p w14:paraId="253BADC0" w14:textId="77777777" w:rsidR="00BC4B78" w:rsidRPr="00BC4B78" w:rsidRDefault="00BC4B78" w:rsidP="00BC4B78">
      <w:r w:rsidRPr="00BC4B78">
        <w:t xml:space="preserve">Williamson, T. (2022) 'Universities urged to do more to tackle homelessness', </w:t>
      </w:r>
      <w:r w:rsidRPr="00BC4B78">
        <w:rPr>
          <w:i/>
          <w:iCs/>
        </w:rPr>
        <w:t>Times Higher Education</w:t>
      </w:r>
      <w:r w:rsidRPr="00BC4B78">
        <w:t xml:space="preserve">. Available at: </w:t>
      </w:r>
      <w:hyperlink r:id="rId19" w:tgtFrame="_new" w:history="1">
        <w:r w:rsidRPr="00BC4B78">
          <w:rPr>
            <w:rStyle w:val="Hyperlink"/>
          </w:rPr>
          <w:t>https://www.timeshighereducation.com/news/universities-urged-do-more-tackle-homelessness</w:t>
        </w:r>
      </w:hyperlink>
      <w:r w:rsidRPr="00BC4B78">
        <w:t xml:space="preserve"> (Accessed: 25 August 2024)</w:t>
      </w:r>
    </w:p>
    <w:p w14:paraId="0CD1F385" w14:textId="77777777" w:rsidR="00BC4B78" w:rsidRDefault="00BC4B78" w:rsidP="00BC4B78">
      <w:r w:rsidRPr="00BC4B78">
        <w:t xml:space="preserve">Bovaird, T. and Loeffler, E., 2012. From engagement to co-production: The contribution of users and communities to outcomes and public value. </w:t>
      </w:r>
      <w:proofErr w:type="spellStart"/>
      <w:r w:rsidRPr="00BC4B78">
        <w:rPr>
          <w:i/>
          <w:iCs/>
        </w:rPr>
        <w:t>Voluntas</w:t>
      </w:r>
      <w:proofErr w:type="spellEnd"/>
      <w:r w:rsidRPr="00BC4B78">
        <w:rPr>
          <w:i/>
          <w:iCs/>
        </w:rPr>
        <w:t>: International Journal of Voluntary and Nonprofit Organizations</w:t>
      </w:r>
      <w:r w:rsidRPr="00BC4B78">
        <w:t>, 23(4), pp.1119-1138.</w:t>
      </w:r>
    </w:p>
    <w:p w14:paraId="03EAED69" w14:textId="77777777" w:rsidR="00045DD7" w:rsidRDefault="00045DD7" w:rsidP="00045DD7">
      <w:r w:rsidRPr="00045DD7">
        <w:t xml:space="preserve">Albert Kennedy Trust (2023) </w:t>
      </w:r>
      <w:r w:rsidRPr="00045DD7">
        <w:rPr>
          <w:i/>
          <w:iCs/>
        </w:rPr>
        <w:t>Inclusive Practice: Supporting LGBTQ+ Young People Facing Homelessness</w:t>
      </w:r>
      <w:r w:rsidRPr="00045DD7">
        <w:t xml:space="preserve">. Available at: </w:t>
      </w:r>
      <w:hyperlink r:id="rId20" w:tgtFrame="_new" w:history="1">
        <w:r w:rsidRPr="00045DD7">
          <w:rPr>
            <w:rStyle w:val="Hyperlink"/>
          </w:rPr>
          <w:t>https://www.akt.org.uk/wp-content/uploads/2023/07/akt_inclusive_report_final.pdf</w:t>
        </w:r>
      </w:hyperlink>
      <w:r w:rsidRPr="00045DD7">
        <w:t xml:space="preserve"> (Accessed: 20 August 2024)</w:t>
      </w:r>
    </w:p>
    <w:p w14:paraId="251B8D55" w14:textId="1E5221BE" w:rsidR="00F07D6D" w:rsidRDefault="00F07D6D" w:rsidP="00F07D6D">
      <w:r w:rsidRPr="00F07D6D">
        <w:t xml:space="preserve">Centre for Homelessness Impact (2022) </w:t>
      </w:r>
      <w:r w:rsidRPr="00F07D6D">
        <w:rPr>
          <w:i/>
          <w:iCs/>
        </w:rPr>
        <w:t>What can universities do to prevent homelessness?</w:t>
      </w:r>
      <w:r w:rsidRPr="00F07D6D">
        <w:t xml:space="preserve"> Available at: </w:t>
      </w:r>
      <w:hyperlink r:id="rId21" w:tgtFrame="_new" w:history="1">
        <w:r w:rsidRPr="00F07D6D">
          <w:rPr>
            <w:rStyle w:val="Hyperlink"/>
          </w:rPr>
          <w:t>https://www.homelessnessimpact.org/news/what-can-universities-do-to-prevent-homelessness</w:t>
        </w:r>
      </w:hyperlink>
      <w:r w:rsidRPr="00F07D6D">
        <w:t xml:space="preserve"> (Accessed: 2</w:t>
      </w:r>
      <w:r>
        <w:t xml:space="preserve">3 </w:t>
      </w:r>
      <w:r w:rsidRPr="00F07D6D">
        <w:t>August 2024)</w:t>
      </w:r>
    </w:p>
    <w:p w14:paraId="00F8ED27" w14:textId="77777777" w:rsidR="00F36E5B" w:rsidRPr="00F36E5B" w:rsidRDefault="00F36E5B" w:rsidP="00F36E5B">
      <w:proofErr w:type="spellStart"/>
      <w:r w:rsidRPr="00F36E5B">
        <w:t>Depaul</w:t>
      </w:r>
      <w:proofErr w:type="spellEnd"/>
      <w:r w:rsidRPr="00F36E5B">
        <w:t xml:space="preserve"> UK (2023) </w:t>
      </w:r>
      <w:r w:rsidRPr="00F36E5B">
        <w:rPr>
          <w:i/>
          <w:iCs/>
        </w:rPr>
        <w:t>Our youth homelessness services in the UK</w:t>
      </w:r>
      <w:r w:rsidRPr="00F36E5B">
        <w:t xml:space="preserve">. Available at: </w:t>
      </w:r>
      <w:hyperlink r:id="rId22" w:tgtFrame="_new" w:history="1">
        <w:r w:rsidRPr="00F36E5B">
          <w:rPr>
            <w:rStyle w:val="Hyperlink"/>
          </w:rPr>
          <w:t>https://www.depaul.org.uk</w:t>
        </w:r>
      </w:hyperlink>
      <w:r w:rsidRPr="00F36E5B">
        <w:t xml:space="preserve"> (Accessed: 25 August 2024).</w:t>
      </w:r>
    </w:p>
    <w:p w14:paraId="68AE98BA" w14:textId="77777777" w:rsidR="00F36E5B" w:rsidRPr="00F36E5B" w:rsidRDefault="00F36E5B" w:rsidP="00F36E5B">
      <w:r w:rsidRPr="00F36E5B">
        <w:t xml:space="preserve">Centrepoint (2023) </w:t>
      </w:r>
      <w:r w:rsidRPr="00F36E5B">
        <w:rPr>
          <w:i/>
          <w:iCs/>
        </w:rPr>
        <w:t>Supported housing and accommodation</w:t>
      </w:r>
      <w:r w:rsidRPr="00F36E5B">
        <w:t xml:space="preserve">. Available at: </w:t>
      </w:r>
      <w:hyperlink r:id="rId23" w:tgtFrame="_new" w:history="1">
        <w:r w:rsidRPr="00F36E5B">
          <w:rPr>
            <w:rStyle w:val="Hyperlink"/>
          </w:rPr>
          <w:t>https://centrepoint.org.uk</w:t>
        </w:r>
      </w:hyperlink>
      <w:r w:rsidRPr="00F36E5B">
        <w:t xml:space="preserve"> (Accessed: 25 August 2024).</w:t>
      </w:r>
    </w:p>
    <w:p w14:paraId="0D26142E" w14:textId="77777777" w:rsidR="00F36E5B" w:rsidRDefault="00F36E5B" w:rsidP="00F36E5B">
      <w:r w:rsidRPr="00F36E5B">
        <w:t xml:space="preserve">Shelter (2023) </w:t>
      </w:r>
      <w:r w:rsidRPr="00F36E5B">
        <w:rPr>
          <w:i/>
          <w:iCs/>
        </w:rPr>
        <w:t>Housing and homelessness advice</w:t>
      </w:r>
      <w:r w:rsidRPr="00F36E5B">
        <w:t xml:space="preserve">. Available at: </w:t>
      </w:r>
      <w:hyperlink r:id="rId24" w:tgtFrame="_new" w:history="1">
        <w:r w:rsidRPr="00F36E5B">
          <w:rPr>
            <w:rStyle w:val="Hyperlink"/>
          </w:rPr>
          <w:t>https://www.shelter.org.uk</w:t>
        </w:r>
      </w:hyperlink>
      <w:r w:rsidRPr="00F36E5B">
        <w:t xml:space="preserve"> (Accessed: 25 August 2024).</w:t>
      </w:r>
    </w:p>
    <w:p w14:paraId="6195B135" w14:textId="77777777" w:rsidR="007B5C1A" w:rsidRDefault="007B5C1A" w:rsidP="007B5C1A">
      <w:r w:rsidRPr="007B5C1A">
        <w:t xml:space="preserve">HEPI (2022) </w:t>
      </w:r>
      <w:r w:rsidRPr="007B5C1A">
        <w:rPr>
          <w:i/>
          <w:iCs/>
        </w:rPr>
        <w:t>Universities should do more to prevent student homelessness</w:t>
      </w:r>
      <w:r w:rsidRPr="007B5C1A">
        <w:t xml:space="preserve">. Available at: </w:t>
      </w:r>
      <w:hyperlink r:id="rId25" w:tgtFrame="_new" w:history="1">
        <w:r w:rsidRPr="007B5C1A">
          <w:rPr>
            <w:rStyle w:val="Hyperlink"/>
          </w:rPr>
          <w:t>https://www.hepi.ac.uk/2022/07/21/universities-should-do-more-to-prevent-student-homelessness/</w:t>
        </w:r>
      </w:hyperlink>
      <w:r w:rsidRPr="007B5C1A">
        <w:t xml:space="preserve"> (Accessed: 25 August 2024).</w:t>
      </w:r>
    </w:p>
    <w:p w14:paraId="401D0E1D" w14:textId="77777777" w:rsidR="0024294A" w:rsidRPr="0024294A" w:rsidRDefault="0024294A" w:rsidP="0024294A">
      <w:r w:rsidRPr="0024294A">
        <w:t xml:space="preserve">Higher Education Statistics Agency (HESA), 2023. Higher education student statistics: UK, 2021/22 - Student numbers and characteristics. [online] Available at: </w:t>
      </w:r>
      <w:hyperlink r:id="rId26" w:tgtFrame="_new" w:history="1">
        <w:r w:rsidRPr="0024294A">
          <w:rPr>
            <w:rStyle w:val="Hyperlink"/>
          </w:rPr>
          <w:t>https://www.hesa.ac.uk/news/19-01-2023/sb265-higher-education-student-statistics/numbers</w:t>
        </w:r>
      </w:hyperlink>
      <w:r w:rsidRPr="0024294A">
        <w:t xml:space="preserve"> [Accessed 24 Aug. 2024].</w:t>
      </w:r>
    </w:p>
    <w:p w14:paraId="35B334D2" w14:textId="77777777" w:rsidR="0024294A" w:rsidRPr="0024294A" w:rsidRDefault="0024294A" w:rsidP="0024294A">
      <w:r w:rsidRPr="0024294A">
        <w:t xml:space="preserve">Higher Education Statistics Agency (HESA), 2023. Figure 5: Percentage of UK domiciled full-time </w:t>
      </w:r>
      <w:proofErr w:type="gramStart"/>
      <w:r w:rsidRPr="0024294A">
        <w:t>first degree</w:t>
      </w:r>
      <w:proofErr w:type="gramEnd"/>
      <w:r w:rsidRPr="0024294A">
        <w:t xml:space="preserve"> entrants by accommodation type, 2021/22. [online] Available at: </w:t>
      </w:r>
      <w:hyperlink r:id="rId27" w:tgtFrame="_new" w:history="1">
        <w:r w:rsidRPr="0024294A">
          <w:rPr>
            <w:rStyle w:val="Hyperlink"/>
          </w:rPr>
          <w:t>https://www.hesa.ac.uk/data-and-analysis/sb265/figure-5</w:t>
        </w:r>
      </w:hyperlink>
      <w:r w:rsidRPr="0024294A">
        <w:t xml:space="preserve"> [Accessed 24 Aug. 2024].</w:t>
      </w:r>
    </w:p>
    <w:p w14:paraId="36FE1E4D" w14:textId="77777777" w:rsidR="0024294A" w:rsidRDefault="0024294A" w:rsidP="0024294A">
      <w:r w:rsidRPr="0024294A">
        <w:t xml:space="preserve">National Union of Students (NUS), 2024. Cost of Living Survey 2024. [online] Available at: </w:t>
      </w:r>
      <w:hyperlink r:id="rId28" w:tgtFrame="_new" w:history="1">
        <w:r w:rsidRPr="0024294A">
          <w:rPr>
            <w:rStyle w:val="Hyperlink"/>
          </w:rPr>
          <w:t>https://www.nus.org.uk/cost-of-living-survey-2024</w:t>
        </w:r>
      </w:hyperlink>
      <w:r w:rsidRPr="0024294A">
        <w:t xml:space="preserve"> [Accessed 24 Aug. 2024].</w:t>
      </w:r>
    </w:p>
    <w:p w14:paraId="215C5092" w14:textId="77777777" w:rsidR="00AC0BC4" w:rsidRPr="00AC0BC4" w:rsidRDefault="00AC0BC4" w:rsidP="00AC0BC4">
      <w:proofErr w:type="spellStart"/>
      <w:r w:rsidRPr="00AC0BC4">
        <w:lastRenderedPageBreak/>
        <w:t>Depaul</w:t>
      </w:r>
      <w:proofErr w:type="spellEnd"/>
      <w:r w:rsidRPr="00AC0BC4">
        <w:t xml:space="preserve"> UK (2024) </w:t>
      </w:r>
      <w:r w:rsidRPr="00AC0BC4">
        <w:rPr>
          <w:i/>
          <w:iCs/>
        </w:rPr>
        <w:t>About our youth homelessness charity</w:t>
      </w:r>
      <w:r w:rsidRPr="00AC0BC4">
        <w:t xml:space="preserve">. Available at: </w:t>
      </w:r>
      <w:hyperlink r:id="rId29" w:tgtFrame="_new" w:history="1">
        <w:r w:rsidRPr="00AC0BC4">
          <w:rPr>
            <w:rStyle w:val="Hyperlink"/>
          </w:rPr>
          <w:t>https://www.depaul.org.uk/about-us/</w:t>
        </w:r>
      </w:hyperlink>
      <w:r w:rsidRPr="00AC0BC4">
        <w:t xml:space="preserve"> (Accessed: 25 August 2024).</w:t>
      </w:r>
    </w:p>
    <w:p w14:paraId="6D8BAC02" w14:textId="77777777" w:rsidR="00AC0BC4" w:rsidRDefault="00AC0BC4" w:rsidP="00AC0BC4">
      <w:r w:rsidRPr="00AC0BC4">
        <w:t xml:space="preserve">DePaul University (2024) </w:t>
      </w:r>
      <w:r w:rsidRPr="00AC0BC4">
        <w:rPr>
          <w:i/>
          <w:iCs/>
        </w:rPr>
        <w:t>Homeless and At-Risk Students</w:t>
      </w:r>
      <w:r w:rsidRPr="00AC0BC4">
        <w:t>. Available at: https://offices.depaul.edu/student-affairs/support-services/for-specific-populations/pages/homeless.aspx (Accessed: 25 August 2024)</w:t>
      </w:r>
    </w:p>
    <w:p w14:paraId="2D0159D1" w14:textId="77777777" w:rsidR="007B2F57" w:rsidRPr="007B2F57" w:rsidRDefault="007B2F57" w:rsidP="007B2F57">
      <w:r w:rsidRPr="007B2F57">
        <w:t xml:space="preserve">Engaging with Communities (2023) 'Lessons (Re)Learned From COVID-19'. Available at: </w:t>
      </w:r>
      <w:hyperlink r:id="rId30" w:tgtFrame="_new" w:history="1">
        <w:r w:rsidRPr="007B2F57">
          <w:rPr>
            <w:rStyle w:val="Hyperlink"/>
          </w:rPr>
          <w:t>https://www.cdc.gov</w:t>
        </w:r>
      </w:hyperlink>
      <w:r w:rsidRPr="007B2F57">
        <w:t xml:space="preserve"> (Accessed: 18 August 2024).</w:t>
      </w:r>
    </w:p>
    <w:p w14:paraId="215187A5" w14:textId="77777777" w:rsidR="007B2F57" w:rsidRDefault="007B2F57" w:rsidP="007B2F57">
      <w:r w:rsidRPr="007B2F57">
        <w:t xml:space="preserve">California Community Colleges (2023) </w:t>
      </w:r>
      <w:r w:rsidRPr="007B2F57">
        <w:rPr>
          <w:i/>
          <w:iCs/>
        </w:rPr>
        <w:t>Homeless and Housing Insecurity Pilot Program Legislative Report</w:t>
      </w:r>
      <w:r w:rsidRPr="007B2F57">
        <w:t xml:space="preserve">. Available at: </w:t>
      </w:r>
      <w:hyperlink r:id="rId31" w:tgtFrame="_new" w:history="1">
        <w:r w:rsidRPr="007B2F57">
          <w:rPr>
            <w:rStyle w:val="Hyperlink"/>
          </w:rPr>
          <w:t>https://eric.ed.gov/?id=ED629504</w:t>
        </w:r>
      </w:hyperlink>
      <w:r w:rsidRPr="007B2F57">
        <w:t xml:space="preserve"> (Accessed: 18 August 2024).</w:t>
      </w:r>
    </w:p>
    <w:p w14:paraId="4978997B" w14:textId="36AC4C4C" w:rsidR="00B0575D" w:rsidRDefault="00B0575D" w:rsidP="007B2F57">
      <w:r w:rsidRPr="00B0575D">
        <w:t xml:space="preserve">Jackson, K. T., Burgess, S., Toms, F., &amp; Cuthbertson, E. L. (2018) 'Community Engagement: Using Feedback Loops to Empower Residents and Influence Systemic Change in Culturally Diverse Communities', </w:t>
      </w:r>
      <w:r w:rsidRPr="00B0575D">
        <w:rPr>
          <w:i/>
          <w:iCs/>
        </w:rPr>
        <w:t>Global Journal of Community Psychology Practice</w:t>
      </w:r>
      <w:r w:rsidRPr="00B0575D">
        <w:t>, 9(2), pp. 1-21</w:t>
      </w:r>
    </w:p>
    <w:p w14:paraId="7BCE8C79" w14:textId="77777777" w:rsidR="00044C6C" w:rsidRPr="00044C6C" w:rsidRDefault="00044C6C" w:rsidP="00044C6C">
      <w:r w:rsidRPr="00044C6C">
        <w:t xml:space="preserve">Crisis (2022) </w:t>
      </w:r>
      <w:r w:rsidRPr="00044C6C">
        <w:rPr>
          <w:i/>
          <w:iCs/>
        </w:rPr>
        <w:t>Ending Homelessness: The Role of Universities</w:t>
      </w:r>
      <w:r w:rsidRPr="00044C6C">
        <w:t xml:space="preserve">. Available at: </w:t>
      </w:r>
      <w:hyperlink r:id="rId32" w:tgtFrame="_new" w:history="1">
        <w:r w:rsidRPr="00044C6C">
          <w:rPr>
            <w:rStyle w:val="Hyperlink"/>
          </w:rPr>
          <w:t>https://www.crisis.org.uk</w:t>
        </w:r>
      </w:hyperlink>
      <w:r w:rsidRPr="00044C6C">
        <w:t xml:space="preserve"> (Accessed: 22 August 2024).</w:t>
      </w:r>
    </w:p>
    <w:p w14:paraId="3DEFFDA3" w14:textId="77777777" w:rsidR="00044C6C" w:rsidRPr="00044C6C" w:rsidRDefault="00044C6C" w:rsidP="00044C6C">
      <w:r w:rsidRPr="00044C6C">
        <w:t xml:space="preserve">Shelter (2023) </w:t>
      </w:r>
      <w:r w:rsidRPr="00044C6C">
        <w:rPr>
          <w:i/>
          <w:iCs/>
        </w:rPr>
        <w:t>Legal aid and housing advice</w:t>
      </w:r>
      <w:r w:rsidRPr="00044C6C">
        <w:t xml:space="preserve">. Available at: </w:t>
      </w:r>
      <w:hyperlink r:id="rId33" w:tgtFrame="_new" w:history="1">
        <w:r w:rsidRPr="00044C6C">
          <w:rPr>
            <w:rStyle w:val="Hyperlink"/>
          </w:rPr>
          <w:t>https://england.shelter.org.uk</w:t>
        </w:r>
      </w:hyperlink>
      <w:r w:rsidRPr="00044C6C">
        <w:t xml:space="preserve"> (Accessed: 20 August 2024).</w:t>
      </w:r>
    </w:p>
    <w:p w14:paraId="5F35FB47" w14:textId="77777777" w:rsidR="00044C6C" w:rsidRPr="007B2F57" w:rsidRDefault="00044C6C" w:rsidP="007B2F57"/>
    <w:p w14:paraId="5B95C74D" w14:textId="77777777" w:rsidR="007B2F57" w:rsidRPr="00AC0BC4" w:rsidRDefault="007B2F57" w:rsidP="00AC0BC4"/>
    <w:p w14:paraId="78F8026C" w14:textId="77777777" w:rsidR="00AC0BC4" w:rsidRPr="0024294A" w:rsidRDefault="00AC0BC4" w:rsidP="0024294A"/>
    <w:p w14:paraId="3B31F876" w14:textId="77777777" w:rsidR="0024294A" w:rsidRPr="007B5C1A" w:rsidRDefault="0024294A" w:rsidP="007B5C1A"/>
    <w:p w14:paraId="5AC38699" w14:textId="77777777" w:rsidR="007B5C1A" w:rsidRPr="00F36E5B" w:rsidRDefault="007B5C1A" w:rsidP="00F36E5B"/>
    <w:p w14:paraId="362624C1" w14:textId="77777777" w:rsidR="00F36E5B" w:rsidRPr="00F07D6D" w:rsidRDefault="00F36E5B" w:rsidP="00F07D6D"/>
    <w:p w14:paraId="1434CE13" w14:textId="77777777" w:rsidR="00F07D6D" w:rsidRPr="00045DD7" w:rsidRDefault="00F07D6D" w:rsidP="00045DD7"/>
    <w:p w14:paraId="005D95EE" w14:textId="77777777" w:rsidR="00045DD7" w:rsidRPr="00BC4B78" w:rsidRDefault="00045DD7" w:rsidP="00BC4B78"/>
    <w:p w14:paraId="12282139" w14:textId="77777777" w:rsidR="00BC4B78" w:rsidRDefault="00BC4B78" w:rsidP="00656C26"/>
    <w:p w14:paraId="66193300" w14:textId="77777777" w:rsidR="00656C26" w:rsidRPr="00656C26" w:rsidRDefault="00656C26" w:rsidP="00656C26"/>
    <w:p w14:paraId="624C837C" w14:textId="77777777" w:rsidR="00656C26" w:rsidRPr="00656C26" w:rsidRDefault="00656C26" w:rsidP="00656C26"/>
    <w:sectPr w:rsidR="00656C26" w:rsidRPr="00656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55A93"/>
    <w:multiLevelType w:val="hybridMultilevel"/>
    <w:tmpl w:val="E1225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CE7F08"/>
    <w:multiLevelType w:val="hybridMultilevel"/>
    <w:tmpl w:val="35961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A8024B"/>
    <w:multiLevelType w:val="hybridMultilevel"/>
    <w:tmpl w:val="58868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4B5D86"/>
    <w:multiLevelType w:val="hybridMultilevel"/>
    <w:tmpl w:val="6D943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3D35D2"/>
    <w:multiLevelType w:val="hybridMultilevel"/>
    <w:tmpl w:val="CA441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3625006">
    <w:abstractNumId w:val="1"/>
  </w:num>
  <w:num w:numId="2" w16cid:durableId="1635745423">
    <w:abstractNumId w:val="0"/>
  </w:num>
  <w:num w:numId="3" w16cid:durableId="171144504">
    <w:abstractNumId w:val="2"/>
  </w:num>
  <w:num w:numId="4" w16cid:durableId="1394310368">
    <w:abstractNumId w:val="4"/>
  </w:num>
  <w:num w:numId="5" w16cid:durableId="935673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2F2"/>
    <w:rsid w:val="000157EA"/>
    <w:rsid w:val="00044C6C"/>
    <w:rsid w:val="00045DD7"/>
    <w:rsid w:val="00126E1C"/>
    <w:rsid w:val="0024294A"/>
    <w:rsid w:val="00261EC2"/>
    <w:rsid w:val="002D5571"/>
    <w:rsid w:val="00305F78"/>
    <w:rsid w:val="00395B45"/>
    <w:rsid w:val="003E3E3A"/>
    <w:rsid w:val="00435F39"/>
    <w:rsid w:val="004C4FE8"/>
    <w:rsid w:val="004D2061"/>
    <w:rsid w:val="00555569"/>
    <w:rsid w:val="005B0375"/>
    <w:rsid w:val="00656C26"/>
    <w:rsid w:val="006D32F2"/>
    <w:rsid w:val="007B2F57"/>
    <w:rsid w:val="007B5C1A"/>
    <w:rsid w:val="008774FF"/>
    <w:rsid w:val="0095656B"/>
    <w:rsid w:val="00AB1332"/>
    <w:rsid w:val="00AC0BC4"/>
    <w:rsid w:val="00AF257A"/>
    <w:rsid w:val="00AF419C"/>
    <w:rsid w:val="00B0575D"/>
    <w:rsid w:val="00B170A2"/>
    <w:rsid w:val="00B53743"/>
    <w:rsid w:val="00B6448D"/>
    <w:rsid w:val="00BB6FD8"/>
    <w:rsid w:val="00BC4B78"/>
    <w:rsid w:val="00C548E3"/>
    <w:rsid w:val="00D15123"/>
    <w:rsid w:val="00D275C3"/>
    <w:rsid w:val="00EC519E"/>
    <w:rsid w:val="00EE4946"/>
    <w:rsid w:val="00F07D6D"/>
    <w:rsid w:val="00F117FC"/>
    <w:rsid w:val="00F36E5B"/>
    <w:rsid w:val="00FA04E7"/>
    <w:rsid w:val="00FE7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B67EF"/>
  <w15:chartTrackingRefBased/>
  <w15:docId w15:val="{2B540383-A24F-4ADB-8ECC-ACF516B9C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32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32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32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D32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32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2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32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32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D32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32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2F2"/>
    <w:rPr>
      <w:rFonts w:eastAsiaTheme="majorEastAsia" w:cstheme="majorBidi"/>
      <w:color w:val="272727" w:themeColor="text1" w:themeTint="D8"/>
    </w:rPr>
  </w:style>
  <w:style w:type="paragraph" w:styleId="Title">
    <w:name w:val="Title"/>
    <w:basedOn w:val="Normal"/>
    <w:next w:val="Normal"/>
    <w:link w:val="TitleChar"/>
    <w:uiPriority w:val="10"/>
    <w:qFormat/>
    <w:rsid w:val="006D3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2F2"/>
    <w:pPr>
      <w:spacing w:before="160"/>
      <w:jc w:val="center"/>
    </w:pPr>
    <w:rPr>
      <w:i/>
      <w:iCs/>
      <w:color w:val="404040" w:themeColor="text1" w:themeTint="BF"/>
    </w:rPr>
  </w:style>
  <w:style w:type="character" w:customStyle="1" w:styleId="QuoteChar">
    <w:name w:val="Quote Char"/>
    <w:basedOn w:val="DefaultParagraphFont"/>
    <w:link w:val="Quote"/>
    <w:uiPriority w:val="29"/>
    <w:rsid w:val="006D32F2"/>
    <w:rPr>
      <w:i/>
      <w:iCs/>
      <w:color w:val="404040" w:themeColor="text1" w:themeTint="BF"/>
    </w:rPr>
  </w:style>
  <w:style w:type="paragraph" w:styleId="ListParagraph">
    <w:name w:val="List Paragraph"/>
    <w:basedOn w:val="Normal"/>
    <w:uiPriority w:val="34"/>
    <w:qFormat/>
    <w:rsid w:val="006D32F2"/>
    <w:pPr>
      <w:ind w:left="720"/>
      <w:contextualSpacing/>
    </w:pPr>
  </w:style>
  <w:style w:type="character" w:styleId="IntenseEmphasis">
    <w:name w:val="Intense Emphasis"/>
    <w:basedOn w:val="DefaultParagraphFont"/>
    <w:uiPriority w:val="21"/>
    <w:qFormat/>
    <w:rsid w:val="006D32F2"/>
    <w:rPr>
      <w:i/>
      <w:iCs/>
      <w:color w:val="0F4761" w:themeColor="accent1" w:themeShade="BF"/>
    </w:rPr>
  </w:style>
  <w:style w:type="paragraph" w:styleId="IntenseQuote">
    <w:name w:val="Intense Quote"/>
    <w:basedOn w:val="Normal"/>
    <w:next w:val="Normal"/>
    <w:link w:val="IntenseQuoteChar"/>
    <w:uiPriority w:val="30"/>
    <w:qFormat/>
    <w:rsid w:val="006D32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2F2"/>
    <w:rPr>
      <w:i/>
      <w:iCs/>
      <w:color w:val="0F4761" w:themeColor="accent1" w:themeShade="BF"/>
    </w:rPr>
  </w:style>
  <w:style w:type="character" w:styleId="IntenseReference">
    <w:name w:val="Intense Reference"/>
    <w:basedOn w:val="DefaultParagraphFont"/>
    <w:uiPriority w:val="32"/>
    <w:qFormat/>
    <w:rsid w:val="006D32F2"/>
    <w:rPr>
      <w:b/>
      <w:bCs/>
      <w:smallCaps/>
      <w:color w:val="0F4761" w:themeColor="accent1" w:themeShade="BF"/>
      <w:spacing w:val="5"/>
    </w:rPr>
  </w:style>
  <w:style w:type="character" w:styleId="Hyperlink">
    <w:name w:val="Hyperlink"/>
    <w:basedOn w:val="DefaultParagraphFont"/>
    <w:uiPriority w:val="99"/>
    <w:unhideWhenUsed/>
    <w:rsid w:val="00656C26"/>
    <w:rPr>
      <w:color w:val="467886" w:themeColor="hyperlink"/>
      <w:u w:val="single"/>
    </w:rPr>
  </w:style>
  <w:style w:type="character" w:styleId="UnresolvedMention">
    <w:name w:val="Unresolved Mention"/>
    <w:basedOn w:val="DefaultParagraphFont"/>
    <w:uiPriority w:val="99"/>
    <w:semiHidden/>
    <w:unhideWhenUsed/>
    <w:rsid w:val="00BC4B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44998">
      <w:bodyDiv w:val="1"/>
      <w:marLeft w:val="0"/>
      <w:marRight w:val="0"/>
      <w:marTop w:val="0"/>
      <w:marBottom w:val="0"/>
      <w:divBdr>
        <w:top w:val="none" w:sz="0" w:space="0" w:color="auto"/>
        <w:left w:val="none" w:sz="0" w:space="0" w:color="auto"/>
        <w:bottom w:val="none" w:sz="0" w:space="0" w:color="auto"/>
        <w:right w:val="none" w:sz="0" w:space="0" w:color="auto"/>
      </w:divBdr>
    </w:div>
    <w:div w:id="38015887">
      <w:bodyDiv w:val="1"/>
      <w:marLeft w:val="0"/>
      <w:marRight w:val="0"/>
      <w:marTop w:val="0"/>
      <w:marBottom w:val="0"/>
      <w:divBdr>
        <w:top w:val="none" w:sz="0" w:space="0" w:color="auto"/>
        <w:left w:val="none" w:sz="0" w:space="0" w:color="auto"/>
        <w:bottom w:val="none" w:sz="0" w:space="0" w:color="auto"/>
        <w:right w:val="none" w:sz="0" w:space="0" w:color="auto"/>
      </w:divBdr>
    </w:div>
    <w:div w:id="44303558">
      <w:bodyDiv w:val="1"/>
      <w:marLeft w:val="0"/>
      <w:marRight w:val="0"/>
      <w:marTop w:val="0"/>
      <w:marBottom w:val="0"/>
      <w:divBdr>
        <w:top w:val="none" w:sz="0" w:space="0" w:color="auto"/>
        <w:left w:val="none" w:sz="0" w:space="0" w:color="auto"/>
        <w:bottom w:val="none" w:sz="0" w:space="0" w:color="auto"/>
        <w:right w:val="none" w:sz="0" w:space="0" w:color="auto"/>
      </w:divBdr>
    </w:div>
    <w:div w:id="46345582">
      <w:bodyDiv w:val="1"/>
      <w:marLeft w:val="0"/>
      <w:marRight w:val="0"/>
      <w:marTop w:val="0"/>
      <w:marBottom w:val="0"/>
      <w:divBdr>
        <w:top w:val="none" w:sz="0" w:space="0" w:color="auto"/>
        <w:left w:val="none" w:sz="0" w:space="0" w:color="auto"/>
        <w:bottom w:val="none" w:sz="0" w:space="0" w:color="auto"/>
        <w:right w:val="none" w:sz="0" w:space="0" w:color="auto"/>
      </w:divBdr>
    </w:div>
    <w:div w:id="73939705">
      <w:bodyDiv w:val="1"/>
      <w:marLeft w:val="0"/>
      <w:marRight w:val="0"/>
      <w:marTop w:val="0"/>
      <w:marBottom w:val="0"/>
      <w:divBdr>
        <w:top w:val="none" w:sz="0" w:space="0" w:color="auto"/>
        <w:left w:val="none" w:sz="0" w:space="0" w:color="auto"/>
        <w:bottom w:val="none" w:sz="0" w:space="0" w:color="auto"/>
        <w:right w:val="none" w:sz="0" w:space="0" w:color="auto"/>
      </w:divBdr>
    </w:div>
    <w:div w:id="78447420">
      <w:bodyDiv w:val="1"/>
      <w:marLeft w:val="0"/>
      <w:marRight w:val="0"/>
      <w:marTop w:val="0"/>
      <w:marBottom w:val="0"/>
      <w:divBdr>
        <w:top w:val="none" w:sz="0" w:space="0" w:color="auto"/>
        <w:left w:val="none" w:sz="0" w:space="0" w:color="auto"/>
        <w:bottom w:val="none" w:sz="0" w:space="0" w:color="auto"/>
        <w:right w:val="none" w:sz="0" w:space="0" w:color="auto"/>
      </w:divBdr>
    </w:div>
    <w:div w:id="98526063">
      <w:bodyDiv w:val="1"/>
      <w:marLeft w:val="0"/>
      <w:marRight w:val="0"/>
      <w:marTop w:val="0"/>
      <w:marBottom w:val="0"/>
      <w:divBdr>
        <w:top w:val="none" w:sz="0" w:space="0" w:color="auto"/>
        <w:left w:val="none" w:sz="0" w:space="0" w:color="auto"/>
        <w:bottom w:val="none" w:sz="0" w:space="0" w:color="auto"/>
        <w:right w:val="none" w:sz="0" w:space="0" w:color="auto"/>
      </w:divBdr>
    </w:div>
    <w:div w:id="154297699">
      <w:bodyDiv w:val="1"/>
      <w:marLeft w:val="0"/>
      <w:marRight w:val="0"/>
      <w:marTop w:val="0"/>
      <w:marBottom w:val="0"/>
      <w:divBdr>
        <w:top w:val="none" w:sz="0" w:space="0" w:color="auto"/>
        <w:left w:val="none" w:sz="0" w:space="0" w:color="auto"/>
        <w:bottom w:val="none" w:sz="0" w:space="0" w:color="auto"/>
        <w:right w:val="none" w:sz="0" w:space="0" w:color="auto"/>
      </w:divBdr>
    </w:div>
    <w:div w:id="159778281">
      <w:bodyDiv w:val="1"/>
      <w:marLeft w:val="0"/>
      <w:marRight w:val="0"/>
      <w:marTop w:val="0"/>
      <w:marBottom w:val="0"/>
      <w:divBdr>
        <w:top w:val="none" w:sz="0" w:space="0" w:color="auto"/>
        <w:left w:val="none" w:sz="0" w:space="0" w:color="auto"/>
        <w:bottom w:val="none" w:sz="0" w:space="0" w:color="auto"/>
        <w:right w:val="none" w:sz="0" w:space="0" w:color="auto"/>
      </w:divBdr>
    </w:div>
    <w:div w:id="166212197">
      <w:bodyDiv w:val="1"/>
      <w:marLeft w:val="0"/>
      <w:marRight w:val="0"/>
      <w:marTop w:val="0"/>
      <w:marBottom w:val="0"/>
      <w:divBdr>
        <w:top w:val="none" w:sz="0" w:space="0" w:color="auto"/>
        <w:left w:val="none" w:sz="0" w:space="0" w:color="auto"/>
        <w:bottom w:val="none" w:sz="0" w:space="0" w:color="auto"/>
        <w:right w:val="none" w:sz="0" w:space="0" w:color="auto"/>
      </w:divBdr>
    </w:div>
    <w:div w:id="218829304">
      <w:bodyDiv w:val="1"/>
      <w:marLeft w:val="0"/>
      <w:marRight w:val="0"/>
      <w:marTop w:val="0"/>
      <w:marBottom w:val="0"/>
      <w:divBdr>
        <w:top w:val="none" w:sz="0" w:space="0" w:color="auto"/>
        <w:left w:val="none" w:sz="0" w:space="0" w:color="auto"/>
        <w:bottom w:val="none" w:sz="0" w:space="0" w:color="auto"/>
        <w:right w:val="none" w:sz="0" w:space="0" w:color="auto"/>
      </w:divBdr>
    </w:div>
    <w:div w:id="246035077">
      <w:bodyDiv w:val="1"/>
      <w:marLeft w:val="0"/>
      <w:marRight w:val="0"/>
      <w:marTop w:val="0"/>
      <w:marBottom w:val="0"/>
      <w:divBdr>
        <w:top w:val="none" w:sz="0" w:space="0" w:color="auto"/>
        <w:left w:val="none" w:sz="0" w:space="0" w:color="auto"/>
        <w:bottom w:val="none" w:sz="0" w:space="0" w:color="auto"/>
        <w:right w:val="none" w:sz="0" w:space="0" w:color="auto"/>
      </w:divBdr>
    </w:div>
    <w:div w:id="295180494">
      <w:bodyDiv w:val="1"/>
      <w:marLeft w:val="0"/>
      <w:marRight w:val="0"/>
      <w:marTop w:val="0"/>
      <w:marBottom w:val="0"/>
      <w:divBdr>
        <w:top w:val="none" w:sz="0" w:space="0" w:color="auto"/>
        <w:left w:val="none" w:sz="0" w:space="0" w:color="auto"/>
        <w:bottom w:val="none" w:sz="0" w:space="0" w:color="auto"/>
        <w:right w:val="none" w:sz="0" w:space="0" w:color="auto"/>
      </w:divBdr>
    </w:div>
    <w:div w:id="329211945">
      <w:bodyDiv w:val="1"/>
      <w:marLeft w:val="0"/>
      <w:marRight w:val="0"/>
      <w:marTop w:val="0"/>
      <w:marBottom w:val="0"/>
      <w:divBdr>
        <w:top w:val="none" w:sz="0" w:space="0" w:color="auto"/>
        <w:left w:val="none" w:sz="0" w:space="0" w:color="auto"/>
        <w:bottom w:val="none" w:sz="0" w:space="0" w:color="auto"/>
        <w:right w:val="none" w:sz="0" w:space="0" w:color="auto"/>
      </w:divBdr>
    </w:div>
    <w:div w:id="333610589">
      <w:bodyDiv w:val="1"/>
      <w:marLeft w:val="0"/>
      <w:marRight w:val="0"/>
      <w:marTop w:val="0"/>
      <w:marBottom w:val="0"/>
      <w:divBdr>
        <w:top w:val="none" w:sz="0" w:space="0" w:color="auto"/>
        <w:left w:val="none" w:sz="0" w:space="0" w:color="auto"/>
        <w:bottom w:val="none" w:sz="0" w:space="0" w:color="auto"/>
        <w:right w:val="none" w:sz="0" w:space="0" w:color="auto"/>
      </w:divBdr>
    </w:div>
    <w:div w:id="346903290">
      <w:bodyDiv w:val="1"/>
      <w:marLeft w:val="0"/>
      <w:marRight w:val="0"/>
      <w:marTop w:val="0"/>
      <w:marBottom w:val="0"/>
      <w:divBdr>
        <w:top w:val="none" w:sz="0" w:space="0" w:color="auto"/>
        <w:left w:val="none" w:sz="0" w:space="0" w:color="auto"/>
        <w:bottom w:val="none" w:sz="0" w:space="0" w:color="auto"/>
        <w:right w:val="none" w:sz="0" w:space="0" w:color="auto"/>
      </w:divBdr>
    </w:div>
    <w:div w:id="443883269">
      <w:bodyDiv w:val="1"/>
      <w:marLeft w:val="0"/>
      <w:marRight w:val="0"/>
      <w:marTop w:val="0"/>
      <w:marBottom w:val="0"/>
      <w:divBdr>
        <w:top w:val="none" w:sz="0" w:space="0" w:color="auto"/>
        <w:left w:val="none" w:sz="0" w:space="0" w:color="auto"/>
        <w:bottom w:val="none" w:sz="0" w:space="0" w:color="auto"/>
        <w:right w:val="none" w:sz="0" w:space="0" w:color="auto"/>
      </w:divBdr>
    </w:div>
    <w:div w:id="450632915">
      <w:bodyDiv w:val="1"/>
      <w:marLeft w:val="0"/>
      <w:marRight w:val="0"/>
      <w:marTop w:val="0"/>
      <w:marBottom w:val="0"/>
      <w:divBdr>
        <w:top w:val="none" w:sz="0" w:space="0" w:color="auto"/>
        <w:left w:val="none" w:sz="0" w:space="0" w:color="auto"/>
        <w:bottom w:val="none" w:sz="0" w:space="0" w:color="auto"/>
        <w:right w:val="none" w:sz="0" w:space="0" w:color="auto"/>
      </w:divBdr>
    </w:div>
    <w:div w:id="457602664">
      <w:bodyDiv w:val="1"/>
      <w:marLeft w:val="0"/>
      <w:marRight w:val="0"/>
      <w:marTop w:val="0"/>
      <w:marBottom w:val="0"/>
      <w:divBdr>
        <w:top w:val="none" w:sz="0" w:space="0" w:color="auto"/>
        <w:left w:val="none" w:sz="0" w:space="0" w:color="auto"/>
        <w:bottom w:val="none" w:sz="0" w:space="0" w:color="auto"/>
        <w:right w:val="none" w:sz="0" w:space="0" w:color="auto"/>
      </w:divBdr>
    </w:div>
    <w:div w:id="461384330">
      <w:bodyDiv w:val="1"/>
      <w:marLeft w:val="0"/>
      <w:marRight w:val="0"/>
      <w:marTop w:val="0"/>
      <w:marBottom w:val="0"/>
      <w:divBdr>
        <w:top w:val="none" w:sz="0" w:space="0" w:color="auto"/>
        <w:left w:val="none" w:sz="0" w:space="0" w:color="auto"/>
        <w:bottom w:val="none" w:sz="0" w:space="0" w:color="auto"/>
        <w:right w:val="none" w:sz="0" w:space="0" w:color="auto"/>
      </w:divBdr>
    </w:div>
    <w:div w:id="518009017">
      <w:bodyDiv w:val="1"/>
      <w:marLeft w:val="0"/>
      <w:marRight w:val="0"/>
      <w:marTop w:val="0"/>
      <w:marBottom w:val="0"/>
      <w:divBdr>
        <w:top w:val="none" w:sz="0" w:space="0" w:color="auto"/>
        <w:left w:val="none" w:sz="0" w:space="0" w:color="auto"/>
        <w:bottom w:val="none" w:sz="0" w:space="0" w:color="auto"/>
        <w:right w:val="none" w:sz="0" w:space="0" w:color="auto"/>
      </w:divBdr>
    </w:div>
    <w:div w:id="524565416">
      <w:bodyDiv w:val="1"/>
      <w:marLeft w:val="0"/>
      <w:marRight w:val="0"/>
      <w:marTop w:val="0"/>
      <w:marBottom w:val="0"/>
      <w:divBdr>
        <w:top w:val="none" w:sz="0" w:space="0" w:color="auto"/>
        <w:left w:val="none" w:sz="0" w:space="0" w:color="auto"/>
        <w:bottom w:val="none" w:sz="0" w:space="0" w:color="auto"/>
        <w:right w:val="none" w:sz="0" w:space="0" w:color="auto"/>
      </w:divBdr>
    </w:div>
    <w:div w:id="539124164">
      <w:bodyDiv w:val="1"/>
      <w:marLeft w:val="0"/>
      <w:marRight w:val="0"/>
      <w:marTop w:val="0"/>
      <w:marBottom w:val="0"/>
      <w:divBdr>
        <w:top w:val="none" w:sz="0" w:space="0" w:color="auto"/>
        <w:left w:val="none" w:sz="0" w:space="0" w:color="auto"/>
        <w:bottom w:val="none" w:sz="0" w:space="0" w:color="auto"/>
        <w:right w:val="none" w:sz="0" w:space="0" w:color="auto"/>
      </w:divBdr>
    </w:div>
    <w:div w:id="547186741">
      <w:bodyDiv w:val="1"/>
      <w:marLeft w:val="0"/>
      <w:marRight w:val="0"/>
      <w:marTop w:val="0"/>
      <w:marBottom w:val="0"/>
      <w:divBdr>
        <w:top w:val="none" w:sz="0" w:space="0" w:color="auto"/>
        <w:left w:val="none" w:sz="0" w:space="0" w:color="auto"/>
        <w:bottom w:val="none" w:sz="0" w:space="0" w:color="auto"/>
        <w:right w:val="none" w:sz="0" w:space="0" w:color="auto"/>
      </w:divBdr>
    </w:div>
    <w:div w:id="574359690">
      <w:bodyDiv w:val="1"/>
      <w:marLeft w:val="0"/>
      <w:marRight w:val="0"/>
      <w:marTop w:val="0"/>
      <w:marBottom w:val="0"/>
      <w:divBdr>
        <w:top w:val="none" w:sz="0" w:space="0" w:color="auto"/>
        <w:left w:val="none" w:sz="0" w:space="0" w:color="auto"/>
        <w:bottom w:val="none" w:sz="0" w:space="0" w:color="auto"/>
        <w:right w:val="none" w:sz="0" w:space="0" w:color="auto"/>
      </w:divBdr>
    </w:div>
    <w:div w:id="611061463">
      <w:bodyDiv w:val="1"/>
      <w:marLeft w:val="0"/>
      <w:marRight w:val="0"/>
      <w:marTop w:val="0"/>
      <w:marBottom w:val="0"/>
      <w:divBdr>
        <w:top w:val="none" w:sz="0" w:space="0" w:color="auto"/>
        <w:left w:val="none" w:sz="0" w:space="0" w:color="auto"/>
        <w:bottom w:val="none" w:sz="0" w:space="0" w:color="auto"/>
        <w:right w:val="none" w:sz="0" w:space="0" w:color="auto"/>
      </w:divBdr>
    </w:div>
    <w:div w:id="621377078">
      <w:bodyDiv w:val="1"/>
      <w:marLeft w:val="0"/>
      <w:marRight w:val="0"/>
      <w:marTop w:val="0"/>
      <w:marBottom w:val="0"/>
      <w:divBdr>
        <w:top w:val="none" w:sz="0" w:space="0" w:color="auto"/>
        <w:left w:val="none" w:sz="0" w:space="0" w:color="auto"/>
        <w:bottom w:val="none" w:sz="0" w:space="0" w:color="auto"/>
        <w:right w:val="none" w:sz="0" w:space="0" w:color="auto"/>
      </w:divBdr>
    </w:div>
    <w:div w:id="662900456">
      <w:bodyDiv w:val="1"/>
      <w:marLeft w:val="0"/>
      <w:marRight w:val="0"/>
      <w:marTop w:val="0"/>
      <w:marBottom w:val="0"/>
      <w:divBdr>
        <w:top w:val="none" w:sz="0" w:space="0" w:color="auto"/>
        <w:left w:val="none" w:sz="0" w:space="0" w:color="auto"/>
        <w:bottom w:val="none" w:sz="0" w:space="0" w:color="auto"/>
        <w:right w:val="none" w:sz="0" w:space="0" w:color="auto"/>
      </w:divBdr>
    </w:div>
    <w:div w:id="673998201">
      <w:bodyDiv w:val="1"/>
      <w:marLeft w:val="0"/>
      <w:marRight w:val="0"/>
      <w:marTop w:val="0"/>
      <w:marBottom w:val="0"/>
      <w:divBdr>
        <w:top w:val="none" w:sz="0" w:space="0" w:color="auto"/>
        <w:left w:val="none" w:sz="0" w:space="0" w:color="auto"/>
        <w:bottom w:val="none" w:sz="0" w:space="0" w:color="auto"/>
        <w:right w:val="none" w:sz="0" w:space="0" w:color="auto"/>
      </w:divBdr>
    </w:div>
    <w:div w:id="785347383">
      <w:bodyDiv w:val="1"/>
      <w:marLeft w:val="0"/>
      <w:marRight w:val="0"/>
      <w:marTop w:val="0"/>
      <w:marBottom w:val="0"/>
      <w:divBdr>
        <w:top w:val="none" w:sz="0" w:space="0" w:color="auto"/>
        <w:left w:val="none" w:sz="0" w:space="0" w:color="auto"/>
        <w:bottom w:val="none" w:sz="0" w:space="0" w:color="auto"/>
        <w:right w:val="none" w:sz="0" w:space="0" w:color="auto"/>
      </w:divBdr>
    </w:div>
    <w:div w:id="794715370">
      <w:bodyDiv w:val="1"/>
      <w:marLeft w:val="0"/>
      <w:marRight w:val="0"/>
      <w:marTop w:val="0"/>
      <w:marBottom w:val="0"/>
      <w:divBdr>
        <w:top w:val="none" w:sz="0" w:space="0" w:color="auto"/>
        <w:left w:val="none" w:sz="0" w:space="0" w:color="auto"/>
        <w:bottom w:val="none" w:sz="0" w:space="0" w:color="auto"/>
        <w:right w:val="none" w:sz="0" w:space="0" w:color="auto"/>
      </w:divBdr>
    </w:div>
    <w:div w:id="806436150">
      <w:bodyDiv w:val="1"/>
      <w:marLeft w:val="0"/>
      <w:marRight w:val="0"/>
      <w:marTop w:val="0"/>
      <w:marBottom w:val="0"/>
      <w:divBdr>
        <w:top w:val="none" w:sz="0" w:space="0" w:color="auto"/>
        <w:left w:val="none" w:sz="0" w:space="0" w:color="auto"/>
        <w:bottom w:val="none" w:sz="0" w:space="0" w:color="auto"/>
        <w:right w:val="none" w:sz="0" w:space="0" w:color="auto"/>
      </w:divBdr>
    </w:div>
    <w:div w:id="828717061">
      <w:bodyDiv w:val="1"/>
      <w:marLeft w:val="0"/>
      <w:marRight w:val="0"/>
      <w:marTop w:val="0"/>
      <w:marBottom w:val="0"/>
      <w:divBdr>
        <w:top w:val="none" w:sz="0" w:space="0" w:color="auto"/>
        <w:left w:val="none" w:sz="0" w:space="0" w:color="auto"/>
        <w:bottom w:val="none" w:sz="0" w:space="0" w:color="auto"/>
        <w:right w:val="none" w:sz="0" w:space="0" w:color="auto"/>
      </w:divBdr>
    </w:div>
    <w:div w:id="829951803">
      <w:bodyDiv w:val="1"/>
      <w:marLeft w:val="0"/>
      <w:marRight w:val="0"/>
      <w:marTop w:val="0"/>
      <w:marBottom w:val="0"/>
      <w:divBdr>
        <w:top w:val="none" w:sz="0" w:space="0" w:color="auto"/>
        <w:left w:val="none" w:sz="0" w:space="0" w:color="auto"/>
        <w:bottom w:val="none" w:sz="0" w:space="0" w:color="auto"/>
        <w:right w:val="none" w:sz="0" w:space="0" w:color="auto"/>
      </w:divBdr>
    </w:div>
    <w:div w:id="838348111">
      <w:bodyDiv w:val="1"/>
      <w:marLeft w:val="0"/>
      <w:marRight w:val="0"/>
      <w:marTop w:val="0"/>
      <w:marBottom w:val="0"/>
      <w:divBdr>
        <w:top w:val="none" w:sz="0" w:space="0" w:color="auto"/>
        <w:left w:val="none" w:sz="0" w:space="0" w:color="auto"/>
        <w:bottom w:val="none" w:sz="0" w:space="0" w:color="auto"/>
        <w:right w:val="none" w:sz="0" w:space="0" w:color="auto"/>
      </w:divBdr>
    </w:div>
    <w:div w:id="854001971">
      <w:bodyDiv w:val="1"/>
      <w:marLeft w:val="0"/>
      <w:marRight w:val="0"/>
      <w:marTop w:val="0"/>
      <w:marBottom w:val="0"/>
      <w:divBdr>
        <w:top w:val="none" w:sz="0" w:space="0" w:color="auto"/>
        <w:left w:val="none" w:sz="0" w:space="0" w:color="auto"/>
        <w:bottom w:val="none" w:sz="0" w:space="0" w:color="auto"/>
        <w:right w:val="none" w:sz="0" w:space="0" w:color="auto"/>
      </w:divBdr>
    </w:div>
    <w:div w:id="856890006">
      <w:bodyDiv w:val="1"/>
      <w:marLeft w:val="0"/>
      <w:marRight w:val="0"/>
      <w:marTop w:val="0"/>
      <w:marBottom w:val="0"/>
      <w:divBdr>
        <w:top w:val="none" w:sz="0" w:space="0" w:color="auto"/>
        <w:left w:val="none" w:sz="0" w:space="0" w:color="auto"/>
        <w:bottom w:val="none" w:sz="0" w:space="0" w:color="auto"/>
        <w:right w:val="none" w:sz="0" w:space="0" w:color="auto"/>
      </w:divBdr>
    </w:div>
    <w:div w:id="876309075">
      <w:bodyDiv w:val="1"/>
      <w:marLeft w:val="0"/>
      <w:marRight w:val="0"/>
      <w:marTop w:val="0"/>
      <w:marBottom w:val="0"/>
      <w:divBdr>
        <w:top w:val="none" w:sz="0" w:space="0" w:color="auto"/>
        <w:left w:val="none" w:sz="0" w:space="0" w:color="auto"/>
        <w:bottom w:val="none" w:sz="0" w:space="0" w:color="auto"/>
        <w:right w:val="none" w:sz="0" w:space="0" w:color="auto"/>
      </w:divBdr>
    </w:div>
    <w:div w:id="876817418">
      <w:bodyDiv w:val="1"/>
      <w:marLeft w:val="0"/>
      <w:marRight w:val="0"/>
      <w:marTop w:val="0"/>
      <w:marBottom w:val="0"/>
      <w:divBdr>
        <w:top w:val="none" w:sz="0" w:space="0" w:color="auto"/>
        <w:left w:val="none" w:sz="0" w:space="0" w:color="auto"/>
        <w:bottom w:val="none" w:sz="0" w:space="0" w:color="auto"/>
        <w:right w:val="none" w:sz="0" w:space="0" w:color="auto"/>
      </w:divBdr>
    </w:div>
    <w:div w:id="895627122">
      <w:bodyDiv w:val="1"/>
      <w:marLeft w:val="0"/>
      <w:marRight w:val="0"/>
      <w:marTop w:val="0"/>
      <w:marBottom w:val="0"/>
      <w:divBdr>
        <w:top w:val="none" w:sz="0" w:space="0" w:color="auto"/>
        <w:left w:val="none" w:sz="0" w:space="0" w:color="auto"/>
        <w:bottom w:val="none" w:sz="0" w:space="0" w:color="auto"/>
        <w:right w:val="none" w:sz="0" w:space="0" w:color="auto"/>
      </w:divBdr>
    </w:div>
    <w:div w:id="906644468">
      <w:bodyDiv w:val="1"/>
      <w:marLeft w:val="0"/>
      <w:marRight w:val="0"/>
      <w:marTop w:val="0"/>
      <w:marBottom w:val="0"/>
      <w:divBdr>
        <w:top w:val="none" w:sz="0" w:space="0" w:color="auto"/>
        <w:left w:val="none" w:sz="0" w:space="0" w:color="auto"/>
        <w:bottom w:val="none" w:sz="0" w:space="0" w:color="auto"/>
        <w:right w:val="none" w:sz="0" w:space="0" w:color="auto"/>
      </w:divBdr>
    </w:div>
    <w:div w:id="923609384">
      <w:bodyDiv w:val="1"/>
      <w:marLeft w:val="0"/>
      <w:marRight w:val="0"/>
      <w:marTop w:val="0"/>
      <w:marBottom w:val="0"/>
      <w:divBdr>
        <w:top w:val="none" w:sz="0" w:space="0" w:color="auto"/>
        <w:left w:val="none" w:sz="0" w:space="0" w:color="auto"/>
        <w:bottom w:val="none" w:sz="0" w:space="0" w:color="auto"/>
        <w:right w:val="none" w:sz="0" w:space="0" w:color="auto"/>
      </w:divBdr>
    </w:div>
    <w:div w:id="975988822">
      <w:bodyDiv w:val="1"/>
      <w:marLeft w:val="0"/>
      <w:marRight w:val="0"/>
      <w:marTop w:val="0"/>
      <w:marBottom w:val="0"/>
      <w:divBdr>
        <w:top w:val="none" w:sz="0" w:space="0" w:color="auto"/>
        <w:left w:val="none" w:sz="0" w:space="0" w:color="auto"/>
        <w:bottom w:val="none" w:sz="0" w:space="0" w:color="auto"/>
        <w:right w:val="none" w:sz="0" w:space="0" w:color="auto"/>
      </w:divBdr>
    </w:div>
    <w:div w:id="977495606">
      <w:bodyDiv w:val="1"/>
      <w:marLeft w:val="0"/>
      <w:marRight w:val="0"/>
      <w:marTop w:val="0"/>
      <w:marBottom w:val="0"/>
      <w:divBdr>
        <w:top w:val="none" w:sz="0" w:space="0" w:color="auto"/>
        <w:left w:val="none" w:sz="0" w:space="0" w:color="auto"/>
        <w:bottom w:val="none" w:sz="0" w:space="0" w:color="auto"/>
        <w:right w:val="none" w:sz="0" w:space="0" w:color="auto"/>
      </w:divBdr>
    </w:div>
    <w:div w:id="978457373">
      <w:bodyDiv w:val="1"/>
      <w:marLeft w:val="0"/>
      <w:marRight w:val="0"/>
      <w:marTop w:val="0"/>
      <w:marBottom w:val="0"/>
      <w:divBdr>
        <w:top w:val="none" w:sz="0" w:space="0" w:color="auto"/>
        <w:left w:val="none" w:sz="0" w:space="0" w:color="auto"/>
        <w:bottom w:val="none" w:sz="0" w:space="0" w:color="auto"/>
        <w:right w:val="none" w:sz="0" w:space="0" w:color="auto"/>
      </w:divBdr>
    </w:div>
    <w:div w:id="1065683644">
      <w:bodyDiv w:val="1"/>
      <w:marLeft w:val="0"/>
      <w:marRight w:val="0"/>
      <w:marTop w:val="0"/>
      <w:marBottom w:val="0"/>
      <w:divBdr>
        <w:top w:val="none" w:sz="0" w:space="0" w:color="auto"/>
        <w:left w:val="none" w:sz="0" w:space="0" w:color="auto"/>
        <w:bottom w:val="none" w:sz="0" w:space="0" w:color="auto"/>
        <w:right w:val="none" w:sz="0" w:space="0" w:color="auto"/>
      </w:divBdr>
    </w:div>
    <w:div w:id="1108548934">
      <w:bodyDiv w:val="1"/>
      <w:marLeft w:val="0"/>
      <w:marRight w:val="0"/>
      <w:marTop w:val="0"/>
      <w:marBottom w:val="0"/>
      <w:divBdr>
        <w:top w:val="none" w:sz="0" w:space="0" w:color="auto"/>
        <w:left w:val="none" w:sz="0" w:space="0" w:color="auto"/>
        <w:bottom w:val="none" w:sz="0" w:space="0" w:color="auto"/>
        <w:right w:val="none" w:sz="0" w:space="0" w:color="auto"/>
      </w:divBdr>
    </w:div>
    <w:div w:id="1145127957">
      <w:bodyDiv w:val="1"/>
      <w:marLeft w:val="0"/>
      <w:marRight w:val="0"/>
      <w:marTop w:val="0"/>
      <w:marBottom w:val="0"/>
      <w:divBdr>
        <w:top w:val="none" w:sz="0" w:space="0" w:color="auto"/>
        <w:left w:val="none" w:sz="0" w:space="0" w:color="auto"/>
        <w:bottom w:val="none" w:sz="0" w:space="0" w:color="auto"/>
        <w:right w:val="none" w:sz="0" w:space="0" w:color="auto"/>
      </w:divBdr>
    </w:div>
    <w:div w:id="1171677735">
      <w:bodyDiv w:val="1"/>
      <w:marLeft w:val="0"/>
      <w:marRight w:val="0"/>
      <w:marTop w:val="0"/>
      <w:marBottom w:val="0"/>
      <w:divBdr>
        <w:top w:val="none" w:sz="0" w:space="0" w:color="auto"/>
        <w:left w:val="none" w:sz="0" w:space="0" w:color="auto"/>
        <w:bottom w:val="none" w:sz="0" w:space="0" w:color="auto"/>
        <w:right w:val="none" w:sz="0" w:space="0" w:color="auto"/>
      </w:divBdr>
    </w:div>
    <w:div w:id="1172064352">
      <w:bodyDiv w:val="1"/>
      <w:marLeft w:val="0"/>
      <w:marRight w:val="0"/>
      <w:marTop w:val="0"/>
      <w:marBottom w:val="0"/>
      <w:divBdr>
        <w:top w:val="none" w:sz="0" w:space="0" w:color="auto"/>
        <w:left w:val="none" w:sz="0" w:space="0" w:color="auto"/>
        <w:bottom w:val="none" w:sz="0" w:space="0" w:color="auto"/>
        <w:right w:val="none" w:sz="0" w:space="0" w:color="auto"/>
      </w:divBdr>
    </w:div>
    <w:div w:id="1195457152">
      <w:bodyDiv w:val="1"/>
      <w:marLeft w:val="0"/>
      <w:marRight w:val="0"/>
      <w:marTop w:val="0"/>
      <w:marBottom w:val="0"/>
      <w:divBdr>
        <w:top w:val="none" w:sz="0" w:space="0" w:color="auto"/>
        <w:left w:val="none" w:sz="0" w:space="0" w:color="auto"/>
        <w:bottom w:val="none" w:sz="0" w:space="0" w:color="auto"/>
        <w:right w:val="none" w:sz="0" w:space="0" w:color="auto"/>
      </w:divBdr>
    </w:div>
    <w:div w:id="1200238929">
      <w:bodyDiv w:val="1"/>
      <w:marLeft w:val="0"/>
      <w:marRight w:val="0"/>
      <w:marTop w:val="0"/>
      <w:marBottom w:val="0"/>
      <w:divBdr>
        <w:top w:val="none" w:sz="0" w:space="0" w:color="auto"/>
        <w:left w:val="none" w:sz="0" w:space="0" w:color="auto"/>
        <w:bottom w:val="none" w:sz="0" w:space="0" w:color="auto"/>
        <w:right w:val="none" w:sz="0" w:space="0" w:color="auto"/>
      </w:divBdr>
    </w:div>
    <w:div w:id="1202743179">
      <w:bodyDiv w:val="1"/>
      <w:marLeft w:val="0"/>
      <w:marRight w:val="0"/>
      <w:marTop w:val="0"/>
      <w:marBottom w:val="0"/>
      <w:divBdr>
        <w:top w:val="none" w:sz="0" w:space="0" w:color="auto"/>
        <w:left w:val="none" w:sz="0" w:space="0" w:color="auto"/>
        <w:bottom w:val="none" w:sz="0" w:space="0" w:color="auto"/>
        <w:right w:val="none" w:sz="0" w:space="0" w:color="auto"/>
      </w:divBdr>
    </w:div>
    <w:div w:id="1205369661">
      <w:bodyDiv w:val="1"/>
      <w:marLeft w:val="0"/>
      <w:marRight w:val="0"/>
      <w:marTop w:val="0"/>
      <w:marBottom w:val="0"/>
      <w:divBdr>
        <w:top w:val="none" w:sz="0" w:space="0" w:color="auto"/>
        <w:left w:val="none" w:sz="0" w:space="0" w:color="auto"/>
        <w:bottom w:val="none" w:sz="0" w:space="0" w:color="auto"/>
        <w:right w:val="none" w:sz="0" w:space="0" w:color="auto"/>
      </w:divBdr>
    </w:div>
    <w:div w:id="1295407549">
      <w:bodyDiv w:val="1"/>
      <w:marLeft w:val="0"/>
      <w:marRight w:val="0"/>
      <w:marTop w:val="0"/>
      <w:marBottom w:val="0"/>
      <w:divBdr>
        <w:top w:val="none" w:sz="0" w:space="0" w:color="auto"/>
        <w:left w:val="none" w:sz="0" w:space="0" w:color="auto"/>
        <w:bottom w:val="none" w:sz="0" w:space="0" w:color="auto"/>
        <w:right w:val="none" w:sz="0" w:space="0" w:color="auto"/>
      </w:divBdr>
    </w:div>
    <w:div w:id="1324696288">
      <w:bodyDiv w:val="1"/>
      <w:marLeft w:val="0"/>
      <w:marRight w:val="0"/>
      <w:marTop w:val="0"/>
      <w:marBottom w:val="0"/>
      <w:divBdr>
        <w:top w:val="none" w:sz="0" w:space="0" w:color="auto"/>
        <w:left w:val="none" w:sz="0" w:space="0" w:color="auto"/>
        <w:bottom w:val="none" w:sz="0" w:space="0" w:color="auto"/>
        <w:right w:val="none" w:sz="0" w:space="0" w:color="auto"/>
      </w:divBdr>
    </w:div>
    <w:div w:id="1383822736">
      <w:bodyDiv w:val="1"/>
      <w:marLeft w:val="0"/>
      <w:marRight w:val="0"/>
      <w:marTop w:val="0"/>
      <w:marBottom w:val="0"/>
      <w:divBdr>
        <w:top w:val="none" w:sz="0" w:space="0" w:color="auto"/>
        <w:left w:val="none" w:sz="0" w:space="0" w:color="auto"/>
        <w:bottom w:val="none" w:sz="0" w:space="0" w:color="auto"/>
        <w:right w:val="none" w:sz="0" w:space="0" w:color="auto"/>
      </w:divBdr>
    </w:div>
    <w:div w:id="1385563806">
      <w:bodyDiv w:val="1"/>
      <w:marLeft w:val="0"/>
      <w:marRight w:val="0"/>
      <w:marTop w:val="0"/>
      <w:marBottom w:val="0"/>
      <w:divBdr>
        <w:top w:val="none" w:sz="0" w:space="0" w:color="auto"/>
        <w:left w:val="none" w:sz="0" w:space="0" w:color="auto"/>
        <w:bottom w:val="none" w:sz="0" w:space="0" w:color="auto"/>
        <w:right w:val="none" w:sz="0" w:space="0" w:color="auto"/>
      </w:divBdr>
    </w:div>
    <w:div w:id="1414425043">
      <w:bodyDiv w:val="1"/>
      <w:marLeft w:val="0"/>
      <w:marRight w:val="0"/>
      <w:marTop w:val="0"/>
      <w:marBottom w:val="0"/>
      <w:divBdr>
        <w:top w:val="none" w:sz="0" w:space="0" w:color="auto"/>
        <w:left w:val="none" w:sz="0" w:space="0" w:color="auto"/>
        <w:bottom w:val="none" w:sz="0" w:space="0" w:color="auto"/>
        <w:right w:val="none" w:sz="0" w:space="0" w:color="auto"/>
      </w:divBdr>
    </w:div>
    <w:div w:id="1424565547">
      <w:bodyDiv w:val="1"/>
      <w:marLeft w:val="0"/>
      <w:marRight w:val="0"/>
      <w:marTop w:val="0"/>
      <w:marBottom w:val="0"/>
      <w:divBdr>
        <w:top w:val="none" w:sz="0" w:space="0" w:color="auto"/>
        <w:left w:val="none" w:sz="0" w:space="0" w:color="auto"/>
        <w:bottom w:val="none" w:sz="0" w:space="0" w:color="auto"/>
        <w:right w:val="none" w:sz="0" w:space="0" w:color="auto"/>
      </w:divBdr>
    </w:div>
    <w:div w:id="1431897269">
      <w:bodyDiv w:val="1"/>
      <w:marLeft w:val="0"/>
      <w:marRight w:val="0"/>
      <w:marTop w:val="0"/>
      <w:marBottom w:val="0"/>
      <w:divBdr>
        <w:top w:val="none" w:sz="0" w:space="0" w:color="auto"/>
        <w:left w:val="none" w:sz="0" w:space="0" w:color="auto"/>
        <w:bottom w:val="none" w:sz="0" w:space="0" w:color="auto"/>
        <w:right w:val="none" w:sz="0" w:space="0" w:color="auto"/>
      </w:divBdr>
    </w:div>
    <w:div w:id="1431928450">
      <w:bodyDiv w:val="1"/>
      <w:marLeft w:val="0"/>
      <w:marRight w:val="0"/>
      <w:marTop w:val="0"/>
      <w:marBottom w:val="0"/>
      <w:divBdr>
        <w:top w:val="none" w:sz="0" w:space="0" w:color="auto"/>
        <w:left w:val="none" w:sz="0" w:space="0" w:color="auto"/>
        <w:bottom w:val="none" w:sz="0" w:space="0" w:color="auto"/>
        <w:right w:val="none" w:sz="0" w:space="0" w:color="auto"/>
      </w:divBdr>
    </w:div>
    <w:div w:id="1433209877">
      <w:bodyDiv w:val="1"/>
      <w:marLeft w:val="0"/>
      <w:marRight w:val="0"/>
      <w:marTop w:val="0"/>
      <w:marBottom w:val="0"/>
      <w:divBdr>
        <w:top w:val="none" w:sz="0" w:space="0" w:color="auto"/>
        <w:left w:val="none" w:sz="0" w:space="0" w:color="auto"/>
        <w:bottom w:val="none" w:sz="0" w:space="0" w:color="auto"/>
        <w:right w:val="none" w:sz="0" w:space="0" w:color="auto"/>
      </w:divBdr>
    </w:div>
    <w:div w:id="1440905623">
      <w:bodyDiv w:val="1"/>
      <w:marLeft w:val="0"/>
      <w:marRight w:val="0"/>
      <w:marTop w:val="0"/>
      <w:marBottom w:val="0"/>
      <w:divBdr>
        <w:top w:val="none" w:sz="0" w:space="0" w:color="auto"/>
        <w:left w:val="none" w:sz="0" w:space="0" w:color="auto"/>
        <w:bottom w:val="none" w:sz="0" w:space="0" w:color="auto"/>
        <w:right w:val="none" w:sz="0" w:space="0" w:color="auto"/>
      </w:divBdr>
    </w:div>
    <w:div w:id="1455369355">
      <w:bodyDiv w:val="1"/>
      <w:marLeft w:val="0"/>
      <w:marRight w:val="0"/>
      <w:marTop w:val="0"/>
      <w:marBottom w:val="0"/>
      <w:divBdr>
        <w:top w:val="none" w:sz="0" w:space="0" w:color="auto"/>
        <w:left w:val="none" w:sz="0" w:space="0" w:color="auto"/>
        <w:bottom w:val="none" w:sz="0" w:space="0" w:color="auto"/>
        <w:right w:val="none" w:sz="0" w:space="0" w:color="auto"/>
      </w:divBdr>
    </w:div>
    <w:div w:id="1462915970">
      <w:bodyDiv w:val="1"/>
      <w:marLeft w:val="0"/>
      <w:marRight w:val="0"/>
      <w:marTop w:val="0"/>
      <w:marBottom w:val="0"/>
      <w:divBdr>
        <w:top w:val="none" w:sz="0" w:space="0" w:color="auto"/>
        <w:left w:val="none" w:sz="0" w:space="0" w:color="auto"/>
        <w:bottom w:val="none" w:sz="0" w:space="0" w:color="auto"/>
        <w:right w:val="none" w:sz="0" w:space="0" w:color="auto"/>
      </w:divBdr>
    </w:div>
    <w:div w:id="1477138615">
      <w:bodyDiv w:val="1"/>
      <w:marLeft w:val="0"/>
      <w:marRight w:val="0"/>
      <w:marTop w:val="0"/>
      <w:marBottom w:val="0"/>
      <w:divBdr>
        <w:top w:val="none" w:sz="0" w:space="0" w:color="auto"/>
        <w:left w:val="none" w:sz="0" w:space="0" w:color="auto"/>
        <w:bottom w:val="none" w:sz="0" w:space="0" w:color="auto"/>
        <w:right w:val="none" w:sz="0" w:space="0" w:color="auto"/>
      </w:divBdr>
    </w:div>
    <w:div w:id="1482694237">
      <w:bodyDiv w:val="1"/>
      <w:marLeft w:val="0"/>
      <w:marRight w:val="0"/>
      <w:marTop w:val="0"/>
      <w:marBottom w:val="0"/>
      <w:divBdr>
        <w:top w:val="none" w:sz="0" w:space="0" w:color="auto"/>
        <w:left w:val="none" w:sz="0" w:space="0" w:color="auto"/>
        <w:bottom w:val="none" w:sz="0" w:space="0" w:color="auto"/>
        <w:right w:val="none" w:sz="0" w:space="0" w:color="auto"/>
      </w:divBdr>
    </w:div>
    <w:div w:id="1507671376">
      <w:bodyDiv w:val="1"/>
      <w:marLeft w:val="0"/>
      <w:marRight w:val="0"/>
      <w:marTop w:val="0"/>
      <w:marBottom w:val="0"/>
      <w:divBdr>
        <w:top w:val="none" w:sz="0" w:space="0" w:color="auto"/>
        <w:left w:val="none" w:sz="0" w:space="0" w:color="auto"/>
        <w:bottom w:val="none" w:sz="0" w:space="0" w:color="auto"/>
        <w:right w:val="none" w:sz="0" w:space="0" w:color="auto"/>
      </w:divBdr>
    </w:div>
    <w:div w:id="1561014983">
      <w:bodyDiv w:val="1"/>
      <w:marLeft w:val="0"/>
      <w:marRight w:val="0"/>
      <w:marTop w:val="0"/>
      <w:marBottom w:val="0"/>
      <w:divBdr>
        <w:top w:val="none" w:sz="0" w:space="0" w:color="auto"/>
        <w:left w:val="none" w:sz="0" w:space="0" w:color="auto"/>
        <w:bottom w:val="none" w:sz="0" w:space="0" w:color="auto"/>
        <w:right w:val="none" w:sz="0" w:space="0" w:color="auto"/>
      </w:divBdr>
    </w:div>
    <w:div w:id="1610241922">
      <w:bodyDiv w:val="1"/>
      <w:marLeft w:val="0"/>
      <w:marRight w:val="0"/>
      <w:marTop w:val="0"/>
      <w:marBottom w:val="0"/>
      <w:divBdr>
        <w:top w:val="none" w:sz="0" w:space="0" w:color="auto"/>
        <w:left w:val="none" w:sz="0" w:space="0" w:color="auto"/>
        <w:bottom w:val="none" w:sz="0" w:space="0" w:color="auto"/>
        <w:right w:val="none" w:sz="0" w:space="0" w:color="auto"/>
      </w:divBdr>
    </w:div>
    <w:div w:id="1663461643">
      <w:bodyDiv w:val="1"/>
      <w:marLeft w:val="0"/>
      <w:marRight w:val="0"/>
      <w:marTop w:val="0"/>
      <w:marBottom w:val="0"/>
      <w:divBdr>
        <w:top w:val="none" w:sz="0" w:space="0" w:color="auto"/>
        <w:left w:val="none" w:sz="0" w:space="0" w:color="auto"/>
        <w:bottom w:val="none" w:sz="0" w:space="0" w:color="auto"/>
        <w:right w:val="none" w:sz="0" w:space="0" w:color="auto"/>
      </w:divBdr>
    </w:div>
    <w:div w:id="1702439161">
      <w:bodyDiv w:val="1"/>
      <w:marLeft w:val="0"/>
      <w:marRight w:val="0"/>
      <w:marTop w:val="0"/>
      <w:marBottom w:val="0"/>
      <w:divBdr>
        <w:top w:val="none" w:sz="0" w:space="0" w:color="auto"/>
        <w:left w:val="none" w:sz="0" w:space="0" w:color="auto"/>
        <w:bottom w:val="none" w:sz="0" w:space="0" w:color="auto"/>
        <w:right w:val="none" w:sz="0" w:space="0" w:color="auto"/>
      </w:divBdr>
    </w:div>
    <w:div w:id="1745563811">
      <w:bodyDiv w:val="1"/>
      <w:marLeft w:val="0"/>
      <w:marRight w:val="0"/>
      <w:marTop w:val="0"/>
      <w:marBottom w:val="0"/>
      <w:divBdr>
        <w:top w:val="none" w:sz="0" w:space="0" w:color="auto"/>
        <w:left w:val="none" w:sz="0" w:space="0" w:color="auto"/>
        <w:bottom w:val="none" w:sz="0" w:space="0" w:color="auto"/>
        <w:right w:val="none" w:sz="0" w:space="0" w:color="auto"/>
      </w:divBdr>
    </w:div>
    <w:div w:id="1750734144">
      <w:bodyDiv w:val="1"/>
      <w:marLeft w:val="0"/>
      <w:marRight w:val="0"/>
      <w:marTop w:val="0"/>
      <w:marBottom w:val="0"/>
      <w:divBdr>
        <w:top w:val="none" w:sz="0" w:space="0" w:color="auto"/>
        <w:left w:val="none" w:sz="0" w:space="0" w:color="auto"/>
        <w:bottom w:val="none" w:sz="0" w:space="0" w:color="auto"/>
        <w:right w:val="none" w:sz="0" w:space="0" w:color="auto"/>
      </w:divBdr>
    </w:div>
    <w:div w:id="1774781277">
      <w:bodyDiv w:val="1"/>
      <w:marLeft w:val="0"/>
      <w:marRight w:val="0"/>
      <w:marTop w:val="0"/>
      <w:marBottom w:val="0"/>
      <w:divBdr>
        <w:top w:val="none" w:sz="0" w:space="0" w:color="auto"/>
        <w:left w:val="none" w:sz="0" w:space="0" w:color="auto"/>
        <w:bottom w:val="none" w:sz="0" w:space="0" w:color="auto"/>
        <w:right w:val="none" w:sz="0" w:space="0" w:color="auto"/>
      </w:divBdr>
    </w:div>
    <w:div w:id="1779913751">
      <w:bodyDiv w:val="1"/>
      <w:marLeft w:val="0"/>
      <w:marRight w:val="0"/>
      <w:marTop w:val="0"/>
      <w:marBottom w:val="0"/>
      <w:divBdr>
        <w:top w:val="none" w:sz="0" w:space="0" w:color="auto"/>
        <w:left w:val="none" w:sz="0" w:space="0" w:color="auto"/>
        <w:bottom w:val="none" w:sz="0" w:space="0" w:color="auto"/>
        <w:right w:val="none" w:sz="0" w:space="0" w:color="auto"/>
      </w:divBdr>
    </w:div>
    <w:div w:id="1797524690">
      <w:bodyDiv w:val="1"/>
      <w:marLeft w:val="0"/>
      <w:marRight w:val="0"/>
      <w:marTop w:val="0"/>
      <w:marBottom w:val="0"/>
      <w:divBdr>
        <w:top w:val="none" w:sz="0" w:space="0" w:color="auto"/>
        <w:left w:val="none" w:sz="0" w:space="0" w:color="auto"/>
        <w:bottom w:val="none" w:sz="0" w:space="0" w:color="auto"/>
        <w:right w:val="none" w:sz="0" w:space="0" w:color="auto"/>
      </w:divBdr>
    </w:div>
    <w:div w:id="1900051823">
      <w:bodyDiv w:val="1"/>
      <w:marLeft w:val="0"/>
      <w:marRight w:val="0"/>
      <w:marTop w:val="0"/>
      <w:marBottom w:val="0"/>
      <w:divBdr>
        <w:top w:val="none" w:sz="0" w:space="0" w:color="auto"/>
        <w:left w:val="none" w:sz="0" w:space="0" w:color="auto"/>
        <w:bottom w:val="none" w:sz="0" w:space="0" w:color="auto"/>
        <w:right w:val="none" w:sz="0" w:space="0" w:color="auto"/>
      </w:divBdr>
    </w:div>
    <w:div w:id="1918661751">
      <w:bodyDiv w:val="1"/>
      <w:marLeft w:val="0"/>
      <w:marRight w:val="0"/>
      <w:marTop w:val="0"/>
      <w:marBottom w:val="0"/>
      <w:divBdr>
        <w:top w:val="none" w:sz="0" w:space="0" w:color="auto"/>
        <w:left w:val="none" w:sz="0" w:space="0" w:color="auto"/>
        <w:bottom w:val="none" w:sz="0" w:space="0" w:color="auto"/>
        <w:right w:val="none" w:sz="0" w:space="0" w:color="auto"/>
      </w:divBdr>
    </w:div>
    <w:div w:id="1943146294">
      <w:bodyDiv w:val="1"/>
      <w:marLeft w:val="0"/>
      <w:marRight w:val="0"/>
      <w:marTop w:val="0"/>
      <w:marBottom w:val="0"/>
      <w:divBdr>
        <w:top w:val="none" w:sz="0" w:space="0" w:color="auto"/>
        <w:left w:val="none" w:sz="0" w:space="0" w:color="auto"/>
        <w:bottom w:val="none" w:sz="0" w:space="0" w:color="auto"/>
        <w:right w:val="none" w:sz="0" w:space="0" w:color="auto"/>
      </w:divBdr>
    </w:div>
    <w:div w:id="1957327736">
      <w:bodyDiv w:val="1"/>
      <w:marLeft w:val="0"/>
      <w:marRight w:val="0"/>
      <w:marTop w:val="0"/>
      <w:marBottom w:val="0"/>
      <w:divBdr>
        <w:top w:val="none" w:sz="0" w:space="0" w:color="auto"/>
        <w:left w:val="none" w:sz="0" w:space="0" w:color="auto"/>
        <w:bottom w:val="none" w:sz="0" w:space="0" w:color="auto"/>
        <w:right w:val="none" w:sz="0" w:space="0" w:color="auto"/>
      </w:divBdr>
    </w:div>
    <w:div w:id="2121676375">
      <w:bodyDiv w:val="1"/>
      <w:marLeft w:val="0"/>
      <w:marRight w:val="0"/>
      <w:marTop w:val="0"/>
      <w:marBottom w:val="0"/>
      <w:divBdr>
        <w:top w:val="none" w:sz="0" w:space="0" w:color="auto"/>
        <w:left w:val="none" w:sz="0" w:space="0" w:color="auto"/>
        <w:bottom w:val="none" w:sz="0" w:space="0" w:color="auto"/>
        <w:right w:val="none" w:sz="0" w:space="0" w:color="auto"/>
      </w:divBdr>
    </w:div>
    <w:div w:id="212723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blogs.lse.ac.uk/politicsandpolicy/student-homelessness-london/" TargetMode="External"/><Relationship Id="rId26" Type="http://schemas.openxmlformats.org/officeDocument/2006/relationships/hyperlink" Target="https://www.hesa.ac.uk/news/19-01-2023/sb265-higher-education-student-statistics/numbers" TargetMode="External"/><Relationship Id="rId3" Type="http://schemas.openxmlformats.org/officeDocument/2006/relationships/settings" Target="settings.xml"/><Relationship Id="rId21" Type="http://schemas.openxmlformats.org/officeDocument/2006/relationships/hyperlink" Target="https://www.homelessnessimpact.org/news/what-can-universities-do-to-prevent-homelessness"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hyperlink" Target="https://www.hepi.ac.uk/2022/07/21/universities-should-do-more-to-prevent-student-homelessness/" TargetMode="External"/><Relationship Id="rId33" Type="http://schemas.openxmlformats.org/officeDocument/2006/relationships/hyperlink" Target="https://england.shelter.org.uk/"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www.akt.org.uk/wp-content/uploads/2023/07/akt_inclusive_report_final.pdf" TargetMode="External"/><Relationship Id="rId29" Type="http://schemas.openxmlformats.org/officeDocument/2006/relationships/hyperlink" Target="https://www.depaul.org.uk/about-u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shelter.org.uk/" TargetMode="External"/><Relationship Id="rId32" Type="http://schemas.openxmlformats.org/officeDocument/2006/relationships/hyperlink" Target="https://www.crisis.org.uk/"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centrepoint.org.uk/" TargetMode="External"/><Relationship Id="rId28" Type="http://schemas.openxmlformats.org/officeDocument/2006/relationships/hyperlink" Target="https://www.nus.org.uk/cost-of-living-survey-2024" TargetMode="External"/><Relationship Id="rId10" Type="http://schemas.openxmlformats.org/officeDocument/2006/relationships/image" Target="media/image6.jpeg"/><Relationship Id="rId19" Type="http://schemas.openxmlformats.org/officeDocument/2006/relationships/hyperlink" Target="https://www.timeshighereducation.com/news/universities-urged-do-more-tackle-homelessness" TargetMode="External"/><Relationship Id="rId31" Type="http://schemas.openxmlformats.org/officeDocument/2006/relationships/hyperlink" Target="https://eric.ed.gov/?id=ED629504"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depaul.org.uk/" TargetMode="External"/><Relationship Id="rId27" Type="http://schemas.openxmlformats.org/officeDocument/2006/relationships/hyperlink" Target="https://www.hesa.ac.uk/data-and-analysis/sb265/figure-5" TargetMode="External"/><Relationship Id="rId30" Type="http://schemas.openxmlformats.org/officeDocument/2006/relationships/hyperlink" Target="https://www.cdc.gov/"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3198</Words>
  <Characters>18230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cecile Abuzour</dc:creator>
  <cp:keywords/>
  <dc:description/>
  <cp:lastModifiedBy>cecile Abuzour</cp:lastModifiedBy>
  <cp:revision>3</cp:revision>
  <dcterms:created xsi:type="dcterms:W3CDTF">2024-08-25T18:10:00Z</dcterms:created>
  <dcterms:modified xsi:type="dcterms:W3CDTF">2024-08-25T18:16:00Z</dcterms:modified>
</cp:coreProperties>
</file>