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9DDD8" w14:textId="77777777" w:rsidR="00D91215" w:rsidRDefault="00D91215" w:rsidP="008D18A0">
      <w:pPr>
        <w:rPr>
          <w:rFonts w:ascii="Times New Roman" w:hAnsi="Times New Roman" w:cs="Times New Roman"/>
          <w:b/>
          <w:bCs/>
          <w:i/>
          <w:iCs/>
        </w:rPr>
      </w:pPr>
    </w:p>
    <w:p w14:paraId="6E33C53E" w14:textId="77777777" w:rsidR="00D91215" w:rsidRPr="0089260D" w:rsidRDefault="00D91215" w:rsidP="00D91215">
      <w:pPr>
        <w:pStyle w:val="Heading1"/>
        <w:spacing w:before="150" w:beforeAutospacing="0" w:after="150" w:afterAutospacing="0"/>
        <w:rPr>
          <w:rFonts w:asciiTheme="minorHAnsi" w:hAnsiTheme="minorHAnsi" w:cstheme="minorHAnsi"/>
          <w:b w:val="0"/>
          <w:bCs w:val="0"/>
          <w:sz w:val="28"/>
          <w:szCs w:val="28"/>
        </w:rPr>
      </w:pPr>
      <w:r w:rsidRPr="0089260D">
        <w:rPr>
          <w:rFonts w:asciiTheme="minorHAnsi" w:hAnsiTheme="minorHAnsi" w:cstheme="minorHAnsi"/>
          <w:b w:val="0"/>
          <w:bCs w:val="0"/>
          <w:sz w:val="28"/>
          <w:szCs w:val="28"/>
        </w:rPr>
        <w:t>Sarah Blackburn:</w:t>
      </w:r>
      <w:r w:rsidRPr="0089260D">
        <w:rPr>
          <w:rFonts w:asciiTheme="minorHAnsi" w:hAnsiTheme="minorHAnsi" w:cstheme="minorHAnsi"/>
          <w:b w:val="0"/>
          <w:bCs w:val="0"/>
          <w:sz w:val="28"/>
          <w:szCs w:val="28"/>
        </w:rPr>
        <w:tab/>
        <w:t>2111668</w:t>
      </w:r>
    </w:p>
    <w:p w14:paraId="5322DF52" w14:textId="77777777" w:rsidR="00D91215" w:rsidRPr="0089260D" w:rsidRDefault="00D91215" w:rsidP="00D91215">
      <w:pPr>
        <w:pStyle w:val="Heading1"/>
        <w:spacing w:before="150" w:beforeAutospacing="0" w:after="150" w:afterAutospacing="0"/>
        <w:rPr>
          <w:rFonts w:asciiTheme="minorHAnsi" w:hAnsiTheme="minorHAnsi" w:cstheme="minorHAnsi"/>
          <w:b w:val="0"/>
          <w:bCs w:val="0"/>
          <w:sz w:val="28"/>
          <w:szCs w:val="28"/>
        </w:rPr>
      </w:pPr>
    </w:p>
    <w:p w14:paraId="7BDE3A1B" w14:textId="6C4B7532" w:rsidR="00D91215" w:rsidRPr="0089260D" w:rsidRDefault="00D91215" w:rsidP="00D91215">
      <w:pPr>
        <w:rPr>
          <w:rFonts w:cstheme="minorHAnsi"/>
          <w:sz w:val="28"/>
          <w:szCs w:val="28"/>
        </w:rPr>
      </w:pPr>
      <w:r w:rsidRPr="0089260D">
        <w:rPr>
          <w:rFonts w:cstheme="minorHAnsi"/>
          <w:sz w:val="28"/>
          <w:szCs w:val="28"/>
        </w:rPr>
        <w:t xml:space="preserve">Module: </w:t>
      </w:r>
      <w:r w:rsidRPr="0089260D">
        <w:rPr>
          <w:rFonts w:cstheme="minorHAnsi"/>
          <w:sz w:val="28"/>
          <w:szCs w:val="28"/>
        </w:rPr>
        <w:tab/>
      </w:r>
      <w:r w:rsidRPr="0089260D">
        <w:rPr>
          <w:rFonts w:cstheme="minorHAnsi"/>
          <w:sz w:val="28"/>
          <w:szCs w:val="28"/>
        </w:rPr>
        <w:tab/>
      </w:r>
      <w:r>
        <w:rPr>
          <w:rFonts w:cstheme="minorHAnsi"/>
          <w:sz w:val="28"/>
          <w:szCs w:val="28"/>
        </w:rPr>
        <w:t>HPHI7009</w:t>
      </w:r>
    </w:p>
    <w:p w14:paraId="17681E8A" w14:textId="77777777" w:rsidR="00D91215" w:rsidRPr="0089260D" w:rsidRDefault="00D91215" w:rsidP="00D91215">
      <w:pPr>
        <w:pStyle w:val="Heading1"/>
        <w:spacing w:before="150" w:beforeAutospacing="0" w:after="150" w:afterAutospacing="0"/>
        <w:rPr>
          <w:rFonts w:asciiTheme="minorHAnsi" w:hAnsiTheme="minorHAnsi" w:cstheme="minorHAnsi"/>
          <w:b w:val="0"/>
          <w:bCs w:val="0"/>
          <w:sz w:val="28"/>
          <w:szCs w:val="28"/>
        </w:rPr>
      </w:pPr>
    </w:p>
    <w:p w14:paraId="76C42EDB" w14:textId="1A471874" w:rsidR="00D91215" w:rsidRPr="00D91215" w:rsidRDefault="00D91215" w:rsidP="00D91215">
      <w:pPr>
        <w:ind w:left="2160" w:hanging="2160"/>
        <w:rPr>
          <w:rFonts w:cstheme="minorHAnsi"/>
          <w:b/>
          <w:bCs/>
        </w:rPr>
      </w:pPr>
      <w:r w:rsidRPr="0089260D">
        <w:rPr>
          <w:rFonts w:cstheme="minorHAnsi"/>
          <w:sz w:val="28"/>
          <w:szCs w:val="28"/>
        </w:rPr>
        <w:t>Assessment</w:t>
      </w:r>
      <w:r>
        <w:rPr>
          <w:rFonts w:cstheme="minorHAnsi"/>
          <w:sz w:val="28"/>
          <w:szCs w:val="28"/>
        </w:rPr>
        <w:t xml:space="preserve"> 1</w:t>
      </w:r>
      <w:r w:rsidRPr="0089260D">
        <w:rPr>
          <w:rFonts w:cstheme="minorHAnsi"/>
          <w:sz w:val="28"/>
          <w:szCs w:val="28"/>
        </w:rPr>
        <w:t>:</w:t>
      </w:r>
      <w:r w:rsidRPr="0089260D">
        <w:rPr>
          <w:rFonts w:cstheme="minorHAnsi"/>
          <w:sz w:val="28"/>
          <w:szCs w:val="28"/>
        </w:rPr>
        <w:tab/>
      </w:r>
      <w:r w:rsidRPr="00D91215">
        <w:rPr>
          <w:rFonts w:cstheme="minorHAnsi"/>
          <w:color w:val="373A3C"/>
          <w:sz w:val="28"/>
          <w:szCs w:val="28"/>
        </w:rPr>
        <w:t>The Review</w:t>
      </w:r>
    </w:p>
    <w:p w14:paraId="5F468822" w14:textId="77777777" w:rsidR="00D91215" w:rsidRPr="0089260D" w:rsidRDefault="00D91215" w:rsidP="00D91215">
      <w:pPr>
        <w:ind w:left="2160" w:hanging="2160"/>
        <w:rPr>
          <w:rFonts w:cstheme="minorHAnsi"/>
          <w:sz w:val="28"/>
          <w:szCs w:val="28"/>
        </w:rPr>
      </w:pPr>
      <w:r w:rsidRPr="0089260D">
        <w:rPr>
          <w:rFonts w:cstheme="minorHAnsi"/>
          <w:sz w:val="28"/>
          <w:szCs w:val="28"/>
        </w:rPr>
        <w:tab/>
      </w:r>
    </w:p>
    <w:p w14:paraId="2FE174DE" w14:textId="77777777" w:rsidR="00D91215" w:rsidRPr="0089260D" w:rsidRDefault="00D91215" w:rsidP="00D91215">
      <w:pPr>
        <w:rPr>
          <w:rFonts w:cstheme="minorHAnsi"/>
          <w:b/>
          <w:bCs/>
          <w:sz w:val="28"/>
          <w:szCs w:val="28"/>
        </w:rPr>
      </w:pPr>
    </w:p>
    <w:p w14:paraId="774D2D6E" w14:textId="03478AE4" w:rsidR="00D91215" w:rsidRPr="0089260D" w:rsidRDefault="00D91215" w:rsidP="00D91215">
      <w:pPr>
        <w:pStyle w:val="Heading1"/>
        <w:spacing w:before="150" w:beforeAutospacing="0" w:after="150" w:afterAutospacing="0"/>
        <w:rPr>
          <w:rFonts w:asciiTheme="minorHAnsi" w:hAnsiTheme="minorHAnsi" w:cstheme="minorHAnsi"/>
          <w:sz w:val="28"/>
          <w:szCs w:val="28"/>
        </w:rPr>
      </w:pPr>
      <w:r w:rsidRPr="0089260D">
        <w:rPr>
          <w:rFonts w:asciiTheme="minorHAnsi" w:hAnsiTheme="minorHAnsi" w:cstheme="minorHAnsi"/>
          <w:b w:val="0"/>
          <w:bCs w:val="0"/>
          <w:sz w:val="28"/>
          <w:szCs w:val="28"/>
        </w:rPr>
        <w:t>Word Count:</w:t>
      </w:r>
      <w:r w:rsidRPr="0089260D">
        <w:rPr>
          <w:rFonts w:asciiTheme="minorHAnsi" w:hAnsiTheme="minorHAnsi" w:cstheme="minorHAnsi"/>
          <w:b w:val="0"/>
          <w:bCs w:val="0"/>
          <w:sz w:val="28"/>
          <w:szCs w:val="28"/>
        </w:rPr>
        <w:tab/>
        <w:t>c.</w:t>
      </w:r>
      <w:r w:rsidR="005117DB">
        <w:rPr>
          <w:rFonts w:asciiTheme="minorHAnsi" w:hAnsiTheme="minorHAnsi" w:cstheme="minorHAnsi"/>
          <w:b w:val="0"/>
          <w:bCs w:val="0"/>
          <w:sz w:val="28"/>
          <w:szCs w:val="28"/>
        </w:rPr>
        <w:t>1020</w:t>
      </w:r>
    </w:p>
    <w:p w14:paraId="66D4CB6C" w14:textId="77777777" w:rsidR="00D91215" w:rsidRPr="0089260D" w:rsidRDefault="00D91215" w:rsidP="00D91215">
      <w:pPr>
        <w:pStyle w:val="Heading1"/>
        <w:spacing w:before="150" w:beforeAutospacing="0" w:after="150" w:afterAutospacing="0"/>
        <w:rPr>
          <w:rFonts w:asciiTheme="minorHAnsi" w:hAnsiTheme="minorHAnsi" w:cstheme="minorHAnsi"/>
          <w:sz w:val="28"/>
          <w:szCs w:val="28"/>
        </w:rPr>
      </w:pPr>
    </w:p>
    <w:p w14:paraId="0C8CCED2" w14:textId="43DDA66E" w:rsidR="00D91215" w:rsidRDefault="00D91215" w:rsidP="00D91215">
      <w:pPr>
        <w:pStyle w:val="Heading1"/>
        <w:spacing w:before="150" w:beforeAutospacing="0" w:after="150" w:afterAutospacing="0"/>
        <w:rPr>
          <w:rFonts w:asciiTheme="minorHAnsi" w:hAnsiTheme="minorHAnsi" w:cstheme="minorHAnsi"/>
          <w:color w:val="373A3C"/>
          <w:sz w:val="23"/>
          <w:szCs w:val="23"/>
        </w:rPr>
      </w:pPr>
      <w:r w:rsidRPr="0089260D">
        <w:rPr>
          <w:rFonts w:asciiTheme="minorHAnsi" w:hAnsiTheme="minorHAnsi" w:cstheme="minorHAnsi"/>
          <w:b w:val="0"/>
          <w:bCs w:val="0"/>
          <w:sz w:val="28"/>
          <w:szCs w:val="28"/>
        </w:rPr>
        <w:t>Submission date:</w:t>
      </w:r>
      <w:r w:rsidRPr="0089260D">
        <w:rPr>
          <w:rFonts w:asciiTheme="minorHAnsi" w:hAnsiTheme="minorHAnsi" w:cstheme="minorHAnsi"/>
          <w:b w:val="0"/>
          <w:bCs w:val="0"/>
          <w:sz w:val="28"/>
          <w:szCs w:val="28"/>
        </w:rPr>
        <w:tab/>
      </w:r>
      <w:r>
        <w:rPr>
          <w:rFonts w:asciiTheme="minorHAnsi" w:hAnsiTheme="minorHAnsi" w:cstheme="minorHAnsi"/>
          <w:b w:val="0"/>
          <w:bCs w:val="0"/>
          <w:sz w:val="28"/>
          <w:szCs w:val="28"/>
        </w:rPr>
        <w:t>11/11</w:t>
      </w:r>
      <w:r w:rsidRPr="0089260D">
        <w:rPr>
          <w:rFonts w:asciiTheme="minorHAnsi" w:hAnsiTheme="minorHAnsi" w:cstheme="minorHAnsi"/>
          <w:b w:val="0"/>
          <w:bCs w:val="0"/>
          <w:sz w:val="28"/>
          <w:szCs w:val="28"/>
        </w:rPr>
        <w:t>/2022</w:t>
      </w:r>
      <w:r w:rsidRPr="0089260D">
        <w:rPr>
          <w:rFonts w:asciiTheme="minorHAnsi" w:hAnsiTheme="minorHAnsi" w:cstheme="minorHAnsi"/>
          <w:color w:val="373A3C"/>
          <w:sz w:val="23"/>
          <w:szCs w:val="23"/>
        </w:rPr>
        <w:t> </w:t>
      </w:r>
    </w:p>
    <w:p w14:paraId="5C98D517" w14:textId="77777777" w:rsidR="00D91215" w:rsidRDefault="00D91215">
      <w:pPr>
        <w:rPr>
          <w:rFonts w:ascii="Times New Roman" w:hAnsi="Times New Roman" w:cs="Times New Roman"/>
          <w:b/>
          <w:bCs/>
          <w:i/>
          <w:iCs/>
        </w:rPr>
      </w:pPr>
      <w:r>
        <w:rPr>
          <w:rFonts w:ascii="Times New Roman" w:hAnsi="Times New Roman" w:cs="Times New Roman"/>
          <w:b/>
          <w:bCs/>
          <w:i/>
          <w:iCs/>
        </w:rPr>
        <w:br w:type="page"/>
      </w:r>
    </w:p>
    <w:p w14:paraId="0F04C3A5" w14:textId="369065A9" w:rsidR="005D2B74" w:rsidRPr="002C5B69" w:rsidRDefault="005D2B74" w:rsidP="008D18A0">
      <w:pPr>
        <w:rPr>
          <w:rFonts w:ascii="Times New Roman" w:hAnsi="Times New Roman" w:cs="Times New Roman"/>
          <w:b/>
          <w:bCs/>
        </w:rPr>
      </w:pPr>
      <w:r w:rsidRPr="002C5B69">
        <w:rPr>
          <w:rFonts w:ascii="Times New Roman" w:hAnsi="Times New Roman" w:cs="Times New Roman"/>
          <w:b/>
          <w:bCs/>
          <w:i/>
          <w:iCs/>
        </w:rPr>
        <w:lastRenderedPageBreak/>
        <w:t xml:space="preserve">Historical Writing in England </w:t>
      </w:r>
      <w:proofErr w:type="spellStart"/>
      <w:r w:rsidRPr="002C5B69">
        <w:rPr>
          <w:rFonts w:ascii="Times New Roman" w:hAnsi="Times New Roman" w:cs="Times New Roman"/>
          <w:b/>
          <w:bCs/>
          <w:i/>
          <w:iCs/>
        </w:rPr>
        <w:t>Vol.II</w:t>
      </w:r>
      <w:proofErr w:type="spellEnd"/>
      <w:r w:rsidRPr="002C5B69">
        <w:rPr>
          <w:rFonts w:ascii="Times New Roman" w:hAnsi="Times New Roman" w:cs="Times New Roman"/>
          <w:b/>
          <w:bCs/>
          <w:i/>
          <w:iCs/>
        </w:rPr>
        <w:t xml:space="preserve"> c.1307 to the early sixteenth century</w:t>
      </w:r>
      <w:r w:rsidRPr="002C5B69">
        <w:rPr>
          <w:rFonts w:ascii="Times New Roman" w:hAnsi="Times New Roman" w:cs="Times New Roman"/>
          <w:b/>
          <w:bCs/>
        </w:rPr>
        <w:t xml:space="preserve">. Antonia </w:t>
      </w:r>
      <w:proofErr w:type="spellStart"/>
      <w:r w:rsidRPr="002C5B69">
        <w:rPr>
          <w:rFonts w:ascii="Times New Roman" w:hAnsi="Times New Roman" w:cs="Times New Roman"/>
          <w:b/>
          <w:bCs/>
        </w:rPr>
        <w:t>Gransden</w:t>
      </w:r>
      <w:proofErr w:type="spellEnd"/>
      <w:r w:rsidRPr="002C5B69">
        <w:rPr>
          <w:rFonts w:ascii="Times New Roman" w:hAnsi="Times New Roman" w:cs="Times New Roman"/>
          <w:b/>
          <w:bCs/>
        </w:rPr>
        <w:t>. Ithaca. Cor</w:t>
      </w:r>
      <w:r w:rsidR="002057B5" w:rsidRPr="002C5B69">
        <w:rPr>
          <w:rFonts w:ascii="Times New Roman" w:hAnsi="Times New Roman" w:cs="Times New Roman"/>
          <w:b/>
          <w:bCs/>
        </w:rPr>
        <w:t>n</w:t>
      </w:r>
      <w:r w:rsidRPr="002C5B69">
        <w:rPr>
          <w:rFonts w:ascii="Times New Roman" w:hAnsi="Times New Roman" w:cs="Times New Roman"/>
          <w:b/>
          <w:bCs/>
        </w:rPr>
        <w:t>ell University Press. 1982</w:t>
      </w:r>
      <w:r w:rsidR="002057B5" w:rsidRPr="002C5B69">
        <w:rPr>
          <w:rFonts w:ascii="Times New Roman" w:hAnsi="Times New Roman" w:cs="Times New Roman"/>
          <w:b/>
          <w:bCs/>
        </w:rPr>
        <w:t>. xxiv + 644 pp.</w:t>
      </w:r>
    </w:p>
    <w:p w14:paraId="5301BE3F" w14:textId="77777777" w:rsidR="005D2B74" w:rsidRPr="002C5B69" w:rsidRDefault="005D2B74" w:rsidP="008D18A0">
      <w:pPr>
        <w:rPr>
          <w:rFonts w:ascii="Times New Roman" w:hAnsi="Times New Roman" w:cs="Times New Roman"/>
          <w:b/>
          <w:bCs/>
        </w:rPr>
      </w:pPr>
    </w:p>
    <w:p w14:paraId="55DF8390" w14:textId="6B53289C" w:rsidR="008D18A0" w:rsidRPr="00E10B79" w:rsidRDefault="00E10B79" w:rsidP="005117DB">
      <w:pPr>
        <w:spacing w:line="480" w:lineRule="auto"/>
        <w:rPr>
          <w:rFonts w:ascii="Times New Roman" w:hAnsi="Times New Roman" w:cs="Times New Roman"/>
        </w:rPr>
      </w:pPr>
      <w:r w:rsidRPr="00E10B79">
        <w:rPr>
          <w:rFonts w:ascii="Times New Roman" w:hAnsi="Times New Roman" w:cs="Times New Roman"/>
        </w:rPr>
        <w:t xml:space="preserve">This review will focus mainly on Volume II although reference will be made to Volume I as the structure and intent </w:t>
      </w:r>
      <w:r w:rsidR="006C6762">
        <w:rPr>
          <w:rFonts w:ascii="Times New Roman" w:hAnsi="Times New Roman" w:cs="Times New Roman"/>
        </w:rPr>
        <w:t>are</w:t>
      </w:r>
      <w:r w:rsidRPr="00E10B79">
        <w:rPr>
          <w:rFonts w:ascii="Times New Roman" w:hAnsi="Times New Roman" w:cs="Times New Roman"/>
        </w:rPr>
        <w:t xml:space="preserve"> the same for both Volumes.</w:t>
      </w:r>
      <w:r w:rsidR="006C6762">
        <w:rPr>
          <w:rFonts w:ascii="Times New Roman" w:hAnsi="Times New Roman" w:cs="Times New Roman"/>
        </w:rPr>
        <w:t xml:space="preserve"> </w:t>
      </w:r>
      <w:r w:rsidR="008D18A0" w:rsidRPr="00E10B79">
        <w:rPr>
          <w:rFonts w:ascii="Times New Roman" w:hAnsi="Times New Roman" w:cs="Times New Roman"/>
        </w:rPr>
        <w:t xml:space="preserve">Antonia </w:t>
      </w:r>
      <w:proofErr w:type="spellStart"/>
      <w:r w:rsidR="008D18A0" w:rsidRPr="00E10B79">
        <w:rPr>
          <w:rFonts w:ascii="Times New Roman" w:hAnsi="Times New Roman" w:cs="Times New Roman"/>
        </w:rPr>
        <w:t>Gransden</w:t>
      </w:r>
      <w:r w:rsidR="000C6C43" w:rsidRPr="00E10B79">
        <w:rPr>
          <w:rFonts w:ascii="Times New Roman" w:hAnsi="Times New Roman" w:cs="Times New Roman"/>
        </w:rPr>
        <w:t>’s</w:t>
      </w:r>
      <w:proofErr w:type="spellEnd"/>
      <w:r w:rsidR="008D18A0" w:rsidRPr="00E10B79">
        <w:rPr>
          <w:rFonts w:ascii="Times New Roman" w:hAnsi="Times New Roman" w:cs="Times New Roman"/>
        </w:rPr>
        <w:t xml:space="preserve"> </w:t>
      </w:r>
      <w:r w:rsidR="008D18A0" w:rsidRPr="00E10B79">
        <w:rPr>
          <w:rFonts w:ascii="Times New Roman" w:hAnsi="Times New Roman" w:cs="Times New Roman"/>
          <w:i/>
          <w:iCs/>
        </w:rPr>
        <w:t>Historical Writing in England</w:t>
      </w:r>
      <w:r w:rsidR="001F205F" w:rsidRPr="00E10B79">
        <w:rPr>
          <w:rFonts w:ascii="Times New Roman" w:hAnsi="Times New Roman" w:cs="Times New Roman"/>
          <w:i/>
          <w:iCs/>
        </w:rPr>
        <w:t xml:space="preserve"> </w:t>
      </w:r>
      <w:r w:rsidR="001F205F" w:rsidRPr="00E10B79">
        <w:rPr>
          <w:rFonts w:ascii="Times New Roman" w:hAnsi="Times New Roman" w:cs="Times New Roman"/>
        </w:rPr>
        <w:t>Volumes I and</w:t>
      </w:r>
      <w:r w:rsidR="008D18A0" w:rsidRPr="00E10B79">
        <w:rPr>
          <w:rFonts w:ascii="Times New Roman" w:hAnsi="Times New Roman" w:cs="Times New Roman"/>
        </w:rPr>
        <w:t xml:space="preserve"> II </w:t>
      </w:r>
      <w:r w:rsidR="001F205F" w:rsidRPr="00E10B79">
        <w:rPr>
          <w:rFonts w:ascii="Times New Roman" w:hAnsi="Times New Roman" w:cs="Times New Roman"/>
        </w:rPr>
        <w:t>are</w:t>
      </w:r>
      <w:r w:rsidR="008D18A0" w:rsidRPr="00E10B79">
        <w:rPr>
          <w:rFonts w:ascii="Times New Roman" w:hAnsi="Times New Roman" w:cs="Times New Roman"/>
        </w:rPr>
        <w:t xml:space="preserve"> perhaps her most famous work</w:t>
      </w:r>
      <w:r w:rsidR="007A4262">
        <w:rPr>
          <w:rFonts w:ascii="Times New Roman" w:hAnsi="Times New Roman" w:cs="Times New Roman"/>
        </w:rPr>
        <w:t>,</w:t>
      </w:r>
      <w:r w:rsidR="008D18A0" w:rsidRPr="00E10B79">
        <w:rPr>
          <w:rFonts w:ascii="Times New Roman" w:hAnsi="Times New Roman" w:cs="Times New Roman"/>
        </w:rPr>
        <w:t xml:space="preserve"> </w:t>
      </w:r>
      <w:r w:rsidR="007A4262">
        <w:rPr>
          <w:rFonts w:ascii="Times New Roman" w:hAnsi="Times New Roman" w:cs="Times New Roman"/>
        </w:rPr>
        <w:t>f</w:t>
      </w:r>
      <w:r w:rsidR="008D18A0" w:rsidRPr="00E10B79">
        <w:rPr>
          <w:rFonts w:ascii="Times New Roman" w:hAnsi="Times New Roman" w:cs="Times New Roman"/>
        </w:rPr>
        <w:t>or good reason</w:t>
      </w:r>
      <w:r w:rsidR="007A4262">
        <w:rPr>
          <w:rFonts w:ascii="Times New Roman" w:hAnsi="Times New Roman" w:cs="Times New Roman"/>
        </w:rPr>
        <w:t>.</w:t>
      </w:r>
      <w:r w:rsidR="008D18A0" w:rsidRPr="00E10B79">
        <w:rPr>
          <w:rFonts w:ascii="Times New Roman" w:hAnsi="Times New Roman" w:cs="Times New Roman"/>
        </w:rPr>
        <w:t xml:space="preserve"> </w:t>
      </w:r>
      <w:proofErr w:type="spellStart"/>
      <w:proofErr w:type="gramStart"/>
      <w:r w:rsidR="0065148E" w:rsidRPr="00E10B79">
        <w:rPr>
          <w:rFonts w:ascii="Times New Roman" w:hAnsi="Times New Roman" w:cs="Times New Roman"/>
        </w:rPr>
        <w:t>Gransden‘</w:t>
      </w:r>
      <w:proofErr w:type="gramEnd"/>
      <w:r w:rsidR="0065148E" w:rsidRPr="00E10B79">
        <w:rPr>
          <w:rFonts w:ascii="Times New Roman" w:hAnsi="Times New Roman" w:cs="Times New Roman"/>
        </w:rPr>
        <w:t>s</w:t>
      </w:r>
      <w:proofErr w:type="spellEnd"/>
      <w:r w:rsidR="0065148E" w:rsidRPr="00E10B79">
        <w:rPr>
          <w:rFonts w:ascii="Times New Roman" w:hAnsi="Times New Roman" w:cs="Times New Roman"/>
        </w:rPr>
        <w:t xml:space="preserve"> work covers nearly 1000 years as such, it is split into two volumes, the first covering the period c550</w:t>
      </w:r>
      <w:r w:rsidR="006C6762">
        <w:rPr>
          <w:rFonts w:ascii="Times New Roman" w:hAnsi="Times New Roman" w:cs="Times New Roman"/>
        </w:rPr>
        <w:t>-</w:t>
      </w:r>
      <w:r w:rsidR="0065148E" w:rsidRPr="00E10B79">
        <w:rPr>
          <w:rFonts w:ascii="Times New Roman" w:hAnsi="Times New Roman" w:cs="Times New Roman"/>
        </w:rPr>
        <w:t>c1307 and the second volume covering from c1307</w:t>
      </w:r>
      <w:r w:rsidR="006C6762">
        <w:rPr>
          <w:rFonts w:ascii="Times New Roman" w:hAnsi="Times New Roman" w:cs="Times New Roman"/>
        </w:rPr>
        <w:t>-</w:t>
      </w:r>
      <w:r w:rsidR="0065148E" w:rsidRPr="00E10B79">
        <w:rPr>
          <w:rFonts w:ascii="Times New Roman" w:hAnsi="Times New Roman" w:cs="Times New Roman"/>
        </w:rPr>
        <w:t xml:space="preserve">c1600. Although the Middle Ages ended in 1485 with the death of Richard III, </w:t>
      </w:r>
      <w:proofErr w:type="spellStart"/>
      <w:r w:rsidR="0065148E" w:rsidRPr="00E10B79">
        <w:rPr>
          <w:rFonts w:ascii="Times New Roman" w:hAnsi="Times New Roman" w:cs="Times New Roman"/>
        </w:rPr>
        <w:t>Gransden</w:t>
      </w:r>
      <w:proofErr w:type="spellEnd"/>
      <w:r w:rsidR="0065148E" w:rsidRPr="00E10B79">
        <w:rPr>
          <w:rFonts w:ascii="Times New Roman" w:hAnsi="Times New Roman" w:cs="Times New Roman"/>
        </w:rPr>
        <w:t xml:space="preserve"> has included later material </w:t>
      </w:r>
      <w:r w:rsidR="009176E8">
        <w:rPr>
          <w:rFonts w:ascii="Times New Roman" w:hAnsi="Times New Roman" w:cs="Times New Roman"/>
        </w:rPr>
        <w:t xml:space="preserve">after 1485 to show the development of historical writing beyond the Monastic Tradition and into the Humanist Historians after the assession of the Tudors and how this differed from previous writing </w:t>
      </w:r>
      <w:proofErr w:type="gramStart"/>
      <w:r w:rsidR="009176E8">
        <w:rPr>
          <w:rFonts w:ascii="Times New Roman" w:hAnsi="Times New Roman" w:cs="Times New Roman"/>
        </w:rPr>
        <w:t>through the use of</w:t>
      </w:r>
      <w:proofErr w:type="gramEnd"/>
      <w:r w:rsidR="009176E8">
        <w:rPr>
          <w:rFonts w:ascii="Times New Roman" w:hAnsi="Times New Roman" w:cs="Times New Roman"/>
        </w:rPr>
        <w:t xml:space="preserve"> propaganda by Henry VII to secure his rule.</w:t>
      </w:r>
      <w:r w:rsidR="0065148E" w:rsidRPr="00E10B79">
        <w:rPr>
          <w:rFonts w:ascii="Times New Roman" w:hAnsi="Times New Roman" w:cs="Times New Roman"/>
        </w:rPr>
        <w:t xml:space="preserve"> </w:t>
      </w:r>
      <w:r w:rsidR="008D18A0" w:rsidRPr="00E10B79">
        <w:rPr>
          <w:rFonts w:ascii="Times New Roman" w:hAnsi="Times New Roman" w:cs="Times New Roman"/>
        </w:rPr>
        <w:t>As a new student to Medieval History, this is an exceptional resource</w:t>
      </w:r>
      <w:r w:rsidR="009176E8">
        <w:rPr>
          <w:rFonts w:ascii="Times New Roman" w:hAnsi="Times New Roman" w:cs="Times New Roman"/>
        </w:rPr>
        <w:t xml:space="preserve"> as b</w:t>
      </w:r>
      <w:r w:rsidR="008D18A0" w:rsidRPr="00E10B79">
        <w:rPr>
          <w:rFonts w:ascii="Times New Roman" w:hAnsi="Times New Roman" w:cs="Times New Roman"/>
        </w:rPr>
        <w:t xml:space="preserve">efore </w:t>
      </w:r>
      <w:r w:rsidR="0065148E" w:rsidRPr="00E10B79">
        <w:rPr>
          <w:rFonts w:ascii="Times New Roman" w:hAnsi="Times New Roman" w:cs="Times New Roman"/>
        </w:rPr>
        <w:t>their</w:t>
      </w:r>
      <w:r w:rsidR="008D18A0" w:rsidRPr="00E10B79">
        <w:rPr>
          <w:rFonts w:ascii="Times New Roman" w:hAnsi="Times New Roman" w:cs="Times New Roman"/>
        </w:rPr>
        <w:t xml:space="preserve"> publication ‘anyone going in search of medieval historiography faced </w:t>
      </w:r>
      <w:r w:rsidR="000C6C43" w:rsidRPr="00E10B79">
        <w:rPr>
          <w:rFonts w:ascii="Times New Roman" w:hAnsi="Times New Roman" w:cs="Times New Roman"/>
        </w:rPr>
        <w:t>c</w:t>
      </w:r>
      <w:r w:rsidR="008D18A0" w:rsidRPr="00E10B79">
        <w:rPr>
          <w:rFonts w:ascii="Times New Roman" w:hAnsi="Times New Roman" w:cs="Times New Roman"/>
        </w:rPr>
        <w:t>hu</w:t>
      </w:r>
      <w:r w:rsidR="000C6C43" w:rsidRPr="00E10B79">
        <w:rPr>
          <w:rFonts w:ascii="Times New Roman" w:hAnsi="Times New Roman" w:cs="Times New Roman"/>
        </w:rPr>
        <w:t>rn</w:t>
      </w:r>
      <w:r w:rsidR="008D18A0" w:rsidRPr="00E10B79">
        <w:rPr>
          <w:rFonts w:ascii="Times New Roman" w:hAnsi="Times New Roman" w:cs="Times New Roman"/>
        </w:rPr>
        <w:t xml:space="preserve">ing through the 250 volumes of the </w:t>
      </w:r>
      <w:r w:rsidR="000C6C43" w:rsidRPr="00E10B79">
        <w:rPr>
          <w:rFonts w:ascii="Times New Roman" w:hAnsi="Times New Roman" w:cs="Times New Roman"/>
        </w:rPr>
        <w:t>Stationary</w:t>
      </w:r>
      <w:r w:rsidR="008D18A0" w:rsidRPr="00E10B79">
        <w:rPr>
          <w:rFonts w:ascii="Times New Roman" w:hAnsi="Times New Roman" w:cs="Times New Roman"/>
        </w:rPr>
        <w:t xml:space="preserve"> Office Rolls Series or else had to translate the original parchment</w:t>
      </w:r>
      <w:r w:rsidR="000C6C43" w:rsidRPr="00E10B79">
        <w:rPr>
          <w:rFonts w:ascii="Times New Roman" w:hAnsi="Times New Roman" w:cs="Times New Roman"/>
        </w:rPr>
        <w:t>’</w:t>
      </w:r>
      <w:r w:rsidR="008D18A0" w:rsidRPr="00E10B79">
        <w:rPr>
          <w:rFonts w:ascii="Times New Roman" w:hAnsi="Times New Roman" w:cs="Times New Roman"/>
        </w:rPr>
        <w:t>.</w:t>
      </w:r>
      <w:r w:rsidR="0068359A">
        <w:rPr>
          <w:rStyle w:val="FootnoteReference"/>
          <w:rFonts w:ascii="Times New Roman" w:hAnsi="Times New Roman" w:cs="Times New Roman"/>
        </w:rPr>
        <w:footnoteReference w:id="1"/>
      </w:r>
      <w:r w:rsidR="00374CCB">
        <w:rPr>
          <w:rFonts w:ascii="Times New Roman" w:hAnsi="Times New Roman" w:cs="Times New Roman"/>
        </w:rPr>
        <w:t xml:space="preserve"> </w:t>
      </w:r>
      <w:r w:rsidR="00374CCB">
        <w:rPr>
          <w:rFonts w:ascii="Times New Roman" w:hAnsi="Times New Roman" w:cs="Times New Roman"/>
          <w:i/>
          <w:iCs/>
        </w:rPr>
        <w:t>Historical Writing</w:t>
      </w:r>
      <w:r w:rsidR="00374CCB">
        <w:rPr>
          <w:rFonts w:ascii="Times New Roman" w:hAnsi="Times New Roman" w:cs="Times New Roman"/>
        </w:rPr>
        <w:t xml:space="preserve"> </w:t>
      </w:r>
      <w:r w:rsidR="00374CCB">
        <w:rPr>
          <w:rFonts w:ascii="Times New Roman" w:hAnsi="Times New Roman" w:cs="Times New Roman"/>
          <w:color w:val="000000" w:themeColor="text1"/>
          <w:shd w:val="clear" w:color="auto" w:fill="F9F9F9"/>
        </w:rPr>
        <w:t xml:space="preserve">is helpful if you know the time period </w:t>
      </w:r>
      <w:r w:rsidR="00EF2B37">
        <w:rPr>
          <w:rFonts w:ascii="Times New Roman" w:hAnsi="Times New Roman" w:cs="Times New Roman"/>
          <w:color w:val="000000" w:themeColor="text1"/>
          <w:shd w:val="clear" w:color="auto" w:fill="F9F9F9"/>
        </w:rPr>
        <w:t xml:space="preserve">you are researching </w:t>
      </w:r>
      <w:r w:rsidR="00374CCB">
        <w:rPr>
          <w:rFonts w:ascii="Times New Roman" w:hAnsi="Times New Roman" w:cs="Times New Roman"/>
          <w:color w:val="000000" w:themeColor="text1"/>
          <w:shd w:val="clear" w:color="auto" w:fill="F9F9F9"/>
        </w:rPr>
        <w:t xml:space="preserve">but are unaware of primary sources from a particular era especially those by smaller writers. </w:t>
      </w:r>
    </w:p>
    <w:p w14:paraId="7AC703A6" w14:textId="6576EAB0" w:rsidR="008D18A0" w:rsidRPr="00E10B79" w:rsidRDefault="008D18A0" w:rsidP="005117DB">
      <w:pPr>
        <w:spacing w:line="480" w:lineRule="auto"/>
        <w:rPr>
          <w:rFonts w:ascii="Times New Roman" w:hAnsi="Times New Roman" w:cs="Times New Roman"/>
        </w:rPr>
      </w:pPr>
    </w:p>
    <w:p w14:paraId="6EF3B506" w14:textId="0F08A9FF" w:rsidR="008D18A0" w:rsidRPr="00E10B79" w:rsidRDefault="008D18A0" w:rsidP="005117DB">
      <w:pPr>
        <w:spacing w:line="480" w:lineRule="auto"/>
        <w:rPr>
          <w:rFonts w:ascii="Times New Roman" w:hAnsi="Times New Roman" w:cs="Times New Roman"/>
        </w:rPr>
      </w:pPr>
      <w:r w:rsidRPr="00E10B79">
        <w:rPr>
          <w:rFonts w:ascii="Times New Roman" w:hAnsi="Times New Roman" w:cs="Times New Roman"/>
          <w:i/>
          <w:iCs/>
        </w:rPr>
        <w:t>Historical Writing in England</w:t>
      </w:r>
      <w:r w:rsidR="002C5B69">
        <w:rPr>
          <w:rFonts w:ascii="Times New Roman" w:hAnsi="Times New Roman" w:cs="Times New Roman"/>
          <w:i/>
          <w:iCs/>
        </w:rPr>
        <w:t xml:space="preserve"> </w:t>
      </w:r>
      <w:proofErr w:type="spellStart"/>
      <w:r w:rsidR="002C5B69">
        <w:rPr>
          <w:rFonts w:ascii="Times New Roman" w:hAnsi="Times New Roman" w:cs="Times New Roman"/>
          <w:i/>
          <w:iCs/>
        </w:rPr>
        <w:t>Vol.I</w:t>
      </w:r>
      <w:proofErr w:type="spellEnd"/>
      <w:r w:rsidRPr="00E10B79">
        <w:rPr>
          <w:rFonts w:ascii="Times New Roman" w:hAnsi="Times New Roman" w:cs="Times New Roman"/>
          <w:i/>
          <w:iCs/>
        </w:rPr>
        <w:t xml:space="preserve"> and Vol. II</w:t>
      </w:r>
      <w:r w:rsidRPr="00E10B79">
        <w:rPr>
          <w:rFonts w:ascii="Times New Roman" w:hAnsi="Times New Roman" w:cs="Times New Roman"/>
        </w:rPr>
        <w:t xml:space="preserve"> </w:t>
      </w:r>
      <w:r w:rsidR="00A174A9" w:rsidRPr="00E10B79">
        <w:rPr>
          <w:rFonts w:ascii="Times New Roman" w:hAnsi="Times New Roman" w:cs="Times New Roman"/>
        </w:rPr>
        <w:t>are</w:t>
      </w:r>
      <w:r w:rsidRPr="00E10B79">
        <w:rPr>
          <w:rFonts w:ascii="Times New Roman" w:hAnsi="Times New Roman" w:cs="Times New Roman"/>
        </w:rPr>
        <w:t xml:space="preserve"> available in both book and ebook format. Being available as an ebook makes it easy </w:t>
      </w:r>
      <w:r w:rsidR="002C5B69">
        <w:rPr>
          <w:rFonts w:ascii="Times New Roman" w:hAnsi="Times New Roman" w:cs="Times New Roman"/>
        </w:rPr>
        <w:t xml:space="preserve">and quick </w:t>
      </w:r>
      <w:r w:rsidRPr="00E10B79">
        <w:rPr>
          <w:rFonts w:ascii="Times New Roman" w:hAnsi="Times New Roman" w:cs="Times New Roman"/>
        </w:rPr>
        <w:t xml:space="preserve">to search, rather than physically </w:t>
      </w:r>
      <w:r w:rsidR="00A174A9" w:rsidRPr="00E10B79">
        <w:rPr>
          <w:rFonts w:ascii="Times New Roman" w:hAnsi="Times New Roman" w:cs="Times New Roman"/>
        </w:rPr>
        <w:t xml:space="preserve">flipping through the paper </w:t>
      </w:r>
      <w:r w:rsidRPr="00E10B79">
        <w:rPr>
          <w:rFonts w:ascii="Times New Roman" w:hAnsi="Times New Roman" w:cs="Times New Roman"/>
        </w:rPr>
        <w:t xml:space="preserve">copy, especially when looking for cross references. However, the ebook does not appear to have been as carefully edited as the print book as some references are incorrect for example no. 38 p.826 is listed as 33 </w:t>
      </w:r>
      <w:r w:rsidR="00A86B06" w:rsidRPr="00E10B79">
        <w:rPr>
          <w:rFonts w:ascii="Times New Roman" w:hAnsi="Times New Roman" w:cs="Times New Roman"/>
        </w:rPr>
        <w:t>i</w:t>
      </w:r>
      <w:r w:rsidRPr="00E10B79">
        <w:rPr>
          <w:rFonts w:ascii="Times New Roman" w:hAnsi="Times New Roman" w:cs="Times New Roman"/>
        </w:rPr>
        <w:t xml:space="preserve">n </w:t>
      </w:r>
      <w:r w:rsidR="00A86B06" w:rsidRPr="00E10B79">
        <w:rPr>
          <w:rFonts w:ascii="Times New Roman" w:hAnsi="Times New Roman" w:cs="Times New Roman"/>
        </w:rPr>
        <w:t xml:space="preserve">the </w:t>
      </w:r>
      <w:r w:rsidR="00377B4A">
        <w:rPr>
          <w:rFonts w:ascii="Times New Roman" w:hAnsi="Times New Roman" w:cs="Times New Roman"/>
        </w:rPr>
        <w:t>epilogue</w:t>
      </w:r>
      <w:r w:rsidRPr="00E10B79">
        <w:rPr>
          <w:rFonts w:ascii="Times New Roman" w:hAnsi="Times New Roman" w:cs="Times New Roman"/>
        </w:rPr>
        <w:t xml:space="preserve">, there are also spelling </w:t>
      </w:r>
      <w:r w:rsidRPr="00E10B79">
        <w:rPr>
          <w:rFonts w:ascii="Times New Roman" w:hAnsi="Times New Roman" w:cs="Times New Roman"/>
        </w:rPr>
        <w:lastRenderedPageBreak/>
        <w:t xml:space="preserve">mistakes which </w:t>
      </w:r>
      <w:r w:rsidR="006C6762">
        <w:rPr>
          <w:rFonts w:ascii="Times New Roman" w:hAnsi="Times New Roman" w:cs="Times New Roman"/>
        </w:rPr>
        <w:t>the book</w:t>
      </w:r>
      <w:r w:rsidR="009761D5" w:rsidRPr="00E10B79">
        <w:rPr>
          <w:rFonts w:ascii="Times New Roman" w:hAnsi="Times New Roman" w:cs="Times New Roman"/>
        </w:rPr>
        <w:t xml:space="preserve"> look less professional.</w:t>
      </w:r>
      <w:r w:rsidR="00471640">
        <w:rPr>
          <w:rStyle w:val="FootnoteReference"/>
          <w:rFonts w:ascii="Times New Roman" w:hAnsi="Times New Roman" w:cs="Times New Roman"/>
        </w:rPr>
        <w:footnoteReference w:id="2"/>
      </w:r>
      <w:r w:rsidR="006C6762">
        <w:rPr>
          <w:rFonts w:ascii="Times New Roman" w:hAnsi="Times New Roman" w:cs="Times New Roman"/>
        </w:rPr>
        <w:t xml:space="preserve"> </w:t>
      </w:r>
      <w:r w:rsidR="006C6762">
        <w:rPr>
          <w:rFonts w:ascii="Times New Roman" w:hAnsi="Times New Roman" w:cs="Times New Roman"/>
          <w:i/>
          <w:iCs/>
        </w:rPr>
        <w:t xml:space="preserve">Historical Writings </w:t>
      </w:r>
      <w:r w:rsidR="006C6762">
        <w:rPr>
          <w:rFonts w:ascii="Times New Roman" w:hAnsi="Times New Roman" w:cs="Times New Roman"/>
        </w:rPr>
        <w:t>c</w:t>
      </w:r>
      <w:r w:rsidR="006C6762" w:rsidRPr="00E10B79">
        <w:rPr>
          <w:rFonts w:ascii="Times New Roman" w:hAnsi="Times New Roman" w:cs="Times New Roman"/>
        </w:rPr>
        <w:t xml:space="preserve">ontains 14 plates dating from the start of the period covered with </w:t>
      </w:r>
      <w:r w:rsidR="006C6762" w:rsidRPr="00E10B79">
        <w:rPr>
          <w:rFonts w:ascii="Times New Roman" w:hAnsi="Times New Roman" w:cs="Times New Roman"/>
          <w:i/>
          <w:iCs/>
        </w:rPr>
        <w:t xml:space="preserve">The Annales </w:t>
      </w:r>
      <w:proofErr w:type="spellStart"/>
      <w:r w:rsidR="006C6762" w:rsidRPr="00E10B79">
        <w:rPr>
          <w:rFonts w:ascii="Times New Roman" w:hAnsi="Times New Roman" w:cs="Times New Roman"/>
          <w:i/>
          <w:iCs/>
        </w:rPr>
        <w:t>Paulini</w:t>
      </w:r>
      <w:proofErr w:type="spellEnd"/>
      <w:r w:rsidR="006C6762" w:rsidRPr="00E10B79">
        <w:rPr>
          <w:rFonts w:ascii="Times New Roman" w:hAnsi="Times New Roman" w:cs="Times New Roman"/>
        </w:rPr>
        <w:t xml:space="preserve"> from 1314-1316 through to the chronicle of the Grey friars of Newgate, London dating from 1537-1540. All the plates are in greyscale which means </w:t>
      </w:r>
      <w:r w:rsidR="006C6762">
        <w:rPr>
          <w:rFonts w:ascii="Times New Roman" w:hAnsi="Times New Roman" w:cs="Times New Roman"/>
        </w:rPr>
        <w:t>the</w:t>
      </w:r>
      <w:r w:rsidR="006C6762" w:rsidRPr="00E10B79">
        <w:rPr>
          <w:rFonts w:ascii="Times New Roman" w:hAnsi="Times New Roman" w:cs="Times New Roman"/>
        </w:rPr>
        <w:t xml:space="preserve"> copies of illuminations such as plate V Jean Froissart's </w:t>
      </w:r>
      <w:proofErr w:type="spellStart"/>
      <w:r w:rsidR="006C6762" w:rsidRPr="00E10B79">
        <w:rPr>
          <w:rFonts w:ascii="Times New Roman" w:hAnsi="Times New Roman" w:cs="Times New Roman"/>
          <w:i/>
          <w:iCs/>
        </w:rPr>
        <w:t>Chroniques</w:t>
      </w:r>
      <w:proofErr w:type="spellEnd"/>
      <w:r w:rsidR="006C6762" w:rsidRPr="00E10B79">
        <w:rPr>
          <w:rFonts w:ascii="Times New Roman" w:hAnsi="Times New Roman" w:cs="Times New Roman"/>
        </w:rPr>
        <w:t xml:space="preserve"> and VI Jean </w:t>
      </w:r>
      <w:proofErr w:type="spellStart"/>
      <w:r w:rsidR="006C6762" w:rsidRPr="00E10B79">
        <w:rPr>
          <w:rFonts w:ascii="Times New Roman" w:hAnsi="Times New Roman" w:cs="Times New Roman"/>
        </w:rPr>
        <w:t>Creton's</w:t>
      </w:r>
      <w:proofErr w:type="spellEnd"/>
      <w:r w:rsidR="006C6762" w:rsidRPr="00E10B79">
        <w:rPr>
          <w:rFonts w:ascii="Times New Roman" w:hAnsi="Times New Roman" w:cs="Times New Roman"/>
        </w:rPr>
        <w:t xml:space="preserve"> </w:t>
      </w:r>
      <w:proofErr w:type="spellStart"/>
      <w:r w:rsidR="006C6762" w:rsidRPr="00E10B79">
        <w:rPr>
          <w:rFonts w:ascii="Times New Roman" w:hAnsi="Times New Roman" w:cs="Times New Roman"/>
          <w:i/>
          <w:iCs/>
        </w:rPr>
        <w:t>Histoire</w:t>
      </w:r>
      <w:proofErr w:type="spellEnd"/>
      <w:r w:rsidR="006C6762" w:rsidRPr="00E10B79">
        <w:rPr>
          <w:rFonts w:ascii="Times New Roman" w:hAnsi="Times New Roman" w:cs="Times New Roman"/>
          <w:i/>
          <w:iCs/>
        </w:rPr>
        <w:t xml:space="preserve"> du Roy </w:t>
      </w:r>
      <w:proofErr w:type="spellStart"/>
      <w:r w:rsidR="006C6762" w:rsidRPr="00E10B79">
        <w:rPr>
          <w:rFonts w:ascii="Times New Roman" w:hAnsi="Times New Roman" w:cs="Times New Roman"/>
          <w:i/>
          <w:iCs/>
        </w:rPr>
        <w:t>d’Angleterre</w:t>
      </w:r>
      <w:proofErr w:type="spellEnd"/>
      <w:r w:rsidR="006C6762" w:rsidRPr="00E10B79">
        <w:rPr>
          <w:rFonts w:ascii="Times New Roman" w:hAnsi="Times New Roman" w:cs="Times New Roman"/>
          <w:i/>
          <w:iCs/>
        </w:rPr>
        <w:t xml:space="preserve"> Richard </w:t>
      </w:r>
      <w:r w:rsidR="006C6762" w:rsidRPr="00E10B79">
        <w:rPr>
          <w:rFonts w:ascii="Times New Roman" w:hAnsi="Times New Roman" w:cs="Times New Roman"/>
        </w:rPr>
        <w:t>particularly fail to capture the grandeur of the original.</w:t>
      </w:r>
      <w:r w:rsidR="006C6762">
        <w:rPr>
          <w:rStyle w:val="FootnoteReference"/>
          <w:rFonts w:ascii="Times New Roman" w:hAnsi="Times New Roman" w:cs="Times New Roman"/>
        </w:rPr>
        <w:footnoteReference w:id="3"/>
      </w:r>
      <w:r w:rsidR="006C6762" w:rsidRPr="00E10B79">
        <w:rPr>
          <w:rFonts w:ascii="Times New Roman" w:hAnsi="Times New Roman" w:cs="Times New Roman"/>
        </w:rPr>
        <w:t xml:space="preserve"> Many </w:t>
      </w:r>
      <w:r w:rsidR="006C6762">
        <w:rPr>
          <w:rFonts w:ascii="Times New Roman" w:hAnsi="Times New Roman" w:cs="Times New Roman"/>
        </w:rPr>
        <w:t>other plates such as X are rendered so small that it is</w:t>
      </w:r>
      <w:r w:rsidR="006C6762" w:rsidRPr="00E10B79">
        <w:rPr>
          <w:rFonts w:ascii="Times New Roman" w:hAnsi="Times New Roman" w:cs="Times New Roman"/>
        </w:rPr>
        <w:t xml:space="preserve"> hard to study closely without a magnifying glass.</w:t>
      </w:r>
      <w:r w:rsidR="006C6762">
        <w:rPr>
          <w:rStyle w:val="FootnoteReference"/>
          <w:rFonts w:ascii="Times New Roman" w:hAnsi="Times New Roman" w:cs="Times New Roman"/>
        </w:rPr>
        <w:footnoteReference w:id="4"/>
      </w:r>
      <w:r w:rsidR="006C6762">
        <w:rPr>
          <w:rFonts w:ascii="Times New Roman" w:hAnsi="Times New Roman" w:cs="Times New Roman"/>
        </w:rPr>
        <w:t xml:space="preserve"> </w:t>
      </w:r>
      <w:r w:rsidR="006C6762" w:rsidRPr="00E10B79">
        <w:rPr>
          <w:rFonts w:ascii="Times New Roman" w:hAnsi="Times New Roman" w:cs="Times New Roman"/>
        </w:rPr>
        <w:t xml:space="preserve">The ebook does allow the reader to zoom in on the plates but by doing so the image becomes </w:t>
      </w:r>
      <w:r w:rsidR="006C6762">
        <w:rPr>
          <w:rFonts w:ascii="Times New Roman" w:hAnsi="Times New Roman" w:cs="Times New Roman"/>
        </w:rPr>
        <w:t>unclear</w:t>
      </w:r>
      <w:r w:rsidR="006C6762" w:rsidRPr="00E10B79">
        <w:rPr>
          <w:rFonts w:ascii="Times New Roman" w:hAnsi="Times New Roman" w:cs="Times New Roman"/>
        </w:rPr>
        <w:t xml:space="preserve"> and </w:t>
      </w:r>
      <w:r w:rsidR="006C6762">
        <w:rPr>
          <w:rFonts w:ascii="Times New Roman" w:hAnsi="Times New Roman" w:cs="Times New Roman"/>
        </w:rPr>
        <w:t xml:space="preserve">again there is a quality issue in the ebook with </w:t>
      </w:r>
      <w:r w:rsidR="006C6762" w:rsidRPr="00E10B79">
        <w:rPr>
          <w:rFonts w:ascii="Times New Roman" w:hAnsi="Times New Roman" w:cs="Times New Roman"/>
        </w:rPr>
        <w:t xml:space="preserve">the first plate </w:t>
      </w:r>
      <w:r w:rsidR="006C6762">
        <w:rPr>
          <w:rFonts w:ascii="Times New Roman" w:hAnsi="Times New Roman" w:cs="Times New Roman"/>
        </w:rPr>
        <w:t>being</w:t>
      </w:r>
      <w:r w:rsidR="006C6762" w:rsidRPr="00E10B79">
        <w:rPr>
          <w:rFonts w:ascii="Times New Roman" w:hAnsi="Times New Roman" w:cs="Times New Roman"/>
        </w:rPr>
        <w:t xml:space="preserve"> </w:t>
      </w:r>
      <w:r w:rsidR="006C6762">
        <w:rPr>
          <w:rFonts w:ascii="Times New Roman" w:hAnsi="Times New Roman" w:cs="Times New Roman"/>
        </w:rPr>
        <w:t>unclear</w:t>
      </w:r>
      <w:r w:rsidR="006C6762" w:rsidRPr="00E10B79">
        <w:rPr>
          <w:rFonts w:ascii="Times New Roman" w:hAnsi="Times New Roman" w:cs="Times New Roman"/>
        </w:rPr>
        <w:t>, to begin with.</w:t>
      </w:r>
      <w:r w:rsidR="006C6762">
        <w:rPr>
          <w:rFonts w:ascii="Times New Roman" w:hAnsi="Times New Roman" w:cs="Times New Roman"/>
        </w:rPr>
        <w:t xml:space="preserve"> However, the plates are useful in showing the development of different writing fonts over time which is something that cannot be conveyed without the images. </w:t>
      </w:r>
    </w:p>
    <w:p w14:paraId="23D7D7E0" w14:textId="77777777" w:rsidR="008D18A0" w:rsidRPr="00E10B79" w:rsidRDefault="008D18A0" w:rsidP="005117DB">
      <w:pPr>
        <w:spacing w:line="480" w:lineRule="auto"/>
        <w:rPr>
          <w:rFonts w:ascii="Times New Roman" w:hAnsi="Times New Roman" w:cs="Times New Roman"/>
        </w:rPr>
      </w:pPr>
    </w:p>
    <w:p w14:paraId="08A545AA" w14:textId="48322623" w:rsidR="000A213D" w:rsidRPr="00E10B79" w:rsidRDefault="00E27F9B" w:rsidP="005117DB">
      <w:pPr>
        <w:spacing w:line="480" w:lineRule="auto"/>
        <w:rPr>
          <w:rFonts w:ascii="Times New Roman" w:hAnsi="Times New Roman" w:cs="Times New Roman"/>
        </w:rPr>
      </w:pPr>
      <w:r w:rsidRPr="00E10B79">
        <w:rPr>
          <w:rFonts w:ascii="Times New Roman" w:hAnsi="Times New Roman" w:cs="Times New Roman"/>
        </w:rPr>
        <w:t xml:space="preserve">Due to the immense material covered by </w:t>
      </w:r>
      <w:proofErr w:type="spellStart"/>
      <w:r w:rsidRPr="00E10B79">
        <w:rPr>
          <w:rFonts w:ascii="Times New Roman" w:hAnsi="Times New Roman" w:cs="Times New Roman"/>
        </w:rPr>
        <w:t>Gransden</w:t>
      </w:r>
      <w:proofErr w:type="spellEnd"/>
      <w:r w:rsidRPr="00E10B79">
        <w:rPr>
          <w:rFonts w:ascii="Times New Roman" w:hAnsi="Times New Roman" w:cs="Times New Roman"/>
        </w:rPr>
        <w:t xml:space="preserve"> </w:t>
      </w:r>
      <w:r>
        <w:rPr>
          <w:rFonts w:ascii="Times New Roman" w:hAnsi="Times New Roman" w:cs="Times New Roman"/>
        </w:rPr>
        <w:t xml:space="preserve">each book has separate chapters for the more famous writers such as </w:t>
      </w:r>
      <w:proofErr w:type="spellStart"/>
      <w:r>
        <w:rPr>
          <w:rFonts w:ascii="Times New Roman" w:hAnsi="Times New Roman" w:cs="Times New Roman"/>
        </w:rPr>
        <w:t>Ranulf</w:t>
      </w:r>
      <w:proofErr w:type="spellEnd"/>
      <w:r>
        <w:rPr>
          <w:rFonts w:ascii="Times New Roman" w:hAnsi="Times New Roman" w:cs="Times New Roman"/>
        </w:rPr>
        <w:t xml:space="preserve"> Higden and Thomas Walsingham, with the rest of the entries being divided</w:t>
      </w:r>
      <w:r w:rsidR="008D18A0" w:rsidRPr="00E10B79">
        <w:rPr>
          <w:rFonts w:ascii="Times New Roman" w:hAnsi="Times New Roman" w:cs="Times New Roman"/>
        </w:rPr>
        <w:t xml:space="preserve"> ‘chronologically, or according to their status (for example, whether monastic or secular, English or foreign), or according to the nature of their work’.</w:t>
      </w:r>
      <w:r w:rsidR="00DB6210">
        <w:rPr>
          <w:rStyle w:val="FootnoteReference"/>
          <w:rFonts w:ascii="Times New Roman" w:hAnsi="Times New Roman" w:cs="Times New Roman"/>
        </w:rPr>
        <w:footnoteReference w:id="5"/>
      </w:r>
      <w:r w:rsidR="008D18A0" w:rsidRPr="00E10B79">
        <w:rPr>
          <w:rFonts w:ascii="Times New Roman" w:hAnsi="Times New Roman" w:cs="Times New Roman"/>
        </w:rPr>
        <w:t xml:space="preserve"> As a result, the material is not set out completely chronologically or schematically; part of the reason for this appears to be the complexity and overlapping nature of the historical writings themselves, which do not conform neatly to segregation. Although </w:t>
      </w:r>
      <w:proofErr w:type="spellStart"/>
      <w:r w:rsidR="008D18A0" w:rsidRPr="00E10B79">
        <w:rPr>
          <w:rFonts w:ascii="Times New Roman" w:hAnsi="Times New Roman" w:cs="Times New Roman"/>
        </w:rPr>
        <w:t>Gransden</w:t>
      </w:r>
      <w:proofErr w:type="spellEnd"/>
      <w:r w:rsidR="008D18A0" w:rsidRPr="00E10B79">
        <w:rPr>
          <w:rFonts w:ascii="Times New Roman" w:hAnsi="Times New Roman" w:cs="Times New Roman"/>
        </w:rPr>
        <w:t xml:space="preserve"> has broken the volume </w:t>
      </w:r>
      <w:r w:rsidR="00F835D6" w:rsidRPr="00E10B79">
        <w:rPr>
          <w:rFonts w:ascii="Times New Roman" w:hAnsi="Times New Roman" w:cs="Times New Roman"/>
        </w:rPr>
        <w:t>into</w:t>
      </w:r>
      <w:r w:rsidR="008D18A0" w:rsidRPr="00E10B79">
        <w:rPr>
          <w:rFonts w:ascii="Times New Roman" w:hAnsi="Times New Roman" w:cs="Times New Roman"/>
        </w:rPr>
        <w:t xml:space="preserve"> sections </w:t>
      </w:r>
      <w:r w:rsidR="00F835D6" w:rsidRPr="00E10B79">
        <w:rPr>
          <w:rFonts w:ascii="Times New Roman" w:hAnsi="Times New Roman" w:cs="Times New Roman"/>
        </w:rPr>
        <w:t xml:space="preserve">initially </w:t>
      </w:r>
      <w:r w:rsidR="008D18A0" w:rsidRPr="00E10B79">
        <w:rPr>
          <w:rFonts w:ascii="Times New Roman" w:hAnsi="Times New Roman" w:cs="Times New Roman"/>
        </w:rPr>
        <w:t xml:space="preserve">by </w:t>
      </w:r>
      <w:r w:rsidR="00F835D6" w:rsidRPr="00E10B79">
        <w:rPr>
          <w:rFonts w:ascii="Times New Roman" w:hAnsi="Times New Roman" w:cs="Times New Roman"/>
        </w:rPr>
        <w:t>Monarchs</w:t>
      </w:r>
      <w:r w:rsidR="009176E8">
        <w:rPr>
          <w:rFonts w:ascii="Times New Roman" w:hAnsi="Times New Roman" w:cs="Times New Roman"/>
        </w:rPr>
        <w:t xml:space="preserve"> </w:t>
      </w:r>
      <w:r w:rsidR="00F835D6" w:rsidRPr="00E10B79">
        <w:rPr>
          <w:rFonts w:ascii="Times New Roman" w:hAnsi="Times New Roman" w:cs="Times New Roman"/>
        </w:rPr>
        <w:t>t</w:t>
      </w:r>
      <w:r w:rsidR="008D18A0" w:rsidRPr="00E10B79">
        <w:rPr>
          <w:rFonts w:ascii="Times New Roman" w:hAnsi="Times New Roman" w:cs="Times New Roman"/>
        </w:rPr>
        <w:t xml:space="preserve">his </w:t>
      </w:r>
      <w:r w:rsidR="00F835D6" w:rsidRPr="00E10B79">
        <w:rPr>
          <w:rFonts w:ascii="Times New Roman" w:hAnsi="Times New Roman" w:cs="Times New Roman"/>
        </w:rPr>
        <w:t xml:space="preserve">causes some overlap as </w:t>
      </w:r>
      <w:r w:rsidR="008D18A0" w:rsidRPr="00E10B79">
        <w:rPr>
          <w:rFonts w:ascii="Times New Roman" w:hAnsi="Times New Roman" w:cs="Times New Roman"/>
        </w:rPr>
        <w:t>writers did</w:t>
      </w:r>
      <w:r w:rsidR="00F835D6" w:rsidRPr="00E10B79">
        <w:rPr>
          <w:rFonts w:ascii="Times New Roman" w:hAnsi="Times New Roman" w:cs="Times New Roman"/>
        </w:rPr>
        <w:t xml:space="preserve"> </w:t>
      </w:r>
      <w:r w:rsidR="008D18A0" w:rsidRPr="00E10B79">
        <w:rPr>
          <w:rFonts w:ascii="Times New Roman" w:hAnsi="Times New Roman" w:cs="Times New Roman"/>
        </w:rPr>
        <w:t>n</w:t>
      </w:r>
      <w:r w:rsidR="00F835D6" w:rsidRPr="00E10B79">
        <w:rPr>
          <w:rFonts w:ascii="Times New Roman" w:hAnsi="Times New Roman" w:cs="Times New Roman"/>
        </w:rPr>
        <w:t>o</w:t>
      </w:r>
      <w:r w:rsidR="008D18A0" w:rsidRPr="00E10B79">
        <w:rPr>
          <w:rFonts w:ascii="Times New Roman" w:hAnsi="Times New Roman" w:cs="Times New Roman"/>
        </w:rPr>
        <w:t xml:space="preserve">t stop their work when an old king died or was </w:t>
      </w:r>
      <w:r w:rsidR="00E10B79" w:rsidRPr="00E10B79">
        <w:rPr>
          <w:rFonts w:ascii="Times New Roman" w:hAnsi="Times New Roman" w:cs="Times New Roman"/>
        </w:rPr>
        <w:t>deposed,</w:t>
      </w:r>
      <w:r w:rsidR="008D18A0" w:rsidRPr="00E10B79">
        <w:rPr>
          <w:rFonts w:ascii="Times New Roman" w:hAnsi="Times New Roman" w:cs="Times New Roman"/>
        </w:rPr>
        <w:t xml:space="preserve"> and new writers start with the new monarch</w:t>
      </w:r>
      <w:r w:rsidR="00E10B79" w:rsidRPr="00E10B79">
        <w:rPr>
          <w:rFonts w:ascii="Times New Roman" w:hAnsi="Times New Roman" w:cs="Times New Roman"/>
        </w:rPr>
        <w:t xml:space="preserve">. This leads to overlapping writers which means that it is possible to miss writers </w:t>
      </w:r>
      <w:r w:rsidR="00E10B79" w:rsidRPr="00E10B79">
        <w:rPr>
          <w:rFonts w:ascii="Times New Roman" w:hAnsi="Times New Roman" w:cs="Times New Roman"/>
        </w:rPr>
        <w:lastRenderedPageBreak/>
        <w:t xml:space="preserve">who started writing in one reign and continued to write into their successors' reigns, </w:t>
      </w:r>
      <w:r w:rsidR="00D73117" w:rsidRPr="00E10B79">
        <w:rPr>
          <w:rFonts w:ascii="Times New Roman" w:hAnsi="Times New Roman" w:cs="Times New Roman"/>
        </w:rPr>
        <w:t>to</w:t>
      </w:r>
      <w:r w:rsidR="00E10B79" w:rsidRPr="00E10B79">
        <w:rPr>
          <w:rFonts w:ascii="Times New Roman" w:hAnsi="Times New Roman" w:cs="Times New Roman"/>
        </w:rPr>
        <w:t xml:space="preserve"> combat this </w:t>
      </w:r>
      <w:proofErr w:type="spellStart"/>
      <w:r w:rsidR="00E10B79" w:rsidRPr="00E10B79">
        <w:rPr>
          <w:rFonts w:ascii="Times New Roman" w:hAnsi="Times New Roman" w:cs="Times New Roman"/>
        </w:rPr>
        <w:t>Gransden</w:t>
      </w:r>
      <w:proofErr w:type="spellEnd"/>
      <w:r w:rsidR="00E10B79" w:rsidRPr="00E10B79">
        <w:rPr>
          <w:rFonts w:ascii="Times New Roman" w:hAnsi="Times New Roman" w:cs="Times New Roman"/>
        </w:rPr>
        <w:t xml:space="preserve"> has created a</w:t>
      </w:r>
      <w:r w:rsidR="008D18A0" w:rsidRPr="00E10B79">
        <w:rPr>
          <w:rFonts w:ascii="Times New Roman" w:hAnsi="Times New Roman" w:cs="Times New Roman"/>
        </w:rPr>
        <w:t xml:space="preserve"> helpful appendix</w:t>
      </w:r>
      <w:r w:rsidR="009176E8">
        <w:rPr>
          <w:rFonts w:ascii="Times New Roman" w:hAnsi="Times New Roman" w:cs="Times New Roman"/>
        </w:rPr>
        <w:t>, Appendix</w:t>
      </w:r>
      <w:r w:rsidR="00E10B79" w:rsidRPr="00E10B79">
        <w:rPr>
          <w:rFonts w:ascii="Times New Roman" w:hAnsi="Times New Roman" w:cs="Times New Roman"/>
        </w:rPr>
        <w:t xml:space="preserve"> H </w:t>
      </w:r>
      <w:r w:rsidR="009176E8">
        <w:rPr>
          <w:rFonts w:ascii="Times New Roman" w:hAnsi="Times New Roman" w:cs="Times New Roman"/>
        </w:rPr>
        <w:t xml:space="preserve">which is </w:t>
      </w:r>
      <w:r w:rsidR="000A213D">
        <w:rPr>
          <w:rFonts w:ascii="Times New Roman" w:hAnsi="Times New Roman" w:cs="Times New Roman"/>
        </w:rPr>
        <w:t xml:space="preserve">a </w:t>
      </w:r>
      <w:r w:rsidR="00E10B79" w:rsidRPr="00E10B79">
        <w:rPr>
          <w:rFonts w:ascii="Times New Roman" w:hAnsi="Times New Roman" w:cs="Times New Roman"/>
        </w:rPr>
        <w:t xml:space="preserve">chronological </w:t>
      </w:r>
      <w:r w:rsidR="000A213D">
        <w:rPr>
          <w:rFonts w:ascii="Times New Roman" w:hAnsi="Times New Roman" w:cs="Times New Roman"/>
        </w:rPr>
        <w:t>index of all the writers from each reign which is particularly helpful during the War of the Roses with the frequent changing of monarchs</w:t>
      </w:r>
      <w:r w:rsidR="009176E8">
        <w:rPr>
          <w:rFonts w:ascii="Times New Roman" w:hAnsi="Times New Roman" w:cs="Times New Roman"/>
        </w:rPr>
        <w:t>.</w:t>
      </w:r>
      <w:r w:rsidR="00D73117">
        <w:rPr>
          <w:rStyle w:val="FootnoteReference"/>
          <w:rFonts w:ascii="Times New Roman" w:hAnsi="Times New Roman" w:cs="Times New Roman"/>
        </w:rPr>
        <w:footnoteReference w:id="6"/>
      </w:r>
      <w:r w:rsidR="000A213D">
        <w:rPr>
          <w:rFonts w:ascii="Times New Roman" w:hAnsi="Times New Roman" w:cs="Times New Roman"/>
        </w:rPr>
        <w:t xml:space="preserve"> Throughout the text, it would perhaps be </w:t>
      </w:r>
      <w:r w:rsidR="000A213D" w:rsidRPr="00E10B79">
        <w:rPr>
          <w:rFonts w:ascii="Times New Roman" w:hAnsi="Times New Roman" w:cs="Times New Roman"/>
        </w:rPr>
        <w:t>useful if each chronicle referenced was written in bold text or if each chronicle was separated by a subheading rather than just italicized within the text so this can make it hard to separate out the different works referred to.</w:t>
      </w:r>
    </w:p>
    <w:p w14:paraId="736D19E6" w14:textId="476E31A5" w:rsidR="008D18A0" w:rsidRPr="00E10B79" w:rsidRDefault="008D18A0" w:rsidP="005117DB">
      <w:pPr>
        <w:spacing w:line="480" w:lineRule="auto"/>
        <w:rPr>
          <w:rFonts w:ascii="Times New Roman" w:hAnsi="Times New Roman" w:cs="Times New Roman"/>
        </w:rPr>
      </w:pPr>
    </w:p>
    <w:p w14:paraId="18B86793" w14:textId="4579042C" w:rsidR="008D18A0" w:rsidRPr="00E10B79" w:rsidRDefault="008D18A0" w:rsidP="005117DB">
      <w:pPr>
        <w:spacing w:line="480" w:lineRule="auto"/>
        <w:rPr>
          <w:rFonts w:ascii="Times New Roman" w:hAnsi="Times New Roman" w:cs="Times New Roman"/>
        </w:rPr>
      </w:pPr>
      <w:r w:rsidRPr="00E10B79">
        <w:rPr>
          <w:rFonts w:ascii="Times New Roman" w:hAnsi="Times New Roman" w:cs="Times New Roman"/>
        </w:rPr>
        <w:t xml:space="preserve">Despite the rise of the internet since its initial publication, </w:t>
      </w:r>
      <w:proofErr w:type="spellStart"/>
      <w:r w:rsidRPr="00E10B79">
        <w:rPr>
          <w:rFonts w:ascii="Times New Roman" w:hAnsi="Times New Roman" w:cs="Times New Roman"/>
        </w:rPr>
        <w:t>Gransden’s</w:t>
      </w:r>
      <w:proofErr w:type="spellEnd"/>
      <w:r w:rsidRPr="00E10B79">
        <w:rPr>
          <w:rFonts w:ascii="Times New Roman" w:hAnsi="Times New Roman" w:cs="Times New Roman"/>
        </w:rPr>
        <w:t xml:space="preserve"> work remains relevant and useful, as not only does she bring historical writing in one place each work covered and includes a brief overview of its merits in terms of reliability and works that are similar, </w:t>
      </w:r>
      <w:proofErr w:type="gramStart"/>
      <w:r w:rsidRPr="00E10B79">
        <w:rPr>
          <w:rFonts w:ascii="Times New Roman" w:hAnsi="Times New Roman" w:cs="Times New Roman"/>
        </w:rPr>
        <w:t>the geographical area</w:t>
      </w:r>
      <w:proofErr w:type="gramEnd"/>
      <w:r w:rsidR="009F0A1B">
        <w:rPr>
          <w:rFonts w:ascii="Times New Roman" w:hAnsi="Times New Roman" w:cs="Times New Roman"/>
        </w:rPr>
        <w:t xml:space="preserve"> </w:t>
      </w:r>
      <w:r w:rsidRPr="00E10B79">
        <w:rPr>
          <w:rFonts w:ascii="Times New Roman" w:hAnsi="Times New Roman" w:cs="Times New Roman"/>
        </w:rPr>
        <w:t xml:space="preserve">covered </w:t>
      </w:r>
      <w:r w:rsidR="009F0A1B">
        <w:rPr>
          <w:rFonts w:ascii="Times New Roman" w:hAnsi="Times New Roman" w:cs="Times New Roman"/>
        </w:rPr>
        <w:t>and any</w:t>
      </w:r>
      <w:r w:rsidRPr="00E10B79">
        <w:rPr>
          <w:rFonts w:ascii="Times New Roman" w:hAnsi="Times New Roman" w:cs="Times New Roman"/>
        </w:rPr>
        <w:t xml:space="preserve"> </w:t>
      </w:r>
      <w:r w:rsidR="0068359A" w:rsidRPr="00E10B79">
        <w:rPr>
          <w:rFonts w:ascii="Times New Roman" w:hAnsi="Times New Roman" w:cs="Times New Roman"/>
        </w:rPr>
        <w:t>biases</w:t>
      </w:r>
      <w:r w:rsidRPr="00E10B79">
        <w:rPr>
          <w:rFonts w:ascii="Times New Roman" w:hAnsi="Times New Roman" w:cs="Times New Roman"/>
        </w:rPr>
        <w:t xml:space="preserve"> of the writers. As would be expected from such a broad </w:t>
      </w:r>
      <w:proofErr w:type="gramStart"/>
      <w:r w:rsidRPr="00E10B79">
        <w:rPr>
          <w:rFonts w:ascii="Times New Roman" w:hAnsi="Times New Roman" w:cs="Times New Roman"/>
        </w:rPr>
        <w:t>time period</w:t>
      </w:r>
      <w:proofErr w:type="gramEnd"/>
      <w:r w:rsidRPr="00E10B79">
        <w:rPr>
          <w:rFonts w:ascii="Times New Roman" w:hAnsi="Times New Roman" w:cs="Times New Roman"/>
        </w:rPr>
        <w:t xml:space="preserve"> with so many different works to cover was impossible for </w:t>
      </w:r>
      <w:proofErr w:type="spellStart"/>
      <w:r w:rsidRPr="00E10B79">
        <w:rPr>
          <w:rFonts w:ascii="Times New Roman" w:hAnsi="Times New Roman" w:cs="Times New Roman"/>
        </w:rPr>
        <w:t>Gransden</w:t>
      </w:r>
      <w:proofErr w:type="spellEnd"/>
      <w:r w:rsidRPr="00E10B79">
        <w:rPr>
          <w:rFonts w:ascii="Times New Roman" w:hAnsi="Times New Roman" w:cs="Times New Roman"/>
        </w:rPr>
        <w:t xml:space="preserve"> to thoroughly examine every single text covered, this allows each entry to remain small but does mean that some nuance and information could be missed. </w:t>
      </w:r>
      <w:r w:rsidR="00827C84">
        <w:rPr>
          <w:rFonts w:ascii="Times New Roman" w:hAnsi="Times New Roman" w:cs="Times New Roman"/>
        </w:rPr>
        <w:t xml:space="preserve">Some reviewers have observed that </w:t>
      </w:r>
      <w:proofErr w:type="spellStart"/>
      <w:r w:rsidR="00827C84">
        <w:rPr>
          <w:rFonts w:ascii="Times New Roman" w:hAnsi="Times New Roman" w:cs="Times New Roman"/>
        </w:rPr>
        <w:t>Gransden</w:t>
      </w:r>
      <w:proofErr w:type="spellEnd"/>
      <w:r w:rsidR="00827C84">
        <w:rPr>
          <w:rFonts w:ascii="Times New Roman" w:hAnsi="Times New Roman" w:cs="Times New Roman"/>
        </w:rPr>
        <w:t xml:space="preserve"> conclusions about a text are influenced by </w:t>
      </w:r>
      <w:proofErr w:type="spellStart"/>
      <w:r w:rsidR="00827C84">
        <w:rPr>
          <w:rFonts w:ascii="Times New Roman" w:hAnsi="Times New Roman" w:cs="Times New Roman"/>
        </w:rPr>
        <w:t>Gransden’s</w:t>
      </w:r>
      <w:proofErr w:type="spellEnd"/>
      <w:r w:rsidR="00827C84">
        <w:rPr>
          <w:rFonts w:ascii="Times New Roman" w:hAnsi="Times New Roman" w:cs="Times New Roman"/>
        </w:rPr>
        <w:t xml:space="preserve"> views of whether a work i</w:t>
      </w:r>
      <w:r w:rsidR="00D863AF">
        <w:rPr>
          <w:rFonts w:ascii="Times New Roman" w:hAnsi="Times New Roman" w:cs="Times New Roman"/>
        </w:rPr>
        <w:t>s</w:t>
      </w:r>
      <w:r w:rsidR="00827C84">
        <w:rPr>
          <w:rFonts w:ascii="Times New Roman" w:hAnsi="Times New Roman" w:cs="Times New Roman"/>
        </w:rPr>
        <w:t xml:space="preserve"> seen as reliable from a modern historian’s perspective and that </w:t>
      </w:r>
      <w:proofErr w:type="spellStart"/>
      <w:r w:rsidR="00827C84">
        <w:rPr>
          <w:rFonts w:ascii="Times New Roman" w:hAnsi="Times New Roman" w:cs="Times New Roman"/>
        </w:rPr>
        <w:t>Gransden</w:t>
      </w:r>
      <w:proofErr w:type="spellEnd"/>
      <w:r w:rsidR="00827C84">
        <w:rPr>
          <w:rFonts w:ascii="Times New Roman" w:hAnsi="Times New Roman" w:cs="Times New Roman"/>
        </w:rPr>
        <w:t xml:space="preserve"> fails to fully acknowledge that the value of historical writings is not only dependant on whether or not it is reliable and it is important to consider other things such as why someone was writing in the first place</w:t>
      </w:r>
      <w:r w:rsidR="006C6762">
        <w:rPr>
          <w:rFonts w:ascii="Times New Roman" w:hAnsi="Times New Roman" w:cs="Times New Roman"/>
        </w:rPr>
        <w:t>,</w:t>
      </w:r>
      <w:r w:rsidR="00827C84">
        <w:rPr>
          <w:rFonts w:ascii="Times New Roman" w:hAnsi="Times New Roman" w:cs="Times New Roman"/>
        </w:rPr>
        <w:t xml:space="preserve"> </w:t>
      </w:r>
      <w:r w:rsidR="006C6762">
        <w:rPr>
          <w:rFonts w:ascii="Times New Roman" w:hAnsi="Times New Roman" w:cs="Times New Roman"/>
        </w:rPr>
        <w:t>w</w:t>
      </w:r>
      <w:r w:rsidR="00827C84">
        <w:rPr>
          <w:rFonts w:ascii="Times New Roman" w:hAnsi="Times New Roman" w:cs="Times New Roman"/>
        </w:rPr>
        <w:t xml:space="preserve">hat was their purpose who was their intended audience and where and how did </w:t>
      </w:r>
      <w:r w:rsidR="00827C84">
        <w:rPr>
          <w:rFonts w:ascii="Times New Roman" w:hAnsi="Times New Roman" w:cs="Times New Roman"/>
        </w:rPr>
        <w:lastRenderedPageBreak/>
        <w:t xml:space="preserve">they get </w:t>
      </w:r>
      <w:r w:rsidR="007A4262">
        <w:rPr>
          <w:rFonts w:ascii="Times New Roman" w:hAnsi="Times New Roman" w:cs="Times New Roman"/>
        </w:rPr>
        <w:t>their</w:t>
      </w:r>
      <w:r w:rsidR="00827C84">
        <w:rPr>
          <w:rFonts w:ascii="Times New Roman" w:hAnsi="Times New Roman" w:cs="Times New Roman"/>
        </w:rPr>
        <w:t xml:space="preserve"> information from.</w:t>
      </w:r>
      <w:r w:rsidR="006C6762">
        <w:rPr>
          <w:rStyle w:val="FootnoteReference"/>
          <w:rFonts w:ascii="Times New Roman" w:hAnsi="Times New Roman" w:cs="Times New Roman"/>
        </w:rPr>
        <w:footnoteReference w:id="7"/>
      </w:r>
      <w:r w:rsidR="006C6762">
        <w:rPr>
          <w:rFonts w:ascii="Times New Roman" w:hAnsi="Times New Roman" w:cs="Times New Roman"/>
          <w:vertAlign w:val="superscript"/>
        </w:rPr>
        <w:t>,</w:t>
      </w:r>
      <w:r w:rsidR="006C6762">
        <w:rPr>
          <w:rStyle w:val="FootnoteReference"/>
          <w:rFonts w:ascii="Times New Roman" w:hAnsi="Times New Roman" w:cs="Times New Roman"/>
        </w:rPr>
        <w:footnoteReference w:id="8"/>
      </w:r>
      <w:r w:rsidR="00827C84">
        <w:rPr>
          <w:rFonts w:ascii="Times New Roman" w:hAnsi="Times New Roman" w:cs="Times New Roman"/>
        </w:rPr>
        <w:t xml:space="preserve"> However</w:t>
      </w:r>
      <w:r w:rsidR="007A4262">
        <w:rPr>
          <w:rFonts w:ascii="Times New Roman" w:hAnsi="Times New Roman" w:cs="Times New Roman"/>
        </w:rPr>
        <w:t>,</w:t>
      </w:r>
      <w:r w:rsidR="00827C84">
        <w:rPr>
          <w:rFonts w:ascii="Times New Roman" w:hAnsi="Times New Roman" w:cs="Times New Roman"/>
        </w:rPr>
        <w:t xml:space="preserve"> </w:t>
      </w:r>
      <w:proofErr w:type="spellStart"/>
      <w:r w:rsidR="00827C84">
        <w:rPr>
          <w:rFonts w:ascii="Times New Roman" w:hAnsi="Times New Roman" w:cs="Times New Roman"/>
        </w:rPr>
        <w:t>Gransden</w:t>
      </w:r>
      <w:proofErr w:type="spellEnd"/>
      <w:r w:rsidR="00827C84">
        <w:rPr>
          <w:rFonts w:ascii="Times New Roman" w:hAnsi="Times New Roman" w:cs="Times New Roman"/>
        </w:rPr>
        <w:t xml:space="preserve"> does cover these topics as seen in the epilogue where </w:t>
      </w:r>
      <w:proofErr w:type="spellStart"/>
      <w:r w:rsidR="00827C84">
        <w:rPr>
          <w:rFonts w:ascii="Times New Roman" w:hAnsi="Times New Roman" w:cs="Times New Roman"/>
        </w:rPr>
        <w:t>Gransden</w:t>
      </w:r>
      <w:proofErr w:type="spellEnd"/>
      <w:r w:rsidR="00827C84">
        <w:rPr>
          <w:rFonts w:ascii="Times New Roman" w:hAnsi="Times New Roman" w:cs="Times New Roman"/>
        </w:rPr>
        <w:t xml:space="preserve"> looks at the thematic unity of chronicle writing </w:t>
      </w:r>
      <w:r w:rsidR="006C6762">
        <w:rPr>
          <w:rFonts w:ascii="Times New Roman" w:hAnsi="Times New Roman" w:cs="Times New Roman"/>
        </w:rPr>
        <w:t xml:space="preserve">alongside </w:t>
      </w:r>
      <w:r w:rsidR="00827C84">
        <w:rPr>
          <w:rFonts w:ascii="Times New Roman" w:hAnsi="Times New Roman" w:cs="Times New Roman"/>
        </w:rPr>
        <w:t>the reasons why historians wrote.</w:t>
      </w:r>
    </w:p>
    <w:p w14:paraId="7681B929" w14:textId="216AFD66" w:rsidR="004B25C8" w:rsidRPr="00E10B79" w:rsidRDefault="004B25C8" w:rsidP="008D18A0">
      <w:pPr>
        <w:rPr>
          <w:rFonts w:ascii="Times New Roman" w:hAnsi="Times New Roman" w:cs="Times New Roman"/>
        </w:rPr>
      </w:pPr>
    </w:p>
    <w:p w14:paraId="025A22E8" w14:textId="77777777" w:rsidR="004B25C8" w:rsidRPr="00E10B79" w:rsidRDefault="004B25C8" w:rsidP="004B25C8">
      <w:pPr>
        <w:rPr>
          <w:rFonts w:ascii="Times New Roman" w:hAnsi="Times New Roman" w:cs="Times New Roman"/>
        </w:rPr>
      </w:pPr>
    </w:p>
    <w:p w14:paraId="2087FEC9" w14:textId="77777777" w:rsidR="004B25C8" w:rsidRPr="00E10B79" w:rsidRDefault="004B25C8" w:rsidP="008D18A0">
      <w:pPr>
        <w:rPr>
          <w:rFonts w:ascii="Times New Roman" w:hAnsi="Times New Roman" w:cs="Times New Roman"/>
        </w:rPr>
      </w:pPr>
    </w:p>
    <w:p w14:paraId="76C6C2A7" w14:textId="422669A5" w:rsidR="008D18A0" w:rsidRPr="00E10B79" w:rsidRDefault="008D18A0" w:rsidP="008D18A0">
      <w:pPr>
        <w:rPr>
          <w:rFonts w:ascii="Times New Roman" w:hAnsi="Times New Roman" w:cs="Times New Roman"/>
        </w:rPr>
      </w:pPr>
    </w:p>
    <w:p w14:paraId="56AFA4D9" w14:textId="77777777" w:rsidR="008D18A0" w:rsidRPr="00E10B79" w:rsidRDefault="008D18A0" w:rsidP="008D18A0">
      <w:pPr>
        <w:rPr>
          <w:rFonts w:ascii="Times New Roman" w:hAnsi="Times New Roman" w:cs="Times New Roman"/>
        </w:rPr>
      </w:pPr>
    </w:p>
    <w:p w14:paraId="7581C462" w14:textId="756A3250" w:rsidR="008D18A0" w:rsidRPr="00E10B79" w:rsidRDefault="008D18A0" w:rsidP="008D18A0">
      <w:pPr>
        <w:rPr>
          <w:rFonts w:ascii="Times New Roman" w:hAnsi="Times New Roman" w:cs="Times New Roman"/>
        </w:rPr>
      </w:pPr>
    </w:p>
    <w:p w14:paraId="5EB36FD5" w14:textId="24D617D8" w:rsidR="008D18A0" w:rsidRPr="00E10B79" w:rsidRDefault="008D18A0" w:rsidP="008D18A0">
      <w:pPr>
        <w:rPr>
          <w:rFonts w:ascii="Times New Roman" w:hAnsi="Times New Roman" w:cs="Times New Roman"/>
        </w:rPr>
      </w:pPr>
    </w:p>
    <w:p w14:paraId="445D8EAA" w14:textId="77777777" w:rsidR="008D18A0" w:rsidRPr="00E10B79" w:rsidRDefault="008D18A0" w:rsidP="008D18A0">
      <w:pPr>
        <w:rPr>
          <w:rFonts w:ascii="Times New Roman" w:hAnsi="Times New Roman" w:cs="Times New Roman"/>
        </w:rPr>
      </w:pPr>
    </w:p>
    <w:p w14:paraId="14AC52F1" w14:textId="2A5AA531" w:rsidR="008D18A0" w:rsidRPr="00E10B79" w:rsidRDefault="008D18A0" w:rsidP="008D18A0">
      <w:pPr>
        <w:rPr>
          <w:rFonts w:ascii="Times New Roman" w:hAnsi="Times New Roman" w:cs="Times New Roman"/>
        </w:rPr>
      </w:pPr>
    </w:p>
    <w:p w14:paraId="72800D0F" w14:textId="77777777" w:rsidR="008D18A0" w:rsidRPr="00E10B79" w:rsidRDefault="008D18A0" w:rsidP="008D18A0">
      <w:pPr>
        <w:rPr>
          <w:rFonts w:ascii="Times New Roman" w:hAnsi="Times New Roman" w:cs="Times New Roman"/>
        </w:rPr>
      </w:pPr>
    </w:p>
    <w:p w14:paraId="094B490D" w14:textId="77777777" w:rsidR="008D18A0" w:rsidRDefault="008D18A0"/>
    <w:sectPr w:rsidR="008D18A0">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ED1F3" w14:textId="77777777" w:rsidR="0065738D" w:rsidRDefault="0065738D" w:rsidP="0068359A">
      <w:r>
        <w:separator/>
      </w:r>
    </w:p>
  </w:endnote>
  <w:endnote w:type="continuationSeparator" w:id="0">
    <w:p w14:paraId="55DEF54B" w14:textId="77777777" w:rsidR="0065738D" w:rsidRDefault="0065738D" w:rsidP="00683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38136171"/>
      <w:docPartObj>
        <w:docPartGallery w:val="Page Numbers (Bottom of Page)"/>
        <w:docPartUnique/>
      </w:docPartObj>
    </w:sdtPr>
    <w:sdtContent>
      <w:p w14:paraId="159A80DB" w14:textId="4420F090" w:rsidR="005D2B74" w:rsidRDefault="005D2B74" w:rsidP="000862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A7D4C5" w14:textId="77777777" w:rsidR="005D2B74" w:rsidRDefault="005D2B74" w:rsidP="005D2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99829043"/>
      <w:docPartObj>
        <w:docPartGallery w:val="Page Numbers (Bottom of Page)"/>
        <w:docPartUnique/>
      </w:docPartObj>
    </w:sdtPr>
    <w:sdtContent>
      <w:p w14:paraId="35C5071E" w14:textId="0E76BA53" w:rsidR="005D2B74" w:rsidRDefault="005D2B74" w:rsidP="000862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BDDC9B" w14:textId="77777777" w:rsidR="005D2B74" w:rsidRDefault="005D2B74" w:rsidP="005D2B7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61790" w14:textId="77777777" w:rsidR="0065738D" w:rsidRDefault="0065738D" w:rsidP="0068359A">
      <w:r>
        <w:separator/>
      </w:r>
    </w:p>
  </w:footnote>
  <w:footnote w:type="continuationSeparator" w:id="0">
    <w:p w14:paraId="112138AC" w14:textId="77777777" w:rsidR="0065738D" w:rsidRDefault="0065738D" w:rsidP="0068359A">
      <w:r>
        <w:continuationSeparator/>
      </w:r>
    </w:p>
  </w:footnote>
  <w:footnote w:id="1">
    <w:p w14:paraId="210ABF8E" w14:textId="5C3A2351" w:rsidR="0068359A" w:rsidRDefault="0068359A">
      <w:pPr>
        <w:pStyle w:val="FootnoteText"/>
      </w:pPr>
      <w:r>
        <w:rPr>
          <w:rStyle w:val="FootnoteReference"/>
        </w:rPr>
        <w:footnoteRef/>
      </w:r>
      <w:r>
        <w:t xml:space="preserve"> James Clark</w:t>
      </w:r>
      <w:r w:rsidR="00564DD9">
        <w:t>,</w:t>
      </w:r>
      <w:r>
        <w:t xml:space="preserve"> </w:t>
      </w:r>
      <w:r w:rsidRPr="00DB6210">
        <w:rPr>
          <w:i/>
          <w:iCs/>
        </w:rPr>
        <w:t xml:space="preserve">Antonia </w:t>
      </w:r>
      <w:proofErr w:type="spellStart"/>
      <w:r w:rsidRPr="00DB6210">
        <w:rPr>
          <w:i/>
          <w:iCs/>
        </w:rPr>
        <w:t>Gransden</w:t>
      </w:r>
      <w:proofErr w:type="spellEnd"/>
      <w:r w:rsidRPr="00DB6210">
        <w:rPr>
          <w:i/>
          <w:iCs/>
        </w:rPr>
        <w:t xml:space="preserve"> Obituar</w:t>
      </w:r>
      <w:r>
        <w:t xml:space="preserve">y  </w:t>
      </w:r>
      <w:hyperlink r:id="rId1" w:history="1">
        <w:r w:rsidR="00D30515" w:rsidRPr="000862BC">
          <w:rPr>
            <w:rStyle w:val="Hyperlink"/>
          </w:rPr>
          <w:t>https://www.theguardian.com/books/2020/feb/16/antonia-gransden-obituary</w:t>
        </w:r>
      </w:hyperlink>
      <w:r w:rsidR="00D30515">
        <w:t xml:space="preserve"> [accessed 11 November 2022]</w:t>
      </w:r>
    </w:p>
  </w:footnote>
  <w:footnote w:id="2">
    <w:p w14:paraId="2E661DD7" w14:textId="7100A021" w:rsidR="00471640" w:rsidRDefault="00471640">
      <w:pPr>
        <w:pStyle w:val="FootnoteText"/>
      </w:pPr>
      <w:r>
        <w:rPr>
          <w:rStyle w:val="FootnoteReference"/>
        </w:rPr>
        <w:footnoteRef/>
      </w:r>
      <w:r>
        <w:t xml:space="preserve"> Antonia </w:t>
      </w:r>
      <w:proofErr w:type="spellStart"/>
      <w:r>
        <w:t>Gransden</w:t>
      </w:r>
      <w:proofErr w:type="spellEnd"/>
      <w:r w:rsidR="00564DD9">
        <w:t>,</w:t>
      </w:r>
      <w:r>
        <w:t xml:space="preserve"> </w:t>
      </w:r>
      <w:r w:rsidRPr="00564DD9">
        <w:rPr>
          <w:i/>
          <w:iCs/>
        </w:rPr>
        <w:t xml:space="preserve">Historical Writings </w:t>
      </w:r>
      <w:r w:rsidR="00445DA6" w:rsidRPr="00564DD9">
        <w:rPr>
          <w:i/>
          <w:iCs/>
        </w:rPr>
        <w:t>in England 550 – 1307 and 1307 to the early sixteenth century</w:t>
      </w:r>
      <w:r w:rsidR="00564DD9">
        <w:rPr>
          <w:i/>
          <w:iCs/>
        </w:rPr>
        <w:t xml:space="preserve"> </w:t>
      </w:r>
      <w:hyperlink r:id="rId2" w:history="1">
        <w:r w:rsidR="00F71DC0" w:rsidRPr="000862BC">
          <w:rPr>
            <w:rStyle w:val="Hyperlink"/>
          </w:rPr>
          <w:t>https://www.amazon.co.uk/Historical-Writing-England-Sixteenth-Century-ebook/dp/B000OI0SP0/ref=tmm_kin_swatch_0?_encoding=UTF8&amp;qid=&amp;sr=</w:t>
        </w:r>
      </w:hyperlink>
      <w:r w:rsidR="00445DA6">
        <w:t xml:space="preserve"> [accessed 11 November 2022]</w:t>
      </w:r>
    </w:p>
  </w:footnote>
  <w:footnote w:id="3">
    <w:p w14:paraId="6BCEAB31" w14:textId="77777777" w:rsidR="006C6762" w:rsidRPr="00D046A8" w:rsidRDefault="006C6762" w:rsidP="006C6762">
      <w:pPr>
        <w:pStyle w:val="FootnoteText"/>
      </w:pPr>
      <w:r>
        <w:rPr>
          <w:rStyle w:val="FootnoteReference"/>
        </w:rPr>
        <w:footnoteRef/>
      </w:r>
      <w:r>
        <w:t xml:space="preserve"> </w:t>
      </w:r>
      <w:proofErr w:type="spellStart"/>
      <w:r>
        <w:t>Gransden</w:t>
      </w:r>
      <w:proofErr w:type="spellEnd"/>
      <w:r>
        <w:t xml:space="preserve">, </w:t>
      </w:r>
      <w:r>
        <w:rPr>
          <w:i/>
          <w:iCs/>
        </w:rPr>
        <w:t xml:space="preserve">Historical Writings, </w:t>
      </w:r>
      <w:r>
        <w:t>pp.311, 314, 316</w:t>
      </w:r>
    </w:p>
  </w:footnote>
  <w:footnote w:id="4">
    <w:p w14:paraId="728A5B80" w14:textId="77777777" w:rsidR="006C6762" w:rsidRDefault="006C6762" w:rsidP="006C6762">
      <w:pPr>
        <w:pStyle w:val="FootnoteText"/>
      </w:pPr>
      <w:r>
        <w:rPr>
          <w:rStyle w:val="FootnoteReference"/>
        </w:rPr>
        <w:footnoteRef/>
      </w:r>
      <w:r>
        <w:t xml:space="preserve"> </w:t>
      </w:r>
      <w:r>
        <w:rPr>
          <w:i/>
          <w:iCs/>
        </w:rPr>
        <w:t>Ibid., p.</w:t>
      </w:r>
      <w:r>
        <w:t>319</w:t>
      </w:r>
    </w:p>
  </w:footnote>
  <w:footnote w:id="5">
    <w:p w14:paraId="0C1BE483" w14:textId="53716C6E" w:rsidR="00DB6210" w:rsidRPr="00F71DC0" w:rsidRDefault="00DB6210">
      <w:pPr>
        <w:pStyle w:val="FootnoteText"/>
        <w:rPr>
          <w:i/>
          <w:iCs/>
        </w:rPr>
      </w:pPr>
      <w:r>
        <w:rPr>
          <w:rStyle w:val="FootnoteReference"/>
        </w:rPr>
        <w:footnoteRef/>
      </w:r>
      <w:r>
        <w:t xml:space="preserve"> </w:t>
      </w:r>
      <w:r w:rsidR="00826775">
        <w:rPr>
          <w:i/>
          <w:iCs/>
        </w:rPr>
        <w:t>Ibid.</w:t>
      </w:r>
      <w:r w:rsidR="00F71DC0">
        <w:rPr>
          <w:i/>
          <w:iCs/>
        </w:rPr>
        <w:t>, p.13</w:t>
      </w:r>
    </w:p>
  </w:footnote>
  <w:footnote w:id="6">
    <w:p w14:paraId="262A2F5C" w14:textId="41D67FD7" w:rsidR="00D73117" w:rsidRPr="00D73117" w:rsidRDefault="00D73117">
      <w:pPr>
        <w:pStyle w:val="FootnoteText"/>
        <w:rPr>
          <w:i/>
          <w:iCs/>
        </w:rPr>
      </w:pPr>
      <w:r>
        <w:rPr>
          <w:rStyle w:val="FootnoteReference"/>
        </w:rPr>
        <w:footnoteRef/>
      </w:r>
      <w:r>
        <w:t xml:space="preserve"> </w:t>
      </w:r>
      <w:r>
        <w:rPr>
          <w:i/>
          <w:iCs/>
        </w:rPr>
        <w:t>Ibid., pp.889-898</w:t>
      </w:r>
    </w:p>
  </w:footnote>
  <w:footnote w:id="7">
    <w:p w14:paraId="355F114A" w14:textId="17C126B8" w:rsidR="00826775" w:rsidRPr="00D04373" w:rsidRDefault="00826775" w:rsidP="00826775">
      <w:pPr>
        <w:pStyle w:val="Heading1"/>
        <w:spacing w:before="161" w:beforeAutospacing="0" w:after="161" w:afterAutospacing="0"/>
        <w:rPr>
          <w:rFonts w:ascii="Georgia" w:hAnsi="Georgia"/>
          <w:b w:val="0"/>
          <w:bCs w:val="0"/>
          <w:color w:val="000000"/>
        </w:rPr>
      </w:pPr>
      <w:r w:rsidRPr="00D04373">
        <w:rPr>
          <w:rStyle w:val="FootnoteReference"/>
          <w:rFonts w:asciiTheme="minorHAnsi" w:hAnsiTheme="minorHAnsi" w:cstheme="minorHAnsi"/>
          <w:b w:val="0"/>
          <w:bCs w:val="0"/>
          <w:sz w:val="20"/>
          <w:szCs w:val="20"/>
        </w:rPr>
        <w:footnoteRef/>
      </w:r>
      <w:r w:rsidRPr="00D04373">
        <w:rPr>
          <w:rFonts w:asciiTheme="minorHAnsi" w:hAnsiTheme="minorHAnsi" w:cstheme="minorHAnsi"/>
          <w:b w:val="0"/>
          <w:bCs w:val="0"/>
          <w:sz w:val="20"/>
          <w:szCs w:val="20"/>
        </w:rPr>
        <w:t xml:space="preserve"> F.A.C. </w:t>
      </w:r>
      <w:proofErr w:type="spellStart"/>
      <w:r w:rsidRPr="00D04373">
        <w:rPr>
          <w:rFonts w:asciiTheme="minorHAnsi" w:hAnsiTheme="minorHAnsi" w:cstheme="minorHAnsi"/>
          <w:b w:val="0"/>
          <w:bCs w:val="0"/>
          <w:sz w:val="20"/>
          <w:szCs w:val="20"/>
        </w:rPr>
        <w:t>Mantello</w:t>
      </w:r>
      <w:proofErr w:type="spellEnd"/>
      <w:r w:rsidRPr="00D04373">
        <w:rPr>
          <w:rFonts w:asciiTheme="minorHAnsi" w:hAnsiTheme="minorHAnsi" w:cstheme="minorHAnsi"/>
          <w:sz w:val="20"/>
          <w:szCs w:val="20"/>
        </w:rPr>
        <w:t xml:space="preserve"> </w:t>
      </w:r>
      <w:r w:rsidRPr="00D04373">
        <w:rPr>
          <w:rFonts w:asciiTheme="minorHAnsi" w:hAnsiTheme="minorHAnsi" w:cstheme="minorHAnsi"/>
          <w:b w:val="0"/>
          <w:bCs w:val="0"/>
          <w:i/>
          <w:iCs/>
          <w:color w:val="000000"/>
          <w:sz w:val="20"/>
          <w:szCs w:val="20"/>
        </w:rPr>
        <w:t>Historical Writing in England, 2: C. 1307 to the Early Sixteenth Century</w:t>
      </w:r>
      <w:r w:rsidRPr="00D04373">
        <w:rPr>
          <w:rFonts w:asciiTheme="minorHAnsi" w:hAnsiTheme="minorHAnsi" w:cstheme="minorHAnsi"/>
          <w:b w:val="0"/>
          <w:bCs w:val="0"/>
          <w:color w:val="000000"/>
          <w:sz w:val="20"/>
          <w:szCs w:val="20"/>
        </w:rPr>
        <w:t xml:space="preserve">. Antonia </w:t>
      </w:r>
      <w:proofErr w:type="spellStart"/>
      <w:r w:rsidRPr="00D04373">
        <w:rPr>
          <w:rFonts w:asciiTheme="minorHAnsi" w:hAnsiTheme="minorHAnsi" w:cstheme="minorHAnsi"/>
          <w:b w:val="0"/>
          <w:bCs w:val="0"/>
          <w:color w:val="000000"/>
          <w:sz w:val="20"/>
          <w:szCs w:val="20"/>
        </w:rPr>
        <w:t>Gransden</w:t>
      </w:r>
      <w:proofErr w:type="spellEnd"/>
      <w:r>
        <w:rPr>
          <w:rFonts w:asciiTheme="minorHAnsi" w:hAnsiTheme="minorHAnsi" w:cstheme="minorHAnsi"/>
          <w:b w:val="0"/>
          <w:bCs w:val="0"/>
          <w:color w:val="000000"/>
          <w:sz w:val="20"/>
          <w:szCs w:val="20"/>
        </w:rPr>
        <w:t xml:space="preserve">, </w:t>
      </w:r>
      <w:r>
        <w:rPr>
          <w:rFonts w:asciiTheme="minorHAnsi" w:hAnsiTheme="minorHAnsi" w:cstheme="minorHAnsi"/>
          <w:b w:val="0"/>
          <w:bCs w:val="0"/>
          <w:i/>
          <w:iCs/>
          <w:color w:val="000000"/>
          <w:sz w:val="20"/>
          <w:szCs w:val="20"/>
        </w:rPr>
        <w:t>Speculum,</w:t>
      </w:r>
      <w:r>
        <w:rPr>
          <w:rFonts w:asciiTheme="minorHAnsi" w:hAnsiTheme="minorHAnsi" w:cstheme="minorHAnsi"/>
          <w:b w:val="0"/>
          <w:bCs w:val="0"/>
          <w:color w:val="000000"/>
          <w:sz w:val="20"/>
          <w:szCs w:val="20"/>
        </w:rPr>
        <w:t xml:space="preserve"> Vol.6, No.2, 1985, p.408 </w:t>
      </w:r>
      <w:hyperlink r:id="rId3" w:history="1">
        <w:r w:rsidRPr="000862BC">
          <w:rPr>
            <w:rStyle w:val="Hyperlink"/>
            <w:rFonts w:asciiTheme="minorHAnsi" w:hAnsiTheme="minorHAnsi" w:cstheme="minorHAnsi"/>
            <w:b w:val="0"/>
            <w:bCs w:val="0"/>
            <w:sz w:val="20"/>
            <w:szCs w:val="20"/>
          </w:rPr>
          <w:t>https://www.journals.uchicago.edu/doi/10.2307/2846493#</w:t>
        </w:r>
      </w:hyperlink>
      <w:r>
        <w:rPr>
          <w:rFonts w:asciiTheme="minorHAnsi" w:hAnsiTheme="minorHAnsi" w:cstheme="minorHAnsi"/>
          <w:b w:val="0"/>
          <w:bCs w:val="0"/>
          <w:color w:val="000000"/>
          <w:sz w:val="20"/>
          <w:szCs w:val="20"/>
        </w:rPr>
        <w:t xml:space="preserve"> [accessed 11 November 2022]</w:t>
      </w:r>
    </w:p>
    <w:p w14:paraId="1B2710FD" w14:textId="3C20A50E" w:rsidR="00826775" w:rsidRPr="00070279" w:rsidRDefault="00826775" w:rsidP="00826775">
      <w:pPr>
        <w:pStyle w:val="FootnoteText"/>
        <w:rPr>
          <w:rFonts w:cstheme="minorHAnsi"/>
        </w:rPr>
      </w:pPr>
      <w:r>
        <w:rPr>
          <w:vertAlign w:val="superscript"/>
        </w:rPr>
        <w:t>8</w:t>
      </w:r>
      <w:r>
        <w:t xml:space="preserve">Bernard B. Bachrach, </w:t>
      </w:r>
      <w:r w:rsidRPr="00070279">
        <w:rPr>
          <w:rFonts w:cstheme="minorHAnsi"/>
          <w:color w:val="2A2A2A"/>
          <w:shd w:val="clear" w:color="auto" w:fill="FFFFFF"/>
        </w:rPr>
        <w:t xml:space="preserve">Antonia </w:t>
      </w:r>
      <w:proofErr w:type="spellStart"/>
      <w:r w:rsidRPr="00070279">
        <w:rPr>
          <w:rFonts w:cstheme="minorHAnsi"/>
          <w:color w:val="2A2A2A"/>
          <w:shd w:val="clear" w:color="auto" w:fill="FFFFFF"/>
        </w:rPr>
        <w:t>Gransden</w:t>
      </w:r>
      <w:proofErr w:type="spellEnd"/>
      <w:r w:rsidRPr="00070279">
        <w:rPr>
          <w:rFonts w:cstheme="minorHAnsi"/>
          <w:color w:val="2A2A2A"/>
          <w:shd w:val="clear" w:color="auto" w:fill="FFFFFF"/>
        </w:rPr>
        <w:t>.</w:t>
      </w:r>
      <w:r w:rsidRPr="00070279">
        <w:rPr>
          <w:rStyle w:val="apple-converted-space"/>
          <w:rFonts w:cstheme="minorHAnsi"/>
          <w:color w:val="2A2A2A"/>
          <w:shd w:val="clear" w:color="auto" w:fill="FFFFFF"/>
        </w:rPr>
        <w:t> </w:t>
      </w:r>
      <w:r w:rsidRPr="00070279">
        <w:rPr>
          <w:rStyle w:val="Emphasis"/>
          <w:rFonts w:cstheme="minorHAnsi"/>
          <w:color w:val="2A2A2A"/>
          <w:bdr w:val="none" w:sz="0" w:space="0" w:color="auto" w:frame="1"/>
        </w:rPr>
        <w:t>Historical Writing in England</w:t>
      </w:r>
      <w:r w:rsidRPr="00070279">
        <w:rPr>
          <w:rFonts w:cstheme="minorHAnsi"/>
          <w:color w:val="2A2A2A"/>
          <w:shd w:val="clear" w:color="auto" w:fill="FFFFFF"/>
        </w:rPr>
        <w:t>. Volume 2,</w:t>
      </w:r>
      <w:r w:rsidRPr="00070279">
        <w:rPr>
          <w:rStyle w:val="apple-converted-space"/>
          <w:rFonts w:cstheme="minorHAnsi"/>
          <w:color w:val="2A2A2A"/>
          <w:shd w:val="clear" w:color="auto" w:fill="FFFFFF"/>
        </w:rPr>
        <w:t> </w:t>
      </w:r>
      <w:r w:rsidRPr="00070279">
        <w:rPr>
          <w:rStyle w:val="Emphasis"/>
          <w:rFonts w:cstheme="minorHAnsi"/>
          <w:color w:val="2A2A2A"/>
          <w:bdr w:val="none" w:sz="0" w:space="0" w:color="auto" w:frame="1"/>
        </w:rPr>
        <w:t>C. 1307 to the Early Sixteenth Century</w:t>
      </w:r>
      <w:r w:rsidRPr="00070279">
        <w:rPr>
          <w:rFonts w:cstheme="minorHAnsi"/>
          <w:color w:val="2A2A2A"/>
          <w:shd w:val="clear" w:color="auto" w:fill="FFFFFF"/>
        </w:rPr>
        <w:t>. Ithaca: Cornell University Press. 1982. Pp. xxiv, 644.</w:t>
      </w:r>
      <w:r>
        <w:rPr>
          <w:rFonts w:cstheme="minorHAnsi"/>
          <w:color w:val="2A2A2A"/>
          <w:shd w:val="clear" w:color="auto" w:fill="FFFFFF"/>
        </w:rPr>
        <w:t xml:space="preserve"> </w:t>
      </w:r>
      <w:r>
        <w:rPr>
          <w:rFonts w:cstheme="minorHAnsi"/>
          <w:i/>
          <w:iCs/>
          <w:color w:val="2A2A2A"/>
          <w:shd w:val="clear" w:color="auto" w:fill="FFFFFF"/>
        </w:rPr>
        <w:t>The American Historical Review</w:t>
      </w:r>
      <w:r>
        <w:rPr>
          <w:rFonts w:cstheme="minorHAnsi"/>
          <w:color w:val="2A2A2A"/>
          <w:shd w:val="clear" w:color="auto" w:fill="FFFFFF"/>
        </w:rPr>
        <w:t xml:space="preserve">, Vol.88, Iss.5, 1983, p.1256  </w:t>
      </w:r>
      <w:hyperlink r:id="rId4" w:history="1">
        <w:r w:rsidRPr="000862BC">
          <w:rPr>
            <w:rStyle w:val="Hyperlink"/>
            <w:rFonts w:cstheme="minorHAnsi"/>
            <w:shd w:val="clear" w:color="auto" w:fill="FFFFFF"/>
          </w:rPr>
          <w:t>https://academic.oup.com/ahr/article-abstract/88/5/1256/100078</w:t>
        </w:r>
      </w:hyperlink>
      <w:r>
        <w:rPr>
          <w:rFonts w:cstheme="minorHAnsi"/>
          <w:color w:val="2A2A2A"/>
          <w:shd w:val="clear" w:color="auto" w:fill="FFFFFF"/>
        </w:rPr>
        <w:t xml:space="preserve"> [accessed 11 November 2022]</w:t>
      </w:r>
    </w:p>
    <w:p w14:paraId="5966B411" w14:textId="44C369DD" w:rsidR="006C6762" w:rsidRDefault="006C6762">
      <w:pPr>
        <w:pStyle w:val="FootnoteText"/>
      </w:pPr>
    </w:p>
  </w:footnote>
  <w:footnote w:id="8">
    <w:p w14:paraId="27BF77DB" w14:textId="1158F425" w:rsidR="006C6762" w:rsidRDefault="006C6762">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8A0"/>
    <w:rsid w:val="0005597A"/>
    <w:rsid w:val="00070279"/>
    <w:rsid w:val="000A213D"/>
    <w:rsid w:val="000C6C43"/>
    <w:rsid w:val="001C3B97"/>
    <w:rsid w:val="001F205F"/>
    <w:rsid w:val="002057B5"/>
    <w:rsid w:val="002247B1"/>
    <w:rsid w:val="002C5B69"/>
    <w:rsid w:val="002D40C4"/>
    <w:rsid w:val="00346153"/>
    <w:rsid w:val="00374CCB"/>
    <w:rsid w:val="00377B4A"/>
    <w:rsid w:val="00411B42"/>
    <w:rsid w:val="004141A3"/>
    <w:rsid w:val="00445DA6"/>
    <w:rsid w:val="00471640"/>
    <w:rsid w:val="004B25C8"/>
    <w:rsid w:val="005117DB"/>
    <w:rsid w:val="00564DD9"/>
    <w:rsid w:val="005D2B74"/>
    <w:rsid w:val="0065148E"/>
    <w:rsid w:val="0065738D"/>
    <w:rsid w:val="0068359A"/>
    <w:rsid w:val="006C6762"/>
    <w:rsid w:val="007A4262"/>
    <w:rsid w:val="00826775"/>
    <w:rsid w:val="00827C84"/>
    <w:rsid w:val="0089373B"/>
    <w:rsid w:val="008D18A0"/>
    <w:rsid w:val="008D4264"/>
    <w:rsid w:val="008F3DE2"/>
    <w:rsid w:val="009176E8"/>
    <w:rsid w:val="009761D5"/>
    <w:rsid w:val="009F0A1B"/>
    <w:rsid w:val="00A174A9"/>
    <w:rsid w:val="00A86B06"/>
    <w:rsid w:val="00AC7B2E"/>
    <w:rsid w:val="00BB7AE2"/>
    <w:rsid w:val="00D04373"/>
    <w:rsid w:val="00D046A8"/>
    <w:rsid w:val="00D30515"/>
    <w:rsid w:val="00D73117"/>
    <w:rsid w:val="00D863AF"/>
    <w:rsid w:val="00D91215"/>
    <w:rsid w:val="00DB6210"/>
    <w:rsid w:val="00DC2157"/>
    <w:rsid w:val="00E10B79"/>
    <w:rsid w:val="00E27F9B"/>
    <w:rsid w:val="00E9729D"/>
    <w:rsid w:val="00EF2B37"/>
    <w:rsid w:val="00F71DC0"/>
    <w:rsid w:val="00F835D6"/>
    <w:rsid w:val="00F875C8"/>
    <w:rsid w:val="00FF004A"/>
    <w:rsid w:val="00FF5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77751D"/>
  <w15:chartTrackingRefBased/>
  <w15:docId w15:val="{259330BD-E5F5-D541-A134-54ECD1E4D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18A0"/>
  </w:style>
  <w:style w:type="paragraph" w:styleId="Heading1">
    <w:name w:val="heading 1"/>
    <w:basedOn w:val="Normal"/>
    <w:link w:val="Heading1Char"/>
    <w:uiPriority w:val="9"/>
    <w:qFormat/>
    <w:rsid w:val="00D91215"/>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8359A"/>
    <w:rPr>
      <w:sz w:val="20"/>
      <w:szCs w:val="20"/>
    </w:rPr>
  </w:style>
  <w:style w:type="character" w:customStyle="1" w:styleId="FootnoteTextChar">
    <w:name w:val="Footnote Text Char"/>
    <w:basedOn w:val="DefaultParagraphFont"/>
    <w:link w:val="FootnoteText"/>
    <w:uiPriority w:val="99"/>
    <w:semiHidden/>
    <w:rsid w:val="0068359A"/>
    <w:rPr>
      <w:sz w:val="20"/>
      <w:szCs w:val="20"/>
    </w:rPr>
  </w:style>
  <w:style w:type="character" w:styleId="FootnoteReference">
    <w:name w:val="footnote reference"/>
    <w:basedOn w:val="DefaultParagraphFont"/>
    <w:uiPriority w:val="99"/>
    <w:semiHidden/>
    <w:unhideWhenUsed/>
    <w:rsid w:val="0068359A"/>
    <w:rPr>
      <w:vertAlign w:val="superscript"/>
    </w:rPr>
  </w:style>
  <w:style w:type="character" w:styleId="Hyperlink">
    <w:name w:val="Hyperlink"/>
    <w:basedOn w:val="DefaultParagraphFont"/>
    <w:uiPriority w:val="99"/>
    <w:unhideWhenUsed/>
    <w:rsid w:val="00D30515"/>
    <w:rPr>
      <w:color w:val="0563C1" w:themeColor="hyperlink"/>
      <w:u w:val="single"/>
    </w:rPr>
  </w:style>
  <w:style w:type="character" w:styleId="UnresolvedMention">
    <w:name w:val="Unresolved Mention"/>
    <w:basedOn w:val="DefaultParagraphFont"/>
    <w:uiPriority w:val="99"/>
    <w:semiHidden/>
    <w:unhideWhenUsed/>
    <w:rsid w:val="00D30515"/>
    <w:rPr>
      <w:color w:val="605E5C"/>
      <w:shd w:val="clear" w:color="auto" w:fill="E1DFDD"/>
    </w:rPr>
  </w:style>
  <w:style w:type="paragraph" w:styleId="Footer">
    <w:name w:val="footer"/>
    <w:basedOn w:val="Normal"/>
    <w:link w:val="FooterChar"/>
    <w:uiPriority w:val="99"/>
    <w:unhideWhenUsed/>
    <w:rsid w:val="005D2B74"/>
    <w:pPr>
      <w:tabs>
        <w:tab w:val="center" w:pos="4513"/>
        <w:tab w:val="right" w:pos="9026"/>
      </w:tabs>
    </w:pPr>
  </w:style>
  <w:style w:type="character" w:customStyle="1" w:styleId="FooterChar">
    <w:name w:val="Footer Char"/>
    <w:basedOn w:val="DefaultParagraphFont"/>
    <w:link w:val="Footer"/>
    <w:uiPriority w:val="99"/>
    <w:rsid w:val="005D2B74"/>
  </w:style>
  <w:style w:type="character" w:styleId="PageNumber">
    <w:name w:val="page number"/>
    <w:basedOn w:val="DefaultParagraphFont"/>
    <w:uiPriority w:val="99"/>
    <w:semiHidden/>
    <w:unhideWhenUsed/>
    <w:rsid w:val="005D2B74"/>
  </w:style>
  <w:style w:type="character" w:customStyle="1" w:styleId="Heading1Char">
    <w:name w:val="Heading 1 Char"/>
    <w:basedOn w:val="DefaultParagraphFont"/>
    <w:link w:val="Heading1"/>
    <w:uiPriority w:val="9"/>
    <w:rsid w:val="00D91215"/>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070279"/>
  </w:style>
  <w:style w:type="character" w:styleId="Emphasis">
    <w:name w:val="Emphasis"/>
    <w:basedOn w:val="DefaultParagraphFont"/>
    <w:uiPriority w:val="20"/>
    <w:qFormat/>
    <w:rsid w:val="0007027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6162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journals.uchicago.edu/doi/10.2307/2846493#" TargetMode="External"/><Relationship Id="rId2" Type="http://schemas.openxmlformats.org/officeDocument/2006/relationships/hyperlink" Target="https://www.amazon.co.uk/Historical-Writing-England-Sixteenth-Century-ebook/dp/B000OI0SP0/ref=tmm_kin_swatch_0?_encoding=UTF8&amp;qid=&amp;sr=" TargetMode="External"/><Relationship Id="rId1" Type="http://schemas.openxmlformats.org/officeDocument/2006/relationships/hyperlink" Target="https://www.theguardian.com/books/2020/feb/16/antonia-gransden-obituary" TargetMode="External"/><Relationship Id="rId4" Type="http://schemas.openxmlformats.org/officeDocument/2006/relationships/hyperlink" Target="https://academic.oup.com/ahr/article-abstract/88/5/1256/1000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1E0DF-0A83-334C-93CA-55C9D5815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5</Pages>
  <Words>860</Words>
  <Characters>4904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Blackburn (2111668)</dc:creator>
  <cp:keywords/>
  <dc:description/>
  <cp:lastModifiedBy>Sarah Blackburn (2111668)</cp:lastModifiedBy>
  <cp:revision>48</cp:revision>
  <cp:lastPrinted>2022-11-11T18:31:00Z</cp:lastPrinted>
  <dcterms:created xsi:type="dcterms:W3CDTF">2022-11-09T18:06:00Z</dcterms:created>
  <dcterms:modified xsi:type="dcterms:W3CDTF">2022-11-11T23:24:00Z</dcterms:modified>
</cp:coreProperties>
</file>