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366" w:rsidRPr="00EC3CC2" w:rsidRDefault="00CE71F5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Week nine</w:t>
      </w:r>
      <w:r w:rsidR="00EC3CC2" w:rsidRPr="00EC3CC2">
        <w:rPr>
          <w:b/>
          <w:sz w:val="28"/>
          <w:szCs w:val="28"/>
          <w:lang w:val="en-GB"/>
        </w:rPr>
        <w:t xml:space="preserve"> session two tutorial and case</w:t>
      </w:r>
    </w:p>
    <w:p w:rsidR="00EC3CC2" w:rsidRPr="00EC3CC2" w:rsidRDefault="00EC3CC2" w:rsidP="00EC3CC2">
      <w:pPr>
        <w:rPr>
          <w:b/>
          <w:sz w:val="24"/>
          <w:szCs w:val="24"/>
          <w:lang w:val="en-GB"/>
        </w:rPr>
      </w:pPr>
      <w:r w:rsidRPr="00EC3CC2">
        <w:rPr>
          <w:b/>
          <w:sz w:val="24"/>
          <w:szCs w:val="24"/>
          <w:lang w:val="en-GB"/>
        </w:rPr>
        <w:t>Little plc</w:t>
      </w:r>
    </w:p>
    <w:p w:rsidR="00BE3EBE" w:rsidRPr="00BE3EBE" w:rsidRDefault="00EC3CC2" w:rsidP="00BE3EBE">
      <w:pPr>
        <w:pStyle w:val="ListParagraph"/>
        <w:numPr>
          <w:ilvl w:val="0"/>
          <w:numId w:val="1"/>
        </w:numPr>
        <w:ind w:left="360"/>
        <w:rPr>
          <w:sz w:val="24"/>
          <w:szCs w:val="24"/>
          <w:lang w:val="en-GB"/>
        </w:rPr>
      </w:pPr>
      <w:r w:rsidRPr="00BE3EBE">
        <w:rPr>
          <w:sz w:val="24"/>
          <w:szCs w:val="24"/>
          <w:lang w:val="en-GB"/>
        </w:rPr>
        <w:t>Discuss briefly four techniques a company might use to hedge against the foreign exchange risk involved in foreign trade.</w:t>
      </w:r>
    </w:p>
    <w:p w:rsidR="00BE3EBE" w:rsidRDefault="00BE3EBE" w:rsidP="00BE3EBE">
      <w:pPr>
        <w:pStyle w:val="ListParagraph"/>
        <w:ind w:left="360"/>
        <w:rPr>
          <w:sz w:val="24"/>
          <w:szCs w:val="24"/>
          <w:lang w:val="en-GB"/>
        </w:rPr>
      </w:pPr>
    </w:p>
    <w:p w:rsidR="00EC3CC2" w:rsidRPr="00BE3EBE" w:rsidRDefault="00EC3CC2" w:rsidP="00BE3EBE">
      <w:pPr>
        <w:pStyle w:val="ListParagraph"/>
        <w:numPr>
          <w:ilvl w:val="0"/>
          <w:numId w:val="1"/>
        </w:numPr>
        <w:ind w:left="360"/>
        <w:rPr>
          <w:sz w:val="24"/>
          <w:szCs w:val="24"/>
          <w:lang w:val="en-GB"/>
        </w:rPr>
      </w:pPr>
      <w:r w:rsidRPr="00BE3EBE">
        <w:rPr>
          <w:sz w:val="24"/>
          <w:szCs w:val="24"/>
          <w:lang w:val="en-GB"/>
        </w:rPr>
        <w:t xml:space="preserve"> Little plc is a medium sized UK company with export and import trade with the USA. The following transactions are due within the next six months. Transactions are in the currency specified.</w:t>
      </w:r>
    </w:p>
    <w:p w:rsidR="00EC3CC2" w:rsidRPr="00EC3CC2" w:rsidRDefault="00EC3CC2" w:rsidP="00EC3CC2">
      <w:pPr>
        <w:rPr>
          <w:sz w:val="24"/>
          <w:szCs w:val="24"/>
          <w:lang w:val="en-GB"/>
        </w:rPr>
      </w:pPr>
      <w:r w:rsidRPr="00EC3CC2">
        <w:rPr>
          <w:sz w:val="24"/>
          <w:szCs w:val="24"/>
          <w:lang w:val="en-GB"/>
        </w:rPr>
        <w:t>Purchases of components, cash payment due in three months: $116,000.</w:t>
      </w:r>
    </w:p>
    <w:p w:rsidR="00EC3CC2" w:rsidRPr="00EC3CC2" w:rsidRDefault="00EC3CC2" w:rsidP="00EC3CC2">
      <w:pPr>
        <w:rPr>
          <w:sz w:val="24"/>
          <w:szCs w:val="24"/>
          <w:lang w:val="en-GB"/>
        </w:rPr>
      </w:pPr>
      <w:r w:rsidRPr="00EC3CC2">
        <w:rPr>
          <w:sz w:val="24"/>
          <w:szCs w:val="24"/>
          <w:lang w:val="en-GB"/>
        </w:rPr>
        <w:t>Sale of finished goods, cash receipt due in three months: $197,000.</w:t>
      </w:r>
    </w:p>
    <w:p w:rsidR="00EC3CC2" w:rsidRPr="00EC3CC2" w:rsidRDefault="00EC3CC2" w:rsidP="00EC3CC2">
      <w:pPr>
        <w:rPr>
          <w:sz w:val="24"/>
          <w:szCs w:val="24"/>
          <w:lang w:val="en-GB"/>
        </w:rPr>
      </w:pPr>
      <w:r w:rsidRPr="00EC3CC2">
        <w:rPr>
          <w:sz w:val="24"/>
          <w:szCs w:val="24"/>
          <w:lang w:val="en-GB"/>
        </w:rPr>
        <w:t>Purchase of finished goods for resale, cash payment due in six months: $447,000.</w:t>
      </w:r>
    </w:p>
    <w:p w:rsidR="00EC3CC2" w:rsidRPr="00EC3CC2" w:rsidRDefault="00EC3CC2" w:rsidP="00EC3CC2">
      <w:pPr>
        <w:rPr>
          <w:sz w:val="24"/>
          <w:szCs w:val="24"/>
          <w:lang w:val="en-GB"/>
        </w:rPr>
      </w:pPr>
      <w:r w:rsidRPr="00EC3CC2">
        <w:rPr>
          <w:sz w:val="24"/>
          <w:szCs w:val="24"/>
          <w:lang w:val="en-GB"/>
        </w:rPr>
        <w:t>Sale of finished goods, cash receipt due in six months: $154,000.</w:t>
      </w:r>
    </w:p>
    <w:p w:rsidR="00EC3CC2" w:rsidRPr="00EC3CC2" w:rsidRDefault="00EC3CC2" w:rsidP="00EC3CC2">
      <w:pPr>
        <w:rPr>
          <w:sz w:val="24"/>
          <w:szCs w:val="24"/>
          <w:lang w:val="en-GB"/>
        </w:rPr>
      </w:pPr>
      <w:r w:rsidRPr="00EC3CC2">
        <w:rPr>
          <w:sz w:val="24"/>
          <w:szCs w:val="24"/>
          <w:lang w:val="en-GB"/>
        </w:rPr>
        <w:t>Exchange rates (London market)</w:t>
      </w:r>
    </w:p>
    <w:p w:rsidR="00EC3CC2" w:rsidRDefault="00A3546D" w:rsidP="00EC3CC2">
      <w:pPr>
        <w:rPr>
          <w:lang w:val="en-GB"/>
        </w:rPr>
      </w:pPr>
      <w:r>
        <w:rPr>
          <w:noProof/>
        </w:rPr>
        <w:drawing>
          <wp:inline distT="0" distB="0" distL="0" distR="0">
            <wp:extent cx="5943600" cy="4296215"/>
            <wp:effectExtent l="0" t="0" r="0" b="9525"/>
            <wp:docPr id="4" name="Picture 4" descr="C:\Users\se046\AppData\Local\Microsoft\Windows\Temporary Internet Files\Content.Word\New Pictur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e046\AppData\Local\Microsoft\Windows\Temporary Internet Files\Content.Word\New Picture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9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CC2" w:rsidRDefault="00EC3CC2" w:rsidP="00EC3CC2">
      <w:pPr>
        <w:rPr>
          <w:lang w:val="en-GB"/>
        </w:rPr>
      </w:pPr>
    </w:p>
    <w:p w:rsidR="00A3546D" w:rsidRDefault="00A3546D" w:rsidP="00EC3CC2">
      <w:pPr>
        <w:autoSpaceDE w:val="0"/>
        <w:autoSpaceDN w:val="0"/>
        <w:adjustRightInd w:val="0"/>
        <w:spacing w:after="0" w:line="240" w:lineRule="auto"/>
        <w:rPr>
          <w:rFonts w:cs="WarnockPro-Bold"/>
          <w:b/>
          <w:bCs/>
          <w:sz w:val="24"/>
          <w:szCs w:val="24"/>
        </w:rPr>
      </w:pPr>
    </w:p>
    <w:p w:rsidR="00A3546D" w:rsidRDefault="00A3546D" w:rsidP="00EC3CC2">
      <w:pPr>
        <w:autoSpaceDE w:val="0"/>
        <w:autoSpaceDN w:val="0"/>
        <w:adjustRightInd w:val="0"/>
        <w:spacing w:after="0" w:line="240" w:lineRule="auto"/>
        <w:rPr>
          <w:rFonts w:cs="WarnockPro-Bold"/>
          <w:b/>
          <w:bCs/>
          <w:sz w:val="24"/>
          <w:szCs w:val="24"/>
        </w:rPr>
      </w:pPr>
    </w:p>
    <w:p w:rsidR="00A3546D" w:rsidRDefault="00A3546D" w:rsidP="00EC3CC2">
      <w:pPr>
        <w:autoSpaceDE w:val="0"/>
        <w:autoSpaceDN w:val="0"/>
        <w:adjustRightInd w:val="0"/>
        <w:spacing w:after="0" w:line="240" w:lineRule="auto"/>
        <w:rPr>
          <w:rFonts w:cs="WarnockPro-Bold"/>
          <w:b/>
          <w:bCs/>
          <w:sz w:val="24"/>
          <w:szCs w:val="24"/>
        </w:rPr>
      </w:pPr>
    </w:p>
    <w:p w:rsidR="00EC3CC2" w:rsidRPr="00EC3CC2" w:rsidRDefault="00EC3CC2" w:rsidP="00EC3CC2">
      <w:pPr>
        <w:autoSpaceDE w:val="0"/>
        <w:autoSpaceDN w:val="0"/>
        <w:adjustRightInd w:val="0"/>
        <w:spacing w:after="0" w:line="240" w:lineRule="auto"/>
        <w:rPr>
          <w:rFonts w:cs="WarnockPro-Bold"/>
          <w:b/>
          <w:bCs/>
          <w:sz w:val="24"/>
          <w:szCs w:val="24"/>
        </w:rPr>
      </w:pPr>
      <w:r w:rsidRPr="00EC3CC2">
        <w:rPr>
          <w:rFonts w:cs="WarnockPro-Bold"/>
          <w:b/>
          <w:bCs/>
          <w:sz w:val="24"/>
          <w:szCs w:val="24"/>
        </w:rPr>
        <w:t xml:space="preserve">Calculate the net sterling receipts and payments that </w:t>
      </w:r>
      <w:proofErr w:type="gramStart"/>
      <w:r w:rsidRPr="00EC3CC2">
        <w:rPr>
          <w:rFonts w:cs="WarnockPro-Bold"/>
          <w:b/>
          <w:bCs/>
          <w:sz w:val="24"/>
          <w:szCs w:val="24"/>
        </w:rPr>
        <w:t>Little</w:t>
      </w:r>
      <w:proofErr w:type="gramEnd"/>
      <w:r w:rsidRPr="00EC3CC2">
        <w:rPr>
          <w:rFonts w:cs="WarnockPro-Bold"/>
          <w:b/>
          <w:bCs/>
          <w:sz w:val="24"/>
          <w:szCs w:val="24"/>
        </w:rPr>
        <w:t xml:space="preserve"> might expect for both its three</w:t>
      </w:r>
    </w:p>
    <w:p w:rsidR="00EC3CC2" w:rsidRDefault="00EC3CC2" w:rsidP="00EC3CC2">
      <w:pPr>
        <w:autoSpaceDE w:val="0"/>
        <w:autoSpaceDN w:val="0"/>
        <w:adjustRightInd w:val="0"/>
        <w:spacing w:after="0" w:line="240" w:lineRule="auto"/>
        <w:rPr>
          <w:rFonts w:cs="WarnockPro-Bold"/>
          <w:b/>
          <w:bCs/>
          <w:sz w:val="24"/>
          <w:szCs w:val="24"/>
        </w:rPr>
      </w:pPr>
      <w:proofErr w:type="gramStart"/>
      <w:r w:rsidRPr="00EC3CC2">
        <w:rPr>
          <w:rFonts w:cs="WarnockPro-Bold"/>
          <w:b/>
          <w:bCs/>
          <w:sz w:val="24"/>
          <w:szCs w:val="24"/>
        </w:rPr>
        <w:t>and</w:t>
      </w:r>
      <w:proofErr w:type="gramEnd"/>
      <w:r w:rsidRPr="00EC3CC2">
        <w:rPr>
          <w:rFonts w:cs="WarnockPro-Bold"/>
          <w:b/>
          <w:bCs/>
          <w:sz w:val="24"/>
          <w:szCs w:val="24"/>
        </w:rPr>
        <w:t xml:space="preserve"> six month transactions if the company hedges foreign exchange risk on</w:t>
      </w:r>
    </w:p>
    <w:p w:rsidR="00DE27ED" w:rsidRPr="00EC3CC2" w:rsidRDefault="00DE27ED" w:rsidP="00EC3CC2">
      <w:pPr>
        <w:autoSpaceDE w:val="0"/>
        <w:autoSpaceDN w:val="0"/>
        <w:adjustRightInd w:val="0"/>
        <w:spacing w:after="0" w:line="240" w:lineRule="auto"/>
        <w:rPr>
          <w:rFonts w:cs="WarnockPro-Bold"/>
          <w:b/>
          <w:bCs/>
          <w:sz w:val="24"/>
          <w:szCs w:val="24"/>
        </w:rPr>
      </w:pPr>
      <w:r>
        <w:rPr>
          <w:rFonts w:cs="WarnockPro-Bold"/>
          <w:b/>
          <w:bCs/>
          <w:sz w:val="24"/>
          <w:szCs w:val="24"/>
        </w:rPr>
        <w:t>(a)</w:t>
      </w:r>
    </w:p>
    <w:p w:rsidR="00DE27ED" w:rsidRDefault="00DE27ED" w:rsidP="00DE27ED">
      <w:pPr>
        <w:autoSpaceDE w:val="0"/>
        <w:autoSpaceDN w:val="0"/>
        <w:adjustRightInd w:val="0"/>
        <w:spacing w:after="0" w:line="240" w:lineRule="auto"/>
        <w:ind w:left="720"/>
        <w:rPr>
          <w:rFonts w:cs="WarnockPro-Bold"/>
          <w:b/>
          <w:bCs/>
          <w:sz w:val="24"/>
          <w:szCs w:val="24"/>
        </w:rPr>
      </w:pPr>
      <w:r>
        <w:rPr>
          <w:rFonts w:cs="WarnockPro-Bold"/>
          <w:b/>
          <w:bCs/>
          <w:sz w:val="24"/>
          <w:szCs w:val="24"/>
        </w:rPr>
        <w:t>(</w:t>
      </w:r>
      <w:proofErr w:type="spellStart"/>
      <w:r>
        <w:rPr>
          <w:rFonts w:cs="WarnockPro-Bold"/>
          <w:b/>
          <w:bCs/>
          <w:sz w:val="24"/>
          <w:szCs w:val="24"/>
        </w:rPr>
        <w:t>i</w:t>
      </w:r>
      <w:proofErr w:type="spellEnd"/>
      <w:r>
        <w:rPr>
          <w:rFonts w:cs="WarnockPro-Bold"/>
          <w:b/>
          <w:bCs/>
          <w:sz w:val="24"/>
          <w:szCs w:val="24"/>
        </w:rPr>
        <w:t xml:space="preserve">) </w:t>
      </w:r>
      <w:proofErr w:type="gramStart"/>
      <w:r w:rsidR="00EC3CC2" w:rsidRPr="00EC3CC2">
        <w:rPr>
          <w:rFonts w:cs="WarnockPro-Bold"/>
          <w:b/>
          <w:bCs/>
          <w:sz w:val="24"/>
          <w:szCs w:val="24"/>
        </w:rPr>
        <w:t>the</w:t>
      </w:r>
      <w:proofErr w:type="gramEnd"/>
      <w:r w:rsidR="00EC3CC2" w:rsidRPr="00EC3CC2">
        <w:rPr>
          <w:rFonts w:cs="WarnockPro-Bold"/>
          <w:b/>
          <w:bCs/>
          <w:sz w:val="24"/>
          <w:szCs w:val="24"/>
        </w:rPr>
        <w:t xml:space="preserve"> forward foreign exchange market;</w:t>
      </w:r>
    </w:p>
    <w:p w:rsidR="00EC3CC2" w:rsidRDefault="00EC3CC2" w:rsidP="00DE27ED">
      <w:pPr>
        <w:autoSpaceDE w:val="0"/>
        <w:autoSpaceDN w:val="0"/>
        <w:adjustRightInd w:val="0"/>
        <w:spacing w:after="0" w:line="240" w:lineRule="auto"/>
        <w:ind w:left="720"/>
        <w:rPr>
          <w:rFonts w:cs="WarnockPro-Bold"/>
          <w:b/>
          <w:bCs/>
          <w:sz w:val="24"/>
          <w:szCs w:val="24"/>
        </w:rPr>
      </w:pPr>
      <w:r w:rsidRPr="00EC3CC2">
        <w:rPr>
          <w:rFonts w:cs="WarnockPro-Bold"/>
          <w:b/>
          <w:bCs/>
          <w:sz w:val="24"/>
          <w:szCs w:val="24"/>
        </w:rPr>
        <w:t xml:space="preserve">(ii) </w:t>
      </w:r>
      <w:proofErr w:type="gramStart"/>
      <w:r w:rsidRPr="00EC3CC2">
        <w:rPr>
          <w:rFonts w:cs="WarnockPro-Bold"/>
          <w:b/>
          <w:bCs/>
          <w:sz w:val="24"/>
          <w:szCs w:val="24"/>
        </w:rPr>
        <w:t>the</w:t>
      </w:r>
      <w:proofErr w:type="gramEnd"/>
      <w:r w:rsidRPr="00EC3CC2">
        <w:rPr>
          <w:rFonts w:cs="WarnockPro-Bold"/>
          <w:b/>
          <w:bCs/>
          <w:sz w:val="24"/>
          <w:szCs w:val="24"/>
        </w:rPr>
        <w:t xml:space="preserve"> money market.</w:t>
      </w:r>
    </w:p>
    <w:p w:rsidR="00DE27ED" w:rsidRPr="00DE27ED" w:rsidRDefault="00DE27ED" w:rsidP="00DE27ED">
      <w:pPr>
        <w:autoSpaceDE w:val="0"/>
        <w:autoSpaceDN w:val="0"/>
        <w:adjustRightInd w:val="0"/>
        <w:spacing w:after="0" w:line="240" w:lineRule="auto"/>
        <w:rPr>
          <w:rFonts w:cs="WarnockPro-Bold"/>
          <w:b/>
          <w:bCs/>
          <w:sz w:val="24"/>
          <w:szCs w:val="24"/>
        </w:rPr>
      </w:pPr>
      <w:r>
        <w:rPr>
          <w:rFonts w:cs="WarnockPro-Bold"/>
          <w:b/>
          <w:bCs/>
          <w:sz w:val="24"/>
          <w:szCs w:val="24"/>
        </w:rPr>
        <w:t xml:space="preserve">(b) </w:t>
      </w:r>
      <w:r w:rsidRPr="00DE27ED">
        <w:rPr>
          <w:rFonts w:cs="WarnockPro-Bold"/>
          <w:b/>
          <w:bCs/>
          <w:sz w:val="24"/>
          <w:szCs w:val="24"/>
        </w:rPr>
        <w:t xml:space="preserve">If the actual spot rate in 6 </w:t>
      </w:r>
      <w:proofErr w:type="spellStart"/>
      <w:r w:rsidRPr="00DE27ED">
        <w:rPr>
          <w:rFonts w:cs="WarnockPro-Bold"/>
          <w:b/>
          <w:bCs/>
          <w:sz w:val="24"/>
          <w:szCs w:val="24"/>
        </w:rPr>
        <w:t>months time</w:t>
      </w:r>
      <w:proofErr w:type="spellEnd"/>
      <w:r w:rsidRPr="00DE27ED">
        <w:rPr>
          <w:rFonts w:cs="WarnockPro-Bold"/>
          <w:b/>
          <w:bCs/>
          <w:sz w:val="24"/>
          <w:szCs w:val="24"/>
        </w:rPr>
        <w:t xml:space="preserve"> was with hindsight exactly the present 6 months forwar</w:t>
      </w:r>
      <w:r w:rsidR="00846EF1">
        <w:rPr>
          <w:rFonts w:cs="WarnockPro-Bold"/>
          <w:b/>
          <w:bCs/>
          <w:sz w:val="24"/>
          <w:szCs w:val="24"/>
        </w:rPr>
        <w:t xml:space="preserve">d rate, calculate whether the company </w:t>
      </w:r>
      <w:proofErr w:type="gramStart"/>
      <w:r w:rsidR="00846EF1">
        <w:rPr>
          <w:rFonts w:cs="WarnockPro-Bold"/>
          <w:b/>
          <w:bCs/>
          <w:sz w:val="24"/>
          <w:szCs w:val="24"/>
        </w:rPr>
        <w:t>Little</w:t>
      </w:r>
      <w:bookmarkStart w:id="0" w:name="_GoBack"/>
      <w:bookmarkEnd w:id="0"/>
      <w:proofErr w:type="gramEnd"/>
      <w:r w:rsidRPr="00DE27ED">
        <w:rPr>
          <w:rFonts w:cs="WarnockPro-Bold"/>
          <w:b/>
          <w:bCs/>
          <w:sz w:val="24"/>
          <w:szCs w:val="24"/>
        </w:rPr>
        <w:t xml:space="preserve"> would have been better to hedge through currency options rather than the forward market or money market.</w:t>
      </w:r>
    </w:p>
    <w:sectPr w:rsidR="00DE27ED" w:rsidRPr="00DE27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arnockPro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E5C51"/>
    <w:multiLevelType w:val="hybridMultilevel"/>
    <w:tmpl w:val="30046F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CC2"/>
    <w:rsid w:val="00846EF1"/>
    <w:rsid w:val="00951366"/>
    <w:rsid w:val="00A3546D"/>
    <w:rsid w:val="00BE3EBE"/>
    <w:rsid w:val="00CE71F5"/>
    <w:rsid w:val="00DE27ED"/>
    <w:rsid w:val="00EC3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3C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3CC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E27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3C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3CC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E27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cp:lastPrinted>2016-11-24T14:41:00Z</cp:lastPrinted>
  <dcterms:created xsi:type="dcterms:W3CDTF">2016-11-24T15:20:00Z</dcterms:created>
  <dcterms:modified xsi:type="dcterms:W3CDTF">2016-11-24T15:53:00Z</dcterms:modified>
</cp:coreProperties>
</file>