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PlainTable1"/>
        <w:tblpPr w:leftFromText="180" w:rightFromText="180" w:vertAnchor="text" w:horzAnchor="margin" w:tblpY="1957"/>
        <w:tblW w:w="9794" w:type="dxa"/>
        <w:tblLook w:val="04A0" w:firstRow="1" w:lastRow="0" w:firstColumn="1" w:lastColumn="0" w:noHBand="0" w:noVBand="1"/>
      </w:tblPr>
      <w:tblGrid>
        <w:gridCol w:w="3035"/>
        <w:gridCol w:w="6759"/>
      </w:tblGrid>
      <w:tr w:rsidR="0039686B" w:rsidRPr="0001189E" w14:paraId="436542D8" w14:textId="77777777" w:rsidTr="00BA45D3">
        <w:trPr>
          <w:cnfStyle w:val="100000000000" w:firstRow="1" w:lastRow="0" w:firstColumn="0" w:lastColumn="0" w:oddVBand="0" w:evenVBand="0" w:oddHBand="0" w:evenHBand="0" w:firstRowFirstColumn="0" w:firstRowLastColumn="0" w:lastRowFirstColumn="0" w:lastRowLastColumn="0"/>
          <w:trHeight w:val="835"/>
        </w:trPr>
        <w:tc>
          <w:tcPr>
            <w:cnfStyle w:val="001000000000" w:firstRow="0" w:lastRow="0" w:firstColumn="1" w:lastColumn="0" w:oddVBand="0" w:evenVBand="0" w:oddHBand="0" w:evenHBand="0" w:firstRowFirstColumn="0" w:firstRowLastColumn="0" w:lastRowFirstColumn="0" w:lastRowLastColumn="0"/>
            <w:tcW w:w="3035" w:type="dxa"/>
          </w:tcPr>
          <w:p w14:paraId="40005B17" w14:textId="77777777" w:rsidR="0039686B" w:rsidRPr="0001189E" w:rsidRDefault="0039686B" w:rsidP="00BA45D3">
            <w:pPr>
              <w:spacing w:line="360" w:lineRule="auto"/>
              <w:rPr>
                <w:rFonts w:ascii="Arial" w:hAnsi="Arial" w:cs="Arial"/>
                <w:sz w:val="28"/>
                <w:szCs w:val="28"/>
                <w:lang w:val="en-BB"/>
              </w:rPr>
            </w:pPr>
            <w:r w:rsidRPr="0001189E">
              <w:rPr>
                <w:rFonts w:ascii="Arial" w:hAnsi="Arial" w:cs="Arial"/>
                <w:sz w:val="28"/>
                <w:szCs w:val="28"/>
                <w:lang w:val="en-BB"/>
              </w:rPr>
              <w:t>Name:</w:t>
            </w:r>
          </w:p>
        </w:tc>
        <w:tc>
          <w:tcPr>
            <w:tcW w:w="6759" w:type="dxa"/>
          </w:tcPr>
          <w:p w14:paraId="68B358DF" w14:textId="77777777" w:rsidR="0039686B" w:rsidRPr="0001189E" w:rsidRDefault="0039686B" w:rsidP="00BA45D3">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8"/>
                <w:szCs w:val="28"/>
                <w:lang w:val="en-BB"/>
              </w:rPr>
            </w:pPr>
            <w:r w:rsidRPr="0001189E">
              <w:rPr>
                <w:rFonts w:ascii="Arial" w:hAnsi="Arial" w:cs="Arial"/>
                <w:sz w:val="28"/>
                <w:szCs w:val="28"/>
                <w:lang w:val="en-BB"/>
              </w:rPr>
              <w:t>Mahmudul Hasan</w:t>
            </w:r>
          </w:p>
        </w:tc>
      </w:tr>
      <w:tr w:rsidR="0039686B" w:rsidRPr="0001189E" w14:paraId="2638CC15" w14:textId="77777777" w:rsidTr="00BA45D3">
        <w:trPr>
          <w:cnfStyle w:val="000000100000" w:firstRow="0" w:lastRow="0" w:firstColumn="0" w:lastColumn="0" w:oddVBand="0" w:evenVBand="0" w:oddHBand="1" w:evenHBand="0" w:firstRowFirstColumn="0" w:firstRowLastColumn="0" w:lastRowFirstColumn="0" w:lastRowLastColumn="0"/>
          <w:trHeight w:val="818"/>
        </w:trPr>
        <w:tc>
          <w:tcPr>
            <w:cnfStyle w:val="001000000000" w:firstRow="0" w:lastRow="0" w:firstColumn="1" w:lastColumn="0" w:oddVBand="0" w:evenVBand="0" w:oddHBand="0" w:evenHBand="0" w:firstRowFirstColumn="0" w:firstRowLastColumn="0" w:lastRowFirstColumn="0" w:lastRowLastColumn="0"/>
            <w:tcW w:w="3035" w:type="dxa"/>
          </w:tcPr>
          <w:p w14:paraId="1EC23E86" w14:textId="77777777" w:rsidR="0039686B" w:rsidRPr="0001189E" w:rsidRDefault="0039686B" w:rsidP="00BA45D3">
            <w:pPr>
              <w:spacing w:line="360" w:lineRule="auto"/>
              <w:rPr>
                <w:rFonts w:ascii="Arial" w:hAnsi="Arial" w:cs="Arial"/>
                <w:sz w:val="28"/>
                <w:szCs w:val="28"/>
                <w:lang w:val="en-BB"/>
              </w:rPr>
            </w:pPr>
            <w:r w:rsidRPr="0001189E">
              <w:rPr>
                <w:rFonts w:ascii="Arial" w:hAnsi="Arial" w:cs="Arial"/>
                <w:sz w:val="28"/>
                <w:szCs w:val="28"/>
                <w:lang w:val="en-BB"/>
              </w:rPr>
              <w:t>Student ID:</w:t>
            </w:r>
          </w:p>
        </w:tc>
        <w:tc>
          <w:tcPr>
            <w:tcW w:w="6759" w:type="dxa"/>
          </w:tcPr>
          <w:p w14:paraId="1CE55D4B" w14:textId="77777777" w:rsidR="0039686B" w:rsidRPr="0001189E" w:rsidRDefault="0039686B" w:rsidP="00BA45D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BB"/>
              </w:rPr>
            </w:pPr>
            <w:r w:rsidRPr="0001189E">
              <w:rPr>
                <w:rFonts w:ascii="Arial" w:hAnsi="Arial" w:cs="Arial"/>
                <w:b/>
                <w:bCs/>
                <w:sz w:val="28"/>
                <w:szCs w:val="28"/>
                <w:lang w:val="en-BB"/>
              </w:rPr>
              <w:t>2523193</w:t>
            </w:r>
          </w:p>
        </w:tc>
      </w:tr>
      <w:tr w:rsidR="0039686B" w:rsidRPr="0001189E" w14:paraId="4DE5260A" w14:textId="77777777" w:rsidTr="00BA45D3">
        <w:trPr>
          <w:trHeight w:val="835"/>
        </w:trPr>
        <w:tc>
          <w:tcPr>
            <w:cnfStyle w:val="001000000000" w:firstRow="0" w:lastRow="0" w:firstColumn="1" w:lastColumn="0" w:oddVBand="0" w:evenVBand="0" w:oddHBand="0" w:evenHBand="0" w:firstRowFirstColumn="0" w:firstRowLastColumn="0" w:lastRowFirstColumn="0" w:lastRowLastColumn="0"/>
            <w:tcW w:w="3035" w:type="dxa"/>
          </w:tcPr>
          <w:p w14:paraId="6BFA0031" w14:textId="77777777" w:rsidR="0039686B" w:rsidRPr="0001189E" w:rsidRDefault="0039686B" w:rsidP="00BA45D3">
            <w:pPr>
              <w:spacing w:line="360" w:lineRule="auto"/>
              <w:rPr>
                <w:rFonts w:ascii="Arial" w:hAnsi="Arial" w:cs="Arial"/>
                <w:sz w:val="28"/>
                <w:szCs w:val="28"/>
                <w:lang w:val="en-BB"/>
              </w:rPr>
            </w:pPr>
            <w:r w:rsidRPr="0001189E">
              <w:rPr>
                <w:rFonts w:ascii="Arial" w:hAnsi="Arial" w:cs="Arial"/>
                <w:sz w:val="28"/>
                <w:szCs w:val="28"/>
                <w:lang w:val="en-BB"/>
              </w:rPr>
              <w:t>Programme:</w:t>
            </w:r>
          </w:p>
        </w:tc>
        <w:tc>
          <w:tcPr>
            <w:tcW w:w="6759" w:type="dxa"/>
          </w:tcPr>
          <w:p w14:paraId="70E64B56" w14:textId="77777777" w:rsidR="0039686B" w:rsidRPr="0001189E" w:rsidRDefault="0039686B" w:rsidP="00BA45D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lang w:val="en-BB"/>
              </w:rPr>
            </w:pPr>
            <w:r w:rsidRPr="0001189E">
              <w:rPr>
                <w:rFonts w:ascii="Arial" w:hAnsi="Arial" w:cs="Arial"/>
                <w:b/>
                <w:bCs/>
                <w:sz w:val="28"/>
                <w:szCs w:val="28"/>
                <w:lang w:val="en-BB"/>
              </w:rPr>
              <w:t>Master of Business Administration</w:t>
            </w:r>
          </w:p>
        </w:tc>
      </w:tr>
      <w:tr w:rsidR="0039686B" w:rsidRPr="0001189E" w14:paraId="271B6B9A" w14:textId="77777777" w:rsidTr="00BA45D3">
        <w:trPr>
          <w:cnfStyle w:val="000000100000" w:firstRow="0" w:lastRow="0" w:firstColumn="0" w:lastColumn="0" w:oddVBand="0" w:evenVBand="0" w:oddHBand="1" w:evenHBand="0" w:firstRowFirstColumn="0" w:firstRowLastColumn="0" w:lastRowFirstColumn="0" w:lastRowLastColumn="0"/>
          <w:trHeight w:val="818"/>
        </w:trPr>
        <w:tc>
          <w:tcPr>
            <w:cnfStyle w:val="001000000000" w:firstRow="0" w:lastRow="0" w:firstColumn="1" w:lastColumn="0" w:oddVBand="0" w:evenVBand="0" w:oddHBand="0" w:evenHBand="0" w:firstRowFirstColumn="0" w:firstRowLastColumn="0" w:lastRowFirstColumn="0" w:lastRowLastColumn="0"/>
            <w:tcW w:w="3035" w:type="dxa"/>
          </w:tcPr>
          <w:p w14:paraId="6AF13AF3" w14:textId="77777777" w:rsidR="0039686B" w:rsidRPr="0001189E" w:rsidRDefault="0039686B" w:rsidP="00BA45D3">
            <w:pPr>
              <w:spacing w:line="360" w:lineRule="auto"/>
              <w:rPr>
                <w:rFonts w:ascii="Arial" w:hAnsi="Arial" w:cs="Arial"/>
                <w:sz w:val="28"/>
                <w:szCs w:val="28"/>
                <w:lang w:val="en-BB"/>
              </w:rPr>
            </w:pPr>
            <w:r w:rsidRPr="0001189E">
              <w:rPr>
                <w:rFonts w:ascii="Arial" w:hAnsi="Arial" w:cs="Arial"/>
                <w:sz w:val="28"/>
                <w:szCs w:val="28"/>
                <w:lang w:val="en-BB"/>
              </w:rPr>
              <w:t>Module:</w:t>
            </w:r>
          </w:p>
        </w:tc>
        <w:tc>
          <w:tcPr>
            <w:tcW w:w="6759" w:type="dxa"/>
          </w:tcPr>
          <w:p w14:paraId="436F7D01" w14:textId="77777777" w:rsidR="0039686B" w:rsidRPr="0001189E" w:rsidRDefault="0039686B" w:rsidP="00BA45D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BB"/>
              </w:rPr>
            </w:pPr>
            <w:r w:rsidRPr="0001189E">
              <w:rPr>
                <w:rFonts w:ascii="Arial" w:hAnsi="Arial" w:cs="Arial"/>
                <w:b/>
                <w:bCs/>
                <w:sz w:val="28"/>
                <w:szCs w:val="28"/>
                <w:lang w:val="en-BB"/>
              </w:rPr>
              <w:t>Marketing Management</w:t>
            </w:r>
          </w:p>
        </w:tc>
      </w:tr>
      <w:tr w:rsidR="0039686B" w:rsidRPr="0001189E" w14:paraId="134CF01B" w14:textId="77777777" w:rsidTr="00BA45D3">
        <w:trPr>
          <w:trHeight w:val="835"/>
        </w:trPr>
        <w:tc>
          <w:tcPr>
            <w:cnfStyle w:val="001000000000" w:firstRow="0" w:lastRow="0" w:firstColumn="1" w:lastColumn="0" w:oddVBand="0" w:evenVBand="0" w:oddHBand="0" w:evenHBand="0" w:firstRowFirstColumn="0" w:firstRowLastColumn="0" w:lastRowFirstColumn="0" w:lastRowLastColumn="0"/>
            <w:tcW w:w="3035" w:type="dxa"/>
          </w:tcPr>
          <w:p w14:paraId="61FBBD6C" w14:textId="77777777" w:rsidR="0039686B" w:rsidRPr="0001189E" w:rsidRDefault="0039686B" w:rsidP="00BA45D3">
            <w:pPr>
              <w:spacing w:line="360" w:lineRule="auto"/>
              <w:rPr>
                <w:rFonts w:ascii="Arial" w:hAnsi="Arial" w:cs="Arial"/>
                <w:sz w:val="28"/>
                <w:szCs w:val="28"/>
                <w:lang w:val="en-BB"/>
              </w:rPr>
            </w:pPr>
            <w:r w:rsidRPr="0001189E">
              <w:rPr>
                <w:rFonts w:ascii="Arial" w:hAnsi="Arial" w:cs="Arial"/>
                <w:sz w:val="28"/>
                <w:szCs w:val="28"/>
                <w:lang w:val="en-BB"/>
              </w:rPr>
              <w:t>Module Code:</w:t>
            </w:r>
          </w:p>
        </w:tc>
        <w:tc>
          <w:tcPr>
            <w:tcW w:w="6759" w:type="dxa"/>
          </w:tcPr>
          <w:p w14:paraId="119EC735" w14:textId="77777777" w:rsidR="0039686B" w:rsidRPr="0001189E" w:rsidRDefault="0039686B" w:rsidP="00BA45D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lang w:val="en-BB"/>
              </w:rPr>
            </w:pPr>
            <w:r w:rsidRPr="0001189E">
              <w:rPr>
                <w:rFonts w:ascii="Arial" w:hAnsi="Arial" w:cs="Arial"/>
                <w:b/>
                <w:bCs/>
                <w:sz w:val="28"/>
                <w:szCs w:val="28"/>
                <w:lang w:val="en-BB"/>
              </w:rPr>
              <w:t>LCMB7024</w:t>
            </w:r>
          </w:p>
        </w:tc>
      </w:tr>
      <w:tr w:rsidR="0039686B" w:rsidRPr="0001189E" w14:paraId="549C7849" w14:textId="77777777" w:rsidTr="00BA45D3">
        <w:trPr>
          <w:cnfStyle w:val="000000100000" w:firstRow="0" w:lastRow="0" w:firstColumn="0" w:lastColumn="0" w:oddVBand="0" w:evenVBand="0" w:oddHBand="1" w:evenHBand="0" w:firstRowFirstColumn="0" w:firstRowLastColumn="0" w:lastRowFirstColumn="0" w:lastRowLastColumn="0"/>
          <w:trHeight w:val="818"/>
        </w:trPr>
        <w:tc>
          <w:tcPr>
            <w:cnfStyle w:val="001000000000" w:firstRow="0" w:lastRow="0" w:firstColumn="1" w:lastColumn="0" w:oddVBand="0" w:evenVBand="0" w:oddHBand="0" w:evenHBand="0" w:firstRowFirstColumn="0" w:firstRowLastColumn="0" w:lastRowFirstColumn="0" w:lastRowLastColumn="0"/>
            <w:tcW w:w="3035" w:type="dxa"/>
          </w:tcPr>
          <w:p w14:paraId="09A409F6" w14:textId="77777777" w:rsidR="0039686B" w:rsidRPr="0001189E" w:rsidRDefault="0039686B" w:rsidP="00BA45D3">
            <w:pPr>
              <w:spacing w:line="360" w:lineRule="auto"/>
              <w:rPr>
                <w:rFonts w:ascii="Arial" w:hAnsi="Arial" w:cs="Arial"/>
                <w:sz w:val="28"/>
                <w:szCs w:val="28"/>
                <w:lang w:val="en-BB"/>
              </w:rPr>
            </w:pPr>
            <w:r w:rsidRPr="0001189E">
              <w:rPr>
                <w:rFonts w:ascii="Arial" w:hAnsi="Arial" w:cs="Arial"/>
                <w:sz w:val="28"/>
                <w:szCs w:val="28"/>
                <w:lang w:val="en-BB"/>
              </w:rPr>
              <w:t>Lecturer:</w:t>
            </w:r>
          </w:p>
        </w:tc>
        <w:tc>
          <w:tcPr>
            <w:tcW w:w="6759" w:type="dxa"/>
          </w:tcPr>
          <w:p w14:paraId="751EE726" w14:textId="77777777" w:rsidR="0039686B" w:rsidRPr="0001189E" w:rsidRDefault="0039686B" w:rsidP="00BA45D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rPr>
            </w:pPr>
            <w:r w:rsidRPr="0001189E">
              <w:rPr>
                <w:rFonts w:ascii="Arial" w:hAnsi="Arial" w:cs="Arial"/>
                <w:b/>
                <w:bCs/>
                <w:sz w:val="28"/>
                <w:szCs w:val="28"/>
              </w:rPr>
              <w:t>Laila Maazouz</w:t>
            </w:r>
          </w:p>
          <w:p w14:paraId="3D969344" w14:textId="77777777" w:rsidR="0039686B" w:rsidRPr="0001189E" w:rsidRDefault="0039686B" w:rsidP="00BA45D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rPr>
            </w:pPr>
            <w:r w:rsidRPr="0001189E">
              <w:rPr>
                <w:rFonts w:ascii="Arial" w:hAnsi="Arial" w:cs="Arial"/>
                <w:b/>
                <w:bCs/>
                <w:sz w:val="28"/>
                <w:szCs w:val="28"/>
              </w:rPr>
              <w:t xml:space="preserve">Taonga Kaonga </w:t>
            </w:r>
            <w:proofErr w:type="spellStart"/>
            <w:r w:rsidRPr="0001189E">
              <w:rPr>
                <w:rFonts w:ascii="Arial" w:hAnsi="Arial" w:cs="Arial"/>
                <w:b/>
                <w:bCs/>
                <w:sz w:val="28"/>
                <w:szCs w:val="28"/>
              </w:rPr>
              <w:t>Sobere-Snithers</w:t>
            </w:r>
            <w:proofErr w:type="spellEnd"/>
          </w:p>
        </w:tc>
      </w:tr>
      <w:tr w:rsidR="0039686B" w:rsidRPr="0001189E" w14:paraId="7927A589" w14:textId="77777777" w:rsidTr="00BA45D3">
        <w:trPr>
          <w:trHeight w:val="1617"/>
        </w:trPr>
        <w:tc>
          <w:tcPr>
            <w:cnfStyle w:val="001000000000" w:firstRow="0" w:lastRow="0" w:firstColumn="1" w:lastColumn="0" w:oddVBand="0" w:evenVBand="0" w:oddHBand="0" w:evenHBand="0" w:firstRowFirstColumn="0" w:firstRowLastColumn="0" w:lastRowFirstColumn="0" w:lastRowLastColumn="0"/>
            <w:tcW w:w="3035" w:type="dxa"/>
          </w:tcPr>
          <w:p w14:paraId="11BF6788" w14:textId="77777777" w:rsidR="0039686B" w:rsidRPr="0001189E" w:rsidRDefault="0039686B" w:rsidP="00BA45D3">
            <w:pPr>
              <w:spacing w:line="360" w:lineRule="auto"/>
              <w:rPr>
                <w:rFonts w:ascii="Arial" w:hAnsi="Arial" w:cs="Arial"/>
                <w:sz w:val="28"/>
                <w:szCs w:val="28"/>
                <w:lang w:val="en-BB"/>
              </w:rPr>
            </w:pPr>
            <w:r w:rsidRPr="0001189E">
              <w:rPr>
                <w:rFonts w:ascii="Arial" w:hAnsi="Arial" w:cs="Arial"/>
                <w:sz w:val="28"/>
                <w:szCs w:val="28"/>
                <w:lang w:val="en-BB"/>
              </w:rPr>
              <w:t>Assignment Title:</w:t>
            </w:r>
          </w:p>
        </w:tc>
        <w:tc>
          <w:tcPr>
            <w:tcW w:w="6759" w:type="dxa"/>
          </w:tcPr>
          <w:p w14:paraId="76F38C2B" w14:textId="77777777" w:rsidR="0039686B" w:rsidRPr="0001189E" w:rsidRDefault="0039686B" w:rsidP="00BA45D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lang w:val="en-BB"/>
              </w:rPr>
            </w:pPr>
            <w:r w:rsidRPr="0001189E">
              <w:rPr>
                <w:rFonts w:ascii="Arial" w:hAnsi="Arial" w:cs="Arial"/>
                <w:b/>
                <w:bCs/>
                <w:sz w:val="28"/>
                <w:szCs w:val="28"/>
                <w:lang w:val="en-BB"/>
              </w:rPr>
              <w:t xml:space="preserve">Assessment component 1: </w:t>
            </w:r>
          </w:p>
          <w:p w14:paraId="78553D90" w14:textId="77777777" w:rsidR="0039686B" w:rsidRPr="0001189E" w:rsidRDefault="0039686B" w:rsidP="00BA45D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lang w:val="en-BB"/>
              </w:rPr>
            </w:pPr>
            <w:r w:rsidRPr="0001189E">
              <w:rPr>
                <w:rFonts w:ascii="Arial" w:hAnsi="Arial" w:cs="Arial"/>
                <w:b/>
                <w:bCs/>
                <w:sz w:val="28"/>
                <w:szCs w:val="28"/>
                <w:lang w:val="en-BB"/>
              </w:rPr>
              <w:t>Marketing Environment Analysis</w:t>
            </w:r>
          </w:p>
        </w:tc>
      </w:tr>
      <w:tr w:rsidR="0039686B" w:rsidRPr="0001189E" w14:paraId="72B4180E" w14:textId="77777777" w:rsidTr="00BA45D3">
        <w:trPr>
          <w:cnfStyle w:val="000000100000" w:firstRow="0" w:lastRow="0" w:firstColumn="0" w:lastColumn="0" w:oddVBand="0" w:evenVBand="0" w:oddHBand="1" w:evenHBand="0" w:firstRowFirstColumn="0" w:firstRowLastColumn="0" w:lastRowFirstColumn="0" w:lastRowLastColumn="0"/>
          <w:trHeight w:val="818"/>
        </w:trPr>
        <w:tc>
          <w:tcPr>
            <w:cnfStyle w:val="001000000000" w:firstRow="0" w:lastRow="0" w:firstColumn="1" w:lastColumn="0" w:oddVBand="0" w:evenVBand="0" w:oddHBand="0" w:evenHBand="0" w:firstRowFirstColumn="0" w:firstRowLastColumn="0" w:lastRowFirstColumn="0" w:lastRowLastColumn="0"/>
            <w:tcW w:w="3035" w:type="dxa"/>
          </w:tcPr>
          <w:p w14:paraId="01066C17" w14:textId="77777777" w:rsidR="0039686B" w:rsidRPr="0001189E" w:rsidRDefault="0039686B" w:rsidP="00BA45D3">
            <w:pPr>
              <w:spacing w:line="360" w:lineRule="auto"/>
              <w:rPr>
                <w:rFonts w:ascii="Arial" w:hAnsi="Arial" w:cs="Arial"/>
                <w:sz w:val="28"/>
                <w:szCs w:val="28"/>
                <w:lang w:val="en-BB"/>
              </w:rPr>
            </w:pPr>
            <w:r w:rsidRPr="0001189E">
              <w:rPr>
                <w:rFonts w:ascii="Arial" w:hAnsi="Arial" w:cs="Arial"/>
                <w:sz w:val="28"/>
                <w:szCs w:val="28"/>
                <w:lang w:val="en-BB"/>
              </w:rPr>
              <w:t>Word Count:</w:t>
            </w:r>
          </w:p>
        </w:tc>
        <w:tc>
          <w:tcPr>
            <w:tcW w:w="6759" w:type="dxa"/>
          </w:tcPr>
          <w:p w14:paraId="6E6D5072" w14:textId="77777777" w:rsidR="0039686B" w:rsidRPr="0001189E" w:rsidRDefault="0039686B" w:rsidP="00BA45D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BB"/>
              </w:rPr>
            </w:pPr>
            <w:r w:rsidRPr="0001189E">
              <w:rPr>
                <w:rFonts w:ascii="Arial" w:hAnsi="Arial" w:cs="Arial"/>
                <w:b/>
                <w:bCs/>
                <w:sz w:val="28"/>
                <w:szCs w:val="28"/>
                <w:lang w:val="en-BB"/>
              </w:rPr>
              <w:t xml:space="preserve">2,657 </w:t>
            </w:r>
          </w:p>
        </w:tc>
      </w:tr>
      <w:tr w:rsidR="0039686B" w:rsidRPr="0001189E" w14:paraId="3BB94605" w14:textId="77777777" w:rsidTr="00BA45D3">
        <w:trPr>
          <w:trHeight w:val="818"/>
        </w:trPr>
        <w:tc>
          <w:tcPr>
            <w:cnfStyle w:val="001000000000" w:firstRow="0" w:lastRow="0" w:firstColumn="1" w:lastColumn="0" w:oddVBand="0" w:evenVBand="0" w:oddHBand="0" w:evenHBand="0" w:firstRowFirstColumn="0" w:firstRowLastColumn="0" w:lastRowFirstColumn="0" w:lastRowLastColumn="0"/>
            <w:tcW w:w="3035" w:type="dxa"/>
          </w:tcPr>
          <w:p w14:paraId="020BB305" w14:textId="77777777" w:rsidR="0039686B" w:rsidRPr="0001189E" w:rsidRDefault="0039686B" w:rsidP="00BA45D3">
            <w:pPr>
              <w:spacing w:line="360" w:lineRule="auto"/>
              <w:rPr>
                <w:rFonts w:ascii="Arial" w:hAnsi="Arial" w:cs="Arial"/>
                <w:sz w:val="28"/>
                <w:szCs w:val="28"/>
                <w:lang w:val="en-BB"/>
              </w:rPr>
            </w:pPr>
            <w:r w:rsidRPr="0001189E">
              <w:rPr>
                <w:rFonts w:ascii="Arial" w:hAnsi="Arial" w:cs="Arial"/>
                <w:sz w:val="28"/>
                <w:szCs w:val="28"/>
                <w:lang w:val="en-BB"/>
              </w:rPr>
              <w:t>Submission date:</w:t>
            </w:r>
          </w:p>
        </w:tc>
        <w:tc>
          <w:tcPr>
            <w:tcW w:w="6759" w:type="dxa"/>
          </w:tcPr>
          <w:p w14:paraId="15DF89E1" w14:textId="77777777" w:rsidR="0039686B" w:rsidRPr="0001189E" w:rsidRDefault="0039686B" w:rsidP="00BA45D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rPr>
            </w:pPr>
            <w:r w:rsidRPr="0001189E">
              <w:rPr>
                <w:rFonts w:ascii="Arial" w:hAnsi="Arial" w:cs="Arial"/>
                <w:b/>
                <w:bCs/>
                <w:sz w:val="28"/>
                <w:szCs w:val="28"/>
                <w:lang w:val="en-BB"/>
              </w:rPr>
              <w:t xml:space="preserve">Friday 27/02/2026 </w:t>
            </w:r>
          </w:p>
        </w:tc>
      </w:tr>
    </w:tbl>
    <w:sdt>
      <w:sdtPr>
        <w:rPr>
          <w:rFonts w:ascii="Arial" w:eastAsiaTheme="minorHAnsi" w:hAnsi="Arial" w:cs="Arial"/>
          <w:color w:val="156082" w:themeColor="accent1"/>
          <w:kern w:val="2"/>
          <w:sz w:val="24"/>
          <w:szCs w:val="24"/>
          <w:lang w:val="en-GB" w:eastAsia="en-US"/>
          <w14:ligatures w14:val="standardContextual"/>
        </w:rPr>
        <w:id w:val="-173033525"/>
        <w:docPartObj>
          <w:docPartGallery w:val="Cover Pages"/>
          <w:docPartUnique/>
        </w:docPartObj>
      </w:sdtPr>
      <w:sdtEndPr>
        <w:rPr>
          <w:b/>
          <w:bCs/>
          <w:color w:val="auto"/>
          <w:sz w:val="36"/>
          <w:szCs w:val="36"/>
          <w:lang w:val="en-BB"/>
        </w:rPr>
      </w:sdtEndPr>
      <w:sdtContent>
        <w:p w14:paraId="4DC01105" w14:textId="77777777" w:rsidR="0039686B" w:rsidRPr="0001189E" w:rsidRDefault="0039686B" w:rsidP="0039686B">
          <w:pPr>
            <w:pStyle w:val="NoSpacing"/>
            <w:spacing w:before="1540" w:after="240"/>
            <w:ind w:right="397"/>
            <w:rPr>
              <w:rFonts w:ascii="Arial" w:hAnsi="Arial" w:cs="Arial"/>
              <w:color w:val="156082" w:themeColor="accent1"/>
            </w:rPr>
          </w:pPr>
          <w:r w:rsidRPr="0001189E">
            <w:rPr>
              <w:rFonts w:ascii="Arial" w:hAnsi="Arial" w:cs="Arial"/>
              <w:noProof/>
              <w:color w:val="156082" w:themeColor="accent1"/>
              <w14:ligatures w14:val="standardContextual"/>
            </w:rPr>
            <w:drawing>
              <wp:anchor distT="0" distB="0" distL="114300" distR="114300" simplePos="0" relativeHeight="251660288" behindDoc="0" locked="0" layoutInCell="1" allowOverlap="1" wp14:anchorId="5BC7C45F" wp14:editId="24A7BA6B">
                <wp:simplePos x="0" y="0"/>
                <wp:positionH relativeFrom="margin">
                  <wp:align>center</wp:align>
                </wp:positionH>
                <wp:positionV relativeFrom="page">
                  <wp:posOffset>274320</wp:posOffset>
                </wp:positionV>
                <wp:extent cx="2994660" cy="1198245"/>
                <wp:effectExtent l="0" t="0" r="0" b="1905"/>
                <wp:wrapSquare wrapText="bothSides"/>
                <wp:docPr id="1911835585" name="Picture 5"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835585" name="Picture 5" descr="A close-up of black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94660" cy="1198245"/>
                        </a:xfrm>
                        <a:prstGeom prst="rect">
                          <a:avLst/>
                        </a:prstGeom>
                      </pic:spPr>
                    </pic:pic>
                  </a:graphicData>
                </a:graphic>
                <wp14:sizeRelH relativeFrom="margin">
                  <wp14:pctWidth>0</wp14:pctWidth>
                </wp14:sizeRelH>
                <wp14:sizeRelV relativeFrom="margin">
                  <wp14:pctHeight>0</wp14:pctHeight>
                </wp14:sizeRelV>
              </wp:anchor>
            </w:drawing>
          </w:r>
        </w:p>
        <w:p w14:paraId="5C59D989" w14:textId="77777777" w:rsidR="0039686B" w:rsidRPr="0001189E" w:rsidRDefault="0039686B" w:rsidP="0039686B">
          <w:pPr>
            <w:pStyle w:val="NoSpacing"/>
            <w:rPr>
              <w:rFonts w:ascii="Arial" w:hAnsi="Arial" w:cs="Arial"/>
              <w:color w:val="156082" w:themeColor="accent1"/>
              <w:sz w:val="28"/>
              <w:szCs w:val="28"/>
            </w:rPr>
          </w:pPr>
        </w:p>
        <w:p w14:paraId="7DFB4C1C" w14:textId="77777777" w:rsidR="0039686B" w:rsidRPr="0001189E" w:rsidRDefault="0039686B" w:rsidP="0039686B">
          <w:pPr>
            <w:pStyle w:val="NoSpacing"/>
            <w:spacing w:before="480"/>
            <w:jc w:val="center"/>
            <w:rPr>
              <w:rFonts w:ascii="Arial" w:hAnsi="Arial" w:cs="Arial"/>
              <w:color w:val="156082" w:themeColor="accent1"/>
            </w:rPr>
          </w:pPr>
          <w:r w:rsidRPr="0001189E">
            <w:rPr>
              <w:rFonts w:ascii="Arial" w:hAnsi="Arial" w:cs="Arial"/>
              <w:noProof/>
              <w:color w:val="156082" w:themeColor="accent1"/>
            </w:rPr>
            <mc:AlternateContent>
              <mc:Choice Requires="wps">
                <w:drawing>
                  <wp:anchor distT="0" distB="0" distL="114300" distR="114300" simplePos="0" relativeHeight="251659264" behindDoc="0" locked="0" layoutInCell="1" allowOverlap="1" wp14:anchorId="4385508E" wp14:editId="6C7020A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9DB145" w14:textId="77777777" w:rsidR="0039686B" w:rsidRDefault="0039686B" w:rsidP="0039686B">
                                <w:pPr>
                                  <w:pStyle w:val="NoSpacing"/>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385508E"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39DB145" w14:textId="77777777" w:rsidR="0039686B" w:rsidRDefault="0039686B" w:rsidP="0039686B">
                          <w:pPr>
                            <w:pStyle w:val="NoSpacing"/>
                            <w:rPr>
                              <w:color w:val="156082" w:themeColor="accent1"/>
                            </w:rPr>
                          </w:pPr>
                        </w:p>
                      </w:txbxContent>
                    </v:textbox>
                    <w10:wrap anchorx="margin" anchory="page"/>
                  </v:shape>
                </w:pict>
              </mc:Fallback>
            </mc:AlternateContent>
          </w:r>
        </w:p>
        <w:p w14:paraId="13E3F6B7" w14:textId="5E3FAC58" w:rsidR="0039686B" w:rsidRPr="00881D78" w:rsidRDefault="0039686B" w:rsidP="00881D78">
          <w:pPr>
            <w:rPr>
              <w:rFonts w:ascii="Arial" w:hAnsi="Arial" w:cs="Arial"/>
              <w:b/>
              <w:bCs/>
              <w:sz w:val="36"/>
              <w:szCs w:val="36"/>
              <w:lang w:val="en-BB"/>
            </w:rPr>
          </w:pPr>
          <w:r w:rsidRPr="0001189E">
            <w:rPr>
              <w:rFonts w:ascii="Arial" w:hAnsi="Arial" w:cs="Arial"/>
              <w:b/>
              <w:bCs/>
              <w:sz w:val="36"/>
              <w:szCs w:val="36"/>
              <w:lang w:val="en-BB"/>
            </w:rPr>
            <w:br w:type="page"/>
          </w:r>
        </w:p>
      </w:sdtContent>
    </w:sdt>
    <w:sdt>
      <w:sdtPr>
        <w:rPr>
          <w:rFonts w:asciiTheme="minorHAnsi" w:eastAsiaTheme="minorHAnsi" w:hAnsiTheme="minorHAnsi" w:cstheme="minorBidi"/>
          <w:color w:val="auto"/>
          <w:kern w:val="2"/>
          <w:sz w:val="24"/>
          <w:szCs w:val="24"/>
          <w:lang w:val="en-GB" w:eastAsia="en-US"/>
          <w14:ligatures w14:val="standardContextual"/>
        </w:rPr>
        <w:id w:val="921526599"/>
        <w:docPartObj>
          <w:docPartGallery w:val="Table of Contents"/>
          <w:docPartUnique/>
        </w:docPartObj>
      </w:sdtPr>
      <w:sdtEndPr>
        <w:rPr>
          <w:b/>
          <w:bCs/>
        </w:rPr>
      </w:sdtEndPr>
      <w:sdtContent>
        <w:p w14:paraId="09AD446E" w14:textId="44DE33D0" w:rsidR="00881D78" w:rsidRPr="00A128BA" w:rsidRDefault="00881D78" w:rsidP="00881D78">
          <w:pPr>
            <w:pStyle w:val="TOCHeading"/>
            <w:jc w:val="center"/>
            <w:rPr>
              <w:sz w:val="36"/>
              <w:szCs w:val="36"/>
              <w:lang w:val="en-GB"/>
            </w:rPr>
          </w:pPr>
          <w:r w:rsidRPr="00A128BA">
            <w:rPr>
              <w:sz w:val="36"/>
              <w:szCs w:val="36"/>
              <w:lang w:val="en-GB"/>
            </w:rPr>
            <w:t>Table of Contents</w:t>
          </w:r>
        </w:p>
        <w:p w14:paraId="5E9B1607" w14:textId="77777777" w:rsidR="00A128BA" w:rsidRPr="00A128BA" w:rsidRDefault="00A128BA" w:rsidP="00A128BA">
          <w:pPr>
            <w:rPr>
              <w:lang w:eastAsia="en-BB"/>
            </w:rPr>
          </w:pPr>
        </w:p>
        <w:p w14:paraId="17CE0487" w14:textId="2304CB6F" w:rsidR="00D86471" w:rsidRDefault="00881D78">
          <w:pPr>
            <w:pStyle w:val="TOC1"/>
            <w:tabs>
              <w:tab w:val="right" w:leader="dot" w:pos="9350"/>
            </w:tabs>
            <w:rPr>
              <w:rFonts w:eastAsiaTheme="minorEastAsia"/>
              <w:noProof/>
              <w:lang w:val="en-BB" w:eastAsia="en-BB"/>
            </w:rPr>
          </w:pPr>
          <w:r>
            <w:fldChar w:fldCharType="begin"/>
          </w:r>
          <w:r>
            <w:instrText xml:space="preserve"> TOC \o "1-3" \h \z \u </w:instrText>
          </w:r>
          <w:r>
            <w:fldChar w:fldCharType="separate"/>
          </w:r>
          <w:hyperlink w:anchor="_Toc223046054" w:history="1">
            <w:r w:rsidR="00D86471" w:rsidRPr="00503FF2">
              <w:rPr>
                <w:rStyle w:val="Hyperlink"/>
                <w:noProof/>
              </w:rPr>
              <w:t>Introduction</w:t>
            </w:r>
            <w:r w:rsidR="00D86471">
              <w:rPr>
                <w:noProof/>
                <w:webHidden/>
              </w:rPr>
              <w:tab/>
            </w:r>
            <w:r w:rsidR="00D86471">
              <w:rPr>
                <w:noProof/>
                <w:webHidden/>
              </w:rPr>
              <w:fldChar w:fldCharType="begin"/>
            </w:r>
            <w:r w:rsidR="00D86471">
              <w:rPr>
                <w:noProof/>
                <w:webHidden/>
              </w:rPr>
              <w:instrText xml:space="preserve"> PAGEREF _Toc223046054 \h </w:instrText>
            </w:r>
            <w:r w:rsidR="00D86471">
              <w:rPr>
                <w:noProof/>
                <w:webHidden/>
              </w:rPr>
            </w:r>
            <w:r w:rsidR="00D86471">
              <w:rPr>
                <w:noProof/>
                <w:webHidden/>
              </w:rPr>
              <w:fldChar w:fldCharType="separate"/>
            </w:r>
            <w:r w:rsidR="00D86471">
              <w:rPr>
                <w:noProof/>
                <w:webHidden/>
              </w:rPr>
              <w:t>2</w:t>
            </w:r>
            <w:r w:rsidR="00D86471">
              <w:rPr>
                <w:noProof/>
                <w:webHidden/>
              </w:rPr>
              <w:fldChar w:fldCharType="end"/>
            </w:r>
          </w:hyperlink>
        </w:p>
        <w:p w14:paraId="55906DFB" w14:textId="4D198DE3" w:rsidR="00D86471" w:rsidRDefault="00D86471">
          <w:pPr>
            <w:pStyle w:val="TOC1"/>
            <w:tabs>
              <w:tab w:val="right" w:leader="dot" w:pos="9350"/>
            </w:tabs>
            <w:rPr>
              <w:rFonts w:eastAsiaTheme="minorEastAsia"/>
              <w:noProof/>
              <w:lang w:val="en-BB" w:eastAsia="en-BB"/>
            </w:rPr>
          </w:pPr>
          <w:hyperlink w:anchor="_Toc223046055" w:history="1">
            <w:r w:rsidRPr="00503FF2">
              <w:rPr>
                <w:rStyle w:val="Hyperlink"/>
                <w:noProof/>
                <w:lang w:val="en-BB"/>
              </w:rPr>
              <w:t>Task 1: A close look at the macro marketing environment</w:t>
            </w:r>
            <w:r>
              <w:rPr>
                <w:noProof/>
                <w:webHidden/>
              </w:rPr>
              <w:tab/>
            </w:r>
            <w:r>
              <w:rPr>
                <w:noProof/>
                <w:webHidden/>
              </w:rPr>
              <w:fldChar w:fldCharType="begin"/>
            </w:r>
            <w:r>
              <w:rPr>
                <w:noProof/>
                <w:webHidden/>
              </w:rPr>
              <w:instrText xml:space="preserve"> PAGEREF _Toc223046055 \h </w:instrText>
            </w:r>
            <w:r>
              <w:rPr>
                <w:noProof/>
                <w:webHidden/>
              </w:rPr>
            </w:r>
            <w:r>
              <w:rPr>
                <w:noProof/>
                <w:webHidden/>
              </w:rPr>
              <w:fldChar w:fldCharType="separate"/>
            </w:r>
            <w:r>
              <w:rPr>
                <w:noProof/>
                <w:webHidden/>
              </w:rPr>
              <w:t>3</w:t>
            </w:r>
            <w:r>
              <w:rPr>
                <w:noProof/>
                <w:webHidden/>
              </w:rPr>
              <w:fldChar w:fldCharType="end"/>
            </w:r>
          </w:hyperlink>
        </w:p>
        <w:p w14:paraId="20D82634" w14:textId="07EE6C03" w:rsidR="00D86471" w:rsidRDefault="00D86471">
          <w:pPr>
            <w:pStyle w:val="TOC2"/>
            <w:tabs>
              <w:tab w:val="right" w:leader="dot" w:pos="9350"/>
            </w:tabs>
            <w:rPr>
              <w:rFonts w:eastAsiaTheme="minorEastAsia"/>
              <w:noProof/>
              <w:lang w:val="en-BB" w:eastAsia="en-BB"/>
            </w:rPr>
          </w:pPr>
          <w:hyperlink w:anchor="_Toc223046056" w:history="1">
            <w:r w:rsidRPr="00503FF2">
              <w:rPr>
                <w:rStyle w:val="Hyperlink"/>
                <w:noProof/>
                <w:lang w:val="en-BB"/>
              </w:rPr>
              <w:t>The Macro Environment as a Strategic Force</w:t>
            </w:r>
            <w:r>
              <w:rPr>
                <w:noProof/>
                <w:webHidden/>
              </w:rPr>
              <w:tab/>
            </w:r>
            <w:r>
              <w:rPr>
                <w:noProof/>
                <w:webHidden/>
              </w:rPr>
              <w:fldChar w:fldCharType="begin"/>
            </w:r>
            <w:r>
              <w:rPr>
                <w:noProof/>
                <w:webHidden/>
              </w:rPr>
              <w:instrText xml:space="preserve"> PAGEREF _Toc223046056 \h </w:instrText>
            </w:r>
            <w:r>
              <w:rPr>
                <w:noProof/>
                <w:webHidden/>
              </w:rPr>
            </w:r>
            <w:r>
              <w:rPr>
                <w:noProof/>
                <w:webHidden/>
              </w:rPr>
              <w:fldChar w:fldCharType="separate"/>
            </w:r>
            <w:r>
              <w:rPr>
                <w:noProof/>
                <w:webHidden/>
              </w:rPr>
              <w:t>3</w:t>
            </w:r>
            <w:r>
              <w:rPr>
                <w:noProof/>
                <w:webHidden/>
              </w:rPr>
              <w:fldChar w:fldCharType="end"/>
            </w:r>
          </w:hyperlink>
        </w:p>
        <w:p w14:paraId="1F3E6193" w14:textId="3911489A" w:rsidR="00D86471" w:rsidRDefault="00D86471">
          <w:pPr>
            <w:pStyle w:val="TOC3"/>
            <w:tabs>
              <w:tab w:val="right" w:leader="dot" w:pos="9350"/>
            </w:tabs>
            <w:rPr>
              <w:rFonts w:eastAsiaTheme="minorEastAsia"/>
              <w:noProof/>
              <w:lang w:val="en-BB" w:eastAsia="en-BB"/>
            </w:rPr>
          </w:pPr>
          <w:hyperlink w:anchor="_Toc223046057" w:history="1">
            <w:r w:rsidRPr="00503FF2">
              <w:rPr>
                <w:rStyle w:val="Hyperlink"/>
                <w:noProof/>
                <w:lang w:val="en-BB"/>
              </w:rPr>
              <w:t>Changes in Technology</w:t>
            </w:r>
            <w:r>
              <w:rPr>
                <w:noProof/>
                <w:webHidden/>
              </w:rPr>
              <w:tab/>
            </w:r>
            <w:r>
              <w:rPr>
                <w:noProof/>
                <w:webHidden/>
              </w:rPr>
              <w:fldChar w:fldCharType="begin"/>
            </w:r>
            <w:r>
              <w:rPr>
                <w:noProof/>
                <w:webHidden/>
              </w:rPr>
              <w:instrText xml:space="preserve"> PAGEREF _Toc223046057 \h </w:instrText>
            </w:r>
            <w:r>
              <w:rPr>
                <w:noProof/>
                <w:webHidden/>
              </w:rPr>
            </w:r>
            <w:r>
              <w:rPr>
                <w:noProof/>
                <w:webHidden/>
              </w:rPr>
              <w:fldChar w:fldCharType="separate"/>
            </w:r>
            <w:r>
              <w:rPr>
                <w:noProof/>
                <w:webHidden/>
              </w:rPr>
              <w:t>3</w:t>
            </w:r>
            <w:r>
              <w:rPr>
                <w:noProof/>
                <w:webHidden/>
              </w:rPr>
              <w:fldChar w:fldCharType="end"/>
            </w:r>
          </w:hyperlink>
        </w:p>
        <w:p w14:paraId="3731FF39" w14:textId="16BD7F12" w:rsidR="00D86471" w:rsidRDefault="00D86471">
          <w:pPr>
            <w:pStyle w:val="TOC3"/>
            <w:tabs>
              <w:tab w:val="right" w:leader="dot" w:pos="9350"/>
            </w:tabs>
            <w:rPr>
              <w:rFonts w:eastAsiaTheme="minorEastAsia"/>
              <w:noProof/>
              <w:lang w:val="en-BB" w:eastAsia="en-BB"/>
            </w:rPr>
          </w:pPr>
          <w:hyperlink w:anchor="_Toc223046058" w:history="1">
            <w:r w:rsidRPr="00503FF2">
              <w:rPr>
                <w:rStyle w:val="Hyperlink"/>
                <w:noProof/>
                <w:lang w:val="en-BB"/>
              </w:rPr>
              <w:t>Political and legal factors</w:t>
            </w:r>
            <w:r>
              <w:rPr>
                <w:noProof/>
                <w:webHidden/>
              </w:rPr>
              <w:tab/>
            </w:r>
            <w:r>
              <w:rPr>
                <w:noProof/>
                <w:webHidden/>
              </w:rPr>
              <w:fldChar w:fldCharType="begin"/>
            </w:r>
            <w:r>
              <w:rPr>
                <w:noProof/>
                <w:webHidden/>
              </w:rPr>
              <w:instrText xml:space="preserve"> PAGEREF _Toc223046058 \h </w:instrText>
            </w:r>
            <w:r>
              <w:rPr>
                <w:noProof/>
                <w:webHidden/>
              </w:rPr>
            </w:r>
            <w:r>
              <w:rPr>
                <w:noProof/>
                <w:webHidden/>
              </w:rPr>
              <w:fldChar w:fldCharType="separate"/>
            </w:r>
            <w:r>
              <w:rPr>
                <w:noProof/>
                <w:webHidden/>
              </w:rPr>
              <w:t>5</w:t>
            </w:r>
            <w:r>
              <w:rPr>
                <w:noProof/>
                <w:webHidden/>
              </w:rPr>
              <w:fldChar w:fldCharType="end"/>
            </w:r>
          </w:hyperlink>
        </w:p>
        <w:p w14:paraId="1418F7BD" w14:textId="3E51CDBA" w:rsidR="00D86471" w:rsidRDefault="00D86471">
          <w:pPr>
            <w:pStyle w:val="TOC1"/>
            <w:tabs>
              <w:tab w:val="right" w:leader="dot" w:pos="9350"/>
            </w:tabs>
            <w:rPr>
              <w:rFonts w:eastAsiaTheme="minorEastAsia"/>
              <w:noProof/>
              <w:lang w:val="en-BB" w:eastAsia="en-BB"/>
            </w:rPr>
          </w:pPr>
          <w:hyperlink w:anchor="_Toc223046059" w:history="1">
            <w:r w:rsidRPr="00503FF2">
              <w:rPr>
                <w:rStyle w:val="Hyperlink"/>
                <w:noProof/>
                <w:lang w:val="en-BB"/>
              </w:rPr>
              <w:t>Comparative Competitive Consequences</w:t>
            </w:r>
            <w:r>
              <w:rPr>
                <w:noProof/>
                <w:webHidden/>
              </w:rPr>
              <w:tab/>
            </w:r>
            <w:r>
              <w:rPr>
                <w:noProof/>
                <w:webHidden/>
              </w:rPr>
              <w:fldChar w:fldCharType="begin"/>
            </w:r>
            <w:r>
              <w:rPr>
                <w:noProof/>
                <w:webHidden/>
              </w:rPr>
              <w:instrText xml:space="preserve"> PAGEREF _Toc223046059 \h </w:instrText>
            </w:r>
            <w:r>
              <w:rPr>
                <w:noProof/>
                <w:webHidden/>
              </w:rPr>
            </w:r>
            <w:r>
              <w:rPr>
                <w:noProof/>
                <w:webHidden/>
              </w:rPr>
              <w:fldChar w:fldCharType="separate"/>
            </w:r>
            <w:r>
              <w:rPr>
                <w:noProof/>
                <w:webHidden/>
              </w:rPr>
              <w:t>6</w:t>
            </w:r>
            <w:r>
              <w:rPr>
                <w:noProof/>
                <w:webHidden/>
              </w:rPr>
              <w:fldChar w:fldCharType="end"/>
            </w:r>
          </w:hyperlink>
        </w:p>
        <w:p w14:paraId="1CE4D2D2" w14:textId="46925E9D" w:rsidR="00D86471" w:rsidRDefault="00D86471">
          <w:pPr>
            <w:pStyle w:val="TOC1"/>
            <w:tabs>
              <w:tab w:val="right" w:leader="dot" w:pos="9350"/>
            </w:tabs>
            <w:rPr>
              <w:rFonts w:eastAsiaTheme="minorEastAsia"/>
              <w:noProof/>
              <w:lang w:val="en-BB" w:eastAsia="en-BB"/>
            </w:rPr>
          </w:pPr>
          <w:hyperlink w:anchor="_Toc223046060" w:history="1">
            <w:r w:rsidRPr="00503FF2">
              <w:rPr>
                <w:rStyle w:val="Hyperlink"/>
                <w:noProof/>
                <w:lang w:val="en-BB"/>
              </w:rPr>
              <w:t>Task 2: Strategic Responses to Big-Scale Environmental Forces</w:t>
            </w:r>
            <w:r>
              <w:rPr>
                <w:noProof/>
                <w:webHidden/>
              </w:rPr>
              <w:tab/>
            </w:r>
            <w:r>
              <w:rPr>
                <w:noProof/>
                <w:webHidden/>
              </w:rPr>
              <w:fldChar w:fldCharType="begin"/>
            </w:r>
            <w:r>
              <w:rPr>
                <w:noProof/>
                <w:webHidden/>
              </w:rPr>
              <w:instrText xml:space="preserve"> PAGEREF _Toc223046060 \h </w:instrText>
            </w:r>
            <w:r>
              <w:rPr>
                <w:noProof/>
                <w:webHidden/>
              </w:rPr>
            </w:r>
            <w:r>
              <w:rPr>
                <w:noProof/>
                <w:webHidden/>
              </w:rPr>
              <w:fldChar w:fldCharType="separate"/>
            </w:r>
            <w:r>
              <w:rPr>
                <w:noProof/>
                <w:webHidden/>
              </w:rPr>
              <w:t>6</w:t>
            </w:r>
            <w:r>
              <w:rPr>
                <w:noProof/>
                <w:webHidden/>
              </w:rPr>
              <w:fldChar w:fldCharType="end"/>
            </w:r>
          </w:hyperlink>
        </w:p>
        <w:p w14:paraId="11788EDE" w14:textId="793342D1" w:rsidR="00D86471" w:rsidRDefault="00D86471">
          <w:pPr>
            <w:pStyle w:val="TOC2"/>
            <w:tabs>
              <w:tab w:val="right" w:leader="dot" w:pos="9350"/>
            </w:tabs>
            <w:rPr>
              <w:rFonts w:eastAsiaTheme="minorEastAsia"/>
              <w:noProof/>
              <w:lang w:val="en-BB" w:eastAsia="en-BB"/>
            </w:rPr>
          </w:pPr>
          <w:hyperlink w:anchor="_Toc223046061" w:history="1">
            <w:r w:rsidRPr="00503FF2">
              <w:rPr>
                <w:rStyle w:val="Hyperlink"/>
                <w:noProof/>
                <w:lang w:val="en-BB"/>
              </w:rPr>
              <w:t>Porter's Generic Strategies</w:t>
            </w:r>
            <w:r>
              <w:rPr>
                <w:noProof/>
                <w:webHidden/>
              </w:rPr>
              <w:tab/>
            </w:r>
            <w:r>
              <w:rPr>
                <w:noProof/>
                <w:webHidden/>
              </w:rPr>
              <w:fldChar w:fldCharType="begin"/>
            </w:r>
            <w:r>
              <w:rPr>
                <w:noProof/>
                <w:webHidden/>
              </w:rPr>
              <w:instrText xml:space="preserve"> PAGEREF _Toc223046061 \h </w:instrText>
            </w:r>
            <w:r>
              <w:rPr>
                <w:noProof/>
                <w:webHidden/>
              </w:rPr>
            </w:r>
            <w:r>
              <w:rPr>
                <w:noProof/>
                <w:webHidden/>
              </w:rPr>
              <w:fldChar w:fldCharType="separate"/>
            </w:r>
            <w:r>
              <w:rPr>
                <w:noProof/>
                <w:webHidden/>
              </w:rPr>
              <w:t>6</w:t>
            </w:r>
            <w:r>
              <w:rPr>
                <w:noProof/>
                <w:webHidden/>
              </w:rPr>
              <w:fldChar w:fldCharType="end"/>
            </w:r>
          </w:hyperlink>
        </w:p>
        <w:p w14:paraId="590DA68D" w14:textId="4E4D545B" w:rsidR="00D86471" w:rsidRDefault="00D86471">
          <w:pPr>
            <w:pStyle w:val="TOC1"/>
            <w:tabs>
              <w:tab w:val="right" w:leader="dot" w:pos="9350"/>
            </w:tabs>
            <w:rPr>
              <w:rFonts w:eastAsiaTheme="minorEastAsia"/>
              <w:noProof/>
              <w:lang w:val="en-BB" w:eastAsia="en-BB"/>
            </w:rPr>
          </w:pPr>
          <w:hyperlink w:anchor="_Toc223046062" w:history="1">
            <w:r w:rsidRPr="00503FF2">
              <w:rPr>
                <w:rStyle w:val="Hyperlink"/>
                <w:noProof/>
                <w:lang w:val="en-BB"/>
              </w:rPr>
              <w:t>Ansoff's Matrix for Growth</w:t>
            </w:r>
            <w:r>
              <w:rPr>
                <w:noProof/>
                <w:webHidden/>
              </w:rPr>
              <w:tab/>
            </w:r>
            <w:r>
              <w:rPr>
                <w:noProof/>
                <w:webHidden/>
              </w:rPr>
              <w:fldChar w:fldCharType="begin"/>
            </w:r>
            <w:r>
              <w:rPr>
                <w:noProof/>
                <w:webHidden/>
              </w:rPr>
              <w:instrText xml:space="preserve"> PAGEREF _Toc223046062 \h </w:instrText>
            </w:r>
            <w:r>
              <w:rPr>
                <w:noProof/>
                <w:webHidden/>
              </w:rPr>
            </w:r>
            <w:r>
              <w:rPr>
                <w:noProof/>
                <w:webHidden/>
              </w:rPr>
              <w:fldChar w:fldCharType="separate"/>
            </w:r>
            <w:r>
              <w:rPr>
                <w:noProof/>
                <w:webHidden/>
              </w:rPr>
              <w:t>7</w:t>
            </w:r>
            <w:r>
              <w:rPr>
                <w:noProof/>
                <w:webHidden/>
              </w:rPr>
              <w:fldChar w:fldCharType="end"/>
            </w:r>
          </w:hyperlink>
        </w:p>
        <w:p w14:paraId="7BBB4922" w14:textId="1E507BFB" w:rsidR="00D86471" w:rsidRDefault="00D86471">
          <w:pPr>
            <w:pStyle w:val="TOC1"/>
            <w:tabs>
              <w:tab w:val="right" w:leader="dot" w:pos="9350"/>
            </w:tabs>
            <w:rPr>
              <w:rFonts w:eastAsiaTheme="minorEastAsia"/>
              <w:noProof/>
              <w:lang w:val="en-BB" w:eastAsia="en-BB"/>
            </w:rPr>
          </w:pPr>
          <w:hyperlink w:anchor="_Toc223046063" w:history="1">
            <w:r w:rsidRPr="00503FF2">
              <w:rPr>
                <w:rStyle w:val="Hyperlink"/>
                <w:noProof/>
                <w:lang w:val="en-BB"/>
              </w:rPr>
              <w:t>Long-Term Planning and Strategic Sustainability</w:t>
            </w:r>
            <w:r>
              <w:rPr>
                <w:noProof/>
                <w:webHidden/>
              </w:rPr>
              <w:tab/>
            </w:r>
            <w:r>
              <w:rPr>
                <w:noProof/>
                <w:webHidden/>
              </w:rPr>
              <w:fldChar w:fldCharType="begin"/>
            </w:r>
            <w:r>
              <w:rPr>
                <w:noProof/>
                <w:webHidden/>
              </w:rPr>
              <w:instrText xml:space="preserve"> PAGEREF _Toc223046063 \h </w:instrText>
            </w:r>
            <w:r>
              <w:rPr>
                <w:noProof/>
                <w:webHidden/>
              </w:rPr>
            </w:r>
            <w:r>
              <w:rPr>
                <w:noProof/>
                <w:webHidden/>
              </w:rPr>
              <w:fldChar w:fldCharType="separate"/>
            </w:r>
            <w:r>
              <w:rPr>
                <w:noProof/>
                <w:webHidden/>
              </w:rPr>
              <w:t>8</w:t>
            </w:r>
            <w:r>
              <w:rPr>
                <w:noProof/>
                <w:webHidden/>
              </w:rPr>
              <w:fldChar w:fldCharType="end"/>
            </w:r>
          </w:hyperlink>
        </w:p>
        <w:p w14:paraId="5AF19C5B" w14:textId="748B82B0" w:rsidR="00D86471" w:rsidRDefault="00D86471">
          <w:pPr>
            <w:pStyle w:val="TOC1"/>
            <w:tabs>
              <w:tab w:val="right" w:leader="dot" w:pos="9350"/>
            </w:tabs>
            <w:rPr>
              <w:rFonts w:eastAsiaTheme="minorEastAsia"/>
              <w:noProof/>
              <w:lang w:val="en-BB" w:eastAsia="en-BB"/>
            </w:rPr>
          </w:pPr>
          <w:hyperlink w:anchor="_Toc223046064" w:history="1">
            <w:r w:rsidRPr="00503FF2">
              <w:rPr>
                <w:rStyle w:val="Hyperlink"/>
                <w:noProof/>
                <w:lang w:val="en-BB"/>
              </w:rPr>
              <w:t>Wider Strategic Effects and Changes in the Industry</w:t>
            </w:r>
            <w:r>
              <w:rPr>
                <w:noProof/>
                <w:webHidden/>
              </w:rPr>
              <w:tab/>
            </w:r>
            <w:r>
              <w:rPr>
                <w:noProof/>
                <w:webHidden/>
              </w:rPr>
              <w:fldChar w:fldCharType="begin"/>
            </w:r>
            <w:r>
              <w:rPr>
                <w:noProof/>
                <w:webHidden/>
              </w:rPr>
              <w:instrText xml:space="preserve"> PAGEREF _Toc223046064 \h </w:instrText>
            </w:r>
            <w:r>
              <w:rPr>
                <w:noProof/>
                <w:webHidden/>
              </w:rPr>
            </w:r>
            <w:r>
              <w:rPr>
                <w:noProof/>
                <w:webHidden/>
              </w:rPr>
              <w:fldChar w:fldCharType="separate"/>
            </w:r>
            <w:r>
              <w:rPr>
                <w:noProof/>
                <w:webHidden/>
              </w:rPr>
              <w:t>9</w:t>
            </w:r>
            <w:r>
              <w:rPr>
                <w:noProof/>
                <w:webHidden/>
              </w:rPr>
              <w:fldChar w:fldCharType="end"/>
            </w:r>
          </w:hyperlink>
        </w:p>
        <w:p w14:paraId="02082468" w14:textId="4ECFCCA6" w:rsidR="00D86471" w:rsidRDefault="00D86471">
          <w:pPr>
            <w:pStyle w:val="TOC1"/>
            <w:tabs>
              <w:tab w:val="right" w:leader="dot" w:pos="9350"/>
            </w:tabs>
            <w:rPr>
              <w:rFonts w:eastAsiaTheme="minorEastAsia"/>
              <w:noProof/>
              <w:lang w:val="en-BB" w:eastAsia="en-BB"/>
            </w:rPr>
          </w:pPr>
          <w:hyperlink w:anchor="_Toc223046065" w:history="1">
            <w:r w:rsidRPr="00503FF2">
              <w:rPr>
                <w:rStyle w:val="Hyperlink"/>
                <w:noProof/>
                <w:lang w:val="en-BB"/>
              </w:rPr>
              <w:t>Conclusion</w:t>
            </w:r>
            <w:r>
              <w:rPr>
                <w:noProof/>
                <w:webHidden/>
              </w:rPr>
              <w:tab/>
            </w:r>
            <w:r>
              <w:rPr>
                <w:noProof/>
                <w:webHidden/>
              </w:rPr>
              <w:fldChar w:fldCharType="begin"/>
            </w:r>
            <w:r>
              <w:rPr>
                <w:noProof/>
                <w:webHidden/>
              </w:rPr>
              <w:instrText xml:space="preserve"> PAGEREF _Toc223046065 \h </w:instrText>
            </w:r>
            <w:r>
              <w:rPr>
                <w:noProof/>
                <w:webHidden/>
              </w:rPr>
            </w:r>
            <w:r>
              <w:rPr>
                <w:noProof/>
                <w:webHidden/>
              </w:rPr>
              <w:fldChar w:fldCharType="separate"/>
            </w:r>
            <w:r>
              <w:rPr>
                <w:noProof/>
                <w:webHidden/>
              </w:rPr>
              <w:t>11</w:t>
            </w:r>
            <w:r>
              <w:rPr>
                <w:noProof/>
                <w:webHidden/>
              </w:rPr>
              <w:fldChar w:fldCharType="end"/>
            </w:r>
          </w:hyperlink>
        </w:p>
        <w:p w14:paraId="0D6958FD" w14:textId="12D51C35" w:rsidR="00D86471" w:rsidRDefault="00D86471">
          <w:pPr>
            <w:pStyle w:val="TOC1"/>
            <w:tabs>
              <w:tab w:val="right" w:leader="dot" w:pos="9350"/>
            </w:tabs>
            <w:rPr>
              <w:rFonts w:eastAsiaTheme="minorEastAsia"/>
              <w:noProof/>
              <w:lang w:val="en-BB" w:eastAsia="en-BB"/>
            </w:rPr>
          </w:pPr>
          <w:hyperlink w:anchor="_Toc223046066" w:history="1">
            <w:r w:rsidRPr="00503FF2">
              <w:rPr>
                <w:rStyle w:val="Hyperlink"/>
                <w:noProof/>
                <w:lang w:val="en-BB"/>
              </w:rPr>
              <w:t>Reference List</w:t>
            </w:r>
            <w:r>
              <w:rPr>
                <w:noProof/>
                <w:webHidden/>
              </w:rPr>
              <w:tab/>
            </w:r>
            <w:r>
              <w:rPr>
                <w:noProof/>
                <w:webHidden/>
              </w:rPr>
              <w:fldChar w:fldCharType="begin"/>
            </w:r>
            <w:r>
              <w:rPr>
                <w:noProof/>
                <w:webHidden/>
              </w:rPr>
              <w:instrText xml:space="preserve"> PAGEREF _Toc223046066 \h </w:instrText>
            </w:r>
            <w:r>
              <w:rPr>
                <w:noProof/>
                <w:webHidden/>
              </w:rPr>
            </w:r>
            <w:r>
              <w:rPr>
                <w:noProof/>
                <w:webHidden/>
              </w:rPr>
              <w:fldChar w:fldCharType="separate"/>
            </w:r>
            <w:r>
              <w:rPr>
                <w:noProof/>
                <w:webHidden/>
              </w:rPr>
              <w:t>12</w:t>
            </w:r>
            <w:r>
              <w:rPr>
                <w:noProof/>
                <w:webHidden/>
              </w:rPr>
              <w:fldChar w:fldCharType="end"/>
            </w:r>
          </w:hyperlink>
        </w:p>
        <w:p w14:paraId="5726D75F" w14:textId="1D87A606" w:rsidR="00881D78" w:rsidRDefault="00881D78">
          <w:r>
            <w:rPr>
              <w:b/>
              <w:bCs/>
            </w:rPr>
            <w:fldChar w:fldCharType="end"/>
          </w:r>
        </w:p>
      </w:sdtContent>
    </w:sdt>
    <w:p w14:paraId="056A7B11" w14:textId="77777777" w:rsidR="0039686B" w:rsidRPr="00EE7DA6" w:rsidRDefault="0039686B" w:rsidP="0039686B">
      <w:pPr>
        <w:pStyle w:val="ListParagraph"/>
        <w:numPr>
          <w:ilvl w:val="0"/>
          <w:numId w:val="1"/>
        </w:numPr>
        <w:jc w:val="center"/>
        <w:rPr>
          <w:rFonts w:ascii="Arial" w:hAnsi="Arial" w:cs="Arial"/>
          <w:b/>
          <w:bCs/>
          <w:sz w:val="36"/>
          <w:szCs w:val="36"/>
          <w:lang w:val="en-BB"/>
        </w:rPr>
      </w:pPr>
      <w:r w:rsidRPr="00EE7DA6">
        <w:rPr>
          <w:rFonts w:ascii="Arial" w:hAnsi="Arial" w:cs="Arial"/>
          <w:b/>
          <w:bCs/>
          <w:sz w:val="36"/>
          <w:szCs w:val="36"/>
          <w:lang w:val="en-BB"/>
        </w:rPr>
        <w:br w:type="page"/>
      </w:r>
    </w:p>
    <w:p w14:paraId="60FFF312" w14:textId="77777777" w:rsidR="0039686B" w:rsidRPr="00881D78" w:rsidRDefault="0039686B" w:rsidP="0039686B">
      <w:pPr>
        <w:spacing w:line="360" w:lineRule="auto"/>
        <w:rPr>
          <w:rFonts w:ascii="Arial" w:hAnsi="Arial" w:cs="Arial"/>
          <w:b/>
          <w:bCs/>
          <w:sz w:val="28"/>
          <w:szCs w:val="28"/>
          <w:lang w:val="en-BB"/>
        </w:rPr>
      </w:pPr>
      <w:r w:rsidRPr="00881D78">
        <w:rPr>
          <w:rFonts w:ascii="Arial" w:hAnsi="Arial" w:cs="Arial"/>
          <w:b/>
          <w:bCs/>
          <w:sz w:val="28"/>
          <w:szCs w:val="28"/>
          <w:lang w:val="en-BB"/>
        </w:rPr>
        <w:lastRenderedPageBreak/>
        <w:t>Environmental Analysis for Pioneers and Followers in Marketing</w:t>
      </w:r>
    </w:p>
    <w:p w14:paraId="561CE6B5" w14:textId="7B7A99C9" w:rsidR="0039686B" w:rsidRPr="0001189E" w:rsidRDefault="00881D78" w:rsidP="00881D78">
      <w:pPr>
        <w:pStyle w:val="Heading1"/>
        <w:rPr>
          <w:lang w:val="en-BB"/>
        </w:rPr>
      </w:pPr>
      <w:bookmarkStart w:id="0" w:name="_Toc223046054"/>
      <w:r w:rsidRPr="00881D78">
        <w:t>Introduction</w:t>
      </w:r>
      <w:bookmarkEnd w:id="0"/>
    </w:p>
    <w:p w14:paraId="2DCBA08C"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For strategic marketing management, it is necessary that the companies consider more than what they can do on their own. They must also consider the world around them. The macro marketing environment, often studied using the PESTEL analysis framework, refers to the political, economic, social, technological, environmental, and legal factors that shape the industry structure, demand conditions, and strategic orientation of the organization (Johnson, Scholes &amp; Whittington, 2023). While these factors are beyond the control of the organizations, the ability to understand and react to them determines their relative position and viability.</w:t>
      </w:r>
    </w:p>
    <w:p w14:paraId="77DAD8D2" w14:textId="77777777" w:rsidR="0039686B" w:rsidRPr="0001189E" w:rsidRDefault="0039686B" w:rsidP="0039686B">
      <w:pPr>
        <w:spacing w:line="360" w:lineRule="auto"/>
        <w:rPr>
          <w:rFonts w:ascii="Arial" w:hAnsi="Arial" w:cs="Arial"/>
          <w:lang w:val="en-BB"/>
        </w:rPr>
      </w:pPr>
    </w:p>
    <w:p w14:paraId="21BCF8D0"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This essay will examine the macro marketing environment of the global electric vehicle industry by comparing Tesla, Inc. as an innovator and BYD Company Limited as a follower. The electric vehicle industry is a very interesting one to examine because it has undergone a lot of changes because of technological innovation and a lot of government intervention to protect the environment.</w:t>
      </w:r>
    </w:p>
    <w:p w14:paraId="054A0F6A" w14:textId="2C583B7A"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Two macro marketing factors are considered in this analysis: technological and political/legal issues related to environmental issues and industrial policy. Task 1 considers the effect of these factors on the competitive position of Tesla and BYD in terms of opportunities and threats for both companies. Task 2 uses Porter's Generic Strategies and Ansoff's Growth Matrix to </w:t>
      </w:r>
      <w:proofErr w:type="spellStart"/>
      <w:r w:rsidRPr="0001189E">
        <w:rPr>
          <w:rFonts w:ascii="Arial" w:hAnsi="Arial" w:cs="Arial"/>
          <w:lang w:val="en-BB"/>
        </w:rPr>
        <w:t>analyze</w:t>
      </w:r>
      <w:proofErr w:type="spellEnd"/>
      <w:r w:rsidRPr="0001189E">
        <w:rPr>
          <w:rFonts w:ascii="Arial" w:hAnsi="Arial" w:cs="Arial"/>
          <w:lang w:val="en-BB"/>
        </w:rPr>
        <w:t xml:space="preserve"> the strategies employed by both companies </w:t>
      </w:r>
      <w:proofErr w:type="gramStart"/>
      <w:r w:rsidRPr="0001189E">
        <w:rPr>
          <w:rFonts w:ascii="Arial" w:hAnsi="Arial" w:cs="Arial"/>
          <w:lang w:val="en-BB"/>
        </w:rPr>
        <w:t>in order to</w:t>
      </w:r>
      <w:proofErr w:type="gramEnd"/>
      <w:r w:rsidRPr="0001189E">
        <w:rPr>
          <w:rFonts w:ascii="Arial" w:hAnsi="Arial" w:cs="Arial"/>
          <w:lang w:val="en-BB"/>
        </w:rPr>
        <w:t xml:space="preserve"> sustain or gain a competitive advantage over each other.</w:t>
      </w:r>
    </w:p>
    <w:p w14:paraId="053DF85A" w14:textId="77777777" w:rsidR="0039686B" w:rsidRPr="0001189E" w:rsidRDefault="0039686B" w:rsidP="00881D78">
      <w:pPr>
        <w:pStyle w:val="Heading1"/>
        <w:rPr>
          <w:lang w:val="en-BB"/>
        </w:rPr>
      </w:pPr>
      <w:bookmarkStart w:id="1" w:name="_Toc223046055"/>
      <w:r w:rsidRPr="0001189E">
        <w:rPr>
          <w:lang w:val="en-BB"/>
        </w:rPr>
        <w:t>Task 1: A close look at the macro marketing environment</w:t>
      </w:r>
      <w:bookmarkEnd w:id="1"/>
    </w:p>
    <w:p w14:paraId="356D59EE" w14:textId="77777777" w:rsidR="0039686B" w:rsidRPr="0001189E" w:rsidRDefault="0039686B" w:rsidP="00881D78">
      <w:pPr>
        <w:pStyle w:val="Heading2"/>
        <w:rPr>
          <w:lang w:val="en-BB"/>
        </w:rPr>
      </w:pPr>
      <w:bookmarkStart w:id="2" w:name="_Toc223046056"/>
      <w:r w:rsidRPr="0001189E">
        <w:rPr>
          <w:lang w:val="en-BB"/>
        </w:rPr>
        <w:t>The Macro Environment as a Strategic Force</w:t>
      </w:r>
      <w:bookmarkEnd w:id="2"/>
    </w:p>
    <w:p w14:paraId="3F1FD302"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A PESTEL analysis is a useful tool for </w:t>
      </w:r>
      <w:proofErr w:type="spellStart"/>
      <w:r w:rsidRPr="0001189E">
        <w:rPr>
          <w:rFonts w:ascii="Arial" w:hAnsi="Arial" w:cs="Arial"/>
          <w:lang w:val="en-BB"/>
        </w:rPr>
        <w:t>analyzing</w:t>
      </w:r>
      <w:proofErr w:type="spellEnd"/>
      <w:r w:rsidRPr="0001189E">
        <w:rPr>
          <w:rFonts w:ascii="Arial" w:hAnsi="Arial" w:cs="Arial"/>
          <w:lang w:val="en-BB"/>
        </w:rPr>
        <w:t xml:space="preserve"> macro marketing environment factors (Kotler and Keller, 2016). It is, however, only useful when macro marketing analysis is </w:t>
      </w:r>
      <w:r w:rsidRPr="0001189E">
        <w:rPr>
          <w:rFonts w:ascii="Arial" w:hAnsi="Arial" w:cs="Arial"/>
          <w:lang w:val="en-BB"/>
        </w:rPr>
        <w:lastRenderedPageBreak/>
        <w:t>related to its effect on a company's competitiveness. The macro environment is rarely constant in its effect on different companies. Instead, they change the relative advantage based on the resources and position of the organization.</w:t>
      </w:r>
    </w:p>
    <w:p w14:paraId="5B9C4484" w14:textId="136FCD77" w:rsidR="0039686B" w:rsidRDefault="0039686B" w:rsidP="0039686B">
      <w:pPr>
        <w:spacing w:line="360" w:lineRule="auto"/>
        <w:rPr>
          <w:rFonts w:ascii="Arial" w:hAnsi="Arial" w:cs="Arial"/>
          <w:lang w:val="en-BB"/>
        </w:rPr>
      </w:pPr>
      <w:r w:rsidRPr="0001189E">
        <w:rPr>
          <w:rFonts w:ascii="Arial" w:hAnsi="Arial" w:cs="Arial"/>
          <w:lang w:val="en-BB"/>
        </w:rPr>
        <w:t>In the EV industry, new technologies and changes in the law and politics are especially important. They have altered not only the way in which products are manufactured but also the way in which global supply chains operate as well as the ease with which new markets can be entered (Wells &amp; Nieuwenhuis, 2022).</w:t>
      </w:r>
    </w:p>
    <w:p w14:paraId="3D766F97" w14:textId="77777777" w:rsidR="00D86471" w:rsidRPr="0001189E" w:rsidRDefault="00D86471" w:rsidP="0039686B">
      <w:pPr>
        <w:spacing w:line="360" w:lineRule="auto"/>
        <w:rPr>
          <w:rFonts w:ascii="Arial" w:hAnsi="Arial" w:cs="Arial"/>
          <w:lang w:val="en-BB"/>
        </w:rPr>
      </w:pPr>
    </w:p>
    <w:p w14:paraId="14FD5113" w14:textId="77777777" w:rsidR="0039686B" w:rsidRPr="0001189E" w:rsidRDefault="0039686B" w:rsidP="00881D78">
      <w:pPr>
        <w:pStyle w:val="Heading3"/>
        <w:rPr>
          <w:lang w:val="en-BB"/>
        </w:rPr>
      </w:pPr>
      <w:bookmarkStart w:id="3" w:name="_Toc223046057"/>
      <w:r w:rsidRPr="0001189E">
        <w:rPr>
          <w:lang w:val="en-BB"/>
        </w:rPr>
        <w:t>Changes in Technology</w:t>
      </w:r>
      <w:bookmarkEnd w:id="3"/>
    </w:p>
    <w:p w14:paraId="551C0691"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The automotive industry has undergone significant changes </w:t>
      </w:r>
      <w:proofErr w:type="gramStart"/>
      <w:r w:rsidRPr="0001189E">
        <w:rPr>
          <w:rFonts w:ascii="Arial" w:hAnsi="Arial" w:cs="Arial"/>
          <w:lang w:val="en-BB"/>
        </w:rPr>
        <w:t>as a result of</w:t>
      </w:r>
      <w:proofErr w:type="gramEnd"/>
      <w:r w:rsidRPr="0001189E">
        <w:rPr>
          <w:rFonts w:ascii="Arial" w:hAnsi="Arial" w:cs="Arial"/>
          <w:lang w:val="en-BB"/>
        </w:rPr>
        <w:t xml:space="preserve"> changes in technology. Improvements in battery density, charging speed, digital integration, and manufacturing processes have altered the way in which competition is conducted in the industry from being based on mechanical engineering to being based on software and energy systems (Rothaermel, 2023).</w:t>
      </w:r>
    </w:p>
    <w:p w14:paraId="2F34B926" w14:textId="77777777" w:rsidR="0039686B" w:rsidRPr="0001189E" w:rsidRDefault="0039686B" w:rsidP="0039686B">
      <w:pPr>
        <w:spacing w:line="360" w:lineRule="auto"/>
        <w:rPr>
          <w:rFonts w:ascii="Arial" w:hAnsi="Arial" w:cs="Arial"/>
          <w:b/>
          <w:bCs/>
          <w:lang w:val="en-BB"/>
        </w:rPr>
      </w:pPr>
      <w:r w:rsidRPr="0001189E">
        <w:rPr>
          <w:rFonts w:ascii="Arial" w:hAnsi="Arial" w:cs="Arial"/>
          <w:b/>
          <w:bCs/>
          <w:lang w:val="en-BB"/>
        </w:rPr>
        <w:t>Effect on Tesla</w:t>
      </w:r>
    </w:p>
    <w:p w14:paraId="14AFC3CB"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Tesla's approach to the EV market was to be a leader in terms of technology. Tesla was able to get better battery range as well as software integration by designing electric platforms from the start as opposed to using the combustion engine as a base. The fact that it could get updates over the air and had its own charging network made it stand out even more.</w:t>
      </w:r>
    </w:p>
    <w:p w14:paraId="35F7062F"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From the resource-based view, these skills in technology could be considered valuable, rare, and hard to imitate initially (Barney, 1991). They justified the premium pricing and brand name associated with new ideas and long-term success. Tesla was able to establish brand loyalty and investor trust because it was one of the first companies to do that (Grant, 2022).</w:t>
      </w:r>
    </w:p>
    <w:p w14:paraId="60B4FED5"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However, in dynamic markets, it is rare that new ideas in technology stay exclusive for long. New ideas in battery chemistry have spread to companies all over the world. Competitors have made the performance gaps smaller and made costs more effective. </w:t>
      </w:r>
      <w:r w:rsidRPr="0001189E">
        <w:rPr>
          <w:rFonts w:ascii="Arial" w:hAnsi="Arial" w:cs="Arial"/>
          <w:lang w:val="en-BB"/>
        </w:rPr>
        <w:lastRenderedPageBreak/>
        <w:t>As information becomes more widely available, the differences between technologies become less clear.</w:t>
      </w:r>
    </w:p>
    <w:p w14:paraId="1AA10F57"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As a result, Tesla </w:t>
      </w:r>
      <w:proofErr w:type="gramStart"/>
      <w:r w:rsidRPr="0001189E">
        <w:rPr>
          <w:rFonts w:ascii="Arial" w:hAnsi="Arial" w:cs="Arial"/>
          <w:lang w:val="en-BB"/>
        </w:rPr>
        <w:t>has to</w:t>
      </w:r>
      <w:proofErr w:type="gramEnd"/>
      <w:r w:rsidRPr="0001189E">
        <w:rPr>
          <w:rFonts w:ascii="Arial" w:hAnsi="Arial" w:cs="Arial"/>
          <w:lang w:val="en-BB"/>
        </w:rPr>
        <w:t xml:space="preserve"> deal with </w:t>
      </w:r>
      <w:proofErr w:type="gramStart"/>
      <w:r w:rsidRPr="0001189E">
        <w:rPr>
          <w:rFonts w:ascii="Arial" w:hAnsi="Arial" w:cs="Arial"/>
          <w:lang w:val="en-BB"/>
        </w:rPr>
        <w:t>more and more</w:t>
      </w:r>
      <w:proofErr w:type="gramEnd"/>
      <w:r w:rsidRPr="0001189E">
        <w:rPr>
          <w:rFonts w:ascii="Arial" w:hAnsi="Arial" w:cs="Arial"/>
          <w:lang w:val="en-BB"/>
        </w:rPr>
        <w:t xml:space="preserve"> price competition. Recent price cuts show that it is getting harder to keep differentiation based only on innovation. So, technological change both helped Tesla become the first and best and hurt it over time. To stay in the same place, you need to keep reinvesting.</w:t>
      </w:r>
    </w:p>
    <w:p w14:paraId="2FD64DE7" w14:textId="77777777" w:rsidR="0039686B" w:rsidRPr="0001189E" w:rsidRDefault="0039686B" w:rsidP="0039686B">
      <w:pPr>
        <w:spacing w:line="360" w:lineRule="auto"/>
        <w:rPr>
          <w:rFonts w:ascii="Arial" w:hAnsi="Arial" w:cs="Arial"/>
          <w:lang w:val="en-BB"/>
        </w:rPr>
      </w:pPr>
    </w:p>
    <w:p w14:paraId="4B7773D4" w14:textId="77777777" w:rsidR="0039686B" w:rsidRPr="0001189E" w:rsidRDefault="0039686B" w:rsidP="0039686B">
      <w:pPr>
        <w:spacing w:line="360" w:lineRule="auto"/>
        <w:rPr>
          <w:rFonts w:ascii="Arial" w:hAnsi="Arial" w:cs="Arial"/>
          <w:b/>
          <w:bCs/>
          <w:lang w:val="en-BB"/>
        </w:rPr>
      </w:pPr>
      <w:r w:rsidRPr="0001189E">
        <w:rPr>
          <w:rFonts w:ascii="Arial" w:hAnsi="Arial" w:cs="Arial"/>
          <w:b/>
          <w:bCs/>
          <w:lang w:val="en-BB"/>
        </w:rPr>
        <w:t>Effect on BYD</w:t>
      </w:r>
    </w:p>
    <w:p w14:paraId="40A36ED9"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For BYD, changes in technology </w:t>
      </w:r>
      <w:proofErr w:type="gramStart"/>
      <w:r w:rsidRPr="0001189E">
        <w:rPr>
          <w:rFonts w:ascii="Arial" w:hAnsi="Arial" w:cs="Arial"/>
          <w:lang w:val="en-BB"/>
        </w:rPr>
        <w:t>opened up</w:t>
      </w:r>
      <w:proofErr w:type="gramEnd"/>
      <w:r w:rsidRPr="0001189E">
        <w:rPr>
          <w:rFonts w:ascii="Arial" w:hAnsi="Arial" w:cs="Arial"/>
          <w:lang w:val="en-BB"/>
        </w:rPr>
        <w:t xml:space="preserve"> new possibilities. BYD was able to leverage the knowledge it had gained in the industry when it entered the EV market after the initial uncertainty had passed. It began as a battery manufacturer, which gave it the technical knowledge and supply chain control.</w:t>
      </w:r>
    </w:p>
    <w:p w14:paraId="58E044B6"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BYD didn't want to be known as a leader in innovation; instead, they wanted to focus on vertical integration and efficiency. As battery technology improved, it became more important to keep costs down. </w:t>
      </w:r>
      <w:proofErr w:type="spellStart"/>
      <w:r w:rsidRPr="0001189E">
        <w:rPr>
          <w:rFonts w:ascii="Arial" w:hAnsi="Arial" w:cs="Arial"/>
          <w:lang w:val="en-BB"/>
        </w:rPr>
        <w:t>BYD's</w:t>
      </w:r>
      <w:proofErr w:type="spellEnd"/>
      <w:r w:rsidRPr="0001189E">
        <w:rPr>
          <w:rFonts w:ascii="Arial" w:hAnsi="Arial" w:cs="Arial"/>
          <w:lang w:val="en-BB"/>
        </w:rPr>
        <w:t xml:space="preserve"> ability to make batteries in-house helps them keep costs down and supplies stable.</w:t>
      </w:r>
    </w:p>
    <w:p w14:paraId="2EB8D7B4"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This is part of a bigger trend in the industry: when core technologies become stable, the competitive edge often goes to companies that can scale up quickly (Rothaermel, 2023). The standardisation of the technology reduces the barriers to entry, enabling followers to compete well. The rapid growth experienced by BYD is an indication that followers </w:t>
      </w:r>
      <w:proofErr w:type="gramStart"/>
      <w:r w:rsidRPr="0001189E">
        <w:rPr>
          <w:rFonts w:ascii="Arial" w:hAnsi="Arial" w:cs="Arial"/>
          <w:lang w:val="en-BB"/>
        </w:rPr>
        <w:t>are able to</w:t>
      </w:r>
      <w:proofErr w:type="gramEnd"/>
      <w:r w:rsidRPr="0001189E">
        <w:rPr>
          <w:rFonts w:ascii="Arial" w:hAnsi="Arial" w:cs="Arial"/>
          <w:lang w:val="en-BB"/>
        </w:rPr>
        <w:t xml:space="preserve"> catch up with the leaders through the learning effect.</w:t>
      </w:r>
    </w:p>
    <w:p w14:paraId="0437E937" w14:textId="77777777" w:rsidR="0039686B" w:rsidRPr="0001189E" w:rsidRDefault="0039686B" w:rsidP="0039686B">
      <w:pPr>
        <w:spacing w:line="360" w:lineRule="auto"/>
        <w:rPr>
          <w:rFonts w:ascii="Arial" w:hAnsi="Arial" w:cs="Arial"/>
          <w:lang w:val="en-BB"/>
        </w:rPr>
      </w:pPr>
    </w:p>
    <w:p w14:paraId="6FFA87C5" w14:textId="77777777" w:rsidR="0039686B" w:rsidRPr="0001189E" w:rsidRDefault="0039686B" w:rsidP="00881D78">
      <w:pPr>
        <w:pStyle w:val="Heading3"/>
        <w:rPr>
          <w:lang w:val="en-BB"/>
        </w:rPr>
      </w:pPr>
      <w:bookmarkStart w:id="4" w:name="_Toc223046058"/>
      <w:r w:rsidRPr="0001189E">
        <w:rPr>
          <w:lang w:val="en-BB"/>
        </w:rPr>
        <w:t>Political and legal factors</w:t>
      </w:r>
      <w:bookmarkEnd w:id="4"/>
    </w:p>
    <w:p w14:paraId="79377185"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The government has played an important role in the development of the electric vehicle industry. Environmental issues, emissions regulations, and industry policies have all impacted the demand and supply chains in the electric vehicle market (IEA, 2023; UNEP, 2022).</w:t>
      </w:r>
    </w:p>
    <w:p w14:paraId="5F0AFD51" w14:textId="77777777" w:rsidR="0039686B" w:rsidRPr="0001189E" w:rsidRDefault="0039686B" w:rsidP="0039686B">
      <w:pPr>
        <w:spacing w:line="360" w:lineRule="auto"/>
        <w:rPr>
          <w:rFonts w:ascii="Arial" w:hAnsi="Arial" w:cs="Arial"/>
          <w:b/>
          <w:bCs/>
          <w:lang w:val="en-BB"/>
        </w:rPr>
      </w:pPr>
      <w:r w:rsidRPr="0001189E">
        <w:rPr>
          <w:rFonts w:ascii="Arial" w:hAnsi="Arial" w:cs="Arial"/>
          <w:b/>
          <w:bCs/>
          <w:lang w:val="en-BB"/>
        </w:rPr>
        <w:t>Impact on Tesla</w:t>
      </w:r>
    </w:p>
    <w:p w14:paraId="43A4EBF6"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lastRenderedPageBreak/>
        <w:t>Tesla performed well due to the environmental policy frameworks. Tax credits for consumers and the requirement that there be zero emissions helped the adoption of electric cars. Also, trading carbon credits made the companies more money.</w:t>
      </w:r>
    </w:p>
    <w:p w14:paraId="28FD068C"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But over time, the rules and laws change. The new laws that base the EV incentives on the source of the batteries in the US complicate things for the businesses. Therefore, political support can be a problem if the new rules change.</w:t>
      </w:r>
    </w:p>
    <w:p w14:paraId="0DF0FBF5"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Political and legal factors affect the market. They help the market grow while making it hard for the businesses to comply with the new rules. Part of the reason that Tesla is a competitive company is that it can comply with the new rules and regulations.</w:t>
      </w:r>
    </w:p>
    <w:p w14:paraId="70FEAA56" w14:textId="77777777" w:rsidR="0039686B" w:rsidRPr="0001189E" w:rsidRDefault="0039686B" w:rsidP="0039686B">
      <w:pPr>
        <w:spacing w:line="360" w:lineRule="auto"/>
        <w:rPr>
          <w:rFonts w:ascii="Arial" w:hAnsi="Arial" w:cs="Arial"/>
          <w:lang w:val="en-BB"/>
        </w:rPr>
      </w:pPr>
    </w:p>
    <w:p w14:paraId="74D99841" w14:textId="77777777" w:rsidR="0039686B" w:rsidRPr="0001189E" w:rsidRDefault="0039686B" w:rsidP="0039686B">
      <w:pPr>
        <w:spacing w:line="360" w:lineRule="auto"/>
        <w:rPr>
          <w:rFonts w:ascii="Arial" w:hAnsi="Arial" w:cs="Arial"/>
          <w:b/>
          <w:bCs/>
          <w:lang w:val="en-BB"/>
        </w:rPr>
      </w:pPr>
      <w:r w:rsidRPr="0001189E">
        <w:rPr>
          <w:rFonts w:ascii="Arial" w:hAnsi="Arial" w:cs="Arial"/>
          <w:b/>
          <w:bCs/>
          <w:lang w:val="en-BB"/>
        </w:rPr>
        <w:t>Effect on BYD</w:t>
      </w:r>
    </w:p>
    <w:p w14:paraId="5AB2EEEC" w14:textId="77777777" w:rsidR="0039686B" w:rsidRPr="0001189E" w:rsidRDefault="0039686B" w:rsidP="0039686B">
      <w:pPr>
        <w:spacing w:line="360" w:lineRule="auto"/>
        <w:rPr>
          <w:rFonts w:ascii="Arial" w:hAnsi="Arial" w:cs="Arial"/>
          <w:lang w:val="en-BB"/>
        </w:rPr>
      </w:pPr>
      <w:proofErr w:type="spellStart"/>
      <w:r w:rsidRPr="0001189E">
        <w:rPr>
          <w:rFonts w:ascii="Arial" w:hAnsi="Arial" w:cs="Arial"/>
          <w:lang w:val="en-BB"/>
        </w:rPr>
        <w:t>BYD's</w:t>
      </w:r>
      <w:proofErr w:type="spellEnd"/>
      <w:r w:rsidRPr="0001189E">
        <w:rPr>
          <w:rFonts w:ascii="Arial" w:hAnsi="Arial" w:cs="Arial"/>
          <w:lang w:val="en-BB"/>
        </w:rPr>
        <w:t xml:space="preserve"> growth in China has been closely linked to the country's industrial policy, which has focused on electrification and battery production (World Bank, 2023). Subsidies, investments in infrastructure, and coordinated supply chains have made it easier to grow quickly.</w:t>
      </w:r>
    </w:p>
    <w:p w14:paraId="1D84B093"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However, the tension between nations makes things less certain in the international market. The regulatory investigations of Chinese EV subsidies in Europe can be cited as an example of the role of politics in global competition. Industrial policy can be considered as a means for the government to assist itself, hence creating trade barriers.</w:t>
      </w:r>
    </w:p>
    <w:p w14:paraId="0676ACE8"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Thus, the playing field is uneven for companies due to the role of politics and the law. Although BYD benefits from the cost advantage with the support of its home country in China, there might be challenges with the institutions in other nations.</w:t>
      </w:r>
    </w:p>
    <w:p w14:paraId="11D3E7EC" w14:textId="77777777" w:rsidR="0039686B" w:rsidRPr="0001189E" w:rsidRDefault="0039686B" w:rsidP="0039686B">
      <w:pPr>
        <w:spacing w:line="360" w:lineRule="auto"/>
        <w:rPr>
          <w:rFonts w:ascii="Arial" w:hAnsi="Arial" w:cs="Arial"/>
          <w:lang w:val="en-BB"/>
        </w:rPr>
      </w:pPr>
    </w:p>
    <w:p w14:paraId="0974FF96" w14:textId="77777777" w:rsidR="0039686B" w:rsidRPr="0001189E" w:rsidRDefault="0039686B" w:rsidP="00881D78">
      <w:pPr>
        <w:pStyle w:val="Heading1"/>
        <w:rPr>
          <w:lang w:val="en-BB"/>
        </w:rPr>
      </w:pPr>
      <w:bookmarkStart w:id="5" w:name="_Toc223046059"/>
      <w:r w:rsidRPr="0001189E">
        <w:rPr>
          <w:lang w:val="en-BB"/>
        </w:rPr>
        <w:t>Comparative Competitive Consequences</w:t>
      </w:r>
      <w:bookmarkEnd w:id="5"/>
    </w:p>
    <w:p w14:paraId="687DCF78"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The combination of technological diffusion and political intervention changes the structure of industries.</w:t>
      </w:r>
    </w:p>
    <w:p w14:paraId="3D8D0E5A"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lastRenderedPageBreak/>
        <w:t xml:space="preserve">Firstly, cost leadership is more critical. </w:t>
      </w:r>
      <w:proofErr w:type="spellStart"/>
      <w:r w:rsidRPr="0001189E">
        <w:rPr>
          <w:rFonts w:ascii="Arial" w:hAnsi="Arial" w:cs="Arial"/>
          <w:lang w:val="en-BB"/>
        </w:rPr>
        <w:t>BYD's</w:t>
      </w:r>
      <w:proofErr w:type="spellEnd"/>
      <w:r w:rsidRPr="0001189E">
        <w:rPr>
          <w:rFonts w:ascii="Arial" w:hAnsi="Arial" w:cs="Arial"/>
          <w:lang w:val="en-BB"/>
        </w:rPr>
        <w:t xml:space="preserve"> internal manufacturing reduces its dependence on external sources, hence helping it </w:t>
      </w:r>
      <w:proofErr w:type="gramStart"/>
      <w:r w:rsidRPr="0001189E">
        <w:rPr>
          <w:rFonts w:ascii="Arial" w:hAnsi="Arial" w:cs="Arial"/>
          <w:lang w:val="en-BB"/>
        </w:rPr>
        <w:t>maintain</w:t>
      </w:r>
      <w:proofErr w:type="gramEnd"/>
      <w:r w:rsidRPr="0001189E">
        <w:rPr>
          <w:rFonts w:ascii="Arial" w:hAnsi="Arial" w:cs="Arial"/>
          <w:lang w:val="en-BB"/>
        </w:rPr>
        <w:t xml:space="preserve"> its low costs.</w:t>
      </w:r>
    </w:p>
    <w:p w14:paraId="676C71C7"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Secondly, it is harder to maintain differentiation. Tesla </w:t>
      </w:r>
      <w:proofErr w:type="gramStart"/>
      <w:r w:rsidRPr="0001189E">
        <w:rPr>
          <w:rFonts w:ascii="Arial" w:hAnsi="Arial" w:cs="Arial"/>
          <w:lang w:val="en-BB"/>
        </w:rPr>
        <w:t>has to</w:t>
      </w:r>
      <w:proofErr w:type="gramEnd"/>
      <w:r w:rsidRPr="0001189E">
        <w:rPr>
          <w:rFonts w:ascii="Arial" w:hAnsi="Arial" w:cs="Arial"/>
          <w:lang w:val="en-BB"/>
        </w:rPr>
        <w:t xml:space="preserve"> use brand loyalty and digital innovations rather than the performance of its hardware.</w:t>
      </w:r>
    </w:p>
    <w:p w14:paraId="4655CC63"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Thirdly, there is the issue of geopolitical fragmentation. When it comes to global ambitions, the market can be restricted by consumer demand as well as regulatory fit.</w:t>
      </w:r>
    </w:p>
    <w:p w14:paraId="57DF5078" w14:textId="2090B5E6"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Recent data from the industry indicates that BYD sells more electric cars in the world than Tesla (IEA, 2023). This challenges the notion that being a </w:t>
      </w:r>
      <w:proofErr w:type="gramStart"/>
      <w:r w:rsidRPr="0001189E">
        <w:rPr>
          <w:rFonts w:ascii="Arial" w:hAnsi="Arial" w:cs="Arial"/>
          <w:lang w:val="en-BB"/>
        </w:rPr>
        <w:t>first-mover</w:t>
      </w:r>
      <w:proofErr w:type="gramEnd"/>
      <w:r w:rsidRPr="0001189E">
        <w:rPr>
          <w:rFonts w:ascii="Arial" w:hAnsi="Arial" w:cs="Arial"/>
          <w:lang w:val="en-BB"/>
        </w:rPr>
        <w:t xml:space="preserve"> is a determinant of success. Instead, the competitive edge changes as the big picture changes.</w:t>
      </w:r>
    </w:p>
    <w:p w14:paraId="2D1EED60" w14:textId="77777777" w:rsidR="0039686B" w:rsidRPr="0001189E" w:rsidRDefault="0039686B" w:rsidP="00881D78">
      <w:pPr>
        <w:pStyle w:val="Heading1"/>
        <w:rPr>
          <w:lang w:val="en-BB"/>
        </w:rPr>
      </w:pPr>
      <w:bookmarkStart w:id="6" w:name="_Toc223046060"/>
      <w:r w:rsidRPr="0001189E">
        <w:rPr>
          <w:lang w:val="en-BB"/>
        </w:rPr>
        <w:t>Task 2: Strategic Responses to Big-Scale Environmental Forces</w:t>
      </w:r>
      <w:bookmarkEnd w:id="6"/>
    </w:p>
    <w:p w14:paraId="1685574A" w14:textId="77777777" w:rsidR="0039686B" w:rsidRPr="0001189E" w:rsidRDefault="0039686B" w:rsidP="00881D78">
      <w:pPr>
        <w:pStyle w:val="Heading2"/>
        <w:rPr>
          <w:lang w:val="en-BB"/>
        </w:rPr>
      </w:pPr>
      <w:bookmarkStart w:id="7" w:name="_Toc223046061"/>
      <w:r w:rsidRPr="0001189E">
        <w:rPr>
          <w:lang w:val="en-BB"/>
        </w:rPr>
        <w:t>Porter's Generic Strategies</w:t>
      </w:r>
      <w:bookmarkEnd w:id="7"/>
    </w:p>
    <w:p w14:paraId="14727C70"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Porter (1985) says that cost leadership and differentiation are the two main ways to get a competitive edge.</w:t>
      </w:r>
    </w:p>
    <w:p w14:paraId="071CA444" w14:textId="77777777" w:rsidR="0039686B" w:rsidRPr="0001189E" w:rsidRDefault="0039686B" w:rsidP="0039686B">
      <w:pPr>
        <w:spacing w:line="360" w:lineRule="auto"/>
        <w:rPr>
          <w:rFonts w:ascii="Arial" w:hAnsi="Arial" w:cs="Arial"/>
          <w:b/>
          <w:bCs/>
          <w:lang w:val="en-BB"/>
        </w:rPr>
      </w:pPr>
      <w:r w:rsidRPr="0001189E">
        <w:rPr>
          <w:rFonts w:ascii="Arial" w:hAnsi="Arial" w:cs="Arial"/>
          <w:b/>
          <w:bCs/>
          <w:lang w:val="en-BB"/>
        </w:rPr>
        <w:t>Tesla's Strategic Position</w:t>
      </w:r>
    </w:p>
    <w:p w14:paraId="70D6746E"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Tesla's historical positioning shows that it is very different from other companies. Their strategy is built on new technology, premium brand positioning, and ecosystem integration. Yet, with the increase of competition, prices are changing for many of these markets.</w:t>
      </w:r>
    </w:p>
    <w:p w14:paraId="6E3D94D9"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Instead of abandoning differentiation entirely, Tesla seems to be embracing selective cost competitiveness while still investing heavily in developing its software and self-driving cars. This fluid approach to strategy shows they recognize the need to differentiate beyond battery life.</w:t>
      </w:r>
    </w:p>
    <w:p w14:paraId="2943DA70" w14:textId="42A49F82" w:rsidR="0039686B" w:rsidRPr="0001189E" w:rsidRDefault="0039686B" w:rsidP="0039686B">
      <w:pPr>
        <w:spacing w:line="360" w:lineRule="auto"/>
        <w:rPr>
          <w:rFonts w:ascii="Arial" w:hAnsi="Arial" w:cs="Arial"/>
          <w:lang w:val="en-BB"/>
        </w:rPr>
      </w:pPr>
      <w:proofErr w:type="gramStart"/>
      <w:r w:rsidRPr="0001189E">
        <w:rPr>
          <w:rFonts w:ascii="Arial" w:hAnsi="Arial" w:cs="Arial"/>
          <w:lang w:val="en-BB"/>
        </w:rPr>
        <w:t>In order to</w:t>
      </w:r>
      <w:proofErr w:type="gramEnd"/>
      <w:r w:rsidRPr="0001189E">
        <w:rPr>
          <w:rFonts w:ascii="Arial" w:hAnsi="Arial" w:cs="Arial"/>
          <w:lang w:val="en-BB"/>
        </w:rPr>
        <w:t xml:space="preserve"> get ahead of the competition, it is necessary to increasingly leverage data analytics, AI, and ecosystem services. If they </w:t>
      </w:r>
      <w:proofErr w:type="gramStart"/>
      <w:r w:rsidRPr="0001189E">
        <w:rPr>
          <w:rFonts w:ascii="Arial" w:hAnsi="Arial" w:cs="Arial"/>
          <w:lang w:val="en-BB"/>
        </w:rPr>
        <w:t>are able to</w:t>
      </w:r>
      <w:proofErr w:type="gramEnd"/>
      <w:r w:rsidRPr="0001189E">
        <w:rPr>
          <w:rFonts w:ascii="Arial" w:hAnsi="Arial" w:cs="Arial"/>
          <w:lang w:val="en-BB"/>
        </w:rPr>
        <w:t xml:space="preserve"> scale and secure these </w:t>
      </w:r>
      <w:r w:rsidRPr="0001189E">
        <w:rPr>
          <w:rFonts w:ascii="Arial" w:hAnsi="Arial" w:cs="Arial"/>
          <w:lang w:val="en-BB"/>
        </w:rPr>
        <w:lastRenderedPageBreak/>
        <w:t xml:space="preserve">features, they can continue to differentiate themselves even if the hardware is more </w:t>
      </w:r>
      <w:proofErr w:type="gramStart"/>
      <w:r w:rsidRPr="0001189E">
        <w:rPr>
          <w:rFonts w:ascii="Arial" w:hAnsi="Arial" w:cs="Arial"/>
          <w:lang w:val="en-BB"/>
        </w:rPr>
        <w:t>similar to</w:t>
      </w:r>
      <w:proofErr w:type="gramEnd"/>
      <w:r w:rsidRPr="0001189E">
        <w:rPr>
          <w:rFonts w:ascii="Arial" w:hAnsi="Arial" w:cs="Arial"/>
          <w:lang w:val="en-BB"/>
        </w:rPr>
        <w:t xml:space="preserve"> the competition.</w:t>
      </w:r>
    </w:p>
    <w:p w14:paraId="2B1FBDAD" w14:textId="77777777" w:rsidR="0039686B" w:rsidRPr="0001189E" w:rsidRDefault="0039686B" w:rsidP="0039686B">
      <w:pPr>
        <w:spacing w:line="360" w:lineRule="auto"/>
        <w:rPr>
          <w:rFonts w:ascii="Arial" w:hAnsi="Arial" w:cs="Arial"/>
          <w:b/>
          <w:bCs/>
          <w:lang w:val="en-BB"/>
        </w:rPr>
      </w:pPr>
      <w:proofErr w:type="spellStart"/>
      <w:r w:rsidRPr="0001189E">
        <w:rPr>
          <w:rFonts w:ascii="Arial" w:hAnsi="Arial" w:cs="Arial"/>
          <w:b/>
          <w:bCs/>
          <w:lang w:val="en-BB"/>
        </w:rPr>
        <w:t>BYD's</w:t>
      </w:r>
      <w:proofErr w:type="spellEnd"/>
      <w:r w:rsidRPr="0001189E">
        <w:rPr>
          <w:rFonts w:ascii="Arial" w:hAnsi="Arial" w:cs="Arial"/>
          <w:b/>
          <w:bCs/>
          <w:lang w:val="en-BB"/>
        </w:rPr>
        <w:t xml:space="preserve"> Strategic Place</w:t>
      </w:r>
    </w:p>
    <w:p w14:paraId="7BBC5828"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BYD is more in line with cost leadership. Its strategy is based on vertical integration, economies of scale, and control of the supply chain. Its ability to sell cars at competitive prices in many different segments helps the market grow.</w:t>
      </w:r>
    </w:p>
    <w:p w14:paraId="1D2F4C65" w14:textId="416C475F"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At the same time, BYD has released higher-end models, which shows that the brand is slowly getting stronger. </w:t>
      </w:r>
      <w:proofErr w:type="spellStart"/>
      <w:r w:rsidRPr="0001189E">
        <w:rPr>
          <w:rFonts w:ascii="Arial" w:hAnsi="Arial" w:cs="Arial"/>
          <w:lang w:val="en-BB"/>
        </w:rPr>
        <w:t>BYD's</w:t>
      </w:r>
      <w:proofErr w:type="spellEnd"/>
      <w:r w:rsidRPr="0001189E">
        <w:rPr>
          <w:rFonts w:ascii="Arial" w:hAnsi="Arial" w:cs="Arial"/>
          <w:lang w:val="en-BB"/>
        </w:rPr>
        <w:t xml:space="preserve"> advantage is based on how well it runs, unlike Tesla's story about how it focuses on innovation. Porter emphasizes strategic coherence, and in </w:t>
      </w:r>
      <w:proofErr w:type="spellStart"/>
      <w:r w:rsidRPr="0001189E">
        <w:rPr>
          <w:rFonts w:ascii="Arial" w:hAnsi="Arial" w:cs="Arial"/>
          <w:lang w:val="en-BB"/>
        </w:rPr>
        <w:t>BYD's</w:t>
      </w:r>
      <w:proofErr w:type="spellEnd"/>
      <w:r w:rsidRPr="0001189E">
        <w:rPr>
          <w:rFonts w:ascii="Arial" w:hAnsi="Arial" w:cs="Arial"/>
          <w:lang w:val="en-BB"/>
        </w:rPr>
        <w:t xml:space="preserve"> positioning statement, resources and competitiveness are aligned.</w:t>
      </w:r>
    </w:p>
    <w:p w14:paraId="3A928A5F" w14:textId="77777777" w:rsidR="0039686B" w:rsidRPr="0001189E" w:rsidRDefault="0039686B" w:rsidP="00881D78">
      <w:pPr>
        <w:pStyle w:val="Heading1"/>
        <w:rPr>
          <w:lang w:val="en-BB"/>
        </w:rPr>
      </w:pPr>
      <w:bookmarkStart w:id="8" w:name="_Toc223046062"/>
      <w:r w:rsidRPr="0001189E">
        <w:rPr>
          <w:lang w:val="en-BB"/>
        </w:rPr>
        <w:t>Ansoff's Matrix for Growth</w:t>
      </w:r>
      <w:bookmarkEnd w:id="8"/>
    </w:p>
    <w:p w14:paraId="22D32386"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Ansoff (1957) argued that there are four methods of business growth:</w:t>
      </w:r>
    </w:p>
    <w:p w14:paraId="19068A53"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Market penetration</w:t>
      </w:r>
    </w:p>
    <w:p w14:paraId="2AF53FEF"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Market development</w:t>
      </w:r>
    </w:p>
    <w:p w14:paraId="1DA28CFE"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Product development</w:t>
      </w:r>
    </w:p>
    <w:p w14:paraId="0007A599"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Diversification</w:t>
      </w:r>
    </w:p>
    <w:p w14:paraId="40689056" w14:textId="77777777" w:rsidR="0039686B" w:rsidRPr="0001189E" w:rsidRDefault="0039686B" w:rsidP="0039686B">
      <w:pPr>
        <w:spacing w:line="360" w:lineRule="auto"/>
        <w:rPr>
          <w:rFonts w:ascii="Arial" w:hAnsi="Arial" w:cs="Arial"/>
          <w:b/>
          <w:bCs/>
          <w:lang w:val="en-BB"/>
        </w:rPr>
      </w:pPr>
      <w:r w:rsidRPr="0001189E">
        <w:rPr>
          <w:rFonts w:ascii="Arial" w:hAnsi="Arial" w:cs="Arial"/>
          <w:b/>
          <w:bCs/>
          <w:lang w:val="en-BB"/>
        </w:rPr>
        <w:t>How Tesla Plans to Grow</w:t>
      </w:r>
    </w:p>
    <w:p w14:paraId="0675FE1A"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Tesla is an example that shows that a company has a diverse portfolio of methods for growth. To penetrate more markets, companies are trying to increase their production capacity. International Gigafactories help in market development. Product development is still the most important thing, and companies are making constant improvements in software and batteries. Adding energy storage to a brand's ecosystem makes a brand bigger.</w:t>
      </w:r>
    </w:p>
    <w:p w14:paraId="77A1D7CD"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This is a broad approach that has low risk, but it requires a lot of money and technology.</w:t>
      </w:r>
    </w:p>
    <w:p w14:paraId="16E0C1B2" w14:textId="77777777" w:rsidR="0039686B" w:rsidRPr="0001189E" w:rsidRDefault="0039686B" w:rsidP="0039686B">
      <w:pPr>
        <w:spacing w:line="360" w:lineRule="auto"/>
        <w:rPr>
          <w:rFonts w:ascii="Arial" w:hAnsi="Arial" w:cs="Arial"/>
          <w:b/>
          <w:bCs/>
          <w:lang w:val="en-BB"/>
        </w:rPr>
      </w:pPr>
      <w:proofErr w:type="spellStart"/>
      <w:r w:rsidRPr="0001189E">
        <w:rPr>
          <w:rFonts w:ascii="Arial" w:hAnsi="Arial" w:cs="Arial"/>
          <w:b/>
          <w:bCs/>
          <w:lang w:val="en-BB"/>
        </w:rPr>
        <w:t>BYD's</w:t>
      </w:r>
      <w:proofErr w:type="spellEnd"/>
      <w:r w:rsidRPr="0001189E">
        <w:rPr>
          <w:rFonts w:ascii="Arial" w:hAnsi="Arial" w:cs="Arial"/>
          <w:b/>
          <w:bCs/>
          <w:lang w:val="en-BB"/>
        </w:rPr>
        <w:t xml:space="preserve"> Plans for Growth</w:t>
      </w:r>
    </w:p>
    <w:p w14:paraId="477384A2"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lastRenderedPageBreak/>
        <w:t xml:space="preserve">The main goals of BYD are to enter the Chinese market and increase its business rapidly in other international markets. </w:t>
      </w:r>
      <w:proofErr w:type="spellStart"/>
      <w:r w:rsidRPr="0001189E">
        <w:rPr>
          <w:rFonts w:ascii="Arial" w:hAnsi="Arial" w:cs="Arial"/>
          <w:lang w:val="en-BB"/>
        </w:rPr>
        <w:t>BYD's</w:t>
      </w:r>
      <w:proofErr w:type="spellEnd"/>
      <w:r w:rsidRPr="0001189E">
        <w:rPr>
          <w:rFonts w:ascii="Arial" w:hAnsi="Arial" w:cs="Arial"/>
          <w:lang w:val="en-BB"/>
        </w:rPr>
        <w:t xml:space="preserve"> products with different price levels will </w:t>
      </w:r>
      <w:proofErr w:type="gramStart"/>
      <w:r w:rsidRPr="0001189E">
        <w:rPr>
          <w:rFonts w:ascii="Arial" w:hAnsi="Arial" w:cs="Arial"/>
          <w:lang w:val="en-BB"/>
        </w:rPr>
        <w:t>definitely increase</w:t>
      </w:r>
      <w:proofErr w:type="gramEnd"/>
      <w:r w:rsidRPr="0001189E">
        <w:rPr>
          <w:rFonts w:ascii="Arial" w:hAnsi="Arial" w:cs="Arial"/>
          <w:lang w:val="en-BB"/>
        </w:rPr>
        <w:t xml:space="preserve"> its business. There are a few options for the company's diversification.</w:t>
      </w:r>
    </w:p>
    <w:p w14:paraId="5842BF34" w14:textId="04E266B3" w:rsidR="0039686B" w:rsidRPr="0001189E" w:rsidRDefault="0039686B" w:rsidP="0039686B">
      <w:pPr>
        <w:spacing w:line="360" w:lineRule="auto"/>
        <w:rPr>
          <w:rFonts w:ascii="Arial" w:hAnsi="Arial" w:cs="Arial"/>
          <w:lang w:val="en-BB"/>
        </w:rPr>
      </w:pPr>
      <w:r w:rsidRPr="0001189E">
        <w:rPr>
          <w:rFonts w:ascii="Arial" w:hAnsi="Arial" w:cs="Arial"/>
          <w:lang w:val="en-BB"/>
        </w:rPr>
        <w:t>This plan for growth puts more emphasis on growth rather than diversification to related markets.</w:t>
      </w:r>
    </w:p>
    <w:p w14:paraId="13AE2195" w14:textId="77777777" w:rsidR="0039686B" w:rsidRPr="0001189E" w:rsidRDefault="0039686B" w:rsidP="00881D78">
      <w:pPr>
        <w:pStyle w:val="Heading1"/>
        <w:rPr>
          <w:lang w:val="en-BB"/>
        </w:rPr>
      </w:pPr>
      <w:bookmarkStart w:id="9" w:name="_Toc223046063"/>
      <w:r w:rsidRPr="0001189E">
        <w:rPr>
          <w:lang w:val="en-BB"/>
        </w:rPr>
        <w:t>Long-Term Planning and Strategic Sustainability</w:t>
      </w:r>
      <w:bookmarkEnd w:id="9"/>
    </w:p>
    <w:p w14:paraId="1A4B15FE"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What makes a competitive advantage sustainable is its adaptability. Dynamic capability theory stresses how important it is to change how resources are used when things change (Teece, 2018).</w:t>
      </w:r>
    </w:p>
    <w:p w14:paraId="4D9761FA"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The strength of Tesla comes from its brand identity and its ability to come up with new ideas. If software ecosystems become the main source of income, Tesla may be able to stand out again. However, when a lot of money is spent on capital goods, the risk increases.</w:t>
      </w:r>
    </w:p>
    <w:p w14:paraId="43969035"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BYD is a strong company because it is cost-effective and fits with the other companies in the industry. Cost leadership could be a stronger force in times of economic uncertainty or when prices are sensitive.</w:t>
      </w:r>
    </w:p>
    <w:p w14:paraId="022719AC"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As industries grow up, the difference between pioneers and followers becomes less important. Strategic flexibility and macro-environmental alignment are more important than where you stand in history.</w:t>
      </w:r>
    </w:p>
    <w:p w14:paraId="31109BD9" w14:textId="77777777" w:rsidR="0039686B" w:rsidRPr="0001189E" w:rsidRDefault="0039686B" w:rsidP="0039686B">
      <w:pPr>
        <w:spacing w:line="360" w:lineRule="auto"/>
        <w:rPr>
          <w:rFonts w:ascii="Arial" w:hAnsi="Arial" w:cs="Arial"/>
          <w:lang w:val="en-BB"/>
        </w:rPr>
      </w:pPr>
    </w:p>
    <w:p w14:paraId="6537AECC" w14:textId="77777777" w:rsidR="0039686B" w:rsidRPr="0001189E" w:rsidRDefault="0039686B" w:rsidP="00881D78">
      <w:pPr>
        <w:pStyle w:val="Heading1"/>
        <w:rPr>
          <w:lang w:val="en-BB"/>
        </w:rPr>
      </w:pPr>
      <w:bookmarkStart w:id="10" w:name="_Toc223046064"/>
      <w:r w:rsidRPr="0001189E">
        <w:rPr>
          <w:lang w:val="en-BB"/>
        </w:rPr>
        <w:t>Wider Strategic Effects and Changes in the Industry</w:t>
      </w:r>
      <w:bookmarkEnd w:id="10"/>
    </w:p>
    <w:p w14:paraId="2439A639"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The analysis above has treated technological and political-legal forces as separate macro actors, </w:t>
      </w:r>
      <w:proofErr w:type="gramStart"/>
      <w:r w:rsidRPr="0001189E">
        <w:rPr>
          <w:rFonts w:ascii="Arial" w:hAnsi="Arial" w:cs="Arial"/>
          <w:lang w:val="en-BB"/>
        </w:rPr>
        <w:t>but in reality,</w:t>
      </w:r>
      <w:proofErr w:type="gramEnd"/>
      <w:r w:rsidRPr="0001189E">
        <w:rPr>
          <w:rFonts w:ascii="Arial" w:hAnsi="Arial" w:cs="Arial"/>
          <w:lang w:val="en-BB"/>
        </w:rPr>
        <w:t xml:space="preserve"> these forces are closely linked. The technological innovation in the EV sector has not occurred independently of policy; rather, it has been shaped, accelerated, and even constrained by policy intervention. Government support, </w:t>
      </w:r>
      <w:r w:rsidRPr="0001189E">
        <w:rPr>
          <w:rFonts w:ascii="Arial" w:hAnsi="Arial" w:cs="Arial"/>
          <w:lang w:val="en-BB"/>
        </w:rPr>
        <w:lastRenderedPageBreak/>
        <w:t>emissions policies, and sector policies influence the level of investment in research and the pace of adoption of new technologies by consumers. In this manner, technological change in the EV industry is, in part, driven by policy, which means that firms must ensure that their new product strategy is consistent with evolving institutional structures.</w:t>
      </w:r>
    </w:p>
    <w:p w14:paraId="52AA9194"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In the case of Tesla, this dynamic represents both an opportunity for strategic action and a threat to its organization structure. The initial technological advantage of Tesla aligned well with the global sustainability narrative and government support for the adoption of electric vehicles. This alignment makes it more legitimate in the eyes of policymakers and consumers. However, the more policymakers link incentives to local production and supply chains, the more the competitive environment is divided according to nationality. If the innovation is not aligned with what policymakers expect in a particular domain, it is not enough. The development of the Gigafactories in different locations is an example of how the position of the company in the market is at least as important as the company's capabilities.</w:t>
      </w:r>
    </w:p>
    <w:p w14:paraId="749FAF6F"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Looking at the issue from a different perspective, the same phenomenon can be observed in the case of BYD. The competitive advantage of the company is based on the coordinated local industry, which is focused on battery production and electrification. Such alignment makes things less uncertain and allows for rapid growth. However, such alignment can also make people in other countries suspicious. As the role of industrial policy is increasingly used to help countries </w:t>
      </w:r>
      <w:proofErr w:type="gramStart"/>
      <w:r w:rsidRPr="0001189E">
        <w:rPr>
          <w:rFonts w:ascii="Arial" w:hAnsi="Arial" w:cs="Arial"/>
          <w:lang w:val="en-BB"/>
        </w:rPr>
        <w:t>compete with each other</w:t>
      </w:r>
      <w:proofErr w:type="gramEnd"/>
      <w:r w:rsidRPr="0001189E">
        <w:rPr>
          <w:rFonts w:ascii="Arial" w:hAnsi="Arial" w:cs="Arial"/>
          <w:lang w:val="en-BB"/>
        </w:rPr>
        <w:t xml:space="preserve"> in the economy, the companies involved can be subject to trade barriers or be scrutinized more closely by policymakers in other countries. Not only do political and legal factors affect markets, </w:t>
      </w:r>
      <w:proofErr w:type="gramStart"/>
      <w:r w:rsidRPr="0001189E">
        <w:rPr>
          <w:rFonts w:ascii="Arial" w:hAnsi="Arial" w:cs="Arial"/>
          <w:lang w:val="en-BB"/>
        </w:rPr>
        <w:t>they</w:t>
      </w:r>
      <w:proofErr w:type="gramEnd"/>
      <w:r w:rsidRPr="0001189E">
        <w:rPr>
          <w:rFonts w:ascii="Arial" w:hAnsi="Arial" w:cs="Arial"/>
          <w:lang w:val="en-BB"/>
        </w:rPr>
        <w:t xml:space="preserve"> can also change the boundaries of competition.</w:t>
      </w:r>
    </w:p>
    <w:p w14:paraId="2D1A18E8"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Another important thing to think about is how the life cycle of an industry </w:t>
      </w:r>
      <w:proofErr w:type="gramStart"/>
      <w:r w:rsidRPr="0001189E">
        <w:rPr>
          <w:rFonts w:ascii="Arial" w:hAnsi="Arial" w:cs="Arial"/>
          <w:lang w:val="en-BB"/>
        </w:rPr>
        <w:t>changes</w:t>
      </w:r>
      <w:proofErr w:type="gramEnd"/>
      <w:r w:rsidRPr="0001189E">
        <w:rPr>
          <w:rFonts w:ascii="Arial" w:hAnsi="Arial" w:cs="Arial"/>
          <w:lang w:val="en-BB"/>
        </w:rPr>
        <w:t xml:space="preserve">. In the early stages of industry formation, consumer choice is often based on differences in innovation and performance improvements. However, with </w:t>
      </w:r>
      <w:proofErr w:type="gramStart"/>
      <w:r w:rsidRPr="0001189E">
        <w:rPr>
          <w:rFonts w:ascii="Arial" w:hAnsi="Arial" w:cs="Arial"/>
          <w:lang w:val="en-BB"/>
        </w:rPr>
        <w:t>more and more</w:t>
      </w:r>
      <w:proofErr w:type="gramEnd"/>
      <w:r w:rsidRPr="0001189E">
        <w:rPr>
          <w:rFonts w:ascii="Arial" w:hAnsi="Arial" w:cs="Arial"/>
          <w:lang w:val="en-BB"/>
        </w:rPr>
        <w:t xml:space="preserve"> consumers using the product, and with the evolution of technology, the competition may be based on factors such as price, reliability, and efficiency. Evidence suggests that the electric vehicle industry is slowly changing from an environment with rapid growth to a more </w:t>
      </w:r>
      <w:r w:rsidRPr="0001189E">
        <w:rPr>
          <w:rFonts w:ascii="Arial" w:hAnsi="Arial" w:cs="Arial"/>
          <w:lang w:val="en-BB"/>
        </w:rPr>
        <w:lastRenderedPageBreak/>
        <w:t>competitive environment, especially in developed markets. In such environments, strategies for cost leadership may be more relevant.</w:t>
      </w:r>
    </w:p>
    <w:p w14:paraId="5D3A3F31"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However, it may be too early to say that differentiation strategies may always be less relevant. The electric vehicle industry may change with the development of self-driving vehicles, which may be based on software. If software is the new way to create value, then the investments in AI and software developed by Tesla may be worthwhile in the long term. The unpredictability of the direction in which technology may change is a reminder of the importance of flexibility in strategy.</w:t>
      </w:r>
    </w:p>
    <w:p w14:paraId="1E971C82"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These macro trends also affect economic volatility. Changes in the ability of consumers to buy and the inflation rate affect the demand for automobiles. When the economy slows down, people may care more about getting a good deal than about the brand's reputation. This makes cost-based competition even more important. On the other hand, long-term economic growth could help with premium positioning and trying out new technologies.</w:t>
      </w:r>
    </w:p>
    <w:p w14:paraId="262D7BAC"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When you put </w:t>
      </w:r>
      <w:proofErr w:type="gramStart"/>
      <w:r w:rsidRPr="0001189E">
        <w:rPr>
          <w:rFonts w:ascii="Arial" w:hAnsi="Arial" w:cs="Arial"/>
          <w:lang w:val="en-BB"/>
        </w:rPr>
        <w:t>all of</w:t>
      </w:r>
      <w:proofErr w:type="gramEnd"/>
      <w:r w:rsidRPr="0001189E">
        <w:rPr>
          <w:rFonts w:ascii="Arial" w:hAnsi="Arial" w:cs="Arial"/>
          <w:lang w:val="en-BB"/>
        </w:rPr>
        <w:t xml:space="preserve"> these factors together, they support a key strategic insight: competitive advantage is not static. The difference between a pioneer and a follower is important in the early stages of an industry's growth, but it becomes less important as the industry grows and conditions outside of it change. What makes an organization sustainable is its ability to change how it uses resources when the macro-environment changes. Companies that stay strategically rigid risk losing ground, no matter where they stand historically.</w:t>
      </w:r>
    </w:p>
    <w:p w14:paraId="39EE4429" w14:textId="77777777" w:rsidR="0039686B" w:rsidRDefault="0039686B" w:rsidP="0039686B">
      <w:pPr>
        <w:spacing w:line="360" w:lineRule="auto"/>
        <w:rPr>
          <w:rFonts w:ascii="Arial" w:hAnsi="Arial" w:cs="Arial"/>
          <w:lang w:val="en-BB"/>
        </w:rPr>
      </w:pPr>
    </w:p>
    <w:p w14:paraId="06DC17F3" w14:textId="77777777" w:rsidR="00D86471" w:rsidRDefault="00D86471" w:rsidP="0039686B">
      <w:pPr>
        <w:spacing w:line="360" w:lineRule="auto"/>
        <w:rPr>
          <w:rFonts w:ascii="Arial" w:hAnsi="Arial" w:cs="Arial"/>
          <w:lang w:val="en-BB"/>
        </w:rPr>
      </w:pPr>
    </w:p>
    <w:p w14:paraId="4B364686" w14:textId="77777777" w:rsidR="00D86471" w:rsidRDefault="00D86471" w:rsidP="0039686B">
      <w:pPr>
        <w:spacing w:line="360" w:lineRule="auto"/>
        <w:rPr>
          <w:rFonts w:ascii="Arial" w:hAnsi="Arial" w:cs="Arial"/>
          <w:lang w:val="en-BB"/>
        </w:rPr>
      </w:pPr>
    </w:p>
    <w:p w14:paraId="6987A5A6" w14:textId="77777777" w:rsidR="00D86471" w:rsidRPr="0001189E" w:rsidRDefault="00D86471" w:rsidP="0039686B">
      <w:pPr>
        <w:spacing w:line="360" w:lineRule="auto"/>
        <w:rPr>
          <w:rFonts w:ascii="Arial" w:hAnsi="Arial" w:cs="Arial"/>
          <w:lang w:val="en-BB"/>
        </w:rPr>
      </w:pPr>
    </w:p>
    <w:p w14:paraId="04B9A819" w14:textId="03A3CBFA" w:rsidR="0039686B" w:rsidRPr="0001189E" w:rsidRDefault="0039686B" w:rsidP="00881D78">
      <w:pPr>
        <w:pStyle w:val="Heading1"/>
        <w:rPr>
          <w:lang w:val="en-BB"/>
        </w:rPr>
      </w:pPr>
      <w:bookmarkStart w:id="11" w:name="_Toc223046065"/>
      <w:r w:rsidRPr="0001189E">
        <w:rPr>
          <w:lang w:val="en-BB"/>
        </w:rPr>
        <w:lastRenderedPageBreak/>
        <w:t>Conclusion</w:t>
      </w:r>
      <w:bookmarkEnd w:id="11"/>
    </w:p>
    <w:p w14:paraId="61727A55"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The above essay has attempted a critical analysis of the impact of technological and political-legal factors on competition in the electric vehicle market. The initial technological differentiation advantage of Tesla has been substantial, but as technology has become more ubiquitous and regulations have become more complex, this advantage has been eroding. BYD has managed to close in on Tesla by leveraging economies of scale and domestic policy.</w:t>
      </w:r>
    </w:p>
    <w:p w14:paraId="7FCBF201"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Tesla has managed an adaptive differentiation strategy, while BYD has managed a cost leadership strategy. According to Ansoff's matrix, both companies are in a position of desiring growth, but their areas of focus are different.</w:t>
      </w:r>
    </w:p>
    <w:p w14:paraId="4E101C7B"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The analysis has shown that having a first-mover advantage is no guarantee of success in a rapidly evolving market. It is a function of how well you </w:t>
      </w:r>
      <w:proofErr w:type="gramStart"/>
      <w:r w:rsidRPr="0001189E">
        <w:rPr>
          <w:rFonts w:ascii="Arial" w:hAnsi="Arial" w:cs="Arial"/>
          <w:lang w:val="en-BB"/>
        </w:rPr>
        <w:t>are able to</w:t>
      </w:r>
      <w:proofErr w:type="gramEnd"/>
      <w:r w:rsidRPr="0001189E">
        <w:rPr>
          <w:rFonts w:ascii="Arial" w:hAnsi="Arial" w:cs="Arial"/>
          <w:lang w:val="en-BB"/>
        </w:rPr>
        <w:t xml:space="preserve"> keep in sync with macro-environmental factors and adapt your strategies accordingly.</w:t>
      </w:r>
    </w:p>
    <w:p w14:paraId="5B2167EF" w14:textId="77777777" w:rsidR="0039686B" w:rsidRPr="0001189E" w:rsidRDefault="0039686B" w:rsidP="0039686B">
      <w:pPr>
        <w:spacing w:line="360" w:lineRule="auto"/>
        <w:rPr>
          <w:rFonts w:ascii="Arial" w:hAnsi="Arial" w:cs="Arial"/>
          <w:lang w:val="en-BB"/>
        </w:rPr>
      </w:pPr>
    </w:p>
    <w:p w14:paraId="2B9D2014" w14:textId="77777777" w:rsidR="0039686B" w:rsidRDefault="0039686B" w:rsidP="0039686B">
      <w:pPr>
        <w:spacing w:line="360" w:lineRule="auto"/>
        <w:rPr>
          <w:rFonts w:ascii="Arial" w:hAnsi="Arial" w:cs="Arial"/>
          <w:lang w:val="en-BB"/>
        </w:rPr>
      </w:pPr>
    </w:p>
    <w:p w14:paraId="45E47A74" w14:textId="77777777" w:rsidR="0039686B" w:rsidRDefault="0039686B" w:rsidP="0039686B">
      <w:pPr>
        <w:spacing w:line="360" w:lineRule="auto"/>
        <w:rPr>
          <w:rFonts w:ascii="Arial" w:hAnsi="Arial" w:cs="Arial"/>
          <w:lang w:val="en-BB"/>
        </w:rPr>
      </w:pPr>
    </w:p>
    <w:p w14:paraId="693A9026" w14:textId="77777777" w:rsidR="0039686B" w:rsidRDefault="0039686B" w:rsidP="0039686B">
      <w:pPr>
        <w:spacing w:line="360" w:lineRule="auto"/>
        <w:rPr>
          <w:rFonts w:ascii="Arial" w:hAnsi="Arial" w:cs="Arial"/>
          <w:lang w:val="en-BB"/>
        </w:rPr>
      </w:pPr>
    </w:p>
    <w:p w14:paraId="06B9041C" w14:textId="77777777" w:rsidR="0039686B" w:rsidRDefault="0039686B" w:rsidP="0039686B">
      <w:pPr>
        <w:spacing w:line="360" w:lineRule="auto"/>
        <w:rPr>
          <w:rFonts w:ascii="Arial" w:hAnsi="Arial" w:cs="Arial"/>
          <w:lang w:val="en-BB"/>
        </w:rPr>
      </w:pPr>
    </w:p>
    <w:p w14:paraId="02DF54C8" w14:textId="77777777" w:rsidR="0039686B" w:rsidRDefault="0039686B" w:rsidP="0039686B">
      <w:pPr>
        <w:spacing w:line="360" w:lineRule="auto"/>
        <w:rPr>
          <w:rFonts w:ascii="Arial" w:hAnsi="Arial" w:cs="Arial"/>
          <w:lang w:val="en-BB"/>
        </w:rPr>
      </w:pPr>
    </w:p>
    <w:p w14:paraId="4CC42F62" w14:textId="77777777" w:rsidR="0039686B" w:rsidRDefault="0039686B" w:rsidP="0039686B">
      <w:pPr>
        <w:spacing w:line="360" w:lineRule="auto"/>
        <w:rPr>
          <w:rFonts w:ascii="Arial" w:hAnsi="Arial" w:cs="Arial"/>
          <w:lang w:val="en-BB"/>
        </w:rPr>
      </w:pPr>
    </w:p>
    <w:p w14:paraId="723D2202" w14:textId="77777777" w:rsidR="0039686B" w:rsidRDefault="0039686B" w:rsidP="0039686B">
      <w:pPr>
        <w:spacing w:line="360" w:lineRule="auto"/>
        <w:rPr>
          <w:rFonts w:ascii="Arial" w:hAnsi="Arial" w:cs="Arial"/>
          <w:lang w:val="en-BB"/>
        </w:rPr>
      </w:pPr>
    </w:p>
    <w:p w14:paraId="34711218" w14:textId="77777777" w:rsidR="00881D78" w:rsidRDefault="00881D78" w:rsidP="0039686B">
      <w:pPr>
        <w:spacing w:line="360" w:lineRule="auto"/>
        <w:rPr>
          <w:rFonts w:ascii="Arial" w:hAnsi="Arial" w:cs="Arial"/>
          <w:lang w:val="en-BB"/>
        </w:rPr>
      </w:pPr>
    </w:p>
    <w:p w14:paraId="2E4E903A" w14:textId="77777777" w:rsidR="0039686B" w:rsidRPr="0001189E" w:rsidRDefault="0039686B" w:rsidP="0039686B">
      <w:pPr>
        <w:spacing w:line="360" w:lineRule="auto"/>
        <w:rPr>
          <w:rFonts w:ascii="Arial" w:hAnsi="Arial" w:cs="Arial"/>
          <w:lang w:val="en-BB"/>
        </w:rPr>
      </w:pPr>
    </w:p>
    <w:p w14:paraId="16FFD152" w14:textId="77777777" w:rsidR="0039686B" w:rsidRDefault="0039686B" w:rsidP="0039686B">
      <w:pPr>
        <w:spacing w:line="360" w:lineRule="auto"/>
        <w:rPr>
          <w:rFonts w:ascii="Arial" w:hAnsi="Arial" w:cs="Arial"/>
          <w:lang w:val="en-BB"/>
        </w:rPr>
      </w:pPr>
    </w:p>
    <w:p w14:paraId="764C1B65" w14:textId="77777777" w:rsidR="00D86471" w:rsidRPr="0001189E" w:rsidRDefault="00D86471" w:rsidP="0039686B">
      <w:pPr>
        <w:spacing w:line="360" w:lineRule="auto"/>
        <w:rPr>
          <w:rFonts w:ascii="Arial" w:hAnsi="Arial" w:cs="Arial"/>
          <w:lang w:val="en-BB"/>
        </w:rPr>
      </w:pPr>
    </w:p>
    <w:p w14:paraId="6F0DFEDE" w14:textId="77777777" w:rsidR="0039686B" w:rsidRPr="0001189E" w:rsidRDefault="0039686B" w:rsidP="00881D78">
      <w:pPr>
        <w:pStyle w:val="Heading1"/>
        <w:rPr>
          <w:lang w:val="en-BB"/>
        </w:rPr>
      </w:pPr>
      <w:bookmarkStart w:id="12" w:name="_Toc223046066"/>
      <w:r w:rsidRPr="0001189E">
        <w:rPr>
          <w:lang w:val="en-BB"/>
        </w:rPr>
        <w:lastRenderedPageBreak/>
        <w:t>Reference List</w:t>
      </w:r>
      <w:bookmarkEnd w:id="12"/>
    </w:p>
    <w:p w14:paraId="06F780D0"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Ansoff, H.I. (1957) ‘Strategies for diversification’, </w:t>
      </w:r>
      <w:r w:rsidRPr="0001189E">
        <w:rPr>
          <w:rFonts w:ascii="Arial" w:hAnsi="Arial" w:cs="Arial"/>
          <w:i/>
          <w:iCs/>
          <w:lang w:val="en-BB"/>
        </w:rPr>
        <w:t>Harvard Business Review</w:t>
      </w:r>
      <w:r w:rsidRPr="0001189E">
        <w:rPr>
          <w:rFonts w:ascii="Arial" w:hAnsi="Arial" w:cs="Arial"/>
          <w:lang w:val="en-BB"/>
        </w:rPr>
        <w:t>, 35(5), pp. 113–124.</w:t>
      </w:r>
    </w:p>
    <w:p w14:paraId="60157045"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Barney, J. (1991) ‘Firm resources and sustained competitive advantage’, </w:t>
      </w:r>
      <w:r w:rsidRPr="0001189E">
        <w:rPr>
          <w:rFonts w:ascii="Arial" w:hAnsi="Arial" w:cs="Arial"/>
          <w:i/>
          <w:iCs/>
          <w:lang w:val="en-BB"/>
        </w:rPr>
        <w:t>Journal of Management</w:t>
      </w:r>
      <w:r w:rsidRPr="0001189E">
        <w:rPr>
          <w:rFonts w:ascii="Arial" w:hAnsi="Arial" w:cs="Arial"/>
          <w:lang w:val="en-BB"/>
        </w:rPr>
        <w:t>, 17(1), pp. 99–120.</w:t>
      </w:r>
    </w:p>
    <w:p w14:paraId="3180F690"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Grant, R.M. (2022) </w:t>
      </w:r>
      <w:r w:rsidRPr="0001189E">
        <w:rPr>
          <w:rFonts w:ascii="Arial" w:hAnsi="Arial" w:cs="Arial"/>
          <w:i/>
          <w:iCs/>
          <w:lang w:val="en-BB"/>
        </w:rPr>
        <w:t>Contemporary Strategy Analysis</w:t>
      </w:r>
      <w:r w:rsidRPr="0001189E">
        <w:rPr>
          <w:rFonts w:ascii="Arial" w:hAnsi="Arial" w:cs="Arial"/>
          <w:lang w:val="en-BB"/>
        </w:rPr>
        <w:t xml:space="preserve">. 11th </w:t>
      </w:r>
      <w:proofErr w:type="spellStart"/>
      <w:r w:rsidRPr="0001189E">
        <w:rPr>
          <w:rFonts w:ascii="Arial" w:hAnsi="Arial" w:cs="Arial"/>
          <w:lang w:val="en-BB"/>
        </w:rPr>
        <w:t>edn</w:t>
      </w:r>
      <w:proofErr w:type="spellEnd"/>
      <w:r w:rsidRPr="0001189E">
        <w:rPr>
          <w:rFonts w:ascii="Arial" w:hAnsi="Arial" w:cs="Arial"/>
          <w:lang w:val="en-BB"/>
        </w:rPr>
        <w:t>. Oxford: Wiley.</w:t>
      </w:r>
    </w:p>
    <w:p w14:paraId="3B7FB094"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IEA (2023) </w:t>
      </w:r>
      <w:r w:rsidRPr="0001189E">
        <w:rPr>
          <w:rFonts w:ascii="Arial" w:hAnsi="Arial" w:cs="Arial"/>
          <w:i/>
          <w:iCs/>
          <w:lang w:val="en-BB"/>
        </w:rPr>
        <w:t>Global EV Outlook 2023</w:t>
      </w:r>
      <w:r w:rsidRPr="0001189E">
        <w:rPr>
          <w:rFonts w:ascii="Arial" w:hAnsi="Arial" w:cs="Arial"/>
          <w:lang w:val="en-BB"/>
        </w:rPr>
        <w:t>. Paris: International Energy Agency.</w:t>
      </w:r>
    </w:p>
    <w:p w14:paraId="2CA5F56F"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Johnson, G., Scholes, K. and Whittington, R. (2023) </w:t>
      </w:r>
      <w:r w:rsidRPr="0001189E">
        <w:rPr>
          <w:rFonts w:ascii="Arial" w:hAnsi="Arial" w:cs="Arial"/>
          <w:i/>
          <w:iCs/>
          <w:lang w:val="en-BB"/>
        </w:rPr>
        <w:t>Exploring Strategy</w:t>
      </w:r>
      <w:r w:rsidRPr="0001189E">
        <w:rPr>
          <w:rFonts w:ascii="Arial" w:hAnsi="Arial" w:cs="Arial"/>
          <w:lang w:val="en-BB"/>
        </w:rPr>
        <w:t xml:space="preserve">. 13th </w:t>
      </w:r>
      <w:proofErr w:type="spellStart"/>
      <w:r w:rsidRPr="0001189E">
        <w:rPr>
          <w:rFonts w:ascii="Arial" w:hAnsi="Arial" w:cs="Arial"/>
          <w:lang w:val="en-BB"/>
        </w:rPr>
        <w:t>edn</w:t>
      </w:r>
      <w:proofErr w:type="spellEnd"/>
      <w:r w:rsidRPr="0001189E">
        <w:rPr>
          <w:rFonts w:ascii="Arial" w:hAnsi="Arial" w:cs="Arial"/>
          <w:lang w:val="en-BB"/>
        </w:rPr>
        <w:t>. Harlow: Pearson.</w:t>
      </w:r>
    </w:p>
    <w:p w14:paraId="75C56ABA"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Kotler, P. and Keller, K.L. (2016) </w:t>
      </w:r>
      <w:r w:rsidRPr="0001189E">
        <w:rPr>
          <w:rFonts w:ascii="Arial" w:hAnsi="Arial" w:cs="Arial"/>
          <w:i/>
          <w:iCs/>
          <w:lang w:val="en-BB"/>
        </w:rPr>
        <w:t>Marketing Management</w:t>
      </w:r>
      <w:r w:rsidRPr="0001189E">
        <w:rPr>
          <w:rFonts w:ascii="Arial" w:hAnsi="Arial" w:cs="Arial"/>
          <w:lang w:val="en-BB"/>
        </w:rPr>
        <w:t xml:space="preserve">. 15th </w:t>
      </w:r>
      <w:proofErr w:type="spellStart"/>
      <w:r w:rsidRPr="0001189E">
        <w:rPr>
          <w:rFonts w:ascii="Arial" w:hAnsi="Arial" w:cs="Arial"/>
          <w:lang w:val="en-BB"/>
        </w:rPr>
        <w:t>edn</w:t>
      </w:r>
      <w:proofErr w:type="spellEnd"/>
      <w:r w:rsidRPr="0001189E">
        <w:rPr>
          <w:rFonts w:ascii="Arial" w:hAnsi="Arial" w:cs="Arial"/>
          <w:lang w:val="en-BB"/>
        </w:rPr>
        <w:t>. Harlow: Pearson.</w:t>
      </w:r>
    </w:p>
    <w:p w14:paraId="319C65BF"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Luo, Y. (2022) ‘Global competition and industrial policy in China’s EV sector’, </w:t>
      </w:r>
      <w:r w:rsidRPr="0001189E">
        <w:rPr>
          <w:rFonts w:ascii="Arial" w:hAnsi="Arial" w:cs="Arial"/>
          <w:i/>
          <w:iCs/>
          <w:lang w:val="en-BB"/>
        </w:rPr>
        <w:t>Journal of International Business Studies</w:t>
      </w:r>
      <w:r w:rsidRPr="0001189E">
        <w:rPr>
          <w:rFonts w:ascii="Arial" w:hAnsi="Arial" w:cs="Arial"/>
          <w:lang w:val="en-BB"/>
        </w:rPr>
        <w:t>, 53(4), pp. 761–779.</w:t>
      </w:r>
    </w:p>
    <w:p w14:paraId="57F813BF"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Porter, M.E. (1985) </w:t>
      </w:r>
      <w:r w:rsidRPr="0001189E">
        <w:rPr>
          <w:rFonts w:ascii="Arial" w:hAnsi="Arial" w:cs="Arial"/>
          <w:i/>
          <w:iCs/>
          <w:lang w:val="en-BB"/>
        </w:rPr>
        <w:t>Competitive Advantage</w:t>
      </w:r>
      <w:r w:rsidRPr="0001189E">
        <w:rPr>
          <w:rFonts w:ascii="Arial" w:hAnsi="Arial" w:cs="Arial"/>
          <w:lang w:val="en-BB"/>
        </w:rPr>
        <w:t>. New York: Free Press.</w:t>
      </w:r>
    </w:p>
    <w:p w14:paraId="631A6B8A"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Rothaermel, F.T. (2023) </w:t>
      </w:r>
      <w:r w:rsidRPr="0001189E">
        <w:rPr>
          <w:rFonts w:ascii="Arial" w:hAnsi="Arial" w:cs="Arial"/>
          <w:i/>
          <w:iCs/>
          <w:lang w:val="en-BB"/>
        </w:rPr>
        <w:t>Strategic Management</w:t>
      </w:r>
      <w:r w:rsidRPr="0001189E">
        <w:rPr>
          <w:rFonts w:ascii="Arial" w:hAnsi="Arial" w:cs="Arial"/>
          <w:lang w:val="en-BB"/>
        </w:rPr>
        <w:t xml:space="preserve">. 6th </w:t>
      </w:r>
      <w:proofErr w:type="spellStart"/>
      <w:r w:rsidRPr="0001189E">
        <w:rPr>
          <w:rFonts w:ascii="Arial" w:hAnsi="Arial" w:cs="Arial"/>
          <w:lang w:val="en-BB"/>
        </w:rPr>
        <w:t>edn</w:t>
      </w:r>
      <w:proofErr w:type="spellEnd"/>
      <w:r w:rsidRPr="0001189E">
        <w:rPr>
          <w:rFonts w:ascii="Arial" w:hAnsi="Arial" w:cs="Arial"/>
          <w:lang w:val="en-BB"/>
        </w:rPr>
        <w:t>. New York: McGraw-Hill.</w:t>
      </w:r>
    </w:p>
    <w:p w14:paraId="079C6F38"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Statista (2024) </w:t>
      </w:r>
      <w:r w:rsidRPr="0001189E">
        <w:rPr>
          <w:rFonts w:ascii="Arial" w:hAnsi="Arial" w:cs="Arial"/>
          <w:i/>
          <w:iCs/>
          <w:lang w:val="en-BB"/>
        </w:rPr>
        <w:t>Global electric vehicle sales statistics</w:t>
      </w:r>
      <w:r w:rsidRPr="0001189E">
        <w:rPr>
          <w:rFonts w:ascii="Arial" w:hAnsi="Arial" w:cs="Arial"/>
          <w:lang w:val="en-BB"/>
        </w:rPr>
        <w:t>.</w:t>
      </w:r>
    </w:p>
    <w:p w14:paraId="176361E8"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Teece, D.J. (2018) ‘Business models and dynamic capabilities’, </w:t>
      </w:r>
      <w:r w:rsidRPr="0001189E">
        <w:rPr>
          <w:rFonts w:ascii="Arial" w:hAnsi="Arial" w:cs="Arial"/>
          <w:i/>
          <w:iCs/>
          <w:lang w:val="en-BB"/>
        </w:rPr>
        <w:t>Long Range Planning</w:t>
      </w:r>
      <w:r w:rsidRPr="0001189E">
        <w:rPr>
          <w:rFonts w:ascii="Arial" w:hAnsi="Arial" w:cs="Arial"/>
          <w:lang w:val="en-BB"/>
        </w:rPr>
        <w:t>, 51(1), pp. 40–49.</w:t>
      </w:r>
    </w:p>
    <w:p w14:paraId="5AAFBB59"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UNEP (2022) </w:t>
      </w:r>
      <w:r w:rsidRPr="0001189E">
        <w:rPr>
          <w:rFonts w:ascii="Arial" w:hAnsi="Arial" w:cs="Arial"/>
          <w:i/>
          <w:iCs/>
          <w:lang w:val="en-BB"/>
        </w:rPr>
        <w:t>Emissions Gap Report 2022</w:t>
      </w:r>
      <w:r w:rsidRPr="0001189E">
        <w:rPr>
          <w:rFonts w:ascii="Arial" w:hAnsi="Arial" w:cs="Arial"/>
          <w:lang w:val="en-BB"/>
        </w:rPr>
        <w:t>. Nairobi: United Nations Environment Programme.</w:t>
      </w:r>
    </w:p>
    <w:p w14:paraId="22B33CC5" w14:textId="77777777" w:rsidR="0039686B" w:rsidRPr="0001189E" w:rsidRDefault="0039686B" w:rsidP="0039686B">
      <w:pPr>
        <w:spacing w:line="360" w:lineRule="auto"/>
        <w:rPr>
          <w:rFonts w:ascii="Arial" w:hAnsi="Arial" w:cs="Arial"/>
          <w:lang w:val="en-BB"/>
        </w:rPr>
      </w:pPr>
      <w:r w:rsidRPr="0001189E">
        <w:rPr>
          <w:rFonts w:ascii="Arial" w:hAnsi="Arial" w:cs="Arial"/>
          <w:lang w:val="en-BB"/>
        </w:rPr>
        <w:t xml:space="preserve">Wells, P. and Nieuwenhuis, P. (2022) ‘Transition to electric vehicles’, </w:t>
      </w:r>
      <w:r w:rsidRPr="0001189E">
        <w:rPr>
          <w:rFonts w:ascii="Arial" w:hAnsi="Arial" w:cs="Arial"/>
          <w:i/>
          <w:iCs/>
          <w:lang w:val="en-BB"/>
        </w:rPr>
        <w:t>Technological Forecasting and Social Change</w:t>
      </w:r>
      <w:r w:rsidRPr="0001189E">
        <w:rPr>
          <w:rFonts w:ascii="Arial" w:hAnsi="Arial" w:cs="Arial"/>
          <w:lang w:val="en-BB"/>
        </w:rPr>
        <w:t>, 179, 121603.</w:t>
      </w:r>
    </w:p>
    <w:p w14:paraId="63647EE2" w14:textId="0931E2D6" w:rsidR="00CB1635" w:rsidRPr="00D86471" w:rsidRDefault="0039686B" w:rsidP="00D86471">
      <w:pPr>
        <w:spacing w:line="360" w:lineRule="auto"/>
        <w:rPr>
          <w:rFonts w:ascii="Arial" w:hAnsi="Arial" w:cs="Arial"/>
          <w:lang w:val="en-BB"/>
        </w:rPr>
      </w:pPr>
      <w:r w:rsidRPr="0001189E">
        <w:rPr>
          <w:rFonts w:ascii="Arial" w:hAnsi="Arial" w:cs="Arial"/>
          <w:lang w:val="en-BB"/>
        </w:rPr>
        <w:t xml:space="preserve">World Bank (2023) </w:t>
      </w:r>
      <w:r w:rsidRPr="0001189E">
        <w:rPr>
          <w:rFonts w:ascii="Arial" w:hAnsi="Arial" w:cs="Arial"/>
          <w:i/>
          <w:iCs/>
          <w:lang w:val="en-BB"/>
        </w:rPr>
        <w:t>Global economic prospects and green transition policies</w:t>
      </w:r>
      <w:r w:rsidRPr="0001189E">
        <w:rPr>
          <w:rFonts w:ascii="Arial" w:hAnsi="Arial" w:cs="Arial"/>
          <w:lang w:val="en-BB"/>
        </w:rPr>
        <w:t>. Washington DC: World Bank.</w:t>
      </w:r>
    </w:p>
    <w:sectPr w:rsidR="00CB1635" w:rsidRPr="00D86471" w:rsidSect="0039686B">
      <w:footerReference w:type="default" r:id="rId9"/>
      <w:footerReference w:type="first" r:id="rId10"/>
      <w:pgSz w:w="12240" w:h="15840"/>
      <w:pgMar w:top="1440" w:right="1440" w:bottom="1440" w:left="1440" w:header="283" w:footer="283" w:gutter="0"/>
      <w:pgNumType w:start="0" w:chapSep="colon"/>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37AEB7" w14:textId="77777777" w:rsidR="00F65C91" w:rsidRDefault="00F65C91">
      <w:pPr>
        <w:spacing w:after="0" w:line="240" w:lineRule="auto"/>
      </w:pPr>
      <w:r>
        <w:separator/>
      </w:r>
    </w:p>
  </w:endnote>
  <w:endnote w:type="continuationSeparator" w:id="0">
    <w:p w14:paraId="7F826DFB" w14:textId="77777777" w:rsidR="00F65C91" w:rsidRDefault="00F65C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6202841"/>
      <w:docPartObj>
        <w:docPartGallery w:val="Page Numbers (Bottom of Page)"/>
        <w:docPartUnique/>
      </w:docPartObj>
    </w:sdtPr>
    <w:sdtContent>
      <w:p w14:paraId="24A1113E" w14:textId="77777777" w:rsidR="0039686B" w:rsidRDefault="0039686B" w:rsidP="00B56D02">
        <w:pPr>
          <w:pStyle w:val="Footer"/>
          <w:jc w:val="center"/>
        </w:pPr>
        <w:r>
          <w:fldChar w:fldCharType="begin"/>
        </w:r>
        <w:r>
          <w:instrText>PAGE   \* MERGEFORMAT</w:instrText>
        </w:r>
        <w:r>
          <w:fldChar w:fldCharType="separate"/>
        </w:r>
        <w:r>
          <w:t>2</w:t>
        </w:r>
        <w:r>
          <w:fldChar w:fldCharType="end"/>
        </w:r>
      </w:p>
    </w:sdtContent>
  </w:sdt>
  <w:p w14:paraId="521F2D19" w14:textId="77777777" w:rsidR="0039686B" w:rsidRDefault="003968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BFE4CF" w14:textId="77777777" w:rsidR="0039686B" w:rsidRDefault="0039686B">
    <w:pPr>
      <w:pStyle w:val="Footer"/>
    </w:pPr>
  </w:p>
  <w:p w14:paraId="17B9D848" w14:textId="77777777" w:rsidR="0039686B" w:rsidRDefault="003968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B41E57" w14:textId="77777777" w:rsidR="00F65C91" w:rsidRDefault="00F65C91">
      <w:pPr>
        <w:spacing w:after="0" w:line="240" w:lineRule="auto"/>
      </w:pPr>
      <w:r>
        <w:separator/>
      </w:r>
    </w:p>
  </w:footnote>
  <w:footnote w:type="continuationSeparator" w:id="0">
    <w:p w14:paraId="26C5B532" w14:textId="77777777" w:rsidR="00F65C91" w:rsidRDefault="00F65C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8F3DD2"/>
    <w:multiLevelType w:val="multilevel"/>
    <w:tmpl w:val="E424E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22701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86B"/>
    <w:rsid w:val="0039686B"/>
    <w:rsid w:val="003D43CE"/>
    <w:rsid w:val="004A5B08"/>
    <w:rsid w:val="0069786F"/>
    <w:rsid w:val="00710DCC"/>
    <w:rsid w:val="00881D78"/>
    <w:rsid w:val="009A0436"/>
    <w:rsid w:val="00A128BA"/>
    <w:rsid w:val="00CB1635"/>
    <w:rsid w:val="00CF48E2"/>
    <w:rsid w:val="00D86471"/>
    <w:rsid w:val="00DE7BDB"/>
    <w:rsid w:val="00DF02BA"/>
    <w:rsid w:val="00E03209"/>
    <w:rsid w:val="00EC52CA"/>
    <w:rsid w:val="00F65C91"/>
  </w:rsids>
  <m:mathPr>
    <m:mathFont m:val="Cambria Math"/>
    <m:brkBin m:val="before"/>
    <m:brkBinSub m:val="--"/>
    <m:smallFrac m:val="0"/>
    <m:dispDef/>
    <m:lMargin m:val="0"/>
    <m:rMargin m:val="0"/>
    <m:defJc m:val="centerGroup"/>
    <m:wrapIndent m:val="1440"/>
    <m:intLim m:val="subSup"/>
    <m:naryLim m:val="undOvr"/>
  </m:mathPr>
  <w:themeFontLang w:val="en-B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15001"/>
  <w15:chartTrackingRefBased/>
  <w15:docId w15:val="{33BCD65B-5EF5-4B6E-BC19-48516E707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B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86B"/>
    <w:rPr>
      <w:lang w:val="en-GB"/>
    </w:rPr>
  </w:style>
  <w:style w:type="paragraph" w:styleId="Heading1">
    <w:name w:val="heading 1"/>
    <w:basedOn w:val="Normal"/>
    <w:next w:val="Normal"/>
    <w:link w:val="Heading1Char"/>
    <w:uiPriority w:val="9"/>
    <w:qFormat/>
    <w:rsid w:val="003968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68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968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68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68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68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8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8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8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86B"/>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39686B"/>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39686B"/>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39686B"/>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39686B"/>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39686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9686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9686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9686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968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86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968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86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9686B"/>
    <w:pPr>
      <w:spacing w:before="160"/>
      <w:jc w:val="center"/>
    </w:pPr>
    <w:rPr>
      <w:i/>
      <w:iCs/>
      <w:color w:val="404040" w:themeColor="text1" w:themeTint="BF"/>
    </w:rPr>
  </w:style>
  <w:style w:type="character" w:customStyle="1" w:styleId="QuoteChar">
    <w:name w:val="Quote Char"/>
    <w:basedOn w:val="DefaultParagraphFont"/>
    <w:link w:val="Quote"/>
    <w:uiPriority w:val="29"/>
    <w:rsid w:val="0039686B"/>
    <w:rPr>
      <w:i/>
      <w:iCs/>
      <w:color w:val="404040" w:themeColor="text1" w:themeTint="BF"/>
      <w:lang w:val="en-GB"/>
    </w:rPr>
  </w:style>
  <w:style w:type="paragraph" w:styleId="ListParagraph">
    <w:name w:val="List Paragraph"/>
    <w:basedOn w:val="Normal"/>
    <w:uiPriority w:val="34"/>
    <w:qFormat/>
    <w:rsid w:val="0039686B"/>
    <w:pPr>
      <w:ind w:left="720"/>
      <w:contextualSpacing/>
    </w:pPr>
  </w:style>
  <w:style w:type="character" w:styleId="IntenseEmphasis">
    <w:name w:val="Intense Emphasis"/>
    <w:basedOn w:val="DefaultParagraphFont"/>
    <w:uiPriority w:val="21"/>
    <w:qFormat/>
    <w:rsid w:val="0039686B"/>
    <w:rPr>
      <w:i/>
      <w:iCs/>
      <w:color w:val="0F4761" w:themeColor="accent1" w:themeShade="BF"/>
    </w:rPr>
  </w:style>
  <w:style w:type="paragraph" w:styleId="IntenseQuote">
    <w:name w:val="Intense Quote"/>
    <w:basedOn w:val="Normal"/>
    <w:next w:val="Normal"/>
    <w:link w:val="IntenseQuoteChar"/>
    <w:uiPriority w:val="30"/>
    <w:qFormat/>
    <w:rsid w:val="003968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686B"/>
    <w:rPr>
      <w:i/>
      <w:iCs/>
      <w:color w:val="0F4761" w:themeColor="accent1" w:themeShade="BF"/>
      <w:lang w:val="en-GB"/>
    </w:rPr>
  </w:style>
  <w:style w:type="character" w:styleId="IntenseReference">
    <w:name w:val="Intense Reference"/>
    <w:basedOn w:val="DefaultParagraphFont"/>
    <w:uiPriority w:val="32"/>
    <w:qFormat/>
    <w:rsid w:val="0039686B"/>
    <w:rPr>
      <w:b/>
      <w:bCs/>
      <w:smallCaps/>
      <w:color w:val="0F4761" w:themeColor="accent1" w:themeShade="BF"/>
      <w:spacing w:val="5"/>
    </w:rPr>
  </w:style>
  <w:style w:type="paragraph" w:styleId="NoSpacing">
    <w:name w:val="No Spacing"/>
    <w:link w:val="NoSpacingChar"/>
    <w:uiPriority w:val="1"/>
    <w:qFormat/>
    <w:rsid w:val="0039686B"/>
    <w:pPr>
      <w:spacing w:after="0" w:line="240" w:lineRule="auto"/>
    </w:pPr>
    <w:rPr>
      <w:rFonts w:eastAsiaTheme="minorEastAsia"/>
      <w:kern w:val="0"/>
      <w:sz w:val="22"/>
      <w:szCs w:val="22"/>
      <w:lang w:eastAsia="en-BB"/>
      <w14:ligatures w14:val="none"/>
    </w:rPr>
  </w:style>
  <w:style w:type="character" w:customStyle="1" w:styleId="NoSpacingChar">
    <w:name w:val="No Spacing Char"/>
    <w:basedOn w:val="DefaultParagraphFont"/>
    <w:link w:val="NoSpacing"/>
    <w:uiPriority w:val="1"/>
    <w:rsid w:val="0039686B"/>
    <w:rPr>
      <w:rFonts w:eastAsiaTheme="minorEastAsia"/>
      <w:kern w:val="0"/>
      <w:sz w:val="22"/>
      <w:szCs w:val="22"/>
      <w:lang w:eastAsia="en-BB"/>
      <w14:ligatures w14:val="none"/>
    </w:rPr>
  </w:style>
  <w:style w:type="table" w:styleId="PlainTable1">
    <w:name w:val="Plain Table 1"/>
    <w:basedOn w:val="TableNormal"/>
    <w:uiPriority w:val="41"/>
    <w:rsid w:val="0039686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396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86B"/>
    <w:rPr>
      <w:lang w:val="en-GB"/>
    </w:rPr>
  </w:style>
  <w:style w:type="paragraph" w:styleId="TOCHeading">
    <w:name w:val="TOC Heading"/>
    <w:basedOn w:val="Heading1"/>
    <w:next w:val="Normal"/>
    <w:uiPriority w:val="39"/>
    <w:unhideWhenUsed/>
    <w:qFormat/>
    <w:rsid w:val="0069786F"/>
    <w:pPr>
      <w:spacing w:before="240" w:after="0" w:line="259" w:lineRule="auto"/>
      <w:outlineLvl w:val="9"/>
    </w:pPr>
    <w:rPr>
      <w:kern w:val="0"/>
      <w:sz w:val="32"/>
      <w:szCs w:val="32"/>
      <w:lang w:val="en-BB" w:eastAsia="en-BB"/>
      <w14:ligatures w14:val="none"/>
    </w:rPr>
  </w:style>
  <w:style w:type="paragraph" w:styleId="TOC1">
    <w:name w:val="toc 1"/>
    <w:basedOn w:val="Normal"/>
    <w:next w:val="Normal"/>
    <w:autoRedefine/>
    <w:uiPriority w:val="39"/>
    <w:unhideWhenUsed/>
    <w:rsid w:val="00881D78"/>
    <w:pPr>
      <w:spacing w:after="100"/>
    </w:pPr>
  </w:style>
  <w:style w:type="paragraph" w:styleId="TOC2">
    <w:name w:val="toc 2"/>
    <w:basedOn w:val="Normal"/>
    <w:next w:val="Normal"/>
    <w:autoRedefine/>
    <w:uiPriority w:val="39"/>
    <w:unhideWhenUsed/>
    <w:rsid w:val="00881D78"/>
    <w:pPr>
      <w:spacing w:after="100"/>
      <w:ind w:left="240"/>
    </w:pPr>
  </w:style>
  <w:style w:type="paragraph" w:styleId="TOC3">
    <w:name w:val="toc 3"/>
    <w:basedOn w:val="Normal"/>
    <w:next w:val="Normal"/>
    <w:autoRedefine/>
    <w:uiPriority w:val="39"/>
    <w:unhideWhenUsed/>
    <w:rsid w:val="00881D78"/>
    <w:pPr>
      <w:spacing w:after="100"/>
      <w:ind w:left="480"/>
    </w:pPr>
  </w:style>
  <w:style w:type="character" w:styleId="Hyperlink">
    <w:name w:val="Hyperlink"/>
    <w:basedOn w:val="DefaultParagraphFont"/>
    <w:uiPriority w:val="99"/>
    <w:unhideWhenUsed/>
    <w:rsid w:val="00881D7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0A89DD-73AC-4E93-B04E-2AD80A1ECC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2995</Words>
  <Characters>17077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Mahmudul Hasan (2523193)</dc:creator>
  <cp:keywords/>
  <dc:description/>
  <cp:lastModifiedBy>Mahmudul Hasan (2523193)</cp:lastModifiedBy>
  <cp:revision>4</cp:revision>
  <dcterms:created xsi:type="dcterms:W3CDTF">2026-02-27T01:05:00Z</dcterms:created>
  <dcterms:modified xsi:type="dcterms:W3CDTF">2026-02-27T01:27:00Z</dcterms:modified>
</cp:coreProperties>
</file>