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E832B" w14:textId="77777777" w:rsidR="00FC6062" w:rsidRDefault="00FC6062" w:rsidP="00FC6062">
      <w:pPr>
        <w:pStyle w:val="Title"/>
        <w:tabs>
          <w:tab w:val="left" w:pos="10710"/>
        </w:tabs>
        <w:spacing w:line="360" w:lineRule="auto"/>
        <w:ind w:left="-1080" w:right="-720"/>
        <w:rPr>
          <w:rFonts w:ascii="Arial" w:hAnsi="Arial" w:cs="Arial"/>
          <w:sz w:val="40"/>
          <w:szCs w:val="40"/>
        </w:rPr>
      </w:pPr>
    </w:p>
    <w:p w14:paraId="604C4799" w14:textId="77777777" w:rsidR="00FC6062" w:rsidRDefault="00FC6062" w:rsidP="00FC6062">
      <w:pPr>
        <w:pStyle w:val="Title"/>
        <w:tabs>
          <w:tab w:val="left" w:pos="10710"/>
        </w:tabs>
        <w:spacing w:line="360" w:lineRule="auto"/>
        <w:ind w:left="-1080" w:right="-720"/>
        <w:rPr>
          <w:rFonts w:ascii="Arial" w:hAnsi="Arial" w:cs="Arial"/>
          <w:sz w:val="40"/>
          <w:szCs w:val="40"/>
        </w:rPr>
      </w:pPr>
    </w:p>
    <w:p w14:paraId="14342981" w14:textId="271E4AC6" w:rsidR="0095350F" w:rsidRPr="00FC6062" w:rsidRDefault="0095350F" w:rsidP="00FC6062">
      <w:pPr>
        <w:pStyle w:val="IntenseQuote"/>
        <w:rPr>
          <w:rStyle w:val="SubtleReference"/>
          <w:rFonts w:ascii="Arial" w:hAnsi="Arial" w:cs="Arial"/>
          <w:sz w:val="32"/>
          <w:szCs w:val="32"/>
        </w:rPr>
      </w:pPr>
      <w:r w:rsidRPr="00FC6062">
        <w:rPr>
          <w:rStyle w:val="SubtleReference"/>
          <w:rFonts w:ascii="Arial" w:hAnsi="Arial" w:cs="Arial"/>
          <w:sz w:val="32"/>
          <w:szCs w:val="32"/>
        </w:rPr>
        <w:t>Talent Management and Engagement in Large Hotels: Nurturing Success</w:t>
      </w:r>
      <w:r w:rsidR="009D6307">
        <w:rPr>
          <w:rStyle w:val="SubtleReference"/>
          <w:rFonts w:ascii="Arial" w:hAnsi="Arial" w:cs="Arial"/>
          <w:sz w:val="32"/>
          <w:szCs w:val="32"/>
        </w:rPr>
        <w:t xml:space="preserve"> Throughout</w:t>
      </w:r>
      <w:r w:rsidR="00C63372">
        <w:rPr>
          <w:rStyle w:val="SubtleReference"/>
          <w:rFonts w:ascii="Arial" w:hAnsi="Arial" w:cs="Arial"/>
          <w:sz w:val="32"/>
          <w:szCs w:val="32"/>
        </w:rPr>
        <w:t xml:space="preserve"> </w:t>
      </w:r>
      <w:r w:rsidRPr="00FC6062">
        <w:rPr>
          <w:rStyle w:val="SubtleReference"/>
          <w:rFonts w:ascii="Arial" w:hAnsi="Arial" w:cs="Arial"/>
          <w:sz w:val="32"/>
          <w:szCs w:val="32"/>
        </w:rPr>
        <w:t>the Employee Lifecycle</w:t>
      </w:r>
    </w:p>
    <w:p w14:paraId="21D86A01" w14:textId="77777777" w:rsidR="0095350F" w:rsidRDefault="0095350F" w:rsidP="00FC6062">
      <w:pPr>
        <w:spacing w:line="360" w:lineRule="auto"/>
        <w:rPr>
          <w:rFonts w:ascii="Arial" w:hAnsi="Arial" w:cs="Arial"/>
          <w:sz w:val="24"/>
          <w:szCs w:val="24"/>
        </w:rPr>
      </w:pPr>
    </w:p>
    <w:p w14:paraId="4626235F" w14:textId="53BC4817" w:rsidR="009948F9" w:rsidRPr="00887B1D" w:rsidRDefault="009948F9" w:rsidP="00FC6062">
      <w:pPr>
        <w:spacing w:line="360" w:lineRule="auto"/>
        <w:rPr>
          <w:rFonts w:ascii="Arial" w:hAnsi="Arial" w:cs="Arial"/>
          <w:sz w:val="32"/>
          <w:szCs w:val="32"/>
        </w:rPr>
      </w:pPr>
      <w:r>
        <w:rPr>
          <w:rFonts w:ascii="Arial" w:hAnsi="Arial" w:cs="Arial"/>
          <w:sz w:val="24"/>
          <w:szCs w:val="24"/>
        </w:rPr>
        <w:t xml:space="preserve">                                           </w:t>
      </w:r>
      <w:r w:rsidR="00887B1D">
        <w:rPr>
          <w:rFonts w:ascii="Arial" w:hAnsi="Arial" w:cs="Arial"/>
          <w:sz w:val="24"/>
          <w:szCs w:val="24"/>
        </w:rPr>
        <w:t xml:space="preserve"> </w:t>
      </w:r>
      <w:r w:rsidR="00810CF8" w:rsidRPr="00887B1D">
        <w:rPr>
          <w:rFonts w:ascii="Arial" w:hAnsi="Arial" w:cs="Arial"/>
          <w:sz w:val="32"/>
          <w:szCs w:val="32"/>
        </w:rPr>
        <w:t xml:space="preserve">Essay : </w:t>
      </w:r>
      <w:r w:rsidR="00FA5962" w:rsidRPr="00887B1D">
        <w:rPr>
          <w:rFonts w:ascii="Arial" w:hAnsi="Arial" w:cs="Arial"/>
          <w:sz w:val="32"/>
          <w:szCs w:val="32"/>
        </w:rPr>
        <w:t xml:space="preserve">Employee Engagement </w:t>
      </w:r>
    </w:p>
    <w:p w14:paraId="499C51DA" w14:textId="77777777" w:rsidR="0095350F" w:rsidRPr="00FC6062" w:rsidRDefault="0095350F" w:rsidP="00FC6062">
      <w:pPr>
        <w:spacing w:line="360" w:lineRule="auto"/>
        <w:rPr>
          <w:rFonts w:ascii="Arial" w:hAnsi="Arial" w:cs="Arial"/>
          <w:sz w:val="24"/>
          <w:szCs w:val="24"/>
        </w:rPr>
      </w:pPr>
    </w:p>
    <w:p w14:paraId="5CE14BD5" w14:textId="77777777" w:rsidR="0095350F" w:rsidRPr="00FC6062" w:rsidRDefault="0095350F" w:rsidP="00FC6062">
      <w:pPr>
        <w:spacing w:line="360" w:lineRule="auto"/>
        <w:rPr>
          <w:rFonts w:ascii="Arial" w:hAnsi="Arial" w:cs="Arial"/>
          <w:sz w:val="24"/>
          <w:szCs w:val="24"/>
        </w:rPr>
      </w:pPr>
    </w:p>
    <w:p w14:paraId="55DC89E3" w14:textId="77777777" w:rsidR="0095350F" w:rsidRPr="00FC6062" w:rsidRDefault="0095350F" w:rsidP="00FC6062">
      <w:pPr>
        <w:spacing w:line="360" w:lineRule="auto"/>
        <w:rPr>
          <w:rFonts w:ascii="Arial" w:hAnsi="Arial" w:cs="Arial"/>
          <w:sz w:val="24"/>
          <w:szCs w:val="24"/>
        </w:rPr>
      </w:pPr>
    </w:p>
    <w:p w14:paraId="61B060E5" w14:textId="1841342B" w:rsidR="0095350F" w:rsidRPr="00FC6062" w:rsidRDefault="0095350F" w:rsidP="00FC6062">
      <w:pPr>
        <w:spacing w:line="360" w:lineRule="auto"/>
        <w:rPr>
          <w:rFonts w:ascii="Arial" w:hAnsi="Arial" w:cs="Arial"/>
          <w:sz w:val="24"/>
          <w:szCs w:val="24"/>
        </w:rPr>
      </w:pPr>
      <w:r w:rsidRPr="00FC6062">
        <w:rPr>
          <w:rFonts w:ascii="Arial" w:hAnsi="Arial" w:cs="Arial"/>
          <w:sz w:val="24"/>
          <w:szCs w:val="24"/>
        </w:rPr>
        <w:t>Name:</w:t>
      </w:r>
      <w:r w:rsidR="004F4B1A">
        <w:rPr>
          <w:rFonts w:ascii="Arial" w:hAnsi="Arial" w:cs="Arial"/>
          <w:sz w:val="24"/>
          <w:szCs w:val="24"/>
        </w:rPr>
        <w:t xml:space="preserve"> Florin Ciolacu</w:t>
      </w:r>
    </w:p>
    <w:p w14:paraId="001886D1" w14:textId="2B466800" w:rsidR="0095350F" w:rsidRPr="00FC6062" w:rsidRDefault="0095350F" w:rsidP="00FC6062">
      <w:pPr>
        <w:spacing w:line="360" w:lineRule="auto"/>
        <w:rPr>
          <w:rFonts w:ascii="Arial" w:hAnsi="Arial" w:cs="Arial"/>
          <w:sz w:val="24"/>
          <w:szCs w:val="24"/>
        </w:rPr>
      </w:pPr>
      <w:r w:rsidRPr="00FC6062">
        <w:rPr>
          <w:rFonts w:ascii="Arial" w:hAnsi="Arial" w:cs="Arial"/>
          <w:sz w:val="24"/>
          <w:szCs w:val="24"/>
        </w:rPr>
        <w:t>Module:</w:t>
      </w:r>
      <w:r w:rsidR="004F4B1A">
        <w:rPr>
          <w:rFonts w:ascii="Arial" w:hAnsi="Arial" w:cs="Arial"/>
          <w:sz w:val="24"/>
          <w:szCs w:val="24"/>
        </w:rPr>
        <w:t xml:space="preserve"> </w:t>
      </w:r>
      <w:r w:rsidR="005625C0">
        <w:rPr>
          <w:rFonts w:ascii="Arial" w:hAnsi="Arial" w:cs="Arial"/>
          <w:sz w:val="24"/>
          <w:szCs w:val="24"/>
        </w:rPr>
        <w:t>Personnel</w:t>
      </w:r>
      <w:r w:rsidR="004F4B1A">
        <w:rPr>
          <w:rFonts w:ascii="Arial" w:hAnsi="Arial" w:cs="Arial"/>
          <w:sz w:val="24"/>
          <w:szCs w:val="24"/>
        </w:rPr>
        <w:t xml:space="preserve"> Resourcing and Development/BMIH5005</w:t>
      </w:r>
    </w:p>
    <w:p w14:paraId="7B71358F" w14:textId="39B2208E" w:rsidR="0095350F" w:rsidRPr="00FC6062" w:rsidRDefault="0095350F" w:rsidP="00FC6062">
      <w:pPr>
        <w:spacing w:line="360" w:lineRule="auto"/>
        <w:rPr>
          <w:rFonts w:ascii="Arial" w:hAnsi="Arial" w:cs="Arial"/>
          <w:sz w:val="24"/>
          <w:szCs w:val="24"/>
        </w:rPr>
      </w:pPr>
      <w:r w:rsidRPr="00FC6062">
        <w:rPr>
          <w:rFonts w:ascii="Arial" w:hAnsi="Arial" w:cs="Arial"/>
          <w:sz w:val="24"/>
          <w:szCs w:val="24"/>
        </w:rPr>
        <w:t>Lecture</w:t>
      </w:r>
      <w:r w:rsidR="001978A2">
        <w:rPr>
          <w:rFonts w:ascii="Arial" w:hAnsi="Arial" w:cs="Arial"/>
          <w:sz w:val="24"/>
          <w:szCs w:val="24"/>
        </w:rPr>
        <w:t>r</w:t>
      </w:r>
      <w:r w:rsidRPr="00FC6062">
        <w:rPr>
          <w:rFonts w:ascii="Arial" w:hAnsi="Arial" w:cs="Arial"/>
          <w:sz w:val="24"/>
          <w:szCs w:val="24"/>
        </w:rPr>
        <w:t>:</w:t>
      </w:r>
      <w:r w:rsidR="004F4B1A">
        <w:rPr>
          <w:rFonts w:ascii="Arial" w:hAnsi="Arial" w:cs="Arial"/>
          <w:sz w:val="24"/>
          <w:szCs w:val="24"/>
        </w:rPr>
        <w:t xml:space="preserve"> Helen Evans, Emma Roberts</w:t>
      </w:r>
    </w:p>
    <w:p w14:paraId="6F5F46A5" w14:textId="77777777" w:rsidR="0095350F" w:rsidRDefault="0095350F" w:rsidP="00FC6062">
      <w:pPr>
        <w:spacing w:line="360" w:lineRule="auto"/>
        <w:rPr>
          <w:rFonts w:ascii="Arial" w:hAnsi="Arial" w:cs="Arial"/>
          <w:sz w:val="24"/>
          <w:szCs w:val="24"/>
        </w:rPr>
      </w:pPr>
    </w:p>
    <w:p w14:paraId="7DCEE79E" w14:textId="77777777" w:rsidR="00FC54B7" w:rsidRDefault="00FC54B7" w:rsidP="00FC6062">
      <w:pPr>
        <w:spacing w:line="360" w:lineRule="auto"/>
        <w:rPr>
          <w:rFonts w:ascii="Arial" w:hAnsi="Arial" w:cs="Arial"/>
          <w:sz w:val="24"/>
          <w:szCs w:val="24"/>
        </w:rPr>
      </w:pPr>
    </w:p>
    <w:p w14:paraId="4B45708E" w14:textId="77777777" w:rsidR="00FC54B7" w:rsidRDefault="00FC54B7" w:rsidP="00FC6062">
      <w:pPr>
        <w:spacing w:line="360" w:lineRule="auto"/>
        <w:rPr>
          <w:rFonts w:ascii="Arial" w:hAnsi="Arial" w:cs="Arial"/>
          <w:sz w:val="24"/>
          <w:szCs w:val="24"/>
        </w:rPr>
      </w:pPr>
    </w:p>
    <w:p w14:paraId="756A2B16" w14:textId="77777777" w:rsidR="00FC54B7" w:rsidRDefault="00FC54B7" w:rsidP="00FC6062">
      <w:pPr>
        <w:spacing w:line="360" w:lineRule="auto"/>
        <w:rPr>
          <w:rFonts w:ascii="Arial" w:hAnsi="Arial" w:cs="Arial"/>
          <w:sz w:val="24"/>
          <w:szCs w:val="24"/>
        </w:rPr>
      </w:pPr>
    </w:p>
    <w:p w14:paraId="7EB6B91F" w14:textId="77777777" w:rsidR="00FC54B7" w:rsidRDefault="00FC54B7" w:rsidP="00FC6062">
      <w:pPr>
        <w:spacing w:line="360" w:lineRule="auto"/>
        <w:rPr>
          <w:rFonts w:ascii="Arial" w:hAnsi="Arial" w:cs="Arial"/>
          <w:sz w:val="24"/>
          <w:szCs w:val="24"/>
        </w:rPr>
      </w:pPr>
    </w:p>
    <w:p w14:paraId="7ABB716B" w14:textId="77777777" w:rsidR="00FC54B7" w:rsidRDefault="00FC54B7" w:rsidP="00FC6062">
      <w:pPr>
        <w:spacing w:line="360" w:lineRule="auto"/>
        <w:rPr>
          <w:rFonts w:ascii="Arial" w:hAnsi="Arial" w:cs="Arial"/>
          <w:sz w:val="24"/>
          <w:szCs w:val="24"/>
        </w:rPr>
      </w:pPr>
    </w:p>
    <w:p w14:paraId="529EC7D1" w14:textId="77777777" w:rsidR="00FC54B7" w:rsidRDefault="00FC54B7" w:rsidP="00FC6062">
      <w:pPr>
        <w:spacing w:line="360" w:lineRule="auto"/>
        <w:rPr>
          <w:rFonts w:ascii="Arial" w:hAnsi="Arial" w:cs="Arial"/>
          <w:sz w:val="24"/>
          <w:szCs w:val="24"/>
        </w:rPr>
      </w:pPr>
    </w:p>
    <w:p w14:paraId="1C9F872D" w14:textId="77777777" w:rsidR="00FC54B7" w:rsidRDefault="00FC54B7" w:rsidP="00FC6062">
      <w:pPr>
        <w:spacing w:line="360" w:lineRule="auto"/>
        <w:rPr>
          <w:rFonts w:ascii="Arial" w:hAnsi="Arial" w:cs="Arial"/>
          <w:sz w:val="24"/>
          <w:szCs w:val="24"/>
        </w:rPr>
      </w:pPr>
    </w:p>
    <w:p w14:paraId="4CFCDBAD" w14:textId="77777777" w:rsidR="00FC54B7" w:rsidRDefault="00FC54B7" w:rsidP="00FC6062">
      <w:pPr>
        <w:spacing w:line="360" w:lineRule="auto"/>
        <w:rPr>
          <w:rFonts w:ascii="Arial" w:hAnsi="Arial" w:cs="Arial"/>
          <w:sz w:val="24"/>
          <w:szCs w:val="24"/>
        </w:rPr>
      </w:pPr>
    </w:p>
    <w:p w14:paraId="417014BC" w14:textId="77777777" w:rsidR="00FC54B7" w:rsidRDefault="00FC54B7" w:rsidP="00FC6062">
      <w:pPr>
        <w:spacing w:line="360" w:lineRule="auto"/>
        <w:rPr>
          <w:rFonts w:ascii="Arial" w:hAnsi="Arial" w:cs="Arial"/>
          <w:sz w:val="24"/>
          <w:szCs w:val="24"/>
        </w:rPr>
      </w:pPr>
    </w:p>
    <w:p w14:paraId="1CA0C6E1" w14:textId="77777777" w:rsidR="00FC54B7" w:rsidRDefault="00FC54B7" w:rsidP="00FC6062">
      <w:pPr>
        <w:spacing w:line="360" w:lineRule="auto"/>
        <w:rPr>
          <w:rFonts w:ascii="Arial" w:hAnsi="Arial" w:cs="Arial"/>
          <w:sz w:val="24"/>
          <w:szCs w:val="24"/>
        </w:rPr>
      </w:pPr>
    </w:p>
    <w:p w14:paraId="129453FD" w14:textId="77777777" w:rsidR="0095350F" w:rsidRPr="00FC6062" w:rsidRDefault="0095350F" w:rsidP="00FC6062">
      <w:pPr>
        <w:spacing w:line="360" w:lineRule="auto"/>
        <w:rPr>
          <w:rFonts w:ascii="Arial" w:hAnsi="Arial" w:cs="Arial"/>
          <w:sz w:val="24"/>
          <w:szCs w:val="24"/>
        </w:rPr>
      </w:pPr>
    </w:p>
    <w:p w14:paraId="3641BBE9" w14:textId="77777777" w:rsidR="00FC54B7" w:rsidRDefault="00FC54B7" w:rsidP="00FC54B7">
      <w:pPr>
        <w:pStyle w:val="IntenseQuote"/>
        <w:rPr>
          <w:rStyle w:val="SubtleReference"/>
          <w:rFonts w:ascii="Arial" w:hAnsi="Arial" w:cs="Arial"/>
          <w:u w:val="single"/>
        </w:rPr>
      </w:pPr>
      <w:r w:rsidRPr="00FC54B7">
        <w:rPr>
          <w:rStyle w:val="SubtleReference"/>
          <w:rFonts w:ascii="Arial" w:hAnsi="Arial" w:cs="Arial"/>
          <w:u w:val="single"/>
        </w:rPr>
        <w:t>Table of Contents:</w:t>
      </w:r>
    </w:p>
    <w:p w14:paraId="7E8C35C4" w14:textId="77777777" w:rsidR="00FC54B7" w:rsidRDefault="00FC54B7" w:rsidP="00FC54B7"/>
    <w:p w14:paraId="2BB2400C" w14:textId="77777777" w:rsidR="00FC54B7" w:rsidRDefault="00FC54B7" w:rsidP="00FC54B7"/>
    <w:p w14:paraId="42423B17" w14:textId="77777777" w:rsidR="00FC54B7" w:rsidRDefault="00FC54B7" w:rsidP="00FC54B7"/>
    <w:p w14:paraId="4BDCFE94" w14:textId="77777777" w:rsidR="00FC54B7" w:rsidRPr="00FC54B7" w:rsidRDefault="00FC54B7" w:rsidP="00FC54B7"/>
    <w:p w14:paraId="12D2A540" w14:textId="77777777" w:rsidR="00FC54B7" w:rsidRPr="00FC54B7" w:rsidRDefault="00FC54B7" w:rsidP="00ED1E0D">
      <w:pPr>
        <w:numPr>
          <w:ilvl w:val="0"/>
          <w:numId w:val="7"/>
        </w:numPr>
        <w:spacing w:line="360" w:lineRule="auto"/>
        <w:jc w:val="both"/>
        <w:rPr>
          <w:rFonts w:ascii="Arial" w:hAnsi="Arial" w:cs="Arial"/>
          <w:sz w:val="24"/>
          <w:szCs w:val="24"/>
        </w:rPr>
      </w:pPr>
      <w:r w:rsidRPr="00FC54B7">
        <w:rPr>
          <w:rFonts w:ascii="Arial" w:hAnsi="Arial" w:cs="Arial"/>
          <w:sz w:val="24"/>
          <w:szCs w:val="24"/>
        </w:rPr>
        <w:t>Introduction</w:t>
      </w:r>
    </w:p>
    <w:p w14:paraId="5186E6D6" w14:textId="2AE85A11" w:rsidR="00FC54B7" w:rsidRPr="00ED1E0D" w:rsidRDefault="00FC54B7" w:rsidP="00ED1E0D">
      <w:pPr>
        <w:numPr>
          <w:ilvl w:val="0"/>
          <w:numId w:val="7"/>
        </w:numPr>
        <w:spacing w:line="360" w:lineRule="auto"/>
        <w:jc w:val="both"/>
        <w:rPr>
          <w:rFonts w:ascii="Arial" w:hAnsi="Arial" w:cs="Arial"/>
          <w:sz w:val="24"/>
          <w:szCs w:val="24"/>
        </w:rPr>
      </w:pPr>
      <w:r w:rsidRPr="00FC54B7">
        <w:rPr>
          <w:rFonts w:ascii="Arial" w:hAnsi="Arial" w:cs="Arial"/>
          <w:sz w:val="24"/>
          <w:szCs w:val="24"/>
        </w:rPr>
        <w:t>The Role of Human Resources in Managing and Developing Talent</w:t>
      </w:r>
    </w:p>
    <w:p w14:paraId="5D22B75D" w14:textId="2ED40DC0" w:rsidR="00FC54B7" w:rsidRPr="00ED1E0D" w:rsidRDefault="00FC54B7" w:rsidP="00ED1E0D">
      <w:pPr>
        <w:spacing w:line="360" w:lineRule="auto"/>
        <w:ind w:left="720"/>
        <w:jc w:val="both"/>
        <w:rPr>
          <w:rFonts w:ascii="Arial" w:hAnsi="Arial" w:cs="Arial"/>
          <w:sz w:val="24"/>
          <w:szCs w:val="24"/>
        </w:rPr>
      </w:pPr>
      <w:r w:rsidRPr="00FC54B7">
        <w:rPr>
          <w:rFonts w:ascii="Arial" w:hAnsi="Arial" w:cs="Arial"/>
          <w:sz w:val="24"/>
          <w:szCs w:val="24"/>
        </w:rPr>
        <w:t>2.1 The Role of HR in Talent Management</w:t>
      </w:r>
    </w:p>
    <w:p w14:paraId="3B42DB12" w14:textId="182054D8" w:rsidR="00FC54B7" w:rsidRPr="00ED1E0D" w:rsidRDefault="00FC54B7" w:rsidP="00ED1E0D">
      <w:pPr>
        <w:spacing w:line="360" w:lineRule="auto"/>
        <w:ind w:left="720"/>
        <w:jc w:val="both"/>
        <w:rPr>
          <w:rFonts w:ascii="Arial" w:hAnsi="Arial" w:cs="Arial"/>
          <w:sz w:val="24"/>
          <w:szCs w:val="24"/>
        </w:rPr>
      </w:pPr>
      <w:r w:rsidRPr="00FC54B7">
        <w:rPr>
          <w:rFonts w:ascii="Arial" w:hAnsi="Arial" w:cs="Arial"/>
          <w:sz w:val="24"/>
          <w:szCs w:val="24"/>
        </w:rPr>
        <w:t>2.2 The Importance of Managing and Developing Talent</w:t>
      </w:r>
    </w:p>
    <w:p w14:paraId="03B98C51" w14:textId="2B63B0FF" w:rsidR="00FC54B7" w:rsidRPr="00ED1E0D" w:rsidRDefault="00FC54B7" w:rsidP="00ED1E0D">
      <w:pPr>
        <w:spacing w:line="360" w:lineRule="auto"/>
        <w:ind w:left="720"/>
        <w:jc w:val="both"/>
        <w:rPr>
          <w:rFonts w:ascii="Arial" w:hAnsi="Arial" w:cs="Arial"/>
          <w:sz w:val="24"/>
          <w:szCs w:val="24"/>
        </w:rPr>
      </w:pPr>
      <w:r w:rsidRPr="00FC54B7">
        <w:rPr>
          <w:rFonts w:ascii="Arial" w:hAnsi="Arial" w:cs="Arial"/>
          <w:sz w:val="24"/>
          <w:szCs w:val="24"/>
        </w:rPr>
        <w:t>2.3 The Employee Lifecycle</w:t>
      </w:r>
    </w:p>
    <w:p w14:paraId="14AB8558" w14:textId="2A89E7E7" w:rsidR="00FC54B7" w:rsidRPr="00ED1E0D" w:rsidRDefault="00FC54B7" w:rsidP="00ED1E0D">
      <w:pPr>
        <w:pStyle w:val="ListParagraph"/>
        <w:numPr>
          <w:ilvl w:val="0"/>
          <w:numId w:val="10"/>
        </w:numPr>
        <w:spacing w:line="360" w:lineRule="auto"/>
        <w:jc w:val="both"/>
        <w:rPr>
          <w:rFonts w:ascii="Arial" w:hAnsi="Arial" w:cs="Arial"/>
          <w:sz w:val="24"/>
          <w:szCs w:val="24"/>
        </w:rPr>
      </w:pPr>
      <w:r w:rsidRPr="00ED1E0D">
        <w:rPr>
          <w:rFonts w:ascii="Arial" w:hAnsi="Arial" w:cs="Arial"/>
          <w:sz w:val="24"/>
          <w:szCs w:val="24"/>
        </w:rPr>
        <w:t>Attraction and Recruitment</w:t>
      </w:r>
    </w:p>
    <w:p w14:paraId="68B543FA" w14:textId="0409C154" w:rsidR="00FC54B7" w:rsidRPr="00ED1E0D" w:rsidRDefault="00FC54B7" w:rsidP="00ED1E0D">
      <w:pPr>
        <w:pStyle w:val="ListParagraph"/>
        <w:numPr>
          <w:ilvl w:val="0"/>
          <w:numId w:val="10"/>
        </w:numPr>
        <w:spacing w:line="360" w:lineRule="auto"/>
        <w:jc w:val="both"/>
        <w:rPr>
          <w:rFonts w:ascii="Arial" w:hAnsi="Arial" w:cs="Arial"/>
          <w:sz w:val="24"/>
          <w:szCs w:val="24"/>
        </w:rPr>
      </w:pPr>
      <w:r w:rsidRPr="00ED1E0D">
        <w:rPr>
          <w:rFonts w:ascii="Arial" w:hAnsi="Arial" w:cs="Arial"/>
          <w:sz w:val="24"/>
          <w:szCs w:val="24"/>
        </w:rPr>
        <w:t>Onboarding and Integration</w:t>
      </w:r>
    </w:p>
    <w:p w14:paraId="0E0CBE84" w14:textId="66CF887F" w:rsidR="00FC54B7" w:rsidRPr="00ED1E0D" w:rsidRDefault="00FC54B7" w:rsidP="00ED1E0D">
      <w:pPr>
        <w:pStyle w:val="ListParagraph"/>
        <w:numPr>
          <w:ilvl w:val="0"/>
          <w:numId w:val="10"/>
        </w:numPr>
        <w:spacing w:line="360" w:lineRule="auto"/>
        <w:jc w:val="both"/>
        <w:rPr>
          <w:rFonts w:ascii="Arial" w:hAnsi="Arial" w:cs="Arial"/>
          <w:sz w:val="24"/>
          <w:szCs w:val="24"/>
        </w:rPr>
      </w:pPr>
      <w:r w:rsidRPr="00ED1E0D">
        <w:rPr>
          <w:rFonts w:ascii="Arial" w:hAnsi="Arial" w:cs="Arial"/>
          <w:sz w:val="24"/>
          <w:szCs w:val="24"/>
        </w:rPr>
        <w:t>Development and Growth</w:t>
      </w:r>
    </w:p>
    <w:p w14:paraId="151A5266" w14:textId="4561E261" w:rsidR="00FC54B7" w:rsidRPr="00ED1E0D" w:rsidRDefault="00FC54B7" w:rsidP="00ED1E0D">
      <w:pPr>
        <w:pStyle w:val="ListParagraph"/>
        <w:numPr>
          <w:ilvl w:val="0"/>
          <w:numId w:val="10"/>
        </w:numPr>
        <w:spacing w:line="360" w:lineRule="auto"/>
        <w:jc w:val="both"/>
        <w:rPr>
          <w:rFonts w:ascii="Arial" w:hAnsi="Arial" w:cs="Arial"/>
          <w:sz w:val="24"/>
          <w:szCs w:val="24"/>
        </w:rPr>
      </w:pPr>
      <w:r w:rsidRPr="00ED1E0D">
        <w:rPr>
          <w:rFonts w:ascii="Arial" w:hAnsi="Arial" w:cs="Arial"/>
          <w:sz w:val="24"/>
          <w:szCs w:val="24"/>
        </w:rPr>
        <w:t>Recognition and Rewards</w:t>
      </w:r>
    </w:p>
    <w:p w14:paraId="4CE181B8" w14:textId="0792446A" w:rsidR="00FC54B7" w:rsidRPr="00ED1E0D" w:rsidRDefault="00FC54B7" w:rsidP="00ED1E0D">
      <w:pPr>
        <w:pStyle w:val="ListParagraph"/>
        <w:numPr>
          <w:ilvl w:val="0"/>
          <w:numId w:val="10"/>
        </w:numPr>
        <w:spacing w:line="360" w:lineRule="auto"/>
        <w:jc w:val="both"/>
        <w:rPr>
          <w:rFonts w:ascii="Arial" w:hAnsi="Arial" w:cs="Arial"/>
          <w:sz w:val="24"/>
          <w:szCs w:val="24"/>
        </w:rPr>
      </w:pPr>
      <w:r w:rsidRPr="00ED1E0D">
        <w:rPr>
          <w:rFonts w:ascii="Arial" w:hAnsi="Arial" w:cs="Arial"/>
          <w:sz w:val="24"/>
          <w:szCs w:val="24"/>
        </w:rPr>
        <w:t>Retention and Career Development</w:t>
      </w:r>
    </w:p>
    <w:p w14:paraId="104F1A14" w14:textId="11575287" w:rsidR="00FC54B7" w:rsidRPr="00ED1E0D" w:rsidRDefault="00FC54B7" w:rsidP="00ED1E0D">
      <w:pPr>
        <w:pStyle w:val="ListParagraph"/>
        <w:numPr>
          <w:ilvl w:val="0"/>
          <w:numId w:val="10"/>
        </w:numPr>
        <w:spacing w:line="360" w:lineRule="auto"/>
        <w:jc w:val="both"/>
        <w:rPr>
          <w:rFonts w:ascii="Arial" w:hAnsi="Arial" w:cs="Arial"/>
          <w:sz w:val="24"/>
          <w:szCs w:val="24"/>
        </w:rPr>
      </w:pPr>
      <w:r w:rsidRPr="00ED1E0D">
        <w:rPr>
          <w:rFonts w:ascii="Arial" w:hAnsi="Arial" w:cs="Arial"/>
          <w:sz w:val="24"/>
          <w:szCs w:val="24"/>
        </w:rPr>
        <w:t>VI. Transition and Separation</w:t>
      </w:r>
    </w:p>
    <w:p w14:paraId="17686072" w14:textId="3073C030" w:rsidR="00FC54B7" w:rsidRPr="00ED1E0D" w:rsidRDefault="00EF2BE1" w:rsidP="00ED1E0D">
      <w:pPr>
        <w:spacing w:line="360" w:lineRule="auto"/>
        <w:ind w:firstLine="360"/>
        <w:jc w:val="both"/>
        <w:rPr>
          <w:rFonts w:ascii="Arial" w:hAnsi="Arial" w:cs="Arial"/>
          <w:sz w:val="24"/>
          <w:szCs w:val="24"/>
        </w:rPr>
      </w:pPr>
      <w:r>
        <w:rPr>
          <w:rFonts w:ascii="Arial" w:hAnsi="Arial" w:cs="Arial"/>
          <w:sz w:val="24"/>
          <w:szCs w:val="24"/>
        </w:rPr>
        <w:t xml:space="preserve">      </w:t>
      </w:r>
      <w:r w:rsidR="00FC54B7" w:rsidRPr="00ED1E0D">
        <w:rPr>
          <w:rFonts w:ascii="Arial" w:hAnsi="Arial" w:cs="Arial"/>
          <w:sz w:val="24"/>
          <w:szCs w:val="24"/>
        </w:rPr>
        <w:t>2.4 Benefits to Team/Organizational Performance</w:t>
      </w:r>
    </w:p>
    <w:p w14:paraId="361A464B" w14:textId="5D624F8A" w:rsidR="00FC54B7" w:rsidRPr="00ED1E0D" w:rsidRDefault="00EF2BE1" w:rsidP="00ED1E0D">
      <w:pPr>
        <w:spacing w:line="360" w:lineRule="auto"/>
        <w:ind w:firstLine="360"/>
        <w:jc w:val="both"/>
        <w:rPr>
          <w:rFonts w:ascii="Arial" w:hAnsi="Arial" w:cs="Arial"/>
          <w:sz w:val="24"/>
          <w:szCs w:val="24"/>
        </w:rPr>
      </w:pPr>
      <w:r>
        <w:rPr>
          <w:rFonts w:ascii="Arial" w:hAnsi="Arial" w:cs="Arial"/>
          <w:sz w:val="24"/>
          <w:szCs w:val="24"/>
        </w:rPr>
        <w:t xml:space="preserve">      </w:t>
      </w:r>
      <w:r w:rsidR="00FC54B7" w:rsidRPr="00ED1E0D">
        <w:rPr>
          <w:rFonts w:ascii="Arial" w:hAnsi="Arial" w:cs="Arial"/>
          <w:sz w:val="24"/>
          <w:szCs w:val="24"/>
        </w:rPr>
        <w:t>2.5 Industry Examples</w:t>
      </w:r>
    </w:p>
    <w:p w14:paraId="29076E02" w14:textId="387C0180" w:rsidR="00FC54B7" w:rsidRDefault="00FC54B7" w:rsidP="00ED1E0D">
      <w:pPr>
        <w:numPr>
          <w:ilvl w:val="0"/>
          <w:numId w:val="7"/>
        </w:numPr>
        <w:spacing w:line="360" w:lineRule="auto"/>
        <w:jc w:val="both"/>
        <w:rPr>
          <w:rFonts w:ascii="Arial" w:hAnsi="Arial" w:cs="Arial"/>
          <w:sz w:val="24"/>
          <w:szCs w:val="24"/>
        </w:rPr>
      </w:pPr>
      <w:r w:rsidRPr="00FC54B7">
        <w:rPr>
          <w:rFonts w:ascii="Arial" w:hAnsi="Arial" w:cs="Arial"/>
          <w:sz w:val="24"/>
          <w:szCs w:val="24"/>
        </w:rPr>
        <w:t>Conclusions</w:t>
      </w:r>
    </w:p>
    <w:p w14:paraId="4A17C0C2" w14:textId="53276F5E" w:rsidR="00ED1E0D" w:rsidRPr="00ED1E0D" w:rsidRDefault="00ED1E0D" w:rsidP="00ED1E0D">
      <w:pPr>
        <w:numPr>
          <w:ilvl w:val="0"/>
          <w:numId w:val="7"/>
        </w:numPr>
        <w:spacing w:line="360" w:lineRule="auto"/>
        <w:jc w:val="both"/>
        <w:rPr>
          <w:rFonts w:ascii="Arial" w:hAnsi="Arial" w:cs="Arial"/>
          <w:sz w:val="24"/>
          <w:szCs w:val="24"/>
        </w:rPr>
      </w:pPr>
      <w:r>
        <w:rPr>
          <w:rFonts w:ascii="Arial" w:hAnsi="Arial" w:cs="Arial"/>
          <w:sz w:val="24"/>
          <w:szCs w:val="24"/>
        </w:rPr>
        <w:t>Word Count</w:t>
      </w:r>
    </w:p>
    <w:p w14:paraId="48780841" w14:textId="35073E03" w:rsidR="00FC54B7" w:rsidRPr="00FC54B7" w:rsidRDefault="00FC54B7" w:rsidP="00ED1E0D">
      <w:pPr>
        <w:numPr>
          <w:ilvl w:val="0"/>
          <w:numId w:val="7"/>
        </w:numPr>
        <w:spacing w:line="360" w:lineRule="auto"/>
        <w:jc w:val="both"/>
        <w:rPr>
          <w:rFonts w:ascii="Arial" w:hAnsi="Arial" w:cs="Arial"/>
          <w:sz w:val="24"/>
          <w:szCs w:val="24"/>
        </w:rPr>
      </w:pPr>
      <w:r w:rsidRPr="00ED1E0D">
        <w:rPr>
          <w:rFonts w:ascii="Arial" w:hAnsi="Arial" w:cs="Arial"/>
          <w:sz w:val="24"/>
          <w:szCs w:val="24"/>
        </w:rPr>
        <w:t>References</w:t>
      </w:r>
    </w:p>
    <w:p w14:paraId="067FE502" w14:textId="77777777" w:rsidR="0095350F" w:rsidRPr="00FC54B7" w:rsidRDefault="0095350F" w:rsidP="00FC6062">
      <w:pPr>
        <w:spacing w:line="360" w:lineRule="auto"/>
        <w:rPr>
          <w:rFonts w:ascii="Arial" w:hAnsi="Arial" w:cs="Arial"/>
          <w:b/>
          <w:bCs/>
          <w:sz w:val="24"/>
          <w:szCs w:val="24"/>
        </w:rPr>
      </w:pPr>
    </w:p>
    <w:p w14:paraId="36B63E9B" w14:textId="77777777" w:rsidR="00FC6062" w:rsidRPr="00FC6062" w:rsidRDefault="00FC6062" w:rsidP="00FC6062">
      <w:pPr>
        <w:spacing w:line="360" w:lineRule="auto"/>
        <w:rPr>
          <w:rFonts w:ascii="Arial" w:hAnsi="Arial" w:cs="Arial"/>
          <w:sz w:val="24"/>
          <w:szCs w:val="24"/>
        </w:rPr>
      </w:pPr>
    </w:p>
    <w:p w14:paraId="2BF821DC" w14:textId="650FA4C4" w:rsidR="0095350F" w:rsidRPr="004F4B1A" w:rsidRDefault="0095350F" w:rsidP="00701D37">
      <w:pPr>
        <w:pStyle w:val="IntenseQuote"/>
        <w:numPr>
          <w:ilvl w:val="1"/>
          <w:numId w:val="7"/>
        </w:numPr>
        <w:spacing w:line="360" w:lineRule="auto"/>
        <w:rPr>
          <w:rFonts w:ascii="Arial" w:hAnsi="Arial" w:cs="Arial"/>
          <w:b/>
          <w:bCs/>
          <w:u w:val="single"/>
        </w:rPr>
      </w:pPr>
      <w:r w:rsidRPr="004F4B1A">
        <w:rPr>
          <w:rFonts w:ascii="Arial" w:hAnsi="Arial" w:cs="Arial"/>
          <w:b/>
          <w:bCs/>
          <w:u w:val="single"/>
        </w:rPr>
        <w:t>Introduction:</w:t>
      </w:r>
    </w:p>
    <w:p w14:paraId="6937B2A9" w14:textId="77777777" w:rsidR="0095350F" w:rsidRPr="00FC6062" w:rsidRDefault="0095350F" w:rsidP="00FC6062">
      <w:pPr>
        <w:spacing w:line="360" w:lineRule="auto"/>
        <w:rPr>
          <w:rFonts w:ascii="Arial" w:hAnsi="Arial" w:cs="Arial"/>
          <w:sz w:val="24"/>
          <w:szCs w:val="24"/>
        </w:rPr>
      </w:pPr>
    </w:p>
    <w:p w14:paraId="18CDF103" w14:textId="049BFD37" w:rsidR="0095350F" w:rsidRPr="00FC6062" w:rsidRDefault="0095350F" w:rsidP="00FC6062">
      <w:pPr>
        <w:spacing w:line="360" w:lineRule="auto"/>
        <w:rPr>
          <w:rFonts w:ascii="Arial" w:hAnsi="Arial" w:cs="Arial"/>
          <w:sz w:val="24"/>
          <w:szCs w:val="24"/>
        </w:rPr>
      </w:pPr>
      <w:r w:rsidRPr="00FC6062">
        <w:rPr>
          <w:rFonts w:ascii="Arial" w:hAnsi="Arial" w:cs="Arial"/>
          <w:sz w:val="24"/>
          <w:szCs w:val="24"/>
        </w:rPr>
        <w:t xml:space="preserve">Talent management is a critical aspect of human resource (HR) strategy in today's competitive business environment. This essay critically evaluates the role of the HR department in managing and developing talent throughout the employee lifecycle within a large hotel. By exploring the managerial and business environment in which HR professionals operate, we can </w:t>
      </w:r>
      <w:proofErr w:type="spellStart"/>
      <w:r w:rsidRPr="00FC6062">
        <w:rPr>
          <w:rFonts w:ascii="Arial" w:hAnsi="Arial" w:cs="Arial"/>
          <w:sz w:val="24"/>
          <w:szCs w:val="24"/>
        </w:rPr>
        <w:t>anal</w:t>
      </w:r>
      <w:r w:rsidR="00701D37">
        <w:rPr>
          <w:rFonts w:ascii="Arial" w:hAnsi="Arial" w:cs="Arial"/>
          <w:sz w:val="24"/>
          <w:szCs w:val="24"/>
        </w:rPr>
        <w:t>yse</w:t>
      </w:r>
      <w:proofErr w:type="spellEnd"/>
      <w:r w:rsidRPr="00FC6062">
        <w:rPr>
          <w:rFonts w:ascii="Arial" w:hAnsi="Arial" w:cs="Arial"/>
          <w:sz w:val="24"/>
          <w:szCs w:val="24"/>
        </w:rPr>
        <w:t xml:space="preserve"> how internal and external factors influence talent management practices.</w:t>
      </w:r>
    </w:p>
    <w:p w14:paraId="2FA3BDFB" w14:textId="77777777" w:rsidR="0095350F" w:rsidRPr="00FC6062" w:rsidRDefault="0095350F" w:rsidP="00FC6062">
      <w:pPr>
        <w:spacing w:line="360" w:lineRule="auto"/>
        <w:rPr>
          <w:rFonts w:ascii="Arial" w:hAnsi="Arial" w:cs="Arial"/>
          <w:sz w:val="24"/>
          <w:szCs w:val="24"/>
        </w:rPr>
      </w:pPr>
    </w:p>
    <w:p w14:paraId="37BC215F" w14:textId="7AE51240" w:rsidR="0095350F" w:rsidRPr="00FC6062" w:rsidRDefault="0095350F" w:rsidP="00FC6062">
      <w:pPr>
        <w:spacing w:line="360" w:lineRule="auto"/>
        <w:rPr>
          <w:rFonts w:ascii="Arial" w:hAnsi="Arial" w:cs="Arial"/>
          <w:sz w:val="24"/>
          <w:szCs w:val="24"/>
        </w:rPr>
      </w:pPr>
      <w:r w:rsidRPr="00FC6062">
        <w:rPr>
          <w:rFonts w:ascii="Arial" w:hAnsi="Arial" w:cs="Arial"/>
          <w:sz w:val="24"/>
          <w:szCs w:val="24"/>
        </w:rPr>
        <w:t>The hotel industry relies heavily on its workforce to deliver exceptional guest experiences. The HR department</w:t>
      </w:r>
      <w:r w:rsidR="000A36D0">
        <w:rPr>
          <w:rFonts w:ascii="Arial" w:hAnsi="Arial" w:cs="Arial"/>
          <w:sz w:val="24"/>
          <w:szCs w:val="24"/>
        </w:rPr>
        <w:t xml:space="preserve"> is vital </w:t>
      </w:r>
      <w:r w:rsidRPr="00FC6062">
        <w:rPr>
          <w:rFonts w:ascii="Arial" w:hAnsi="Arial" w:cs="Arial"/>
          <w:sz w:val="24"/>
          <w:szCs w:val="24"/>
        </w:rPr>
        <w:t>in attracting, retaining, and nurturing employees with the necessary skills, attitudes, and experiences to sustain lifelong employment. By examining the stages of the employee lifecycle - attraction, recruitment, onboarding, development, retention, and separation - we can understand the strategies and practices employed by HR professionals to engage the workforce throughout their tenure.</w:t>
      </w:r>
    </w:p>
    <w:p w14:paraId="47591586" w14:textId="77777777" w:rsidR="0095350F" w:rsidRPr="00FC6062" w:rsidRDefault="0095350F" w:rsidP="00FC6062">
      <w:pPr>
        <w:spacing w:line="360" w:lineRule="auto"/>
        <w:rPr>
          <w:rFonts w:ascii="Arial" w:hAnsi="Arial" w:cs="Arial"/>
          <w:sz w:val="24"/>
          <w:szCs w:val="24"/>
        </w:rPr>
      </w:pPr>
    </w:p>
    <w:p w14:paraId="3F9B919E" w14:textId="144AF6C9" w:rsidR="0095350F" w:rsidRPr="00FC6062" w:rsidRDefault="0095350F" w:rsidP="00FC6062">
      <w:pPr>
        <w:spacing w:line="360" w:lineRule="auto"/>
        <w:rPr>
          <w:rFonts w:ascii="Arial" w:hAnsi="Arial" w:cs="Arial"/>
          <w:sz w:val="24"/>
          <w:szCs w:val="24"/>
        </w:rPr>
      </w:pPr>
      <w:r w:rsidRPr="00FC6062">
        <w:rPr>
          <w:rFonts w:ascii="Arial" w:hAnsi="Arial" w:cs="Arial"/>
          <w:sz w:val="24"/>
          <w:szCs w:val="24"/>
        </w:rPr>
        <w:t xml:space="preserve">This essay demonstrates the critical link between personnel development and positive </w:t>
      </w:r>
      <w:proofErr w:type="spellStart"/>
      <w:r w:rsidR="004E07C9" w:rsidRPr="00FC6062">
        <w:rPr>
          <w:rFonts w:ascii="Arial" w:hAnsi="Arial" w:cs="Arial"/>
          <w:sz w:val="24"/>
          <w:szCs w:val="24"/>
        </w:rPr>
        <w:t>organ</w:t>
      </w:r>
      <w:r w:rsidR="00760288">
        <w:rPr>
          <w:rFonts w:ascii="Arial" w:hAnsi="Arial" w:cs="Arial"/>
          <w:sz w:val="24"/>
          <w:szCs w:val="24"/>
        </w:rPr>
        <w:t>isational</w:t>
      </w:r>
      <w:proofErr w:type="spellEnd"/>
      <w:r w:rsidRPr="00FC6062">
        <w:rPr>
          <w:rFonts w:ascii="Arial" w:hAnsi="Arial" w:cs="Arial"/>
          <w:sz w:val="24"/>
          <w:szCs w:val="24"/>
        </w:rPr>
        <w:t xml:space="preserve"> outcomes, supported by research and industry best practices. By critically evaluating these practices, we can gain insights into how HR departments in large hotels </w:t>
      </w:r>
      <w:proofErr w:type="spellStart"/>
      <w:r w:rsidR="004E07C9" w:rsidRPr="00FC6062">
        <w:rPr>
          <w:rFonts w:ascii="Arial" w:hAnsi="Arial" w:cs="Arial"/>
          <w:sz w:val="24"/>
          <w:szCs w:val="24"/>
        </w:rPr>
        <w:t>maxim</w:t>
      </w:r>
      <w:r w:rsidR="00760288">
        <w:rPr>
          <w:rFonts w:ascii="Arial" w:hAnsi="Arial" w:cs="Arial"/>
          <w:sz w:val="24"/>
          <w:szCs w:val="24"/>
        </w:rPr>
        <w:t>ise</w:t>
      </w:r>
      <w:proofErr w:type="spellEnd"/>
      <w:r w:rsidRPr="00FC6062">
        <w:rPr>
          <w:rFonts w:ascii="Arial" w:hAnsi="Arial" w:cs="Arial"/>
          <w:sz w:val="24"/>
          <w:szCs w:val="24"/>
        </w:rPr>
        <w:t xml:space="preserve"> talent potential in a dynamic and competitive marketplace.</w:t>
      </w:r>
    </w:p>
    <w:p w14:paraId="4E2E2F5E" w14:textId="77777777" w:rsidR="0095350F" w:rsidRPr="00FC6062" w:rsidRDefault="0095350F" w:rsidP="00FC6062">
      <w:pPr>
        <w:spacing w:line="360" w:lineRule="auto"/>
        <w:rPr>
          <w:rFonts w:ascii="Arial" w:hAnsi="Arial" w:cs="Arial"/>
          <w:sz w:val="24"/>
          <w:szCs w:val="24"/>
        </w:rPr>
      </w:pPr>
    </w:p>
    <w:p w14:paraId="639B7A40" w14:textId="49ED30CA" w:rsidR="0095350F" w:rsidRDefault="0095350F" w:rsidP="00FC6062">
      <w:pPr>
        <w:spacing w:line="360" w:lineRule="auto"/>
        <w:rPr>
          <w:rFonts w:ascii="Arial" w:hAnsi="Arial" w:cs="Arial"/>
          <w:sz w:val="24"/>
          <w:szCs w:val="24"/>
        </w:rPr>
      </w:pPr>
      <w:r w:rsidRPr="00FC6062">
        <w:rPr>
          <w:rFonts w:ascii="Arial" w:hAnsi="Arial" w:cs="Arial"/>
          <w:sz w:val="24"/>
          <w:szCs w:val="24"/>
        </w:rPr>
        <w:t>Throughout this essay, the interconnectivity and seamless flow between stages of the employee lifecycle will be explored, highlighting the integral role of HR professionals in managing and developing talent. Ultimately, this essay highlights the importance of engaging and developing a talented workforce for long-term success and sustaining a competitive advantage in the hotel industry.</w:t>
      </w:r>
    </w:p>
    <w:p w14:paraId="23C8DCE5" w14:textId="77777777" w:rsidR="00FC54B7" w:rsidRPr="00FC6062" w:rsidRDefault="00FC54B7" w:rsidP="00FC6062">
      <w:pPr>
        <w:spacing w:line="360" w:lineRule="auto"/>
        <w:rPr>
          <w:rFonts w:ascii="Arial" w:hAnsi="Arial" w:cs="Arial"/>
          <w:sz w:val="24"/>
          <w:szCs w:val="24"/>
        </w:rPr>
      </w:pPr>
    </w:p>
    <w:p w14:paraId="59B618C4" w14:textId="7AB21926" w:rsidR="001F0D29" w:rsidRPr="001F0D29" w:rsidRDefault="001F0D29" w:rsidP="001F0D29">
      <w:pPr>
        <w:pStyle w:val="IntenseQuote"/>
        <w:spacing w:line="360" w:lineRule="auto"/>
        <w:rPr>
          <w:rFonts w:ascii="Arial" w:hAnsi="Arial" w:cs="Arial"/>
          <w:b/>
          <w:bCs/>
          <w:u w:val="single"/>
        </w:rPr>
      </w:pPr>
      <w:r>
        <w:rPr>
          <w:rFonts w:ascii="Arial" w:hAnsi="Arial" w:cs="Arial"/>
          <w:b/>
          <w:bCs/>
          <w:u w:val="single"/>
        </w:rPr>
        <w:lastRenderedPageBreak/>
        <w:t>2</w:t>
      </w:r>
      <w:r w:rsidR="00ED1E0D">
        <w:rPr>
          <w:rFonts w:ascii="Arial" w:hAnsi="Arial" w:cs="Arial"/>
          <w:b/>
          <w:bCs/>
          <w:u w:val="single"/>
        </w:rPr>
        <w:t>.</w:t>
      </w:r>
      <w:r w:rsidRPr="001F0D29">
        <w:rPr>
          <w:rFonts w:ascii="Arial" w:hAnsi="Arial" w:cs="Arial"/>
          <w:b/>
          <w:bCs/>
          <w:u w:val="single"/>
        </w:rPr>
        <w:t xml:space="preserve"> Exploring the Employee Lifecycle: Managing and Developing Talent in Large Hotels</w:t>
      </w:r>
    </w:p>
    <w:p w14:paraId="4D5B416C" w14:textId="77777777" w:rsidR="0095350F" w:rsidRDefault="0095350F" w:rsidP="00FC6062">
      <w:pPr>
        <w:spacing w:line="360" w:lineRule="auto"/>
        <w:rPr>
          <w:rFonts w:ascii="Arial" w:hAnsi="Arial" w:cs="Arial"/>
          <w:sz w:val="24"/>
          <w:szCs w:val="24"/>
        </w:rPr>
      </w:pPr>
    </w:p>
    <w:p w14:paraId="3D2ECB2A" w14:textId="4E9F3204" w:rsidR="004F4B1A" w:rsidRPr="00EF2BE1" w:rsidRDefault="001F0D29" w:rsidP="00ED1E0D">
      <w:pPr>
        <w:pStyle w:val="Style1"/>
        <w:jc w:val="center"/>
        <w:rPr>
          <w:rStyle w:val="SubtleReference"/>
          <w:rFonts w:ascii="Arial" w:hAnsi="Arial" w:cs="Arial"/>
        </w:rPr>
      </w:pPr>
      <w:r w:rsidRPr="00EF2BE1">
        <w:rPr>
          <w:rStyle w:val="SubtleReference"/>
          <w:rFonts w:ascii="Arial" w:hAnsi="Arial" w:cs="Arial"/>
        </w:rPr>
        <w:t>2.</w:t>
      </w:r>
      <w:r w:rsidR="00ED1E0D" w:rsidRPr="00EF2BE1">
        <w:rPr>
          <w:rStyle w:val="SubtleReference"/>
          <w:rFonts w:ascii="Arial" w:hAnsi="Arial" w:cs="Arial"/>
        </w:rPr>
        <w:t>1. The</w:t>
      </w:r>
      <w:r w:rsidR="004F4B1A" w:rsidRPr="00EF2BE1">
        <w:rPr>
          <w:rStyle w:val="SubtleReference"/>
          <w:rFonts w:ascii="Arial" w:hAnsi="Arial" w:cs="Arial"/>
        </w:rPr>
        <w:t xml:space="preserve"> role of human resources in managing and developing talent:</w:t>
      </w:r>
    </w:p>
    <w:p w14:paraId="0FB410EA" w14:textId="77777777" w:rsidR="004F4B1A" w:rsidRPr="004F4B1A" w:rsidRDefault="004F4B1A" w:rsidP="001F0D29">
      <w:pPr>
        <w:spacing w:line="360" w:lineRule="auto"/>
        <w:ind w:left="-630"/>
        <w:jc w:val="both"/>
        <w:rPr>
          <w:rStyle w:val="SubtleReference"/>
          <w:rFonts w:ascii="Arial" w:hAnsi="Arial" w:cs="Arial"/>
          <w:b w:val="0"/>
          <w:bCs w:val="0"/>
          <w:color w:val="auto"/>
          <w:sz w:val="24"/>
          <w:szCs w:val="24"/>
        </w:rPr>
      </w:pPr>
      <w:r w:rsidRPr="004F4B1A">
        <w:rPr>
          <w:rStyle w:val="SubtleReference"/>
          <w:rFonts w:ascii="Arial" w:hAnsi="Arial" w:cs="Arial"/>
          <w:b w:val="0"/>
          <w:bCs w:val="0"/>
          <w:color w:val="auto"/>
          <w:sz w:val="24"/>
          <w:szCs w:val="24"/>
        </w:rPr>
        <w:t>The role of human resources in managing and developing talent in the hotel industry:</w:t>
      </w:r>
    </w:p>
    <w:p w14:paraId="183772CC" w14:textId="6DA549BD" w:rsidR="00FC54B7" w:rsidRDefault="004F4B1A" w:rsidP="001F0D29">
      <w:pPr>
        <w:spacing w:line="360" w:lineRule="auto"/>
        <w:ind w:left="-630"/>
        <w:jc w:val="both"/>
        <w:rPr>
          <w:rStyle w:val="SubtleReference"/>
          <w:rFonts w:ascii="Arial" w:hAnsi="Arial" w:cs="Arial"/>
          <w:b w:val="0"/>
          <w:bCs w:val="0"/>
          <w:color w:val="auto"/>
          <w:sz w:val="24"/>
          <w:szCs w:val="24"/>
        </w:rPr>
      </w:pPr>
      <w:r w:rsidRPr="004F4B1A">
        <w:rPr>
          <w:rStyle w:val="SubtleReference"/>
          <w:rFonts w:ascii="Arial" w:hAnsi="Arial" w:cs="Arial"/>
          <w:b w:val="0"/>
          <w:bCs w:val="0"/>
          <w:color w:val="auto"/>
          <w:sz w:val="24"/>
          <w:szCs w:val="24"/>
        </w:rPr>
        <w:t>In the hotel industry, human resources (HR) departments</w:t>
      </w:r>
      <w:r w:rsidR="009F38D4">
        <w:rPr>
          <w:rStyle w:val="SubtleReference"/>
          <w:rFonts w:ascii="Arial" w:hAnsi="Arial" w:cs="Arial"/>
          <w:b w:val="0"/>
          <w:bCs w:val="0"/>
          <w:color w:val="auto"/>
          <w:sz w:val="24"/>
          <w:szCs w:val="24"/>
        </w:rPr>
        <w:t xml:space="preserve"> are critical </w:t>
      </w:r>
      <w:r w:rsidRPr="004F4B1A">
        <w:rPr>
          <w:rStyle w:val="SubtleReference"/>
          <w:rFonts w:ascii="Arial" w:hAnsi="Arial" w:cs="Arial"/>
          <w:b w:val="0"/>
          <w:bCs w:val="0"/>
          <w:color w:val="auto"/>
          <w:sz w:val="24"/>
          <w:szCs w:val="24"/>
        </w:rPr>
        <w:t xml:space="preserve">in managing and developing talent. HR professionals are responsible for attracting, selecting, and onboarding top talent to ensure the hotel has a skilled and diverse workforce. </w:t>
      </w:r>
    </w:p>
    <w:p w14:paraId="2E76290B" w14:textId="223BA8D8" w:rsidR="004F4B1A" w:rsidRPr="001F0D29" w:rsidRDefault="004F4B1A" w:rsidP="001F0D29">
      <w:pPr>
        <w:spacing w:line="360" w:lineRule="auto"/>
        <w:ind w:left="-630"/>
        <w:jc w:val="both"/>
        <w:rPr>
          <w:rStyle w:val="SubtleReference"/>
          <w:rFonts w:ascii="Arial" w:hAnsi="Arial" w:cs="Arial"/>
          <w:b w:val="0"/>
          <w:bCs w:val="0"/>
          <w:color w:val="auto"/>
          <w:sz w:val="24"/>
          <w:szCs w:val="24"/>
        </w:rPr>
      </w:pPr>
      <w:r w:rsidRPr="004F4B1A">
        <w:rPr>
          <w:rStyle w:val="SubtleReference"/>
          <w:rFonts w:ascii="Arial" w:hAnsi="Arial" w:cs="Arial"/>
          <w:b w:val="0"/>
          <w:bCs w:val="0"/>
          <w:color w:val="auto"/>
          <w:sz w:val="24"/>
          <w:szCs w:val="24"/>
        </w:rPr>
        <w:t>They create effective recruitment strategies to attract candidates who align with the hotel's culture and values. HR professionals also design comprehensive onboarding programs to integrate new employees into the hotel's operations and provide them with the necessary tools and resources for success. By effectively managing and developing talent, HR professionals contribute to enhancing the hotel's reputation, guest satisfaction, and overall business performance.</w:t>
      </w:r>
    </w:p>
    <w:p w14:paraId="548C7454" w14:textId="31686416" w:rsidR="004F4B1A" w:rsidRPr="00EF2BE1" w:rsidRDefault="00ED1E0D" w:rsidP="00ED1E0D">
      <w:pPr>
        <w:pStyle w:val="Style1"/>
        <w:jc w:val="center"/>
        <w:rPr>
          <w:rStyle w:val="SubtleReference"/>
          <w:rFonts w:ascii="Arial" w:hAnsi="Arial" w:cs="Arial"/>
        </w:rPr>
      </w:pPr>
      <w:r w:rsidRPr="00EF2BE1">
        <w:rPr>
          <w:rStyle w:val="SubtleReference"/>
          <w:rFonts w:ascii="Arial" w:hAnsi="Arial" w:cs="Arial"/>
        </w:rPr>
        <w:t>2.2 The</w:t>
      </w:r>
      <w:r w:rsidR="004F4B1A" w:rsidRPr="00EF2BE1">
        <w:rPr>
          <w:rStyle w:val="SubtleReference"/>
          <w:rFonts w:ascii="Arial" w:hAnsi="Arial" w:cs="Arial"/>
        </w:rPr>
        <w:t xml:space="preserve"> importance of managing and developing talent</w:t>
      </w:r>
    </w:p>
    <w:p w14:paraId="1E199950" w14:textId="5E34F319" w:rsidR="004F4B1A" w:rsidRDefault="004F4B1A" w:rsidP="001F0D29">
      <w:pPr>
        <w:spacing w:line="360" w:lineRule="auto"/>
        <w:ind w:left="-630"/>
        <w:jc w:val="both"/>
        <w:rPr>
          <w:rFonts w:ascii="Arial" w:hAnsi="Arial" w:cs="Arial"/>
          <w:sz w:val="24"/>
          <w:szCs w:val="24"/>
        </w:rPr>
      </w:pPr>
      <w:r w:rsidRPr="004F4B1A">
        <w:rPr>
          <w:rFonts w:ascii="Arial" w:hAnsi="Arial" w:cs="Arial"/>
          <w:sz w:val="24"/>
          <w:szCs w:val="24"/>
        </w:rPr>
        <w:t>Managing and developing talent is</w:t>
      </w:r>
      <w:r w:rsidR="00B42F79">
        <w:rPr>
          <w:rFonts w:ascii="Arial" w:hAnsi="Arial" w:cs="Arial"/>
          <w:sz w:val="24"/>
          <w:szCs w:val="24"/>
        </w:rPr>
        <w:t xml:space="preserve"> paramount </w:t>
      </w:r>
      <w:r w:rsidRPr="004F4B1A">
        <w:rPr>
          <w:rFonts w:ascii="Arial" w:hAnsi="Arial" w:cs="Arial"/>
          <w:sz w:val="24"/>
          <w:szCs w:val="24"/>
        </w:rPr>
        <w:t xml:space="preserve">for </w:t>
      </w:r>
      <w:proofErr w:type="spellStart"/>
      <w:r w:rsidRPr="004F4B1A">
        <w:rPr>
          <w:rFonts w:ascii="Arial" w:hAnsi="Arial" w:cs="Arial"/>
          <w:sz w:val="24"/>
          <w:szCs w:val="24"/>
        </w:rPr>
        <w:t>organ</w:t>
      </w:r>
      <w:r w:rsidR="009F38D4">
        <w:rPr>
          <w:rFonts w:ascii="Arial" w:hAnsi="Arial" w:cs="Arial"/>
          <w:sz w:val="24"/>
          <w:szCs w:val="24"/>
        </w:rPr>
        <w:t>isations</w:t>
      </w:r>
      <w:proofErr w:type="spellEnd"/>
      <w:r w:rsidRPr="004F4B1A">
        <w:rPr>
          <w:rFonts w:ascii="Arial" w:hAnsi="Arial" w:cs="Arial"/>
          <w:sz w:val="24"/>
          <w:szCs w:val="24"/>
        </w:rPr>
        <w:t xml:space="preserve"> to thrive in today's competitive business environment. Talent is a valuable asset that can drive innovation, enhance productivity, and create a</w:t>
      </w:r>
      <w:r w:rsidR="00E2612C">
        <w:rPr>
          <w:rFonts w:ascii="Arial" w:hAnsi="Arial" w:cs="Arial"/>
          <w:sz w:val="24"/>
          <w:szCs w:val="24"/>
        </w:rPr>
        <w:t xml:space="preserve"> </w:t>
      </w:r>
      <w:r w:rsidRPr="004F4B1A">
        <w:rPr>
          <w:rFonts w:ascii="Arial" w:hAnsi="Arial" w:cs="Arial"/>
          <w:sz w:val="24"/>
          <w:szCs w:val="24"/>
        </w:rPr>
        <w:t xml:space="preserve">competitive advantage. </w:t>
      </w:r>
    </w:p>
    <w:p w14:paraId="50B41DD9" w14:textId="396B683F" w:rsidR="004F4B1A" w:rsidRDefault="004F4B1A" w:rsidP="001F0D29">
      <w:pPr>
        <w:spacing w:line="360" w:lineRule="auto"/>
        <w:ind w:left="-630"/>
        <w:jc w:val="both"/>
        <w:rPr>
          <w:rFonts w:ascii="Arial" w:hAnsi="Arial" w:cs="Arial"/>
          <w:sz w:val="24"/>
          <w:szCs w:val="24"/>
        </w:rPr>
      </w:pPr>
      <w:r w:rsidRPr="004F4B1A">
        <w:rPr>
          <w:rFonts w:ascii="Arial" w:hAnsi="Arial" w:cs="Arial"/>
          <w:sz w:val="24"/>
          <w:szCs w:val="24"/>
        </w:rPr>
        <w:t xml:space="preserve">By investing in talent management practices, </w:t>
      </w:r>
      <w:proofErr w:type="spellStart"/>
      <w:r w:rsidRPr="004F4B1A">
        <w:rPr>
          <w:rFonts w:ascii="Arial" w:hAnsi="Arial" w:cs="Arial"/>
          <w:sz w:val="24"/>
          <w:szCs w:val="24"/>
        </w:rPr>
        <w:t>organ</w:t>
      </w:r>
      <w:r w:rsidR="00E2612C">
        <w:rPr>
          <w:rFonts w:ascii="Arial" w:hAnsi="Arial" w:cs="Arial"/>
          <w:sz w:val="24"/>
          <w:szCs w:val="24"/>
        </w:rPr>
        <w:t>isations</w:t>
      </w:r>
      <w:proofErr w:type="spellEnd"/>
      <w:r w:rsidRPr="004F4B1A">
        <w:rPr>
          <w:rFonts w:ascii="Arial" w:hAnsi="Arial" w:cs="Arial"/>
          <w:sz w:val="24"/>
          <w:szCs w:val="24"/>
        </w:rPr>
        <w:t xml:space="preserve"> can attract and retain high-performing individuals who possess the skills, knowledge, and competencies necessary to achieve </w:t>
      </w:r>
      <w:proofErr w:type="spellStart"/>
      <w:r w:rsidRPr="004F4B1A">
        <w:rPr>
          <w:rFonts w:ascii="Arial" w:hAnsi="Arial" w:cs="Arial"/>
          <w:sz w:val="24"/>
          <w:szCs w:val="24"/>
        </w:rPr>
        <w:t>organ</w:t>
      </w:r>
      <w:r w:rsidR="00E2612C">
        <w:rPr>
          <w:rFonts w:ascii="Arial" w:hAnsi="Arial" w:cs="Arial"/>
          <w:sz w:val="24"/>
          <w:szCs w:val="24"/>
        </w:rPr>
        <w:t>isational</w:t>
      </w:r>
      <w:proofErr w:type="spellEnd"/>
      <w:r w:rsidRPr="004F4B1A">
        <w:rPr>
          <w:rFonts w:ascii="Arial" w:hAnsi="Arial" w:cs="Arial"/>
          <w:sz w:val="24"/>
          <w:szCs w:val="24"/>
        </w:rPr>
        <w:t xml:space="preserve"> goals. </w:t>
      </w:r>
    </w:p>
    <w:p w14:paraId="3A158B9D" w14:textId="20518518" w:rsidR="004F4B1A" w:rsidRDefault="004F4B1A" w:rsidP="001F0D29">
      <w:pPr>
        <w:spacing w:line="360" w:lineRule="auto"/>
        <w:ind w:left="-630"/>
        <w:jc w:val="both"/>
        <w:rPr>
          <w:rFonts w:ascii="Arial" w:hAnsi="Arial" w:cs="Arial"/>
          <w:sz w:val="24"/>
          <w:szCs w:val="24"/>
        </w:rPr>
      </w:pPr>
      <w:r w:rsidRPr="004F4B1A">
        <w:rPr>
          <w:rFonts w:ascii="Arial" w:hAnsi="Arial" w:cs="Arial"/>
          <w:sz w:val="24"/>
          <w:szCs w:val="24"/>
        </w:rPr>
        <w:t xml:space="preserve">Effective talent management strategies enable </w:t>
      </w:r>
      <w:proofErr w:type="spellStart"/>
      <w:r w:rsidRPr="004F4B1A">
        <w:rPr>
          <w:rFonts w:ascii="Arial" w:hAnsi="Arial" w:cs="Arial"/>
          <w:sz w:val="24"/>
          <w:szCs w:val="24"/>
        </w:rPr>
        <w:t>organ</w:t>
      </w:r>
      <w:r w:rsidR="00E2612C">
        <w:rPr>
          <w:rFonts w:ascii="Arial" w:hAnsi="Arial" w:cs="Arial"/>
          <w:sz w:val="24"/>
          <w:szCs w:val="24"/>
        </w:rPr>
        <w:t>isations</w:t>
      </w:r>
      <w:proofErr w:type="spellEnd"/>
      <w:r w:rsidRPr="004F4B1A">
        <w:rPr>
          <w:rFonts w:ascii="Arial" w:hAnsi="Arial" w:cs="Arial"/>
          <w:sz w:val="24"/>
          <w:szCs w:val="24"/>
        </w:rPr>
        <w:t xml:space="preserve"> to identify and develop future leaders, build a</w:t>
      </w:r>
      <w:r w:rsidR="00755E38">
        <w:rPr>
          <w:rFonts w:ascii="Arial" w:hAnsi="Arial" w:cs="Arial"/>
          <w:sz w:val="24"/>
          <w:szCs w:val="24"/>
        </w:rPr>
        <w:t xml:space="preserve"> robust </w:t>
      </w:r>
      <w:r w:rsidRPr="004F4B1A">
        <w:rPr>
          <w:rFonts w:ascii="Arial" w:hAnsi="Arial" w:cs="Arial"/>
          <w:sz w:val="24"/>
          <w:szCs w:val="24"/>
        </w:rPr>
        <w:t xml:space="preserve">talent pipeline, and create a culture of continuous learning and improvement. Moreover, nurturing and developing talent enhances employee engagement, job satisfaction, and overall </w:t>
      </w:r>
      <w:proofErr w:type="spellStart"/>
      <w:r w:rsidRPr="004F4B1A">
        <w:rPr>
          <w:rFonts w:ascii="Arial" w:hAnsi="Arial" w:cs="Arial"/>
          <w:sz w:val="24"/>
          <w:szCs w:val="24"/>
        </w:rPr>
        <w:t>organ</w:t>
      </w:r>
      <w:r w:rsidR="00D81A53">
        <w:rPr>
          <w:rFonts w:ascii="Arial" w:hAnsi="Arial" w:cs="Arial"/>
          <w:sz w:val="24"/>
          <w:szCs w:val="24"/>
        </w:rPr>
        <w:t>isational</w:t>
      </w:r>
      <w:proofErr w:type="spellEnd"/>
      <w:r w:rsidRPr="004F4B1A">
        <w:rPr>
          <w:rFonts w:ascii="Arial" w:hAnsi="Arial" w:cs="Arial"/>
          <w:sz w:val="24"/>
          <w:szCs w:val="24"/>
        </w:rPr>
        <w:t xml:space="preserve"> performance. </w:t>
      </w:r>
      <w:proofErr w:type="spellStart"/>
      <w:r w:rsidRPr="004F4B1A">
        <w:rPr>
          <w:rFonts w:ascii="Arial" w:hAnsi="Arial" w:cs="Arial"/>
          <w:sz w:val="24"/>
          <w:szCs w:val="24"/>
        </w:rPr>
        <w:t>Organ</w:t>
      </w:r>
      <w:r w:rsidR="00D81A53">
        <w:rPr>
          <w:rFonts w:ascii="Arial" w:hAnsi="Arial" w:cs="Arial"/>
          <w:sz w:val="24"/>
          <w:szCs w:val="24"/>
        </w:rPr>
        <w:t>isations</w:t>
      </w:r>
      <w:proofErr w:type="spellEnd"/>
      <w:r w:rsidR="00D81A53">
        <w:rPr>
          <w:rFonts w:ascii="Arial" w:hAnsi="Arial" w:cs="Arial"/>
          <w:sz w:val="24"/>
          <w:szCs w:val="24"/>
        </w:rPr>
        <w:t xml:space="preserve"> </w:t>
      </w:r>
      <w:proofErr w:type="spellStart"/>
      <w:r w:rsidR="00D81A53">
        <w:rPr>
          <w:rFonts w:ascii="Arial" w:hAnsi="Arial" w:cs="Arial"/>
          <w:sz w:val="24"/>
          <w:szCs w:val="24"/>
        </w:rPr>
        <w:t>prioritising</w:t>
      </w:r>
      <w:proofErr w:type="spellEnd"/>
      <w:r w:rsidR="00D81A53">
        <w:rPr>
          <w:rFonts w:ascii="Arial" w:hAnsi="Arial" w:cs="Arial"/>
          <w:sz w:val="24"/>
          <w:szCs w:val="24"/>
        </w:rPr>
        <w:t xml:space="preserve"> </w:t>
      </w:r>
      <w:r w:rsidRPr="004F4B1A">
        <w:rPr>
          <w:rFonts w:ascii="Arial" w:hAnsi="Arial" w:cs="Arial"/>
          <w:sz w:val="24"/>
          <w:szCs w:val="24"/>
        </w:rPr>
        <w:t>talent management are better equipped to adapt to changing market dynamics,</w:t>
      </w:r>
      <w:r w:rsidR="00E07FBF">
        <w:rPr>
          <w:rFonts w:ascii="Arial" w:hAnsi="Arial" w:cs="Arial"/>
          <w:sz w:val="24"/>
          <w:szCs w:val="24"/>
        </w:rPr>
        <w:t xml:space="preserve"> </w:t>
      </w:r>
      <w:proofErr w:type="spellStart"/>
      <w:r w:rsidR="00E07FBF">
        <w:rPr>
          <w:rFonts w:ascii="Arial" w:hAnsi="Arial" w:cs="Arial"/>
          <w:sz w:val="24"/>
          <w:szCs w:val="24"/>
        </w:rPr>
        <w:t>capitalise</w:t>
      </w:r>
      <w:proofErr w:type="spellEnd"/>
      <w:r w:rsidR="00E07FBF" w:rsidRPr="004F4B1A">
        <w:rPr>
          <w:rFonts w:ascii="Arial" w:hAnsi="Arial" w:cs="Arial"/>
          <w:sz w:val="24"/>
          <w:szCs w:val="24"/>
        </w:rPr>
        <w:t xml:space="preserve"> </w:t>
      </w:r>
      <w:r w:rsidRPr="004F4B1A">
        <w:rPr>
          <w:rFonts w:ascii="Arial" w:hAnsi="Arial" w:cs="Arial"/>
          <w:sz w:val="24"/>
          <w:szCs w:val="24"/>
        </w:rPr>
        <w:t>on emerging opportunities, and sustain long-term success.</w:t>
      </w:r>
    </w:p>
    <w:p w14:paraId="717BED7C" w14:textId="77777777" w:rsidR="00FC54B7" w:rsidRDefault="00FC54B7" w:rsidP="001F0D29">
      <w:pPr>
        <w:spacing w:line="360" w:lineRule="auto"/>
        <w:ind w:left="-630"/>
        <w:jc w:val="both"/>
        <w:rPr>
          <w:rFonts w:ascii="Arial" w:hAnsi="Arial" w:cs="Arial"/>
          <w:sz w:val="24"/>
          <w:szCs w:val="24"/>
        </w:rPr>
      </w:pPr>
    </w:p>
    <w:p w14:paraId="0FE84B1A" w14:textId="77777777" w:rsidR="00FC54B7" w:rsidRPr="00FC6062" w:rsidRDefault="00FC54B7" w:rsidP="001F0D29">
      <w:pPr>
        <w:spacing w:line="360" w:lineRule="auto"/>
        <w:ind w:left="-630"/>
        <w:jc w:val="both"/>
        <w:rPr>
          <w:rFonts w:ascii="Arial" w:hAnsi="Arial" w:cs="Arial"/>
          <w:sz w:val="24"/>
          <w:szCs w:val="24"/>
        </w:rPr>
      </w:pPr>
    </w:p>
    <w:p w14:paraId="67D2E094" w14:textId="0CD46EAC" w:rsidR="001F0D29" w:rsidRPr="00EF2BE1" w:rsidRDefault="001F0D29" w:rsidP="00ED1E0D">
      <w:pPr>
        <w:pStyle w:val="Style1"/>
        <w:spacing w:line="360" w:lineRule="auto"/>
        <w:jc w:val="center"/>
        <w:rPr>
          <w:rFonts w:ascii="Arial" w:hAnsi="Arial" w:cs="Arial"/>
          <w:b/>
          <w:bCs/>
        </w:rPr>
      </w:pPr>
      <w:r w:rsidRPr="00EF2BE1">
        <w:rPr>
          <w:rFonts w:ascii="Arial" w:hAnsi="Arial" w:cs="Arial"/>
          <w:b/>
          <w:bCs/>
        </w:rPr>
        <w:t>2.3</w:t>
      </w:r>
      <w:r w:rsidR="00FC54B7" w:rsidRPr="00EF2BE1">
        <w:rPr>
          <w:rFonts w:ascii="Arial" w:hAnsi="Arial" w:cs="Arial"/>
          <w:b/>
          <w:bCs/>
        </w:rPr>
        <w:t xml:space="preserve"> </w:t>
      </w:r>
      <w:r w:rsidR="00FC54B7" w:rsidRPr="00FC54B7">
        <w:rPr>
          <w:rFonts w:ascii="Arial" w:hAnsi="Arial" w:cs="Arial"/>
          <w:b/>
          <w:bCs/>
        </w:rPr>
        <w:t>The Employee Lifecycle</w:t>
      </w:r>
    </w:p>
    <w:p w14:paraId="7FF8BE89" w14:textId="77777777" w:rsidR="001F0D29" w:rsidRDefault="001F0D29" w:rsidP="00FC6062">
      <w:pPr>
        <w:pStyle w:val="Style1"/>
        <w:spacing w:line="360" w:lineRule="auto"/>
        <w:rPr>
          <w:rFonts w:ascii="Arial" w:hAnsi="Arial" w:cs="Arial"/>
        </w:rPr>
      </w:pPr>
    </w:p>
    <w:p w14:paraId="4901006E" w14:textId="1FFE75C5" w:rsidR="0095350F" w:rsidRPr="00FC6062" w:rsidRDefault="0095350F" w:rsidP="00FC6062">
      <w:pPr>
        <w:pStyle w:val="Style1"/>
        <w:spacing w:line="360" w:lineRule="auto"/>
        <w:rPr>
          <w:rFonts w:ascii="Arial" w:hAnsi="Arial" w:cs="Arial"/>
        </w:rPr>
      </w:pPr>
      <w:r w:rsidRPr="00FC6062">
        <w:rPr>
          <w:rFonts w:ascii="Arial" w:hAnsi="Arial" w:cs="Arial"/>
        </w:rPr>
        <w:t>I. Attraction and Recruitment:</w:t>
      </w:r>
    </w:p>
    <w:p w14:paraId="43EC6268" w14:textId="77777777" w:rsidR="00A7335E" w:rsidRDefault="0095350F" w:rsidP="00A7335E">
      <w:pPr>
        <w:spacing w:line="360" w:lineRule="auto"/>
        <w:rPr>
          <w:rFonts w:ascii="Arial" w:hAnsi="Arial" w:cs="Arial"/>
          <w:sz w:val="24"/>
          <w:szCs w:val="24"/>
        </w:rPr>
      </w:pPr>
      <w:r w:rsidRPr="00FC6062">
        <w:rPr>
          <w:rFonts w:ascii="Arial" w:hAnsi="Arial" w:cs="Arial"/>
          <w:sz w:val="24"/>
          <w:szCs w:val="24"/>
        </w:rPr>
        <w:t xml:space="preserve">Attracting candidates begins by creating an employer brand that aligns with the </w:t>
      </w:r>
      <w:proofErr w:type="spellStart"/>
      <w:r w:rsidRPr="00FC6062">
        <w:rPr>
          <w:rFonts w:ascii="Arial" w:hAnsi="Arial" w:cs="Arial"/>
          <w:sz w:val="24"/>
          <w:szCs w:val="24"/>
        </w:rPr>
        <w:t>organ</w:t>
      </w:r>
      <w:r w:rsidR="00E07FBF">
        <w:rPr>
          <w:rFonts w:ascii="Arial" w:hAnsi="Arial" w:cs="Arial"/>
          <w:sz w:val="24"/>
          <w:szCs w:val="24"/>
        </w:rPr>
        <w:t>isation’s</w:t>
      </w:r>
      <w:proofErr w:type="spellEnd"/>
      <w:r w:rsidRPr="00FC6062">
        <w:rPr>
          <w:rFonts w:ascii="Arial" w:hAnsi="Arial" w:cs="Arial"/>
          <w:sz w:val="24"/>
          <w:szCs w:val="24"/>
        </w:rPr>
        <w:t xml:space="preserve"> culture, values, and growth opportunities (Smith et al., 2019). HR professionals craft an employer value proposition that positions the </w:t>
      </w:r>
      <w:proofErr w:type="spellStart"/>
      <w:r w:rsidRPr="00FC6062">
        <w:rPr>
          <w:rFonts w:ascii="Arial" w:hAnsi="Arial" w:cs="Arial"/>
          <w:sz w:val="24"/>
          <w:szCs w:val="24"/>
        </w:rPr>
        <w:t>organ</w:t>
      </w:r>
      <w:r w:rsidR="0086760A">
        <w:rPr>
          <w:rFonts w:ascii="Arial" w:hAnsi="Arial" w:cs="Arial"/>
          <w:sz w:val="24"/>
          <w:szCs w:val="24"/>
        </w:rPr>
        <w:t>isation</w:t>
      </w:r>
      <w:proofErr w:type="spellEnd"/>
      <w:r w:rsidRPr="00FC6062">
        <w:rPr>
          <w:rFonts w:ascii="Arial" w:hAnsi="Arial" w:cs="Arial"/>
          <w:sz w:val="24"/>
          <w:szCs w:val="24"/>
        </w:rPr>
        <w:t xml:space="preserve"> as an employer of choice (Chuang &amp; Liao, 2010). Inclusive hiring practices remove bias, ensure diverse representation, and provide equal opportunities, contributing to a dynamic workforce (Konrad et al., 2018). Creating a positive candidate experience through prompt communication, transparent feedback, and a respectful selection process enhances engagement and cultural fit (Parry &amp; Tyson, 2011).</w:t>
      </w:r>
    </w:p>
    <w:p w14:paraId="5A8053C6" w14:textId="5D4A2EBA" w:rsidR="00FC54B7" w:rsidRDefault="00A7335E" w:rsidP="00A7335E">
      <w:pPr>
        <w:spacing w:line="360" w:lineRule="auto"/>
        <w:rPr>
          <w:rFonts w:ascii="Arial" w:hAnsi="Arial" w:cs="Arial"/>
          <w:sz w:val="24"/>
          <w:szCs w:val="24"/>
        </w:rPr>
      </w:pPr>
      <w:r>
        <w:rPr>
          <w:rFonts w:ascii="Arial" w:hAnsi="Arial" w:cs="Arial"/>
          <w:sz w:val="24"/>
          <w:szCs w:val="24"/>
        </w:rPr>
        <w:t>Compelling</w:t>
      </w:r>
      <w:r w:rsidRPr="00FC6062">
        <w:rPr>
          <w:rFonts w:ascii="Arial" w:hAnsi="Arial" w:cs="Arial"/>
          <w:sz w:val="24"/>
          <w:szCs w:val="24"/>
        </w:rPr>
        <w:t xml:space="preserve"> </w:t>
      </w:r>
      <w:r w:rsidR="0095350F" w:rsidRPr="00FC6062">
        <w:rPr>
          <w:rFonts w:ascii="Arial" w:hAnsi="Arial" w:cs="Arial"/>
          <w:sz w:val="24"/>
          <w:szCs w:val="24"/>
        </w:rPr>
        <w:t xml:space="preserve">attraction and recruitment strategies set the foundation for building an engaged and high-performing workforce that drives the </w:t>
      </w:r>
      <w:proofErr w:type="spellStart"/>
      <w:r w:rsidR="0095350F" w:rsidRPr="00FC6062">
        <w:rPr>
          <w:rFonts w:ascii="Arial" w:hAnsi="Arial" w:cs="Arial"/>
          <w:sz w:val="24"/>
          <w:szCs w:val="24"/>
        </w:rPr>
        <w:t>organ</w:t>
      </w:r>
      <w:r>
        <w:rPr>
          <w:rFonts w:ascii="Arial" w:hAnsi="Arial" w:cs="Arial"/>
          <w:sz w:val="24"/>
          <w:szCs w:val="24"/>
        </w:rPr>
        <w:t>isation’s</w:t>
      </w:r>
      <w:proofErr w:type="spellEnd"/>
      <w:r w:rsidR="0095350F" w:rsidRPr="00FC6062">
        <w:rPr>
          <w:rFonts w:ascii="Arial" w:hAnsi="Arial" w:cs="Arial"/>
          <w:sz w:val="24"/>
          <w:szCs w:val="24"/>
        </w:rPr>
        <w:t xml:space="preserve"> growth and competitiveness in the industry (Collings &amp; </w:t>
      </w:r>
      <w:proofErr w:type="spellStart"/>
      <w:r w:rsidR="0095350F" w:rsidRPr="00FC6062">
        <w:rPr>
          <w:rFonts w:ascii="Arial" w:hAnsi="Arial" w:cs="Arial"/>
          <w:sz w:val="24"/>
          <w:szCs w:val="24"/>
        </w:rPr>
        <w:t>Mellahi</w:t>
      </w:r>
      <w:proofErr w:type="spellEnd"/>
      <w:r w:rsidR="0095350F" w:rsidRPr="00FC6062">
        <w:rPr>
          <w:rFonts w:ascii="Arial" w:hAnsi="Arial" w:cs="Arial"/>
          <w:sz w:val="24"/>
          <w:szCs w:val="24"/>
        </w:rPr>
        <w:t>, 2009). Leveraging diverse recruitment channels and implementing inclusive hiring practices are</w:t>
      </w:r>
      <w:r w:rsidR="000221BD">
        <w:rPr>
          <w:rFonts w:ascii="Arial" w:hAnsi="Arial" w:cs="Arial"/>
          <w:sz w:val="24"/>
          <w:szCs w:val="24"/>
        </w:rPr>
        <w:t xml:space="preserve"> vital </w:t>
      </w:r>
      <w:r w:rsidR="0095350F" w:rsidRPr="00FC6062">
        <w:rPr>
          <w:rFonts w:ascii="Arial" w:hAnsi="Arial" w:cs="Arial"/>
          <w:sz w:val="24"/>
          <w:szCs w:val="24"/>
        </w:rPr>
        <w:t>in reaching a</w:t>
      </w:r>
      <w:r w:rsidR="00EB10CA">
        <w:rPr>
          <w:rFonts w:ascii="Arial" w:hAnsi="Arial" w:cs="Arial"/>
          <w:sz w:val="24"/>
          <w:szCs w:val="24"/>
        </w:rPr>
        <w:t xml:space="preserve"> vast </w:t>
      </w:r>
      <w:r w:rsidR="0095350F" w:rsidRPr="00FC6062">
        <w:rPr>
          <w:rFonts w:ascii="Arial" w:hAnsi="Arial" w:cs="Arial"/>
          <w:sz w:val="24"/>
          <w:szCs w:val="24"/>
        </w:rPr>
        <w:t xml:space="preserve">pool of candidates and promoting diversity within the workforce (Srinivasan &amp; Deshmukh, 2020; Konrad et al., 2018). </w:t>
      </w:r>
    </w:p>
    <w:p w14:paraId="339106BB" w14:textId="388376CF" w:rsidR="00FC6062" w:rsidRPr="00FC6062" w:rsidRDefault="0095350F" w:rsidP="00FC6062">
      <w:pPr>
        <w:spacing w:line="360" w:lineRule="auto"/>
        <w:rPr>
          <w:rFonts w:ascii="Arial" w:hAnsi="Arial" w:cs="Arial"/>
          <w:sz w:val="24"/>
          <w:szCs w:val="24"/>
        </w:rPr>
      </w:pPr>
      <w:r w:rsidRPr="00FC6062">
        <w:rPr>
          <w:rFonts w:ascii="Arial" w:hAnsi="Arial" w:cs="Arial"/>
          <w:sz w:val="24"/>
          <w:szCs w:val="24"/>
        </w:rPr>
        <w:t xml:space="preserve">Additionally, providing a positive candidate experience through transparent communication and an efficient selection process helps create a </w:t>
      </w:r>
      <w:proofErr w:type="spellStart"/>
      <w:r w:rsidRPr="00FC6062">
        <w:rPr>
          <w:rFonts w:ascii="Arial" w:hAnsi="Arial" w:cs="Arial"/>
          <w:sz w:val="24"/>
          <w:szCs w:val="24"/>
        </w:rPr>
        <w:t>fav</w:t>
      </w:r>
      <w:r w:rsidR="00EB10CA">
        <w:rPr>
          <w:rFonts w:ascii="Arial" w:hAnsi="Arial" w:cs="Arial"/>
          <w:sz w:val="24"/>
          <w:szCs w:val="24"/>
        </w:rPr>
        <w:t>ourable</w:t>
      </w:r>
      <w:proofErr w:type="spellEnd"/>
      <w:r w:rsidRPr="00FC6062">
        <w:rPr>
          <w:rFonts w:ascii="Arial" w:hAnsi="Arial" w:cs="Arial"/>
          <w:sz w:val="24"/>
          <w:szCs w:val="24"/>
        </w:rPr>
        <w:t xml:space="preserve"> impression of the organ</w:t>
      </w:r>
      <w:r w:rsidR="00EB10CA">
        <w:rPr>
          <w:rFonts w:ascii="Arial" w:hAnsi="Arial" w:cs="Arial"/>
          <w:sz w:val="24"/>
          <w:szCs w:val="24"/>
        </w:rPr>
        <w:t>isation</w:t>
      </w:r>
      <w:r w:rsidRPr="00FC6062">
        <w:rPr>
          <w:rFonts w:ascii="Arial" w:hAnsi="Arial" w:cs="Arial"/>
          <w:sz w:val="24"/>
          <w:szCs w:val="24"/>
        </w:rPr>
        <w:t>, even for candidates who may not be selected (Parry &amp; Tyson, 2011). By implementing these strategies, HR professionals increase the chances of attracting the right talent with the necessary skills and cultural fit, ultimately contributing to lon</w:t>
      </w:r>
      <w:r w:rsidR="00EB10CA">
        <w:rPr>
          <w:rFonts w:ascii="Arial" w:hAnsi="Arial" w:cs="Arial"/>
          <w:sz w:val="24"/>
          <w:szCs w:val="24"/>
        </w:rPr>
        <w:t>g</w:t>
      </w:r>
      <w:r w:rsidR="00E14A83">
        <w:rPr>
          <w:rFonts w:ascii="Arial" w:hAnsi="Arial" w:cs="Arial"/>
          <w:sz w:val="24"/>
          <w:szCs w:val="24"/>
        </w:rPr>
        <w:t xml:space="preserve"> </w:t>
      </w:r>
      <w:proofErr w:type="spellStart"/>
      <w:r w:rsidR="00EB10CA">
        <w:rPr>
          <w:rFonts w:ascii="Arial" w:hAnsi="Arial" w:cs="Arial"/>
          <w:sz w:val="24"/>
          <w:szCs w:val="24"/>
        </w:rPr>
        <w:t>organisational</w:t>
      </w:r>
      <w:proofErr w:type="spellEnd"/>
      <w:r w:rsidR="00EB10CA">
        <w:rPr>
          <w:rFonts w:ascii="Arial" w:hAnsi="Arial" w:cs="Arial"/>
          <w:sz w:val="24"/>
          <w:szCs w:val="24"/>
        </w:rPr>
        <w:t xml:space="preserve"> engagement and success</w:t>
      </w:r>
      <w:r w:rsidRPr="00FC6062">
        <w:rPr>
          <w:rFonts w:ascii="Arial" w:hAnsi="Arial" w:cs="Arial"/>
          <w:sz w:val="24"/>
          <w:szCs w:val="24"/>
        </w:rPr>
        <w:t>.</w:t>
      </w:r>
    </w:p>
    <w:p w14:paraId="2E029E49" w14:textId="77777777" w:rsidR="0095350F" w:rsidRPr="00FC6062" w:rsidRDefault="0095350F" w:rsidP="00FC6062">
      <w:pPr>
        <w:pStyle w:val="Style1"/>
        <w:spacing w:line="360" w:lineRule="auto"/>
        <w:rPr>
          <w:rFonts w:ascii="Arial" w:hAnsi="Arial" w:cs="Arial"/>
        </w:rPr>
      </w:pPr>
      <w:r w:rsidRPr="00FC6062">
        <w:rPr>
          <w:rFonts w:ascii="Arial" w:hAnsi="Arial" w:cs="Arial"/>
        </w:rPr>
        <w:t>II. Onboarding and Integration:</w:t>
      </w:r>
    </w:p>
    <w:p w14:paraId="69C59E3B" w14:textId="2E5A2ED6" w:rsidR="0095350F" w:rsidRPr="00FC6062" w:rsidRDefault="0095350F" w:rsidP="00FC6062">
      <w:pPr>
        <w:spacing w:line="360" w:lineRule="auto"/>
        <w:rPr>
          <w:rFonts w:ascii="Arial" w:hAnsi="Arial" w:cs="Arial"/>
          <w:sz w:val="24"/>
          <w:szCs w:val="24"/>
        </w:rPr>
      </w:pPr>
      <w:r w:rsidRPr="00FC6062">
        <w:rPr>
          <w:rFonts w:ascii="Arial" w:hAnsi="Arial" w:cs="Arial"/>
          <w:sz w:val="24"/>
          <w:szCs w:val="24"/>
        </w:rPr>
        <w:t>Once employees are hired,</w:t>
      </w:r>
      <w:r w:rsidR="007B364C">
        <w:rPr>
          <w:rFonts w:ascii="Arial" w:hAnsi="Arial" w:cs="Arial"/>
          <w:sz w:val="24"/>
          <w:szCs w:val="24"/>
        </w:rPr>
        <w:t xml:space="preserve"> </w:t>
      </w:r>
      <w:r w:rsidR="007B364C" w:rsidRPr="00FC6062">
        <w:rPr>
          <w:rFonts w:ascii="Arial" w:hAnsi="Arial" w:cs="Arial"/>
          <w:sz w:val="24"/>
          <w:szCs w:val="24"/>
        </w:rPr>
        <w:t xml:space="preserve"> </w:t>
      </w:r>
      <w:r w:rsidRPr="00FC6062">
        <w:rPr>
          <w:rFonts w:ascii="Arial" w:hAnsi="Arial" w:cs="Arial"/>
          <w:sz w:val="24"/>
          <w:szCs w:val="24"/>
        </w:rPr>
        <w:t>onboarding and integration</w:t>
      </w:r>
      <w:r w:rsidR="007B364C">
        <w:rPr>
          <w:rFonts w:ascii="Arial" w:hAnsi="Arial" w:cs="Arial"/>
          <w:sz w:val="24"/>
          <w:szCs w:val="24"/>
        </w:rPr>
        <w:t xml:space="preserve"> are </w:t>
      </w:r>
      <w:r w:rsidR="00B42F79">
        <w:rPr>
          <w:rFonts w:ascii="Arial" w:hAnsi="Arial" w:cs="Arial"/>
          <w:sz w:val="24"/>
          <w:szCs w:val="24"/>
        </w:rPr>
        <w:t xml:space="preserve">vital </w:t>
      </w:r>
      <w:r w:rsidRPr="00FC6062">
        <w:rPr>
          <w:rFonts w:ascii="Arial" w:hAnsi="Arial" w:cs="Arial"/>
          <w:sz w:val="24"/>
          <w:szCs w:val="24"/>
        </w:rPr>
        <w:t>in fostering engagement and ensuring a smooth</w:t>
      </w:r>
      <w:r w:rsidR="00B42F79">
        <w:rPr>
          <w:rFonts w:ascii="Arial" w:hAnsi="Arial" w:cs="Arial"/>
          <w:sz w:val="24"/>
          <w:szCs w:val="24"/>
        </w:rPr>
        <w:t xml:space="preserve"> </w:t>
      </w:r>
      <w:proofErr w:type="spellStart"/>
      <w:r w:rsidR="00B42F79">
        <w:rPr>
          <w:rFonts w:ascii="Arial" w:hAnsi="Arial" w:cs="Arial"/>
          <w:sz w:val="24"/>
          <w:szCs w:val="24"/>
        </w:rPr>
        <w:t>organisational</w:t>
      </w:r>
      <w:proofErr w:type="spellEnd"/>
      <w:r w:rsidR="00B42F79">
        <w:rPr>
          <w:rFonts w:ascii="Arial" w:hAnsi="Arial" w:cs="Arial"/>
          <w:sz w:val="24"/>
          <w:szCs w:val="24"/>
        </w:rPr>
        <w:t xml:space="preserve"> transition</w:t>
      </w:r>
      <w:r w:rsidR="00B42F79" w:rsidRPr="00FC6062">
        <w:rPr>
          <w:rFonts w:ascii="Arial" w:hAnsi="Arial" w:cs="Arial"/>
          <w:sz w:val="24"/>
          <w:szCs w:val="24"/>
        </w:rPr>
        <w:t xml:space="preserve"> </w:t>
      </w:r>
      <w:r w:rsidRPr="00FC6062">
        <w:rPr>
          <w:rFonts w:ascii="Arial" w:hAnsi="Arial" w:cs="Arial"/>
          <w:sz w:val="24"/>
          <w:szCs w:val="24"/>
        </w:rPr>
        <w:t>(Bauer et al., 2007). HR professionals should design comprehensive onboarding programs</w:t>
      </w:r>
      <w:r w:rsidR="00244B06">
        <w:rPr>
          <w:rFonts w:ascii="Arial" w:hAnsi="Arial" w:cs="Arial"/>
          <w:sz w:val="24"/>
          <w:szCs w:val="24"/>
        </w:rPr>
        <w:t xml:space="preserve"> introducing </w:t>
      </w:r>
      <w:r w:rsidRPr="00FC6062">
        <w:rPr>
          <w:rFonts w:ascii="Arial" w:hAnsi="Arial" w:cs="Arial"/>
          <w:sz w:val="24"/>
          <w:szCs w:val="24"/>
        </w:rPr>
        <w:t xml:space="preserve">new employees to the company's values, goals, and expectations (Saks &amp; </w:t>
      </w:r>
      <w:proofErr w:type="spellStart"/>
      <w:r w:rsidRPr="00FC6062">
        <w:rPr>
          <w:rFonts w:ascii="Arial" w:hAnsi="Arial" w:cs="Arial"/>
          <w:sz w:val="24"/>
          <w:szCs w:val="24"/>
        </w:rPr>
        <w:t>Gruman</w:t>
      </w:r>
      <w:proofErr w:type="spellEnd"/>
      <w:r w:rsidRPr="00FC6062">
        <w:rPr>
          <w:rFonts w:ascii="Arial" w:hAnsi="Arial" w:cs="Arial"/>
          <w:sz w:val="24"/>
          <w:szCs w:val="24"/>
        </w:rPr>
        <w:t xml:space="preserve">, 2014). The onboarding process should go beyond administrative tasks and paperwork. It should also focus on integrating employees </w:t>
      </w:r>
      <w:r w:rsidRPr="00FC6062">
        <w:rPr>
          <w:rFonts w:ascii="Arial" w:hAnsi="Arial" w:cs="Arial"/>
          <w:sz w:val="24"/>
          <w:szCs w:val="24"/>
        </w:rPr>
        <w:lastRenderedPageBreak/>
        <w:t xml:space="preserve">into the </w:t>
      </w:r>
      <w:proofErr w:type="spellStart"/>
      <w:r w:rsidRPr="00FC6062">
        <w:rPr>
          <w:rFonts w:ascii="Arial" w:hAnsi="Arial" w:cs="Arial"/>
          <w:sz w:val="24"/>
          <w:szCs w:val="24"/>
        </w:rPr>
        <w:t>organ</w:t>
      </w:r>
      <w:r w:rsidR="00244B06">
        <w:rPr>
          <w:rFonts w:ascii="Arial" w:hAnsi="Arial" w:cs="Arial"/>
          <w:sz w:val="24"/>
          <w:szCs w:val="24"/>
        </w:rPr>
        <w:t>isation’s</w:t>
      </w:r>
      <w:proofErr w:type="spellEnd"/>
      <w:r w:rsidRPr="00FC6062">
        <w:rPr>
          <w:rFonts w:ascii="Arial" w:hAnsi="Arial" w:cs="Arial"/>
          <w:sz w:val="24"/>
          <w:szCs w:val="24"/>
        </w:rPr>
        <w:t xml:space="preserve"> culture, providing them with the necessary tools and resources to excel in their roles, and facilitating connections with colleagues and supervisors (Bauer et al., 2007).</w:t>
      </w:r>
    </w:p>
    <w:p w14:paraId="41661721" w14:textId="126038A9" w:rsidR="00FC6062" w:rsidRDefault="0095350F" w:rsidP="00FC6062">
      <w:pPr>
        <w:spacing w:line="360" w:lineRule="auto"/>
        <w:rPr>
          <w:rFonts w:ascii="Arial" w:hAnsi="Arial" w:cs="Arial"/>
          <w:sz w:val="24"/>
          <w:szCs w:val="24"/>
        </w:rPr>
      </w:pPr>
      <w:r w:rsidRPr="00FC6062">
        <w:rPr>
          <w:rFonts w:ascii="Arial" w:hAnsi="Arial" w:cs="Arial"/>
          <w:sz w:val="24"/>
          <w:szCs w:val="24"/>
        </w:rPr>
        <w:t xml:space="preserve">An effective onboarding program may include orientation sessions, departmental introductions, and team-building activities (Saks &amp; </w:t>
      </w:r>
      <w:proofErr w:type="spellStart"/>
      <w:r w:rsidRPr="00FC6062">
        <w:rPr>
          <w:rFonts w:ascii="Arial" w:hAnsi="Arial" w:cs="Arial"/>
          <w:sz w:val="24"/>
          <w:szCs w:val="24"/>
        </w:rPr>
        <w:t>Gruman</w:t>
      </w:r>
      <w:proofErr w:type="spellEnd"/>
      <w:r w:rsidRPr="00FC6062">
        <w:rPr>
          <w:rFonts w:ascii="Arial" w:hAnsi="Arial" w:cs="Arial"/>
          <w:sz w:val="24"/>
          <w:szCs w:val="24"/>
        </w:rPr>
        <w:t xml:space="preserve">, 2014). These mentors can share insights about the </w:t>
      </w:r>
      <w:proofErr w:type="spellStart"/>
      <w:r w:rsidRPr="00FC6062">
        <w:rPr>
          <w:rFonts w:ascii="Arial" w:hAnsi="Arial" w:cs="Arial"/>
          <w:sz w:val="24"/>
          <w:szCs w:val="24"/>
        </w:rPr>
        <w:t>organ</w:t>
      </w:r>
      <w:r w:rsidR="0002432E">
        <w:rPr>
          <w:rFonts w:ascii="Arial" w:hAnsi="Arial" w:cs="Arial"/>
          <w:sz w:val="24"/>
          <w:szCs w:val="24"/>
        </w:rPr>
        <w:t>isation’s</w:t>
      </w:r>
      <w:proofErr w:type="spellEnd"/>
      <w:r w:rsidRPr="00FC6062">
        <w:rPr>
          <w:rFonts w:ascii="Arial" w:hAnsi="Arial" w:cs="Arial"/>
          <w:sz w:val="24"/>
          <w:szCs w:val="24"/>
        </w:rPr>
        <w:t xml:space="preserve"> culture,</w:t>
      </w:r>
      <w:r w:rsidR="0002432E">
        <w:rPr>
          <w:rFonts w:ascii="Arial" w:hAnsi="Arial" w:cs="Arial"/>
          <w:sz w:val="24"/>
          <w:szCs w:val="24"/>
        </w:rPr>
        <w:t xml:space="preserve"> guide</w:t>
      </w:r>
      <w:r w:rsidR="0002432E" w:rsidRPr="00FC6062">
        <w:rPr>
          <w:rFonts w:ascii="Arial" w:hAnsi="Arial" w:cs="Arial"/>
          <w:sz w:val="24"/>
          <w:szCs w:val="24"/>
        </w:rPr>
        <w:t xml:space="preserve"> </w:t>
      </w:r>
      <w:r w:rsidRPr="00FC6062">
        <w:rPr>
          <w:rFonts w:ascii="Arial" w:hAnsi="Arial" w:cs="Arial"/>
          <w:sz w:val="24"/>
          <w:szCs w:val="24"/>
        </w:rPr>
        <w:t>navigating work processes, and help new employees understand the</w:t>
      </w:r>
      <w:r w:rsidR="002430B7">
        <w:rPr>
          <w:rFonts w:ascii="Arial" w:hAnsi="Arial" w:cs="Arial"/>
          <w:sz w:val="24"/>
          <w:szCs w:val="24"/>
        </w:rPr>
        <w:t xml:space="preserve"> </w:t>
      </w:r>
      <w:proofErr w:type="spellStart"/>
      <w:r w:rsidR="002430B7">
        <w:rPr>
          <w:rFonts w:ascii="Arial" w:hAnsi="Arial" w:cs="Arial"/>
          <w:sz w:val="24"/>
          <w:szCs w:val="24"/>
        </w:rPr>
        <w:t>organisation's</w:t>
      </w:r>
      <w:proofErr w:type="spellEnd"/>
      <w:r w:rsidR="002430B7">
        <w:rPr>
          <w:rFonts w:ascii="Arial" w:hAnsi="Arial" w:cs="Arial"/>
          <w:sz w:val="24"/>
          <w:szCs w:val="24"/>
        </w:rPr>
        <w:t xml:space="preserve"> unwritten rules</w:t>
      </w:r>
      <w:r w:rsidR="002430B7" w:rsidRPr="00FC6062">
        <w:rPr>
          <w:rFonts w:ascii="Arial" w:hAnsi="Arial" w:cs="Arial"/>
          <w:sz w:val="24"/>
          <w:szCs w:val="24"/>
        </w:rPr>
        <w:t xml:space="preserve"> </w:t>
      </w:r>
      <w:r w:rsidRPr="00FC6062">
        <w:rPr>
          <w:rFonts w:ascii="Arial" w:hAnsi="Arial" w:cs="Arial"/>
          <w:sz w:val="24"/>
          <w:szCs w:val="24"/>
        </w:rPr>
        <w:t xml:space="preserve">(Choi &amp; </w:t>
      </w:r>
      <w:proofErr w:type="spellStart"/>
      <w:r w:rsidRPr="00FC6062">
        <w:rPr>
          <w:rFonts w:ascii="Arial" w:hAnsi="Arial" w:cs="Arial"/>
          <w:sz w:val="24"/>
          <w:szCs w:val="24"/>
        </w:rPr>
        <w:t>Ruona</w:t>
      </w:r>
      <w:proofErr w:type="spellEnd"/>
      <w:r w:rsidRPr="00FC6062">
        <w:rPr>
          <w:rFonts w:ascii="Arial" w:hAnsi="Arial" w:cs="Arial"/>
          <w:sz w:val="24"/>
          <w:szCs w:val="24"/>
        </w:rPr>
        <w:t>, 2011). By facilitating a positive onboarding experience, HR professionals lay the foundation for long-term engagement and productivity, ensuring that employees feel valued and supported from the start (Bauer et al., 2007).</w:t>
      </w:r>
    </w:p>
    <w:p w14:paraId="1C901DA9" w14:textId="77777777" w:rsidR="00FC6062" w:rsidRPr="00FC6062" w:rsidRDefault="00FC6062" w:rsidP="00FC6062">
      <w:pPr>
        <w:spacing w:line="360" w:lineRule="auto"/>
        <w:rPr>
          <w:rFonts w:ascii="Arial" w:hAnsi="Arial" w:cs="Arial"/>
          <w:sz w:val="24"/>
          <w:szCs w:val="24"/>
        </w:rPr>
      </w:pPr>
    </w:p>
    <w:p w14:paraId="2B089C07" w14:textId="77777777" w:rsidR="0095350F" w:rsidRPr="00FC6062" w:rsidRDefault="0095350F" w:rsidP="00FC6062">
      <w:pPr>
        <w:pStyle w:val="Style1"/>
        <w:spacing w:line="360" w:lineRule="auto"/>
        <w:rPr>
          <w:rFonts w:ascii="Arial" w:hAnsi="Arial" w:cs="Arial"/>
        </w:rPr>
      </w:pPr>
      <w:r w:rsidRPr="00FC6062">
        <w:rPr>
          <w:rFonts w:ascii="Arial" w:hAnsi="Arial" w:cs="Arial"/>
        </w:rPr>
        <w:t>III. Development and Growth:</w:t>
      </w:r>
    </w:p>
    <w:p w14:paraId="05B0E881" w14:textId="7FAD0763" w:rsidR="0095350F" w:rsidRPr="00FC6062" w:rsidRDefault="0095350F" w:rsidP="00FC6062">
      <w:pPr>
        <w:spacing w:line="360" w:lineRule="auto"/>
        <w:rPr>
          <w:rFonts w:ascii="Arial" w:hAnsi="Arial" w:cs="Arial"/>
          <w:sz w:val="24"/>
          <w:szCs w:val="24"/>
        </w:rPr>
      </w:pPr>
      <w:r w:rsidRPr="00FC6062">
        <w:rPr>
          <w:rFonts w:ascii="Arial" w:hAnsi="Arial" w:cs="Arial"/>
          <w:sz w:val="24"/>
          <w:szCs w:val="24"/>
        </w:rPr>
        <w:t xml:space="preserve">Engaging the workforce throughout their tenure involves </w:t>
      </w:r>
      <w:proofErr w:type="spellStart"/>
      <w:r w:rsidRPr="00FC6062">
        <w:rPr>
          <w:rFonts w:ascii="Arial" w:hAnsi="Arial" w:cs="Arial"/>
          <w:sz w:val="24"/>
          <w:szCs w:val="24"/>
        </w:rPr>
        <w:t>priorit</w:t>
      </w:r>
      <w:r w:rsidR="007B364C">
        <w:rPr>
          <w:rFonts w:ascii="Arial" w:hAnsi="Arial" w:cs="Arial"/>
          <w:sz w:val="24"/>
          <w:szCs w:val="24"/>
        </w:rPr>
        <w:t>ising</w:t>
      </w:r>
      <w:proofErr w:type="spellEnd"/>
      <w:r w:rsidRPr="00FC6062">
        <w:rPr>
          <w:rFonts w:ascii="Arial" w:hAnsi="Arial" w:cs="Arial"/>
          <w:sz w:val="24"/>
          <w:szCs w:val="24"/>
        </w:rPr>
        <w:t xml:space="preserve"> their professional development and growth (Noe, 2017). HR professionals should work closely with employees to identify their skills, aspirations, and areas for improvement (</w:t>
      </w:r>
      <w:proofErr w:type="spellStart"/>
      <w:r w:rsidRPr="00FC6062">
        <w:rPr>
          <w:rFonts w:ascii="Arial" w:hAnsi="Arial" w:cs="Arial"/>
          <w:sz w:val="24"/>
          <w:szCs w:val="24"/>
        </w:rPr>
        <w:t>Fernández-Aráoz</w:t>
      </w:r>
      <w:proofErr w:type="spellEnd"/>
      <w:r w:rsidRPr="00FC6062">
        <w:rPr>
          <w:rFonts w:ascii="Arial" w:hAnsi="Arial" w:cs="Arial"/>
          <w:sz w:val="24"/>
          <w:szCs w:val="24"/>
        </w:rPr>
        <w:t xml:space="preserve"> et al., 2017). Regular performance evaluations, feedback sessions, and career discussions help HR professionals</w:t>
      </w:r>
      <w:r w:rsidR="007B364C">
        <w:rPr>
          <w:rFonts w:ascii="Arial" w:hAnsi="Arial" w:cs="Arial"/>
          <w:sz w:val="24"/>
          <w:szCs w:val="24"/>
        </w:rPr>
        <w:t xml:space="preserve"> better understand </w:t>
      </w:r>
      <w:r w:rsidRPr="00FC6062">
        <w:rPr>
          <w:rFonts w:ascii="Arial" w:hAnsi="Arial" w:cs="Arial"/>
          <w:sz w:val="24"/>
          <w:szCs w:val="24"/>
        </w:rPr>
        <w:t xml:space="preserve">employees' development needs (Tremblay et al., 2020). By considering these individual development goals and aligning them with </w:t>
      </w:r>
      <w:proofErr w:type="spellStart"/>
      <w:r w:rsidRPr="00FC6062">
        <w:rPr>
          <w:rFonts w:ascii="Arial" w:hAnsi="Arial" w:cs="Arial"/>
          <w:sz w:val="24"/>
          <w:szCs w:val="24"/>
        </w:rPr>
        <w:t>organ</w:t>
      </w:r>
      <w:r w:rsidR="007B364C">
        <w:rPr>
          <w:rFonts w:ascii="Arial" w:hAnsi="Arial" w:cs="Arial"/>
          <w:sz w:val="24"/>
          <w:szCs w:val="24"/>
        </w:rPr>
        <w:t>isational</w:t>
      </w:r>
      <w:proofErr w:type="spellEnd"/>
      <w:r w:rsidRPr="00FC6062">
        <w:rPr>
          <w:rFonts w:ascii="Arial" w:hAnsi="Arial" w:cs="Arial"/>
          <w:sz w:val="24"/>
          <w:szCs w:val="24"/>
        </w:rPr>
        <w:t xml:space="preserve"> objectives, HR departments can design targeted training and development programs (Noe, 2017).</w:t>
      </w:r>
    </w:p>
    <w:p w14:paraId="6ED45A87" w14:textId="77777777" w:rsidR="0095350F" w:rsidRPr="00FC6062" w:rsidRDefault="0095350F" w:rsidP="00FC6062">
      <w:pPr>
        <w:spacing w:line="360" w:lineRule="auto"/>
        <w:rPr>
          <w:rFonts w:ascii="Arial" w:hAnsi="Arial" w:cs="Arial"/>
          <w:sz w:val="24"/>
          <w:szCs w:val="24"/>
        </w:rPr>
      </w:pPr>
    </w:p>
    <w:p w14:paraId="2D305AF3" w14:textId="4CAD873C" w:rsidR="00ED1E0D" w:rsidRDefault="0095350F" w:rsidP="00FC6062">
      <w:pPr>
        <w:spacing w:line="360" w:lineRule="auto"/>
        <w:rPr>
          <w:rFonts w:ascii="Arial" w:hAnsi="Arial" w:cs="Arial"/>
          <w:sz w:val="24"/>
          <w:szCs w:val="24"/>
        </w:rPr>
      </w:pPr>
      <w:proofErr w:type="spellStart"/>
      <w:r w:rsidRPr="00FC6062">
        <w:rPr>
          <w:rFonts w:ascii="Arial" w:hAnsi="Arial" w:cs="Arial"/>
          <w:sz w:val="24"/>
          <w:szCs w:val="24"/>
        </w:rPr>
        <w:t>Organ</w:t>
      </w:r>
      <w:r w:rsidR="007B364C">
        <w:rPr>
          <w:rFonts w:ascii="Arial" w:hAnsi="Arial" w:cs="Arial"/>
          <w:sz w:val="24"/>
          <w:szCs w:val="24"/>
        </w:rPr>
        <w:t>isations</w:t>
      </w:r>
      <w:proofErr w:type="spellEnd"/>
      <w:r w:rsidRPr="00FC6062">
        <w:rPr>
          <w:rFonts w:ascii="Arial" w:hAnsi="Arial" w:cs="Arial"/>
          <w:sz w:val="24"/>
          <w:szCs w:val="24"/>
        </w:rPr>
        <w:t xml:space="preserve"> can offer</w:t>
      </w:r>
      <w:r w:rsidR="009D6101">
        <w:rPr>
          <w:rFonts w:ascii="Arial" w:hAnsi="Arial" w:cs="Arial"/>
          <w:sz w:val="24"/>
          <w:szCs w:val="24"/>
        </w:rPr>
        <w:t xml:space="preserve"> many </w:t>
      </w:r>
      <w:r w:rsidRPr="00FC6062">
        <w:rPr>
          <w:rFonts w:ascii="Arial" w:hAnsi="Arial" w:cs="Arial"/>
          <w:sz w:val="24"/>
          <w:szCs w:val="24"/>
        </w:rPr>
        <w:t xml:space="preserve">learning opportunities, such as formal training sessions, workshops, seminars, conferences, and e-learning platforms (Tremblay et al., 2020). </w:t>
      </w:r>
    </w:p>
    <w:p w14:paraId="63A1D9B0" w14:textId="1E1799A7" w:rsidR="0095350F" w:rsidRPr="00FC6062" w:rsidRDefault="0095350F" w:rsidP="00FC6062">
      <w:pPr>
        <w:spacing w:line="360" w:lineRule="auto"/>
        <w:rPr>
          <w:rFonts w:ascii="Arial" w:hAnsi="Arial" w:cs="Arial"/>
          <w:sz w:val="24"/>
          <w:szCs w:val="24"/>
        </w:rPr>
      </w:pPr>
      <w:r w:rsidRPr="00FC6062">
        <w:rPr>
          <w:rFonts w:ascii="Arial" w:hAnsi="Arial" w:cs="Arial"/>
          <w:sz w:val="24"/>
          <w:szCs w:val="24"/>
        </w:rPr>
        <w:t>Job rotations and cross-functional projects</w:t>
      </w:r>
      <w:r w:rsidR="009D6101">
        <w:rPr>
          <w:rFonts w:ascii="Arial" w:hAnsi="Arial" w:cs="Arial"/>
          <w:sz w:val="24"/>
          <w:szCs w:val="24"/>
        </w:rPr>
        <w:t xml:space="preserve"> expose employees </w:t>
      </w:r>
      <w:r w:rsidRPr="00FC6062">
        <w:rPr>
          <w:rFonts w:ascii="Arial" w:hAnsi="Arial" w:cs="Arial"/>
          <w:sz w:val="24"/>
          <w:szCs w:val="24"/>
        </w:rPr>
        <w:t xml:space="preserve">to different areas of the </w:t>
      </w:r>
      <w:proofErr w:type="spellStart"/>
      <w:r w:rsidRPr="00FC6062">
        <w:rPr>
          <w:rFonts w:ascii="Arial" w:hAnsi="Arial" w:cs="Arial"/>
          <w:sz w:val="24"/>
          <w:szCs w:val="24"/>
        </w:rPr>
        <w:t>organ</w:t>
      </w:r>
      <w:r w:rsidR="009D6101">
        <w:rPr>
          <w:rFonts w:ascii="Arial" w:hAnsi="Arial" w:cs="Arial"/>
          <w:sz w:val="24"/>
          <w:szCs w:val="24"/>
        </w:rPr>
        <w:t>isation</w:t>
      </w:r>
      <w:proofErr w:type="spellEnd"/>
      <w:r w:rsidRPr="00FC6062">
        <w:rPr>
          <w:rFonts w:ascii="Arial" w:hAnsi="Arial" w:cs="Arial"/>
          <w:sz w:val="24"/>
          <w:szCs w:val="24"/>
        </w:rPr>
        <w:t>, fostering their growth and encouraging a broader perspective (</w:t>
      </w:r>
      <w:proofErr w:type="spellStart"/>
      <w:r w:rsidRPr="00FC6062">
        <w:rPr>
          <w:rFonts w:ascii="Arial" w:hAnsi="Arial" w:cs="Arial"/>
          <w:sz w:val="24"/>
          <w:szCs w:val="24"/>
        </w:rPr>
        <w:t>Fernández-Aráoz</w:t>
      </w:r>
      <w:proofErr w:type="spellEnd"/>
      <w:r w:rsidRPr="00FC6062">
        <w:rPr>
          <w:rFonts w:ascii="Arial" w:hAnsi="Arial" w:cs="Arial"/>
          <w:sz w:val="24"/>
          <w:szCs w:val="24"/>
        </w:rPr>
        <w:t xml:space="preserve"> et al., 2017). By providing ongoing learning and development opportunities, HR departments demonstrate their commitment to employee growth, fostering a culture of continuous learning and improvement (Noe, 2017).</w:t>
      </w:r>
    </w:p>
    <w:p w14:paraId="53291D76" w14:textId="77777777" w:rsidR="0095350F" w:rsidRPr="00FC6062" w:rsidRDefault="0095350F" w:rsidP="00FC6062">
      <w:pPr>
        <w:spacing w:line="360" w:lineRule="auto"/>
        <w:rPr>
          <w:rFonts w:ascii="Arial" w:hAnsi="Arial" w:cs="Arial"/>
          <w:sz w:val="24"/>
          <w:szCs w:val="24"/>
        </w:rPr>
      </w:pPr>
    </w:p>
    <w:p w14:paraId="485C24B1" w14:textId="7EE75E10" w:rsidR="0095350F" w:rsidRPr="00FC6062" w:rsidRDefault="0095350F" w:rsidP="00FC6062">
      <w:pPr>
        <w:pStyle w:val="Style1"/>
        <w:spacing w:line="360" w:lineRule="auto"/>
        <w:rPr>
          <w:rFonts w:ascii="Arial" w:hAnsi="Arial" w:cs="Arial"/>
        </w:rPr>
      </w:pPr>
      <w:r w:rsidRPr="00FC6062">
        <w:rPr>
          <w:rFonts w:ascii="Arial" w:hAnsi="Arial" w:cs="Arial"/>
        </w:rPr>
        <w:lastRenderedPageBreak/>
        <w:t>IV. Recognition and Rewards:</w:t>
      </w:r>
    </w:p>
    <w:p w14:paraId="11F8654F" w14:textId="701E5F04" w:rsidR="0095350F" w:rsidRPr="00FC6062" w:rsidRDefault="0095350F" w:rsidP="00FC6062">
      <w:pPr>
        <w:spacing w:line="360" w:lineRule="auto"/>
        <w:rPr>
          <w:rFonts w:ascii="Arial" w:hAnsi="Arial" w:cs="Arial"/>
          <w:sz w:val="24"/>
          <w:szCs w:val="24"/>
        </w:rPr>
      </w:pPr>
      <w:proofErr w:type="spellStart"/>
      <w:r w:rsidRPr="00FC6062">
        <w:rPr>
          <w:rFonts w:ascii="Arial" w:hAnsi="Arial" w:cs="Arial"/>
          <w:sz w:val="24"/>
          <w:szCs w:val="24"/>
        </w:rPr>
        <w:t>Recogn</w:t>
      </w:r>
      <w:r w:rsidR="009734AE">
        <w:rPr>
          <w:rFonts w:ascii="Arial" w:hAnsi="Arial" w:cs="Arial"/>
          <w:sz w:val="24"/>
          <w:szCs w:val="24"/>
        </w:rPr>
        <w:t>ising</w:t>
      </w:r>
      <w:proofErr w:type="spellEnd"/>
      <w:r w:rsidRPr="00FC6062">
        <w:rPr>
          <w:rFonts w:ascii="Arial" w:hAnsi="Arial" w:cs="Arial"/>
          <w:sz w:val="24"/>
          <w:szCs w:val="24"/>
        </w:rPr>
        <w:t xml:space="preserve"> and rewarding employee</w:t>
      </w:r>
      <w:r w:rsidR="009734AE">
        <w:rPr>
          <w:rFonts w:ascii="Arial" w:hAnsi="Arial" w:cs="Arial"/>
          <w:sz w:val="24"/>
          <w:szCs w:val="24"/>
        </w:rPr>
        <w:t xml:space="preserve">s' contributions are </w:t>
      </w:r>
      <w:r w:rsidRPr="00FC6062">
        <w:rPr>
          <w:rFonts w:ascii="Arial" w:hAnsi="Arial" w:cs="Arial"/>
          <w:sz w:val="24"/>
          <w:szCs w:val="24"/>
        </w:rPr>
        <w:t>crucial for maintaining engagement and motivation (</w:t>
      </w:r>
      <w:proofErr w:type="spellStart"/>
      <w:r w:rsidRPr="00FC6062">
        <w:rPr>
          <w:rFonts w:ascii="Arial" w:hAnsi="Arial" w:cs="Arial"/>
          <w:sz w:val="24"/>
          <w:szCs w:val="24"/>
        </w:rPr>
        <w:t>Eisenbeiss</w:t>
      </w:r>
      <w:proofErr w:type="spellEnd"/>
      <w:r w:rsidRPr="00FC6062">
        <w:rPr>
          <w:rFonts w:ascii="Arial" w:hAnsi="Arial" w:cs="Arial"/>
          <w:sz w:val="24"/>
          <w:szCs w:val="24"/>
        </w:rPr>
        <w:t xml:space="preserve"> et al., 2014). HR professionals should establish a culture of appreciation by implementing recognition programs that acknowledge outstanding performance and </w:t>
      </w:r>
      <w:proofErr w:type="spellStart"/>
      <w:r w:rsidRPr="00FC6062">
        <w:rPr>
          <w:rFonts w:ascii="Arial" w:hAnsi="Arial" w:cs="Arial"/>
          <w:sz w:val="24"/>
          <w:szCs w:val="24"/>
        </w:rPr>
        <w:t>behavi</w:t>
      </w:r>
      <w:r w:rsidR="009734AE">
        <w:rPr>
          <w:rFonts w:ascii="Arial" w:hAnsi="Arial" w:cs="Arial"/>
          <w:sz w:val="24"/>
          <w:szCs w:val="24"/>
        </w:rPr>
        <w:t>ours</w:t>
      </w:r>
      <w:proofErr w:type="spellEnd"/>
      <w:r w:rsidRPr="00FC6062">
        <w:rPr>
          <w:rFonts w:ascii="Arial" w:hAnsi="Arial" w:cs="Arial"/>
          <w:sz w:val="24"/>
          <w:szCs w:val="24"/>
        </w:rPr>
        <w:t xml:space="preserve"> aligned with the </w:t>
      </w:r>
      <w:proofErr w:type="spellStart"/>
      <w:r w:rsidRPr="00FC6062">
        <w:rPr>
          <w:rFonts w:ascii="Arial" w:hAnsi="Arial" w:cs="Arial"/>
          <w:sz w:val="24"/>
          <w:szCs w:val="24"/>
        </w:rPr>
        <w:t>organ</w:t>
      </w:r>
      <w:r w:rsidR="00953874">
        <w:rPr>
          <w:rFonts w:ascii="Arial" w:hAnsi="Arial" w:cs="Arial"/>
          <w:sz w:val="24"/>
          <w:szCs w:val="24"/>
        </w:rPr>
        <w:t>isation’s</w:t>
      </w:r>
      <w:proofErr w:type="spellEnd"/>
      <w:r w:rsidRPr="00FC6062">
        <w:rPr>
          <w:rFonts w:ascii="Arial" w:hAnsi="Arial" w:cs="Arial"/>
          <w:sz w:val="24"/>
          <w:szCs w:val="24"/>
        </w:rPr>
        <w:t xml:space="preserve"> values (</w:t>
      </w:r>
      <w:proofErr w:type="spellStart"/>
      <w:r w:rsidRPr="00FC6062">
        <w:rPr>
          <w:rFonts w:ascii="Arial" w:hAnsi="Arial" w:cs="Arial"/>
          <w:sz w:val="24"/>
          <w:szCs w:val="24"/>
        </w:rPr>
        <w:t>Dulebohn</w:t>
      </w:r>
      <w:proofErr w:type="spellEnd"/>
      <w:r w:rsidRPr="00FC6062">
        <w:rPr>
          <w:rFonts w:ascii="Arial" w:hAnsi="Arial" w:cs="Arial"/>
          <w:sz w:val="24"/>
          <w:szCs w:val="24"/>
        </w:rPr>
        <w:t xml:space="preserve"> et al., 2012). Regular feedback sessions and performance evaluations help HR professionals provide constructive guidance and </w:t>
      </w:r>
      <w:proofErr w:type="spellStart"/>
      <w:r w:rsidRPr="00FC6062">
        <w:rPr>
          <w:rFonts w:ascii="Arial" w:hAnsi="Arial" w:cs="Arial"/>
          <w:sz w:val="24"/>
          <w:szCs w:val="24"/>
        </w:rPr>
        <w:t>recogn</w:t>
      </w:r>
      <w:r w:rsidR="008E780C">
        <w:rPr>
          <w:rFonts w:ascii="Arial" w:hAnsi="Arial" w:cs="Arial"/>
          <w:sz w:val="24"/>
          <w:szCs w:val="24"/>
        </w:rPr>
        <w:t>ise</w:t>
      </w:r>
      <w:proofErr w:type="spellEnd"/>
      <w:r w:rsidRPr="00FC6062">
        <w:rPr>
          <w:rFonts w:ascii="Arial" w:hAnsi="Arial" w:cs="Arial"/>
          <w:sz w:val="24"/>
          <w:szCs w:val="24"/>
        </w:rPr>
        <w:t xml:space="preserve"> achievements (</w:t>
      </w:r>
      <w:proofErr w:type="spellStart"/>
      <w:r w:rsidRPr="00FC6062">
        <w:rPr>
          <w:rFonts w:ascii="Arial" w:hAnsi="Arial" w:cs="Arial"/>
          <w:sz w:val="24"/>
          <w:szCs w:val="24"/>
        </w:rPr>
        <w:t>DeNisi</w:t>
      </w:r>
      <w:proofErr w:type="spellEnd"/>
      <w:r w:rsidRPr="00FC6062">
        <w:rPr>
          <w:rFonts w:ascii="Arial" w:hAnsi="Arial" w:cs="Arial"/>
          <w:sz w:val="24"/>
          <w:szCs w:val="24"/>
        </w:rPr>
        <w:t xml:space="preserve"> &amp; </w:t>
      </w:r>
      <w:proofErr w:type="spellStart"/>
      <w:r w:rsidRPr="00FC6062">
        <w:rPr>
          <w:rFonts w:ascii="Arial" w:hAnsi="Arial" w:cs="Arial"/>
          <w:sz w:val="24"/>
          <w:szCs w:val="24"/>
        </w:rPr>
        <w:t>Kluger</w:t>
      </w:r>
      <w:proofErr w:type="spellEnd"/>
      <w:r w:rsidRPr="00FC6062">
        <w:rPr>
          <w:rFonts w:ascii="Arial" w:hAnsi="Arial" w:cs="Arial"/>
          <w:sz w:val="24"/>
          <w:szCs w:val="24"/>
        </w:rPr>
        <w:t>, 2000).</w:t>
      </w:r>
    </w:p>
    <w:p w14:paraId="0153345C" w14:textId="77777777" w:rsidR="0095350F" w:rsidRPr="00FC6062" w:rsidRDefault="0095350F" w:rsidP="00FC6062">
      <w:pPr>
        <w:spacing w:line="360" w:lineRule="auto"/>
        <w:rPr>
          <w:rFonts w:ascii="Arial" w:hAnsi="Arial" w:cs="Arial"/>
          <w:sz w:val="24"/>
          <w:szCs w:val="24"/>
        </w:rPr>
      </w:pPr>
    </w:p>
    <w:p w14:paraId="700C6AC9" w14:textId="61FF7B25" w:rsidR="0095350F" w:rsidRPr="00FC6062" w:rsidRDefault="0095350F" w:rsidP="00FC6062">
      <w:pPr>
        <w:spacing w:line="360" w:lineRule="auto"/>
        <w:rPr>
          <w:rFonts w:ascii="Arial" w:hAnsi="Arial" w:cs="Arial"/>
          <w:sz w:val="24"/>
          <w:szCs w:val="24"/>
        </w:rPr>
      </w:pPr>
      <w:r w:rsidRPr="00FC6062">
        <w:rPr>
          <w:rFonts w:ascii="Arial" w:hAnsi="Arial" w:cs="Arial"/>
          <w:sz w:val="24"/>
          <w:szCs w:val="24"/>
        </w:rPr>
        <w:t>It is essential for recognition and rewards to be fair, transparent, and aligned with the</w:t>
      </w:r>
      <w:r w:rsidR="005C061D">
        <w:rPr>
          <w:rFonts w:ascii="Arial" w:hAnsi="Arial" w:cs="Arial"/>
          <w:sz w:val="24"/>
          <w:szCs w:val="24"/>
        </w:rPr>
        <w:t xml:space="preserve"> </w:t>
      </w:r>
      <w:proofErr w:type="spellStart"/>
      <w:r w:rsidR="005C061D">
        <w:rPr>
          <w:rFonts w:ascii="Arial" w:hAnsi="Arial" w:cs="Arial"/>
          <w:sz w:val="24"/>
          <w:szCs w:val="24"/>
        </w:rPr>
        <w:t>organisatio</w:t>
      </w:r>
      <w:r w:rsidR="00B8145E">
        <w:rPr>
          <w:rFonts w:ascii="Arial" w:hAnsi="Arial" w:cs="Arial"/>
          <w:sz w:val="24"/>
          <w:szCs w:val="24"/>
        </w:rPr>
        <w:t>n’s</w:t>
      </w:r>
      <w:proofErr w:type="spellEnd"/>
      <w:r w:rsidR="00B8145E">
        <w:rPr>
          <w:rFonts w:ascii="Arial" w:hAnsi="Arial" w:cs="Arial"/>
          <w:sz w:val="24"/>
          <w:szCs w:val="24"/>
        </w:rPr>
        <w:t xml:space="preserve"> values</w:t>
      </w:r>
      <w:r w:rsidRPr="00FC6062">
        <w:rPr>
          <w:rFonts w:ascii="Arial" w:hAnsi="Arial" w:cs="Arial"/>
          <w:sz w:val="24"/>
          <w:szCs w:val="24"/>
        </w:rPr>
        <w:t xml:space="preserve"> (</w:t>
      </w:r>
      <w:proofErr w:type="spellStart"/>
      <w:r w:rsidRPr="00FC6062">
        <w:rPr>
          <w:rFonts w:ascii="Arial" w:hAnsi="Arial" w:cs="Arial"/>
          <w:sz w:val="24"/>
          <w:szCs w:val="24"/>
        </w:rPr>
        <w:t>Eisenbeiss</w:t>
      </w:r>
      <w:proofErr w:type="spellEnd"/>
      <w:r w:rsidRPr="00FC6062">
        <w:rPr>
          <w:rFonts w:ascii="Arial" w:hAnsi="Arial" w:cs="Arial"/>
          <w:sz w:val="24"/>
          <w:szCs w:val="24"/>
        </w:rPr>
        <w:t xml:space="preserve"> et al., 2014). HR departments should ensure that</w:t>
      </w:r>
      <w:r w:rsidR="00C26A21">
        <w:rPr>
          <w:rFonts w:ascii="Arial" w:hAnsi="Arial" w:cs="Arial"/>
          <w:sz w:val="24"/>
          <w:szCs w:val="24"/>
        </w:rPr>
        <w:t xml:space="preserve"> award </w:t>
      </w:r>
      <w:r w:rsidRPr="00FC6062">
        <w:rPr>
          <w:rFonts w:ascii="Arial" w:hAnsi="Arial" w:cs="Arial"/>
          <w:sz w:val="24"/>
          <w:szCs w:val="24"/>
        </w:rPr>
        <w:t xml:space="preserve">is not limited to formal programs but is also encouraged at all levels of the </w:t>
      </w:r>
      <w:proofErr w:type="spellStart"/>
      <w:r w:rsidRPr="00FC6062">
        <w:rPr>
          <w:rFonts w:ascii="Arial" w:hAnsi="Arial" w:cs="Arial"/>
          <w:sz w:val="24"/>
          <w:szCs w:val="24"/>
        </w:rPr>
        <w:t>organ</w:t>
      </w:r>
      <w:r w:rsidR="00C26A21">
        <w:rPr>
          <w:rFonts w:ascii="Arial" w:hAnsi="Arial" w:cs="Arial"/>
          <w:sz w:val="24"/>
          <w:szCs w:val="24"/>
        </w:rPr>
        <w:t>isation</w:t>
      </w:r>
      <w:proofErr w:type="spellEnd"/>
      <w:r w:rsidRPr="00FC6062">
        <w:rPr>
          <w:rFonts w:ascii="Arial" w:hAnsi="Arial" w:cs="Arial"/>
          <w:sz w:val="24"/>
          <w:szCs w:val="24"/>
        </w:rPr>
        <w:t xml:space="preserve"> (</w:t>
      </w:r>
      <w:proofErr w:type="spellStart"/>
      <w:r w:rsidRPr="00FC6062">
        <w:rPr>
          <w:rFonts w:ascii="Arial" w:hAnsi="Arial" w:cs="Arial"/>
          <w:sz w:val="24"/>
          <w:szCs w:val="24"/>
        </w:rPr>
        <w:t>Eisenbeiss</w:t>
      </w:r>
      <w:proofErr w:type="spellEnd"/>
      <w:r w:rsidRPr="00FC6062">
        <w:rPr>
          <w:rFonts w:ascii="Arial" w:hAnsi="Arial" w:cs="Arial"/>
          <w:sz w:val="24"/>
          <w:szCs w:val="24"/>
        </w:rPr>
        <w:t xml:space="preserve"> et al., 2014). By valuing employees' contributions and acknowledging their efforts,</w:t>
      </w:r>
      <w:r w:rsidR="00E847EB">
        <w:rPr>
          <w:rFonts w:ascii="Arial" w:hAnsi="Arial" w:cs="Arial"/>
          <w:sz w:val="24"/>
          <w:szCs w:val="24"/>
        </w:rPr>
        <w:t xml:space="preserve"> </w:t>
      </w:r>
      <w:proofErr w:type="spellStart"/>
      <w:r w:rsidR="00E847EB">
        <w:rPr>
          <w:rFonts w:ascii="Arial" w:hAnsi="Arial" w:cs="Arial"/>
          <w:sz w:val="24"/>
          <w:szCs w:val="24"/>
        </w:rPr>
        <w:t>organisations</w:t>
      </w:r>
      <w:proofErr w:type="spellEnd"/>
      <w:r w:rsidR="00E847EB" w:rsidRPr="00FC6062">
        <w:rPr>
          <w:rFonts w:ascii="Arial" w:hAnsi="Arial" w:cs="Arial"/>
          <w:sz w:val="24"/>
          <w:szCs w:val="24"/>
        </w:rPr>
        <w:t xml:space="preserve"> </w:t>
      </w:r>
      <w:r w:rsidRPr="00FC6062">
        <w:rPr>
          <w:rFonts w:ascii="Arial" w:hAnsi="Arial" w:cs="Arial"/>
          <w:sz w:val="24"/>
          <w:szCs w:val="24"/>
        </w:rPr>
        <w:t>create a culture of appreciation that</w:t>
      </w:r>
      <w:r w:rsidR="006A2EE8">
        <w:rPr>
          <w:rFonts w:ascii="Arial" w:hAnsi="Arial" w:cs="Arial"/>
          <w:sz w:val="24"/>
          <w:szCs w:val="24"/>
        </w:rPr>
        <w:t xml:space="preserve"> increases </w:t>
      </w:r>
      <w:r w:rsidRPr="00FC6062">
        <w:rPr>
          <w:rFonts w:ascii="Arial" w:hAnsi="Arial" w:cs="Arial"/>
          <w:sz w:val="24"/>
          <w:szCs w:val="24"/>
        </w:rPr>
        <w:t>engagement and a sense of pride in one's work (</w:t>
      </w:r>
      <w:proofErr w:type="spellStart"/>
      <w:r w:rsidRPr="00FC6062">
        <w:rPr>
          <w:rFonts w:ascii="Arial" w:hAnsi="Arial" w:cs="Arial"/>
          <w:sz w:val="24"/>
          <w:szCs w:val="24"/>
        </w:rPr>
        <w:t>Eisenbeiss</w:t>
      </w:r>
      <w:proofErr w:type="spellEnd"/>
      <w:r w:rsidRPr="00FC6062">
        <w:rPr>
          <w:rFonts w:ascii="Arial" w:hAnsi="Arial" w:cs="Arial"/>
          <w:sz w:val="24"/>
          <w:szCs w:val="24"/>
        </w:rPr>
        <w:t xml:space="preserve"> et al., 2014).</w:t>
      </w:r>
    </w:p>
    <w:p w14:paraId="27699829" w14:textId="77777777" w:rsidR="0095350F" w:rsidRPr="00FC6062" w:rsidRDefault="0095350F" w:rsidP="00FC6062">
      <w:pPr>
        <w:spacing w:line="360" w:lineRule="auto"/>
        <w:rPr>
          <w:rFonts w:ascii="Arial" w:hAnsi="Arial" w:cs="Arial"/>
          <w:sz w:val="24"/>
          <w:szCs w:val="24"/>
        </w:rPr>
      </w:pPr>
    </w:p>
    <w:p w14:paraId="0CC4D6F2" w14:textId="0D109469" w:rsidR="0095350F" w:rsidRPr="00FC6062" w:rsidRDefault="0095350F" w:rsidP="00FC6062">
      <w:pPr>
        <w:pStyle w:val="Style1"/>
        <w:spacing w:line="360" w:lineRule="auto"/>
        <w:rPr>
          <w:rFonts w:ascii="Arial" w:hAnsi="Arial" w:cs="Arial"/>
        </w:rPr>
      </w:pPr>
      <w:r w:rsidRPr="00FC6062">
        <w:rPr>
          <w:rFonts w:ascii="Arial" w:hAnsi="Arial" w:cs="Arial"/>
        </w:rPr>
        <w:t>V. Retention and Career Development:</w:t>
      </w:r>
    </w:p>
    <w:p w14:paraId="7676B456" w14:textId="7450960A" w:rsidR="0095350F" w:rsidRPr="00FC6062" w:rsidRDefault="0095350F" w:rsidP="00FC6062">
      <w:pPr>
        <w:spacing w:line="360" w:lineRule="auto"/>
        <w:rPr>
          <w:rFonts w:ascii="Arial" w:hAnsi="Arial" w:cs="Arial"/>
          <w:sz w:val="24"/>
          <w:szCs w:val="24"/>
        </w:rPr>
      </w:pPr>
      <w:r w:rsidRPr="00FC6062">
        <w:rPr>
          <w:rFonts w:ascii="Arial" w:hAnsi="Arial" w:cs="Arial"/>
          <w:sz w:val="24"/>
          <w:szCs w:val="24"/>
        </w:rPr>
        <w:t xml:space="preserve">To sustain engagement throughout an employee's tenure, HR professionals should </w:t>
      </w:r>
      <w:proofErr w:type="spellStart"/>
      <w:r w:rsidRPr="00FC6062">
        <w:rPr>
          <w:rFonts w:ascii="Arial" w:hAnsi="Arial" w:cs="Arial"/>
          <w:sz w:val="24"/>
          <w:szCs w:val="24"/>
        </w:rPr>
        <w:t>priorit</w:t>
      </w:r>
      <w:r w:rsidR="00A65E4D">
        <w:rPr>
          <w:rFonts w:ascii="Arial" w:hAnsi="Arial" w:cs="Arial"/>
          <w:sz w:val="24"/>
          <w:szCs w:val="24"/>
        </w:rPr>
        <w:t>ise</w:t>
      </w:r>
      <w:proofErr w:type="spellEnd"/>
      <w:r w:rsidRPr="00FC6062">
        <w:rPr>
          <w:rFonts w:ascii="Arial" w:hAnsi="Arial" w:cs="Arial"/>
          <w:sz w:val="24"/>
          <w:szCs w:val="24"/>
        </w:rPr>
        <w:t xml:space="preserve"> retention and career development (Allen &amp; Mayfield, 2017). This involves creating opportunities for growth, offering challenging assignments, and providing clear career progression paths (Armstrong, 2019). HR departments can implement talent management programs that identify high-potential employees and provide them with targeted development opportunities (Scullion &amp; Collings, 2011). By offering stretch assignments, secondments, or project-based work, </w:t>
      </w:r>
      <w:proofErr w:type="spellStart"/>
      <w:r w:rsidRPr="00FC6062">
        <w:rPr>
          <w:rFonts w:ascii="Arial" w:hAnsi="Arial" w:cs="Arial"/>
          <w:sz w:val="24"/>
          <w:szCs w:val="24"/>
        </w:rPr>
        <w:t>organ</w:t>
      </w:r>
      <w:r w:rsidR="00A65E4D">
        <w:rPr>
          <w:rFonts w:ascii="Arial" w:hAnsi="Arial" w:cs="Arial"/>
          <w:sz w:val="24"/>
          <w:szCs w:val="24"/>
        </w:rPr>
        <w:t>isations</w:t>
      </w:r>
      <w:proofErr w:type="spellEnd"/>
      <w:r w:rsidRPr="00FC6062">
        <w:rPr>
          <w:rFonts w:ascii="Arial" w:hAnsi="Arial" w:cs="Arial"/>
          <w:sz w:val="24"/>
          <w:szCs w:val="24"/>
        </w:rPr>
        <w:t xml:space="preserve"> allow employees to expand their skills, gain new experiences, and take on increased responsibilities (Armstrong, 2019).</w:t>
      </w:r>
    </w:p>
    <w:p w14:paraId="42F150D0" w14:textId="77777777" w:rsidR="0095350F" w:rsidRPr="00FC6062" w:rsidRDefault="0095350F" w:rsidP="00FC6062">
      <w:pPr>
        <w:spacing w:line="360" w:lineRule="auto"/>
        <w:rPr>
          <w:rFonts w:ascii="Arial" w:hAnsi="Arial" w:cs="Arial"/>
          <w:sz w:val="24"/>
          <w:szCs w:val="24"/>
        </w:rPr>
      </w:pPr>
    </w:p>
    <w:p w14:paraId="61316B31" w14:textId="77777777" w:rsidR="00E07FBF" w:rsidRDefault="00E07FBF" w:rsidP="00FC6062">
      <w:pPr>
        <w:spacing w:line="360" w:lineRule="auto"/>
        <w:rPr>
          <w:rFonts w:ascii="Arial" w:hAnsi="Arial" w:cs="Arial"/>
          <w:sz w:val="24"/>
          <w:szCs w:val="24"/>
        </w:rPr>
      </w:pPr>
    </w:p>
    <w:p w14:paraId="3EB601EC" w14:textId="1373D3DE" w:rsidR="0095350F" w:rsidRPr="00FC6062" w:rsidRDefault="0095350F" w:rsidP="00FC6062">
      <w:pPr>
        <w:spacing w:line="360" w:lineRule="auto"/>
        <w:rPr>
          <w:rFonts w:ascii="Arial" w:hAnsi="Arial" w:cs="Arial"/>
          <w:sz w:val="24"/>
          <w:szCs w:val="24"/>
        </w:rPr>
      </w:pPr>
      <w:r w:rsidRPr="00FC6062">
        <w:rPr>
          <w:rFonts w:ascii="Arial" w:hAnsi="Arial" w:cs="Arial"/>
          <w:sz w:val="24"/>
          <w:szCs w:val="24"/>
        </w:rPr>
        <w:t xml:space="preserve">Additionally, fostering a positive work-life balance, promoting flexibility, and </w:t>
      </w:r>
      <w:proofErr w:type="spellStart"/>
      <w:r w:rsidRPr="00FC6062">
        <w:rPr>
          <w:rFonts w:ascii="Arial" w:hAnsi="Arial" w:cs="Arial"/>
          <w:sz w:val="24"/>
          <w:szCs w:val="24"/>
        </w:rPr>
        <w:t>priorit</w:t>
      </w:r>
      <w:r w:rsidR="00A65E4D">
        <w:rPr>
          <w:rFonts w:ascii="Arial" w:hAnsi="Arial" w:cs="Arial"/>
          <w:sz w:val="24"/>
          <w:szCs w:val="24"/>
        </w:rPr>
        <w:t>ising</w:t>
      </w:r>
      <w:proofErr w:type="spellEnd"/>
      <w:r w:rsidRPr="00FC6062">
        <w:rPr>
          <w:rFonts w:ascii="Arial" w:hAnsi="Arial" w:cs="Arial"/>
          <w:sz w:val="24"/>
          <w:szCs w:val="24"/>
        </w:rPr>
        <w:t xml:space="preserve"> employee well-being contribute to higher job satisfaction and increased retention rates (Allen </w:t>
      </w:r>
      <w:r w:rsidRPr="00FC6062">
        <w:rPr>
          <w:rFonts w:ascii="Arial" w:hAnsi="Arial" w:cs="Arial"/>
          <w:sz w:val="24"/>
          <w:szCs w:val="24"/>
        </w:rPr>
        <w:lastRenderedPageBreak/>
        <w:t xml:space="preserve">&amp; Mayfield, 2017). HR professionals should implement policies and initiatives that support work-life integration, such as flexible working hours, remote work options, and family-friendly benefits (Guest et al., 2019). Supporting employees in managing their personal and professional lives demonstrates that the </w:t>
      </w:r>
      <w:proofErr w:type="spellStart"/>
      <w:r w:rsidRPr="00FC6062">
        <w:rPr>
          <w:rFonts w:ascii="Arial" w:hAnsi="Arial" w:cs="Arial"/>
          <w:sz w:val="24"/>
          <w:szCs w:val="24"/>
        </w:rPr>
        <w:t>organ</w:t>
      </w:r>
      <w:r w:rsidR="00A65E4D">
        <w:rPr>
          <w:rFonts w:ascii="Arial" w:hAnsi="Arial" w:cs="Arial"/>
          <w:sz w:val="24"/>
          <w:szCs w:val="24"/>
        </w:rPr>
        <w:t>isation</w:t>
      </w:r>
      <w:proofErr w:type="spellEnd"/>
      <w:r w:rsidRPr="00FC6062">
        <w:rPr>
          <w:rFonts w:ascii="Arial" w:hAnsi="Arial" w:cs="Arial"/>
          <w:sz w:val="24"/>
          <w:szCs w:val="24"/>
        </w:rPr>
        <w:t xml:space="preserve"> values their well-being and promotes a healthy work environment (Armstrong, 2019).</w:t>
      </w:r>
    </w:p>
    <w:p w14:paraId="677483B6" w14:textId="77777777" w:rsidR="0095350F" w:rsidRPr="00FC6062" w:rsidRDefault="0095350F" w:rsidP="00FC6062">
      <w:pPr>
        <w:spacing w:line="360" w:lineRule="auto"/>
        <w:rPr>
          <w:rFonts w:ascii="Arial" w:hAnsi="Arial" w:cs="Arial"/>
          <w:sz w:val="24"/>
          <w:szCs w:val="24"/>
        </w:rPr>
      </w:pPr>
    </w:p>
    <w:p w14:paraId="3886750D" w14:textId="67E38401" w:rsidR="0095350F" w:rsidRDefault="0095350F" w:rsidP="00FC6062">
      <w:pPr>
        <w:spacing w:line="360" w:lineRule="auto"/>
        <w:rPr>
          <w:rFonts w:ascii="Arial" w:hAnsi="Arial" w:cs="Arial"/>
          <w:sz w:val="24"/>
          <w:szCs w:val="24"/>
        </w:rPr>
      </w:pPr>
      <w:r w:rsidRPr="00FC6062">
        <w:rPr>
          <w:rFonts w:ascii="Arial" w:hAnsi="Arial" w:cs="Arial"/>
          <w:sz w:val="24"/>
          <w:szCs w:val="24"/>
        </w:rPr>
        <w:t xml:space="preserve">Regular career discussions and development plans enable HR professionals to understand employees' career aspirations and provide guidance on advancement opportunities within the </w:t>
      </w:r>
      <w:proofErr w:type="spellStart"/>
      <w:r w:rsidRPr="00FC6062">
        <w:rPr>
          <w:rFonts w:ascii="Arial" w:hAnsi="Arial" w:cs="Arial"/>
          <w:sz w:val="24"/>
          <w:szCs w:val="24"/>
        </w:rPr>
        <w:t>organ</w:t>
      </w:r>
      <w:r w:rsidR="00A65E4D">
        <w:rPr>
          <w:rFonts w:ascii="Arial" w:hAnsi="Arial" w:cs="Arial"/>
          <w:sz w:val="24"/>
          <w:szCs w:val="24"/>
        </w:rPr>
        <w:t>isation</w:t>
      </w:r>
      <w:proofErr w:type="spellEnd"/>
      <w:r w:rsidRPr="00FC6062">
        <w:rPr>
          <w:rFonts w:ascii="Arial" w:hAnsi="Arial" w:cs="Arial"/>
          <w:sz w:val="24"/>
          <w:szCs w:val="24"/>
        </w:rPr>
        <w:t xml:space="preserve"> (Scullion &amp; Collings, 2011). By offering internal job postings, mentorship programs, and succession planning initiatives, HR departments demonstrate their commitment to employees' long-term career growth (Allen &amp; Mayfield, 2017). These opportunities foster a sense of loyalty and commitment, as employees feel that their </w:t>
      </w:r>
      <w:proofErr w:type="spellStart"/>
      <w:r w:rsidRPr="00FC6062">
        <w:rPr>
          <w:rFonts w:ascii="Arial" w:hAnsi="Arial" w:cs="Arial"/>
          <w:sz w:val="24"/>
          <w:szCs w:val="24"/>
        </w:rPr>
        <w:t>organ</w:t>
      </w:r>
      <w:r w:rsidR="00A65E4D">
        <w:rPr>
          <w:rFonts w:ascii="Arial" w:hAnsi="Arial" w:cs="Arial"/>
          <w:sz w:val="24"/>
          <w:szCs w:val="24"/>
        </w:rPr>
        <w:t>isation</w:t>
      </w:r>
      <w:proofErr w:type="spellEnd"/>
      <w:r w:rsidRPr="00FC6062">
        <w:rPr>
          <w:rFonts w:ascii="Arial" w:hAnsi="Arial" w:cs="Arial"/>
          <w:sz w:val="24"/>
          <w:szCs w:val="24"/>
        </w:rPr>
        <w:t xml:space="preserve"> invests in their professional development and values their contributions (Armstrong, 2019).</w:t>
      </w:r>
    </w:p>
    <w:p w14:paraId="3F56C37E" w14:textId="77777777" w:rsidR="00FC6062" w:rsidRPr="00FC6062" w:rsidRDefault="00FC6062" w:rsidP="00FC6062">
      <w:pPr>
        <w:spacing w:line="360" w:lineRule="auto"/>
        <w:rPr>
          <w:rFonts w:ascii="Arial" w:hAnsi="Arial" w:cs="Arial"/>
          <w:sz w:val="24"/>
          <w:szCs w:val="24"/>
        </w:rPr>
      </w:pPr>
    </w:p>
    <w:p w14:paraId="4ECB75C3" w14:textId="7E96A198" w:rsidR="0095350F" w:rsidRPr="00FC6062" w:rsidRDefault="0095350F" w:rsidP="00FC6062">
      <w:pPr>
        <w:pStyle w:val="Style1"/>
        <w:spacing w:line="360" w:lineRule="auto"/>
        <w:rPr>
          <w:rFonts w:ascii="Arial" w:hAnsi="Arial" w:cs="Arial"/>
        </w:rPr>
      </w:pPr>
      <w:r w:rsidRPr="00FC6062">
        <w:rPr>
          <w:rFonts w:ascii="Arial" w:hAnsi="Arial" w:cs="Arial"/>
        </w:rPr>
        <w:t>VI. Transition and Separation:</w:t>
      </w:r>
    </w:p>
    <w:p w14:paraId="6E718703" w14:textId="363937F6" w:rsidR="0095350F" w:rsidRPr="00FC6062" w:rsidRDefault="0095350F" w:rsidP="00FC6062">
      <w:pPr>
        <w:spacing w:line="360" w:lineRule="auto"/>
        <w:rPr>
          <w:rFonts w:ascii="Arial" w:hAnsi="Arial" w:cs="Arial"/>
          <w:sz w:val="24"/>
          <w:szCs w:val="24"/>
        </w:rPr>
      </w:pPr>
      <w:r w:rsidRPr="00FC6062">
        <w:rPr>
          <w:rFonts w:ascii="Arial" w:hAnsi="Arial" w:cs="Arial"/>
          <w:sz w:val="24"/>
          <w:szCs w:val="24"/>
        </w:rPr>
        <w:t>While it is</w:t>
      </w:r>
      <w:r w:rsidR="00A65E4D">
        <w:rPr>
          <w:rFonts w:ascii="Arial" w:hAnsi="Arial" w:cs="Arial"/>
          <w:sz w:val="24"/>
          <w:szCs w:val="24"/>
        </w:rPr>
        <w:t xml:space="preserve"> essential </w:t>
      </w:r>
      <w:r w:rsidRPr="00FC6062">
        <w:rPr>
          <w:rFonts w:ascii="Arial" w:hAnsi="Arial" w:cs="Arial"/>
          <w:sz w:val="24"/>
          <w:szCs w:val="24"/>
        </w:rPr>
        <w:t xml:space="preserve">to engage employees throughout their tenure, HR professionals must also handle transitions and separations with care (Saks, 2006). Whether an employee transitions to a new role within the </w:t>
      </w:r>
      <w:proofErr w:type="spellStart"/>
      <w:r w:rsidRPr="00FC6062">
        <w:rPr>
          <w:rFonts w:ascii="Arial" w:hAnsi="Arial" w:cs="Arial"/>
          <w:sz w:val="24"/>
          <w:szCs w:val="24"/>
        </w:rPr>
        <w:t>organ</w:t>
      </w:r>
      <w:r w:rsidR="00A65E4D">
        <w:rPr>
          <w:rFonts w:ascii="Arial" w:hAnsi="Arial" w:cs="Arial"/>
          <w:sz w:val="24"/>
          <w:szCs w:val="24"/>
        </w:rPr>
        <w:t>isation</w:t>
      </w:r>
      <w:proofErr w:type="spellEnd"/>
      <w:r w:rsidRPr="00FC6062">
        <w:rPr>
          <w:rFonts w:ascii="Arial" w:hAnsi="Arial" w:cs="Arial"/>
          <w:sz w:val="24"/>
          <w:szCs w:val="24"/>
        </w:rPr>
        <w:t xml:space="preserve"> or leaves for external opportunities, HR professionals should ensure a smooth process that maintains engagement and positive relationships.</w:t>
      </w:r>
    </w:p>
    <w:p w14:paraId="145581BE" w14:textId="77777777" w:rsidR="0095350F" w:rsidRPr="00FC6062" w:rsidRDefault="0095350F" w:rsidP="00FC6062">
      <w:pPr>
        <w:spacing w:line="360" w:lineRule="auto"/>
        <w:rPr>
          <w:rFonts w:ascii="Arial" w:hAnsi="Arial" w:cs="Arial"/>
          <w:sz w:val="24"/>
          <w:szCs w:val="24"/>
        </w:rPr>
      </w:pPr>
    </w:p>
    <w:p w14:paraId="2F5F0F0C" w14:textId="6E820073" w:rsidR="0095350F" w:rsidRPr="00FC6062" w:rsidRDefault="0095350F" w:rsidP="00FC6062">
      <w:pPr>
        <w:spacing w:line="360" w:lineRule="auto"/>
        <w:rPr>
          <w:rFonts w:ascii="Arial" w:hAnsi="Arial" w:cs="Arial"/>
          <w:sz w:val="24"/>
          <w:szCs w:val="24"/>
        </w:rPr>
      </w:pPr>
      <w:r w:rsidRPr="00FC6062">
        <w:rPr>
          <w:rFonts w:ascii="Arial" w:hAnsi="Arial" w:cs="Arial"/>
          <w:sz w:val="24"/>
          <w:szCs w:val="24"/>
        </w:rPr>
        <w:t xml:space="preserve">During periods of transition, HR departments can support employees by providing coaching, training, and mentorship programs (Allen &amp; </w:t>
      </w:r>
      <w:proofErr w:type="spellStart"/>
      <w:r w:rsidRPr="00FC6062">
        <w:rPr>
          <w:rFonts w:ascii="Arial" w:hAnsi="Arial" w:cs="Arial"/>
          <w:sz w:val="24"/>
          <w:szCs w:val="24"/>
        </w:rPr>
        <w:t>Eby</w:t>
      </w:r>
      <w:proofErr w:type="spellEnd"/>
      <w:r w:rsidRPr="00FC6062">
        <w:rPr>
          <w:rFonts w:ascii="Arial" w:hAnsi="Arial" w:cs="Arial"/>
          <w:sz w:val="24"/>
          <w:szCs w:val="24"/>
        </w:rPr>
        <w:t>, 2007). This helps employees adapt to new roles, navigate</w:t>
      </w:r>
      <w:r w:rsidR="00492138">
        <w:rPr>
          <w:rFonts w:ascii="Arial" w:hAnsi="Arial" w:cs="Arial"/>
          <w:sz w:val="24"/>
          <w:szCs w:val="24"/>
        </w:rPr>
        <w:t xml:space="preserve"> </w:t>
      </w:r>
      <w:proofErr w:type="spellStart"/>
      <w:r w:rsidR="00492138">
        <w:rPr>
          <w:rFonts w:ascii="Arial" w:hAnsi="Arial" w:cs="Arial"/>
          <w:sz w:val="24"/>
          <w:szCs w:val="24"/>
        </w:rPr>
        <w:t>organisational</w:t>
      </w:r>
      <w:proofErr w:type="spellEnd"/>
      <w:r w:rsidR="00B937FC">
        <w:rPr>
          <w:rFonts w:ascii="Arial" w:hAnsi="Arial" w:cs="Arial"/>
          <w:sz w:val="24"/>
          <w:szCs w:val="24"/>
        </w:rPr>
        <w:t xml:space="preserve"> </w:t>
      </w:r>
      <w:r w:rsidRPr="00FC6062">
        <w:rPr>
          <w:rFonts w:ascii="Arial" w:hAnsi="Arial" w:cs="Arial"/>
          <w:sz w:val="24"/>
          <w:szCs w:val="24"/>
        </w:rPr>
        <w:t xml:space="preserve">changes, and acquire the necessary skills to succeed (Burke, 2014). </w:t>
      </w:r>
    </w:p>
    <w:p w14:paraId="6CD0FB99" w14:textId="77777777" w:rsidR="0095350F" w:rsidRPr="00FC6062" w:rsidRDefault="0095350F" w:rsidP="00FC6062">
      <w:pPr>
        <w:spacing w:line="360" w:lineRule="auto"/>
        <w:rPr>
          <w:rFonts w:ascii="Arial" w:hAnsi="Arial" w:cs="Arial"/>
          <w:sz w:val="24"/>
          <w:szCs w:val="24"/>
        </w:rPr>
      </w:pPr>
    </w:p>
    <w:p w14:paraId="77565D10" w14:textId="6DCB914F" w:rsidR="00ED1E0D" w:rsidRDefault="0095350F" w:rsidP="00FC6062">
      <w:pPr>
        <w:spacing w:line="360" w:lineRule="auto"/>
        <w:rPr>
          <w:rFonts w:ascii="Arial" w:hAnsi="Arial" w:cs="Arial"/>
          <w:sz w:val="24"/>
          <w:szCs w:val="24"/>
        </w:rPr>
      </w:pPr>
      <w:r w:rsidRPr="00FC6062">
        <w:rPr>
          <w:rFonts w:ascii="Arial" w:hAnsi="Arial" w:cs="Arial"/>
          <w:sz w:val="24"/>
          <w:szCs w:val="24"/>
        </w:rPr>
        <w:t>In cases of separation, HR professionals should conduct exit interviews to gather feedback and identify areas for improvement (Cascio, 2018). These interviews provide</w:t>
      </w:r>
      <w:r w:rsidR="00E14A83">
        <w:rPr>
          <w:rFonts w:ascii="Arial" w:hAnsi="Arial" w:cs="Arial"/>
          <w:sz w:val="24"/>
          <w:szCs w:val="24"/>
        </w:rPr>
        <w:t xml:space="preserve"> </w:t>
      </w:r>
      <w:r w:rsidRPr="00FC6062">
        <w:rPr>
          <w:rFonts w:ascii="Arial" w:hAnsi="Arial" w:cs="Arial"/>
          <w:sz w:val="24"/>
          <w:szCs w:val="24"/>
        </w:rPr>
        <w:t xml:space="preserve">valuable insights </w:t>
      </w:r>
      <w:r w:rsidRPr="00FC6062">
        <w:rPr>
          <w:rFonts w:ascii="Arial" w:hAnsi="Arial" w:cs="Arial"/>
          <w:sz w:val="24"/>
          <w:szCs w:val="24"/>
        </w:rPr>
        <w:lastRenderedPageBreak/>
        <w:t xml:space="preserve">into employees' experiences, perceptions, and suggestions for enhancing the work environment (Branham, 2005). </w:t>
      </w:r>
    </w:p>
    <w:p w14:paraId="4B039A2E" w14:textId="1119B79C" w:rsidR="0095350F" w:rsidRPr="00FC6062" w:rsidRDefault="0095350F" w:rsidP="00FC6062">
      <w:pPr>
        <w:spacing w:line="360" w:lineRule="auto"/>
        <w:rPr>
          <w:rFonts w:ascii="Arial" w:hAnsi="Arial" w:cs="Arial"/>
          <w:sz w:val="24"/>
          <w:szCs w:val="24"/>
        </w:rPr>
      </w:pPr>
      <w:r w:rsidRPr="00FC6062">
        <w:rPr>
          <w:rFonts w:ascii="Arial" w:hAnsi="Arial" w:cs="Arial"/>
          <w:sz w:val="24"/>
          <w:szCs w:val="24"/>
        </w:rPr>
        <w:t>Maintaining positive relationships with departing employees is crucial as they can become brand ambassadors and potential rehires in the future (</w:t>
      </w:r>
      <w:proofErr w:type="spellStart"/>
      <w:r w:rsidRPr="00FC6062">
        <w:rPr>
          <w:rFonts w:ascii="Arial" w:hAnsi="Arial" w:cs="Arial"/>
          <w:sz w:val="24"/>
          <w:szCs w:val="24"/>
        </w:rPr>
        <w:t>Tornow</w:t>
      </w:r>
      <w:proofErr w:type="spellEnd"/>
      <w:r w:rsidRPr="00FC6062">
        <w:rPr>
          <w:rFonts w:ascii="Arial" w:hAnsi="Arial" w:cs="Arial"/>
          <w:sz w:val="24"/>
          <w:szCs w:val="24"/>
        </w:rPr>
        <w:t xml:space="preserve"> &amp; Wiley, 2017). HR departments may establish alumni networks or platforms to keep in touch with former employees and leverage their expertise and networks for future opportunities (Allen &amp; </w:t>
      </w:r>
      <w:proofErr w:type="spellStart"/>
      <w:r w:rsidRPr="00FC6062">
        <w:rPr>
          <w:rFonts w:ascii="Arial" w:hAnsi="Arial" w:cs="Arial"/>
          <w:sz w:val="24"/>
          <w:szCs w:val="24"/>
        </w:rPr>
        <w:t>Eby</w:t>
      </w:r>
      <w:proofErr w:type="spellEnd"/>
      <w:r w:rsidRPr="00FC6062">
        <w:rPr>
          <w:rFonts w:ascii="Arial" w:hAnsi="Arial" w:cs="Arial"/>
          <w:sz w:val="24"/>
          <w:szCs w:val="24"/>
        </w:rPr>
        <w:t>, 2007).</w:t>
      </w:r>
    </w:p>
    <w:p w14:paraId="0EE8B94F" w14:textId="3C71443F" w:rsidR="00ED1E0D" w:rsidRDefault="0095350F" w:rsidP="00FC6062">
      <w:pPr>
        <w:spacing w:line="360" w:lineRule="auto"/>
        <w:rPr>
          <w:rFonts w:ascii="Arial" w:hAnsi="Arial" w:cs="Arial"/>
          <w:sz w:val="24"/>
          <w:szCs w:val="24"/>
        </w:rPr>
      </w:pPr>
      <w:r w:rsidRPr="00FC6062">
        <w:rPr>
          <w:rFonts w:ascii="Arial" w:hAnsi="Arial" w:cs="Arial"/>
          <w:sz w:val="24"/>
          <w:szCs w:val="24"/>
        </w:rPr>
        <w:t xml:space="preserve">Effective offboarding involves knowledge transfer to ensure a smooth transition for the departing employee's responsibilities and </w:t>
      </w:r>
      <w:proofErr w:type="spellStart"/>
      <w:r w:rsidRPr="00FC6062">
        <w:rPr>
          <w:rFonts w:ascii="Arial" w:hAnsi="Arial" w:cs="Arial"/>
          <w:sz w:val="24"/>
          <w:szCs w:val="24"/>
        </w:rPr>
        <w:t>minim</w:t>
      </w:r>
      <w:r w:rsidR="008072F6">
        <w:rPr>
          <w:rFonts w:ascii="Arial" w:hAnsi="Arial" w:cs="Arial"/>
          <w:sz w:val="24"/>
          <w:szCs w:val="24"/>
        </w:rPr>
        <w:t>ise</w:t>
      </w:r>
      <w:proofErr w:type="spellEnd"/>
      <w:r w:rsidRPr="00FC6062">
        <w:rPr>
          <w:rFonts w:ascii="Arial" w:hAnsi="Arial" w:cs="Arial"/>
          <w:sz w:val="24"/>
          <w:szCs w:val="24"/>
        </w:rPr>
        <w:t xml:space="preserve"> disruption within the team (Cascio, 2018). HR professionals should take the opportunity to express appreciation for the employee's contributions and provide resources or support for their future </w:t>
      </w:r>
      <w:proofErr w:type="spellStart"/>
      <w:r w:rsidRPr="00FC6062">
        <w:rPr>
          <w:rFonts w:ascii="Arial" w:hAnsi="Arial" w:cs="Arial"/>
          <w:sz w:val="24"/>
          <w:szCs w:val="24"/>
        </w:rPr>
        <w:t>endeav</w:t>
      </w:r>
      <w:r w:rsidR="000B4AC8">
        <w:rPr>
          <w:rFonts w:ascii="Arial" w:hAnsi="Arial" w:cs="Arial"/>
          <w:sz w:val="24"/>
          <w:szCs w:val="24"/>
        </w:rPr>
        <w:t>ours</w:t>
      </w:r>
      <w:proofErr w:type="spellEnd"/>
      <w:r w:rsidRPr="00FC6062">
        <w:rPr>
          <w:rFonts w:ascii="Arial" w:hAnsi="Arial" w:cs="Arial"/>
          <w:sz w:val="24"/>
          <w:szCs w:val="24"/>
        </w:rPr>
        <w:t xml:space="preserve"> (</w:t>
      </w:r>
      <w:proofErr w:type="spellStart"/>
      <w:r w:rsidRPr="00FC6062">
        <w:rPr>
          <w:rFonts w:ascii="Arial" w:hAnsi="Arial" w:cs="Arial"/>
          <w:sz w:val="24"/>
          <w:szCs w:val="24"/>
        </w:rPr>
        <w:t>Branham</w:t>
      </w:r>
      <w:proofErr w:type="spellEnd"/>
      <w:r w:rsidRPr="00FC6062">
        <w:rPr>
          <w:rFonts w:ascii="Arial" w:hAnsi="Arial" w:cs="Arial"/>
          <w:sz w:val="24"/>
          <w:szCs w:val="24"/>
        </w:rPr>
        <w:t>, 2005).</w:t>
      </w:r>
    </w:p>
    <w:p w14:paraId="35884E25" w14:textId="480B0689" w:rsidR="00ED1E0D" w:rsidRPr="00ED1E0D" w:rsidRDefault="0095350F" w:rsidP="00FC6062">
      <w:pPr>
        <w:spacing w:line="360" w:lineRule="auto"/>
        <w:rPr>
          <w:rStyle w:val="Style1Char"/>
          <w:rFonts w:ascii="Arial" w:hAnsi="Arial" w:cs="Arial"/>
          <w:color w:val="auto"/>
        </w:rPr>
      </w:pPr>
      <w:r w:rsidRPr="00FC6062">
        <w:rPr>
          <w:rFonts w:ascii="Arial" w:hAnsi="Arial" w:cs="Arial"/>
          <w:sz w:val="24"/>
          <w:szCs w:val="24"/>
        </w:rPr>
        <w:t xml:space="preserve"> By managing separation effectively, HR professionals contribute to the </w:t>
      </w:r>
      <w:proofErr w:type="spellStart"/>
      <w:r w:rsidRPr="00FC6062">
        <w:rPr>
          <w:rFonts w:ascii="Arial" w:hAnsi="Arial" w:cs="Arial"/>
          <w:sz w:val="24"/>
          <w:szCs w:val="24"/>
        </w:rPr>
        <w:t>organ</w:t>
      </w:r>
      <w:r w:rsidR="000B4AC8">
        <w:rPr>
          <w:rFonts w:ascii="Arial" w:hAnsi="Arial" w:cs="Arial"/>
          <w:sz w:val="24"/>
          <w:szCs w:val="24"/>
        </w:rPr>
        <w:t>isation’s</w:t>
      </w:r>
      <w:proofErr w:type="spellEnd"/>
      <w:r w:rsidRPr="00FC6062">
        <w:rPr>
          <w:rFonts w:ascii="Arial" w:hAnsi="Arial" w:cs="Arial"/>
          <w:sz w:val="24"/>
          <w:szCs w:val="24"/>
        </w:rPr>
        <w:t xml:space="preserve"> reputation and maintain positive relationships with</w:t>
      </w:r>
      <w:r w:rsidR="000B4AC8">
        <w:rPr>
          <w:rFonts w:ascii="Arial" w:hAnsi="Arial" w:cs="Arial"/>
          <w:sz w:val="24"/>
          <w:szCs w:val="24"/>
        </w:rPr>
        <w:t xml:space="preserve"> </w:t>
      </w:r>
      <w:r w:rsidRPr="00FC6062">
        <w:rPr>
          <w:rFonts w:ascii="Arial" w:hAnsi="Arial" w:cs="Arial"/>
          <w:sz w:val="24"/>
          <w:szCs w:val="24"/>
        </w:rPr>
        <w:t>current and former employees (Saks, 2006).</w:t>
      </w:r>
    </w:p>
    <w:p w14:paraId="0A9ED162" w14:textId="615E6630" w:rsidR="0095350F" w:rsidRPr="00EF2BE1" w:rsidRDefault="00ED1E0D" w:rsidP="00ED1E0D">
      <w:pPr>
        <w:pStyle w:val="Style1"/>
        <w:jc w:val="center"/>
        <w:rPr>
          <w:rFonts w:ascii="Arial" w:hAnsi="Arial" w:cs="Arial"/>
          <w:b/>
          <w:bCs/>
        </w:rPr>
      </w:pPr>
      <w:r w:rsidRPr="00EF2BE1">
        <w:rPr>
          <w:rStyle w:val="Style1Char"/>
          <w:rFonts w:ascii="Arial" w:hAnsi="Arial" w:cs="Arial"/>
          <w:b/>
          <w:bCs/>
        </w:rPr>
        <w:t xml:space="preserve">2.4 </w:t>
      </w:r>
      <w:r w:rsidR="0095350F" w:rsidRPr="00EF2BE1">
        <w:rPr>
          <w:rStyle w:val="Style1Char"/>
          <w:rFonts w:ascii="Arial" w:hAnsi="Arial" w:cs="Arial"/>
          <w:b/>
          <w:bCs/>
        </w:rPr>
        <w:t>Benefits to Team/Organizational Performance</w:t>
      </w:r>
      <w:r w:rsidR="0095350F" w:rsidRPr="00EF2BE1">
        <w:rPr>
          <w:rFonts w:ascii="Arial" w:hAnsi="Arial" w:cs="Arial"/>
          <w:b/>
          <w:bCs/>
        </w:rPr>
        <w:t>:</w:t>
      </w:r>
    </w:p>
    <w:p w14:paraId="09D34897" w14:textId="77777777" w:rsidR="0095350F" w:rsidRPr="00FC6062" w:rsidRDefault="0095350F" w:rsidP="00FC6062">
      <w:pPr>
        <w:spacing w:line="360" w:lineRule="auto"/>
        <w:rPr>
          <w:rFonts w:ascii="Arial" w:hAnsi="Arial" w:cs="Arial"/>
          <w:sz w:val="24"/>
          <w:szCs w:val="24"/>
        </w:rPr>
      </w:pPr>
    </w:p>
    <w:p w14:paraId="1E47D383" w14:textId="03B064D8" w:rsidR="0095350F" w:rsidRPr="00FC6062" w:rsidRDefault="0095350F" w:rsidP="00ED1E0D">
      <w:pPr>
        <w:pStyle w:val="ListParagraph"/>
        <w:spacing w:line="360" w:lineRule="auto"/>
        <w:ind w:left="0"/>
        <w:jc w:val="both"/>
        <w:rPr>
          <w:rFonts w:ascii="Arial" w:hAnsi="Arial" w:cs="Arial"/>
          <w:sz w:val="24"/>
          <w:szCs w:val="24"/>
        </w:rPr>
      </w:pPr>
      <w:r w:rsidRPr="00FC6062">
        <w:rPr>
          <w:rFonts w:ascii="Arial" w:hAnsi="Arial" w:cs="Arial"/>
          <w:sz w:val="24"/>
          <w:szCs w:val="24"/>
        </w:rPr>
        <w:t xml:space="preserve">Recognition and rewards programs offer several benefits to team and </w:t>
      </w:r>
      <w:proofErr w:type="spellStart"/>
      <w:r w:rsidRPr="00FC6062">
        <w:rPr>
          <w:rFonts w:ascii="Arial" w:hAnsi="Arial" w:cs="Arial"/>
          <w:sz w:val="24"/>
          <w:szCs w:val="24"/>
        </w:rPr>
        <w:t>organ</w:t>
      </w:r>
      <w:r w:rsidR="0056227E">
        <w:rPr>
          <w:rFonts w:ascii="Arial" w:hAnsi="Arial" w:cs="Arial"/>
          <w:sz w:val="24"/>
          <w:szCs w:val="24"/>
        </w:rPr>
        <w:t>isation</w:t>
      </w:r>
      <w:proofErr w:type="spellEnd"/>
      <w:r w:rsidRPr="00FC6062">
        <w:rPr>
          <w:rFonts w:ascii="Arial" w:hAnsi="Arial" w:cs="Arial"/>
          <w:sz w:val="24"/>
          <w:szCs w:val="24"/>
        </w:rPr>
        <w:t xml:space="preserve"> performance:</w:t>
      </w:r>
    </w:p>
    <w:p w14:paraId="00BC9A21" w14:textId="2D4AE830" w:rsidR="0095350F" w:rsidRPr="00FC6062" w:rsidRDefault="0095350F" w:rsidP="00ED1E0D">
      <w:pPr>
        <w:pStyle w:val="ListParagraph"/>
        <w:numPr>
          <w:ilvl w:val="0"/>
          <w:numId w:val="1"/>
        </w:numPr>
        <w:spacing w:line="360" w:lineRule="auto"/>
        <w:ind w:left="0" w:firstLine="0"/>
        <w:jc w:val="both"/>
        <w:rPr>
          <w:rFonts w:ascii="Arial" w:hAnsi="Arial" w:cs="Arial"/>
          <w:sz w:val="24"/>
          <w:szCs w:val="24"/>
        </w:rPr>
      </w:pPr>
      <w:r w:rsidRPr="00FC6062">
        <w:rPr>
          <w:rFonts w:ascii="Arial" w:hAnsi="Arial" w:cs="Arial"/>
          <w:sz w:val="24"/>
          <w:szCs w:val="24"/>
        </w:rPr>
        <w:t>Motivation: Recognition and rewards boost employee motivation and engagement, leading to improved performance and productivity.</w:t>
      </w:r>
    </w:p>
    <w:p w14:paraId="48CF0AC1" w14:textId="7CCF04C8" w:rsidR="0095350F" w:rsidRPr="00FC6062" w:rsidRDefault="0095350F" w:rsidP="00ED1E0D">
      <w:pPr>
        <w:pStyle w:val="ListParagraph"/>
        <w:numPr>
          <w:ilvl w:val="0"/>
          <w:numId w:val="1"/>
        </w:numPr>
        <w:spacing w:line="360" w:lineRule="auto"/>
        <w:ind w:left="0" w:firstLine="0"/>
        <w:jc w:val="both"/>
        <w:rPr>
          <w:rFonts w:ascii="Arial" w:hAnsi="Arial" w:cs="Arial"/>
          <w:sz w:val="24"/>
          <w:szCs w:val="24"/>
        </w:rPr>
      </w:pPr>
      <w:r w:rsidRPr="00FC6062">
        <w:rPr>
          <w:rFonts w:ascii="Arial" w:hAnsi="Arial" w:cs="Arial"/>
          <w:sz w:val="24"/>
          <w:szCs w:val="24"/>
        </w:rPr>
        <w:t xml:space="preserve">Productivity: Acknowledging employees' contributions and providing rewards </w:t>
      </w:r>
      <w:proofErr w:type="spellStart"/>
      <w:r w:rsidRPr="00FC6062">
        <w:rPr>
          <w:rFonts w:ascii="Arial" w:hAnsi="Arial" w:cs="Arial"/>
          <w:sz w:val="24"/>
          <w:szCs w:val="24"/>
        </w:rPr>
        <w:t>incentiv</w:t>
      </w:r>
      <w:r w:rsidR="00C85B6F">
        <w:rPr>
          <w:rFonts w:ascii="Arial" w:hAnsi="Arial" w:cs="Arial"/>
          <w:sz w:val="24"/>
          <w:szCs w:val="24"/>
        </w:rPr>
        <w:t>ise</w:t>
      </w:r>
      <w:proofErr w:type="spellEnd"/>
      <w:r w:rsidRPr="00FC6062">
        <w:rPr>
          <w:rFonts w:ascii="Arial" w:hAnsi="Arial" w:cs="Arial"/>
          <w:sz w:val="24"/>
          <w:szCs w:val="24"/>
        </w:rPr>
        <w:t xml:space="preserve"> them to work harder and deliver high-quality results.</w:t>
      </w:r>
    </w:p>
    <w:p w14:paraId="27E3096F" w14:textId="2F27BDAE" w:rsidR="0095350F" w:rsidRPr="00FC6062" w:rsidRDefault="0095350F" w:rsidP="00ED1E0D">
      <w:pPr>
        <w:pStyle w:val="ListParagraph"/>
        <w:numPr>
          <w:ilvl w:val="0"/>
          <w:numId w:val="1"/>
        </w:numPr>
        <w:spacing w:line="360" w:lineRule="auto"/>
        <w:ind w:left="0" w:firstLine="0"/>
        <w:jc w:val="both"/>
        <w:rPr>
          <w:rFonts w:ascii="Arial" w:hAnsi="Arial" w:cs="Arial"/>
          <w:sz w:val="24"/>
          <w:szCs w:val="24"/>
        </w:rPr>
      </w:pPr>
      <w:r w:rsidRPr="00FC6062">
        <w:rPr>
          <w:rFonts w:ascii="Arial" w:hAnsi="Arial" w:cs="Arial"/>
          <w:sz w:val="24"/>
          <w:szCs w:val="24"/>
        </w:rPr>
        <w:t>Morale: Recognition and rewards create a positive work environment, fostering higher employee morale and job satisfaction.</w:t>
      </w:r>
    </w:p>
    <w:p w14:paraId="79BF4972" w14:textId="388B049E" w:rsidR="0095350F" w:rsidRPr="00FC6062" w:rsidRDefault="0095350F" w:rsidP="00ED1E0D">
      <w:pPr>
        <w:pStyle w:val="ListParagraph"/>
        <w:numPr>
          <w:ilvl w:val="0"/>
          <w:numId w:val="1"/>
        </w:numPr>
        <w:spacing w:line="360" w:lineRule="auto"/>
        <w:ind w:left="0" w:firstLine="0"/>
        <w:jc w:val="both"/>
        <w:rPr>
          <w:rFonts w:ascii="Arial" w:hAnsi="Arial" w:cs="Arial"/>
          <w:sz w:val="24"/>
          <w:szCs w:val="24"/>
        </w:rPr>
      </w:pPr>
      <w:r w:rsidRPr="00FC6062">
        <w:rPr>
          <w:rFonts w:ascii="Arial" w:hAnsi="Arial" w:cs="Arial"/>
          <w:sz w:val="24"/>
          <w:szCs w:val="24"/>
        </w:rPr>
        <w:t xml:space="preserve">Retention: Recognizing and rewarding employees for their efforts increases their loyalty and reduces turnover, retaining top talent within the </w:t>
      </w:r>
      <w:proofErr w:type="spellStart"/>
      <w:r w:rsidRPr="00FC6062">
        <w:rPr>
          <w:rFonts w:ascii="Arial" w:hAnsi="Arial" w:cs="Arial"/>
          <w:sz w:val="24"/>
          <w:szCs w:val="24"/>
        </w:rPr>
        <w:t>organ</w:t>
      </w:r>
      <w:r w:rsidR="00C85B6F">
        <w:rPr>
          <w:rFonts w:ascii="Arial" w:hAnsi="Arial" w:cs="Arial"/>
          <w:sz w:val="24"/>
          <w:szCs w:val="24"/>
        </w:rPr>
        <w:t>isation</w:t>
      </w:r>
      <w:proofErr w:type="spellEnd"/>
      <w:r w:rsidRPr="00FC6062">
        <w:rPr>
          <w:rFonts w:ascii="Arial" w:hAnsi="Arial" w:cs="Arial"/>
          <w:sz w:val="24"/>
          <w:szCs w:val="24"/>
        </w:rPr>
        <w:t>.</w:t>
      </w:r>
    </w:p>
    <w:p w14:paraId="3293392A" w14:textId="7F9A8555" w:rsidR="0095350F" w:rsidRPr="00FC6062" w:rsidRDefault="0095350F" w:rsidP="00ED1E0D">
      <w:pPr>
        <w:pStyle w:val="ListParagraph"/>
        <w:numPr>
          <w:ilvl w:val="0"/>
          <w:numId w:val="1"/>
        </w:numPr>
        <w:spacing w:line="360" w:lineRule="auto"/>
        <w:ind w:left="0" w:firstLine="0"/>
        <w:jc w:val="both"/>
        <w:rPr>
          <w:rFonts w:ascii="Arial" w:hAnsi="Arial" w:cs="Arial"/>
          <w:sz w:val="24"/>
          <w:szCs w:val="24"/>
        </w:rPr>
      </w:pPr>
      <w:r w:rsidRPr="00FC6062">
        <w:rPr>
          <w:rFonts w:ascii="Arial" w:hAnsi="Arial" w:cs="Arial"/>
          <w:sz w:val="24"/>
          <w:szCs w:val="24"/>
        </w:rPr>
        <w:t xml:space="preserve">Desired Behaviors: Recognition and rewards can reinforce desired </w:t>
      </w:r>
      <w:proofErr w:type="spellStart"/>
      <w:r w:rsidRPr="00FC6062">
        <w:rPr>
          <w:rFonts w:ascii="Arial" w:hAnsi="Arial" w:cs="Arial"/>
          <w:sz w:val="24"/>
          <w:szCs w:val="24"/>
        </w:rPr>
        <w:t>behavi</w:t>
      </w:r>
      <w:r w:rsidR="001304A8">
        <w:rPr>
          <w:rFonts w:ascii="Arial" w:hAnsi="Arial" w:cs="Arial"/>
          <w:sz w:val="24"/>
          <w:szCs w:val="24"/>
        </w:rPr>
        <w:t>ours</w:t>
      </w:r>
      <w:proofErr w:type="spellEnd"/>
      <w:r w:rsidRPr="00FC6062">
        <w:rPr>
          <w:rFonts w:ascii="Arial" w:hAnsi="Arial" w:cs="Arial"/>
          <w:sz w:val="24"/>
          <w:szCs w:val="24"/>
        </w:rPr>
        <w:t xml:space="preserve"> aligned with the organ</w:t>
      </w:r>
      <w:r w:rsidR="001304A8">
        <w:rPr>
          <w:rFonts w:ascii="Arial" w:hAnsi="Arial" w:cs="Arial"/>
          <w:sz w:val="24"/>
          <w:szCs w:val="24"/>
        </w:rPr>
        <w:t>isation’s</w:t>
      </w:r>
      <w:r w:rsidRPr="00FC6062">
        <w:rPr>
          <w:rFonts w:ascii="Arial" w:hAnsi="Arial" w:cs="Arial"/>
          <w:sz w:val="24"/>
          <w:szCs w:val="24"/>
        </w:rPr>
        <w:t xml:space="preserve"> values, promoting a positive culture and driving performance.</w:t>
      </w:r>
    </w:p>
    <w:p w14:paraId="3535AE02" w14:textId="543BF10B" w:rsidR="0095350F" w:rsidRPr="00FC6062" w:rsidRDefault="0095350F" w:rsidP="00ED1E0D">
      <w:pPr>
        <w:pStyle w:val="ListParagraph"/>
        <w:numPr>
          <w:ilvl w:val="0"/>
          <w:numId w:val="1"/>
        </w:numPr>
        <w:spacing w:line="360" w:lineRule="auto"/>
        <w:ind w:left="0" w:firstLine="0"/>
        <w:jc w:val="both"/>
        <w:rPr>
          <w:rFonts w:ascii="Arial" w:hAnsi="Arial" w:cs="Arial"/>
          <w:sz w:val="24"/>
          <w:szCs w:val="24"/>
        </w:rPr>
      </w:pPr>
      <w:r w:rsidRPr="00FC6062">
        <w:rPr>
          <w:rFonts w:ascii="Arial" w:hAnsi="Arial" w:cs="Arial"/>
          <w:sz w:val="24"/>
          <w:szCs w:val="24"/>
        </w:rPr>
        <w:t xml:space="preserve">Engagement: Recognized and rewarded employees are more engaged in their work, contributing to the overall success of the team and </w:t>
      </w:r>
      <w:proofErr w:type="spellStart"/>
      <w:r w:rsidRPr="00FC6062">
        <w:rPr>
          <w:rFonts w:ascii="Arial" w:hAnsi="Arial" w:cs="Arial"/>
          <w:sz w:val="24"/>
          <w:szCs w:val="24"/>
        </w:rPr>
        <w:t>organ</w:t>
      </w:r>
      <w:r w:rsidR="000A5703">
        <w:rPr>
          <w:rFonts w:ascii="Arial" w:hAnsi="Arial" w:cs="Arial"/>
          <w:sz w:val="24"/>
          <w:szCs w:val="24"/>
        </w:rPr>
        <w:t>isation</w:t>
      </w:r>
      <w:proofErr w:type="spellEnd"/>
      <w:r w:rsidRPr="00FC6062">
        <w:rPr>
          <w:rFonts w:ascii="Arial" w:hAnsi="Arial" w:cs="Arial"/>
          <w:sz w:val="24"/>
          <w:szCs w:val="24"/>
        </w:rPr>
        <w:t>.</w:t>
      </w:r>
    </w:p>
    <w:p w14:paraId="43E005D6" w14:textId="37B64E87" w:rsidR="0095350F" w:rsidRPr="00ED1E0D" w:rsidRDefault="0095350F" w:rsidP="00ED1E0D">
      <w:pPr>
        <w:pStyle w:val="ListParagraph"/>
        <w:numPr>
          <w:ilvl w:val="0"/>
          <w:numId w:val="1"/>
        </w:numPr>
        <w:spacing w:line="360" w:lineRule="auto"/>
        <w:ind w:left="0" w:firstLine="0"/>
        <w:jc w:val="both"/>
        <w:rPr>
          <w:rFonts w:ascii="Arial" w:hAnsi="Arial" w:cs="Arial"/>
          <w:sz w:val="24"/>
          <w:szCs w:val="24"/>
        </w:rPr>
      </w:pPr>
      <w:r w:rsidRPr="00FC6062">
        <w:rPr>
          <w:rFonts w:ascii="Arial" w:hAnsi="Arial" w:cs="Arial"/>
          <w:sz w:val="24"/>
          <w:szCs w:val="24"/>
        </w:rPr>
        <w:lastRenderedPageBreak/>
        <w:t xml:space="preserve">These benefits demonstrate the importance of implementing effective recognition and rewards programs to enhance team and </w:t>
      </w:r>
      <w:proofErr w:type="spellStart"/>
      <w:r w:rsidRPr="00FC6062">
        <w:rPr>
          <w:rFonts w:ascii="Arial" w:hAnsi="Arial" w:cs="Arial"/>
          <w:sz w:val="24"/>
          <w:szCs w:val="24"/>
        </w:rPr>
        <w:t>organ</w:t>
      </w:r>
      <w:r w:rsidR="00B579E3">
        <w:rPr>
          <w:rFonts w:ascii="Arial" w:hAnsi="Arial" w:cs="Arial"/>
          <w:sz w:val="24"/>
          <w:szCs w:val="24"/>
        </w:rPr>
        <w:t>isational</w:t>
      </w:r>
      <w:proofErr w:type="spellEnd"/>
      <w:r w:rsidRPr="00FC6062">
        <w:rPr>
          <w:rFonts w:ascii="Arial" w:hAnsi="Arial" w:cs="Arial"/>
          <w:sz w:val="24"/>
          <w:szCs w:val="24"/>
        </w:rPr>
        <w:t xml:space="preserve"> performance.</w:t>
      </w:r>
      <w:r w:rsidR="00B579E3">
        <w:rPr>
          <w:rFonts w:ascii="Arial" w:hAnsi="Arial" w:cs="Arial"/>
          <w:sz w:val="24"/>
          <w:szCs w:val="24"/>
        </w:rPr>
        <w:t xml:space="preserve"> </w:t>
      </w:r>
    </w:p>
    <w:p w14:paraId="2D6E35AB" w14:textId="77777777" w:rsidR="00FC6062" w:rsidRPr="00FC6062" w:rsidRDefault="00FC6062" w:rsidP="00FC6062">
      <w:pPr>
        <w:spacing w:line="360" w:lineRule="auto"/>
        <w:rPr>
          <w:rFonts w:ascii="Arial" w:hAnsi="Arial" w:cs="Arial"/>
          <w:sz w:val="24"/>
          <w:szCs w:val="24"/>
        </w:rPr>
      </w:pPr>
    </w:p>
    <w:p w14:paraId="64013B01" w14:textId="4B130697" w:rsidR="0095350F" w:rsidRPr="00ED1E0D" w:rsidRDefault="00ED1E0D" w:rsidP="00ED1E0D">
      <w:pPr>
        <w:pStyle w:val="Style1"/>
        <w:jc w:val="center"/>
        <w:rPr>
          <w:rStyle w:val="SubtleReference"/>
          <w:rFonts w:ascii="Arial" w:hAnsi="Arial" w:cs="Arial"/>
          <w:b w:val="0"/>
          <w:bCs w:val="0"/>
        </w:rPr>
      </w:pPr>
      <w:r w:rsidRPr="00EF2BE1">
        <w:rPr>
          <w:rStyle w:val="SubtleReference"/>
          <w:rFonts w:ascii="Arial" w:hAnsi="Arial" w:cs="Arial"/>
        </w:rPr>
        <w:t>2.</w:t>
      </w:r>
      <w:r w:rsidR="0095350F" w:rsidRPr="00EF2BE1">
        <w:rPr>
          <w:rStyle w:val="SubtleReference"/>
          <w:rFonts w:ascii="Arial" w:hAnsi="Arial" w:cs="Arial"/>
        </w:rPr>
        <w:t>5</w:t>
      </w:r>
      <w:r w:rsidRPr="00EF2BE1">
        <w:rPr>
          <w:rStyle w:val="SubtleReference"/>
          <w:rFonts w:ascii="Arial" w:hAnsi="Arial" w:cs="Arial"/>
        </w:rPr>
        <w:t xml:space="preserve"> </w:t>
      </w:r>
      <w:r w:rsidR="0095350F" w:rsidRPr="00EF2BE1">
        <w:rPr>
          <w:rStyle w:val="SubtleReference"/>
          <w:rFonts w:ascii="Arial" w:hAnsi="Arial" w:cs="Arial"/>
        </w:rPr>
        <w:t>Industry Examples</w:t>
      </w:r>
      <w:r w:rsidR="0095350F" w:rsidRPr="00ED1E0D">
        <w:rPr>
          <w:rStyle w:val="SubtleReference"/>
          <w:rFonts w:ascii="Arial" w:hAnsi="Arial" w:cs="Arial"/>
          <w:b w:val="0"/>
          <w:bCs w:val="0"/>
        </w:rPr>
        <w:t>:</w:t>
      </w:r>
    </w:p>
    <w:p w14:paraId="1E417D4B" w14:textId="77777777" w:rsidR="0095350F" w:rsidRPr="00FC6062" w:rsidRDefault="0095350F" w:rsidP="00FC6062">
      <w:pPr>
        <w:spacing w:line="360" w:lineRule="auto"/>
        <w:rPr>
          <w:rFonts w:ascii="Arial" w:hAnsi="Arial" w:cs="Arial"/>
          <w:sz w:val="24"/>
          <w:szCs w:val="24"/>
        </w:rPr>
      </w:pPr>
    </w:p>
    <w:p w14:paraId="51705740" w14:textId="77777777" w:rsidR="0095350F" w:rsidRPr="00FC6062" w:rsidRDefault="0095350F" w:rsidP="00FC6062">
      <w:pPr>
        <w:spacing w:line="360" w:lineRule="auto"/>
        <w:rPr>
          <w:rFonts w:ascii="Arial" w:hAnsi="Arial" w:cs="Arial"/>
          <w:sz w:val="24"/>
          <w:szCs w:val="24"/>
        </w:rPr>
      </w:pPr>
      <w:r w:rsidRPr="00FC6062">
        <w:rPr>
          <w:rFonts w:ascii="Arial" w:hAnsi="Arial" w:cs="Arial"/>
          <w:sz w:val="24"/>
          <w:szCs w:val="24"/>
        </w:rPr>
        <w:t>Best practices in talent management and development can be observed in the hospitality industry. Here are some examples:</w:t>
      </w:r>
    </w:p>
    <w:p w14:paraId="5DD00425" w14:textId="77777777" w:rsidR="0095350F" w:rsidRPr="00FC6062" w:rsidRDefault="0095350F" w:rsidP="00FC6062">
      <w:pPr>
        <w:spacing w:line="360" w:lineRule="auto"/>
        <w:rPr>
          <w:rFonts w:ascii="Arial" w:hAnsi="Arial" w:cs="Arial"/>
          <w:sz w:val="24"/>
          <w:szCs w:val="24"/>
        </w:rPr>
      </w:pPr>
    </w:p>
    <w:p w14:paraId="103BEDBD" w14:textId="1825413E" w:rsidR="0095350F" w:rsidRPr="00FC6062" w:rsidRDefault="0095350F" w:rsidP="00FC6062">
      <w:pPr>
        <w:pStyle w:val="ListParagraph"/>
        <w:numPr>
          <w:ilvl w:val="0"/>
          <w:numId w:val="2"/>
        </w:numPr>
        <w:spacing w:line="360" w:lineRule="auto"/>
        <w:rPr>
          <w:rFonts w:ascii="Arial" w:hAnsi="Arial" w:cs="Arial"/>
          <w:sz w:val="24"/>
          <w:szCs w:val="24"/>
        </w:rPr>
      </w:pPr>
      <w:r w:rsidRPr="00FC6062">
        <w:rPr>
          <w:rFonts w:ascii="Arial" w:hAnsi="Arial" w:cs="Arial"/>
          <w:sz w:val="24"/>
          <w:szCs w:val="24"/>
        </w:rPr>
        <w:t>Marriott International: Marriott focuses on career development through programs like "My Development"</w:t>
      </w:r>
      <w:r w:rsidR="00941B72">
        <w:rPr>
          <w:rFonts w:ascii="Arial" w:hAnsi="Arial" w:cs="Arial"/>
          <w:sz w:val="24"/>
          <w:szCs w:val="24"/>
        </w:rPr>
        <w:t>,</w:t>
      </w:r>
      <w:r w:rsidRPr="00FC6062">
        <w:rPr>
          <w:rFonts w:ascii="Arial" w:hAnsi="Arial" w:cs="Arial"/>
          <w:sz w:val="24"/>
          <w:szCs w:val="24"/>
        </w:rPr>
        <w:t xml:space="preserve"> offering online training, workshops, and leadership development opportunities.</w:t>
      </w:r>
    </w:p>
    <w:p w14:paraId="661C2D85" w14:textId="77777777" w:rsidR="0095350F" w:rsidRPr="00FC6062" w:rsidRDefault="0095350F" w:rsidP="00FC6062">
      <w:pPr>
        <w:spacing w:line="360" w:lineRule="auto"/>
        <w:rPr>
          <w:rFonts w:ascii="Arial" w:hAnsi="Arial" w:cs="Arial"/>
          <w:sz w:val="24"/>
          <w:szCs w:val="24"/>
        </w:rPr>
      </w:pPr>
    </w:p>
    <w:p w14:paraId="620B3A8E" w14:textId="77777777" w:rsidR="0095350F" w:rsidRPr="00FC6062" w:rsidRDefault="0095350F" w:rsidP="00FC6062">
      <w:pPr>
        <w:pStyle w:val="ListParagraph"/>
        <w:numPr>
          <w:ilvl w:val="0"/>
          <w:numId w:val="2"/>
        </w:numPr>
        <w:spacing w:line="360" w:lineRule="auto"/>
        <w:rPr>
          <w:rFonts w:ascii="Arial" w:hAnsi="Arial" w:cs="Arial"/>
          <w:sz w:val="24"/>
          <w:szCs w:val="24"/>
        </w:rPr>
      </w:pPr>
      <w:r w:rsidRPr="00FC6062">
        <w:rPr>
          <w:rFonts w:ascii="Arial" w:hAnsi="Arial" w:cs="Arial"/>
          <w:sz w:val="24"/>
          <w:szCs w:val="24"/>
        </w:rPr>
        <w:t>Four Seasons Hotels and Resorts: Four Seasons emphasizes employee recognition with their "Catch Me at My Best" program and provides comprehensive training for exceptional service delivery.</w:t>
      </w:r>
    </w:p>
    <w:p w14:paraId="63D2415C" w14:textId="77777777" w:rsidR="0095350F" w:rsidRPr="00FC6062" w:rsidRDefault="0095350F" w:rsidP="00FC6062">
      <w:pPr>
        <w:spacing w:line="360" w:lineRule="auto"/>
        <w:rPr>
          <w:rFonts w:ascii="Arial" w:hAnsi="Arial" w:cs="Arial"/>
          <w:sz w:val="24"/>
          <w:szCs w:val="24"/>
        </w:rPr>
      </w:pPr>
    </w:p>
    <w:p w14:paraId="14225638" w14:textId="77777777" w:rsidR="0095350F" w:rsidRPr="00FC6062" w:rsidRDefault="0095350F" w:rsidP="00FC6062">
      <w:pPr>
        <w:pStyle w:val="ListParagraph"/>
        <w:numPr>
          <w:ilvl w:val="0"/>
          <w:numId w:val="2"/>
        </w:numPr>
        <w:spacing w:line="360" w:lineRule="auto"/>
        <w:rPr>
          <w:rFonts w:ascii="Arial" w:hAnsi="Arial" w:cs="Arial"/>
          <w:sz w:val="24"/>
          <w:szCs w:val="24"/>
        </w:rPr>
      </w:pPr>
      <w:r w:rsidRPr="00FC6062">
        <w:rPr>
          <w:rFonts w:ascii="Arial" w:hAnsi="Arial" w:cs="Arial"/>
          <w:sz w:val="24"/>
          <w:szCs w:val="24"/>
        </w:rPr>
        <w:t>Hilton Worldwide: Hilton utilizes a structured performance management system, offers diverse training programs, and encourages career progression within the organization.</w:t>
      </w:r>
    </w:p>
    <w:p w14:paraId="04525620" w14:textId="77777777" w:rsidR="0095350F" w:rsidRPr="00FC6062" w:rsidRDefault="0095350F" w:rsidP="00FC6062">
      <w:pPr>
        <w:spacing w:line="360" w:lineRule="auto"/>
        <w:rPr>
          <w:rFonts w:ascii="Arial" w:hAnsi="Arial" w:cs="Arial"/>
          <w:sz w:val="24"/>
          <w:szCs w:val="24"/>
        </w:rPr>
      </w:pPr>
    </w:p>
    <w:p w14:paraId="65BEAA71" w14:textId="77777777" w:rsidR="0095350F" w:rsidRPr="00FC6062" w:rsidRDefault="0095350F" w:rsidP="00FC6062">
      <w:pPr>
        <w:pStyle w:val="ListParagraph"/>
        <w:numPr>
          <w:ilvl w:val="0"/>
          <w:numId w:val="2"/>
        </w:numPr>
        <w:spacing w:line="360" w:lineRule="auto"/>
        <w:rPr>
          <w:rFonts w:ascii="Arial" w:hAnsi="Arial" w:cs="Arial"/>
          <w:sz w:val="24"/>
          <w:szCs w:val="24"/>
        </w:rPr>
      </w:pPr>
      <w:r w:rsidRPr="00FC6062">
        <w:rPr>
          <w:rFonts w:ascii="Arial" w:hAnsi="Arial" w:cs="Arial"/>
          <w:sz w:val="24"/>
          <w:szCs w:val="24"/>
        </w:rPr>
        <w:t>Hyatt Hotels Corporation: Hyatt promotes inclusion and diversity through programs like "Hyatt Thrive" and offers unique development opportunities like the Corporate Management Training Program.</w:t>
      </w:r>
    </w:p>
    <w:p w14:paraId="5E9DA051" w14:textId="77777777" w:rsidR="0095350F" w:rsidRPr="00FC6062" w:rsidRDefault="0095350F" w:rsidP="00FC6062">
      <w:pPr>
        <w:spacing w:line="360" w:lineRule="auto"/>
        <w:rPr>
          <w:rFonts w:ascii="Arial" w:hAnsi="Arial" w:cs="Arial"/>
          <w:sz w:val="24"/>
          <w:szCs w:val="24"/>
        </w:rPr>
      </w:pPr>
    </w:p>
    <w:p w14:paraId="7ACC8285" w14:textId="5FEFC06F" w:rsidR="00FC6062" w:rsidRPr="00EF2BE1" w:rsidRDefault="0095350F" w:rsidP="00FC6062">
      <w:pPr>
        <w:spacing w:line="360" w:lineRule="auto"/>
        <w:rPr>
          <w:rFonts w:ascii="Arial" w:hAnsi="Arial" w:cs="Arial"/>
          <w:sz w:val="24"/>
          <w:szCs w:val="24"/>
        </w:rPr>
      </w:pPr>
      <w:r w:rsidRPr="00FC6062">
        <w:rPr>
          <w:rFonts w:ascii="Arial" w:hAnsi="Arial" w:cs="Arial"/>
          <w:sz w:val="24"/>
          <w:szCs w:val="24"/>
        </w:rPr>
        <w:t>These industry examples demonstrate the importance of talent management, career development, and employee engagement in the hospitality sector. Implementing such practices can positively impact team and organizational performance</w:t>
      </w:r>
    </w:p>
    <w:p w14:paraId="4B536528" w14:textId="5FB2842C" w:rsidR="0095350F" w:rsidRPr="00ED1E0D" w:rsidRDefault="00ED1E0D" w:rsidP="00FC6062">
      <w:pPr>
        <w:pStyle w:val="IntenseQuote"/>
        <w:spacing w:line="360" w:lineRule="auto"/>
        <w:rPr>
          <w:rStyle w:val="SubtleReference"/>
          <w:rFonts w:ascii="Arial" w:hAnsi="Arial" w:cs="Arial"/>
          <w:u w:val="single"/>
        </w:rPr>
      </w:pPr>
      <w:r w:rsidRPr="00ED1E0D">
        <w:rPr>
          <w:rStyle w:val="SubtleReference"/>
          <w:rFonts w:ascii="Arial" w:hAnsi="Arial" w:cs="Arial"/>
          <w:u w:val="single"/>
        </w:rPr>
        <w:lastRenderedPageBreak/>
        <w:t xml:space="preserve">3. </w:t>
      </w:r>
      <w:r w:rsidR="0095350F" w:rsidRPr="00ED1E0D">
        <w:rPr>
          <w:rStyle w:val="SubtleReference"/>
          <w:rFonts w:ascii="Arial" w:hAnsi="Arial" w:cs="Arial"/>
          <w:u w:val="single"/>
        </w:rPr>
        <w:t>Conclusions:</w:t>
      </w:r>
    </w:p>
    <w:p w14:paraId="1CF0AC0C" w14:textId="50D1F35E" w:rsidR="0095350F" w:rsidRPr="00FC6062" w:rsidRDefault="0095350F" w:rsidP="00FC6062">
      <w:pPr>
        <w:spacing w:line="360" w:lineRule="auto"/>
        <w:rPr>
          <w:rFonts w:ascii="Arial" w:hAnsi="Arial" w:cs="Arial"/>
          <w:sz w:val="24"/>
          <w:szCs w:val="24"/>
        </w:rPr>
      </w:pPr>
      <w:r w:rsidRPr="00FC6062">
        <w:rPr>
          <w:rFonts w:ascii="Arial" w:hAnsi="Arial" w:cs="Arial"/>
          <w:sz w:val="24"/>
          <w:szCs w:val="24"/>
        </w:rPr>
        <w:t>Effectively managing and developing talent throughout the employee lifecycle is essential for large hotels to create a thriving and engaged workforce. By adopting strategies and best practices at each stage of the employee lifecycle, HR professionals can attract top talent, nurture their growth, and sustain a competitive advantage in the dynamic hotel industry.</w:t>
      </w:r>
    </w:p>
    <w:p w14:paraId="546BB953" w14:textId="31BA3F80" w:rsidR="0095350F" w:rsidRPr="00FC6062" w:rsidRDefault="0095350F" w:rsidP="00FC6062">
      <w:pPr>
        <w:spacing w:line="360" w:lineRule="auto"/>
        <w:rPr>
          <w:rFonts w:ascii="Arial" w:hAnsi="Arial" w:cs="Arial"/>
          <w:sz w:val="24"/>
          <w:szCs w:val="24"/>
        </w:rPr>
      </w:pPr>
      <w:r w:rsidRPr="00FC6062">
        <w:rPr>
          <w:rFonts w:ascii="Arial" w:hAnsi="Arial" w:cs="Arial"/>
          <w:sz w:val="24"/>
          <w:szCs w:val="24"/>
        </w:rPr>
        <w:t>The attraction and recruitment stage sets the foundation for building an engaged workforce by creating an employer brand that resonates with potential candidates and implementing inclusive hiring practices. Onboarding and integration ensure a smooth transition for new employees, fostering their engagement and productivity from the start. Development and growth opportunities enable employees to enhance their skills and contribute to the organization's success, while recognition and rewards programs reinforce positive behavio</w:t>
      </w:r>
      <w:r w:rsidR="00015314">
        <w:rPr>
          <w:rFonts w:ascii="Arial" w:hAnsi="Arial" w:cs="Arial"/>
          <w:sz w:val="24"/>
          <w:szCs w:val="24"/>
        </w:rPr>
        <w:t>urs</w:t>
      </w:r>
      <w:r w:rsidRPr="00FC6062">
        <w:rPr>
          <w:rFonts w:ascii="Arial" w:hAnsi="Arial" w:cs="Arial"/>
          <w:sz w:val="24"/>
          <w:szCs w:val="24"/>
        </w:rPr>
        <w:t xml:space="preserve"> and motivate high performance. Retention and career development initiatives pr</w:t>
      </w:r>
      <w:r w:rsidR="00AB77CE">
        <w:rPr>
          <w:rFonts w:ascii="Arial" w:hAnsi="Arial" w:cs="Arial"/>
          <w:sz w:val="24"/>
          <w:szCs w:val="24"/>
        </w:rPr>
        <w:t>o</w:t>
      </w:r>
      <w:r w:rsidRPr="00FC6062">
        <w:rPr>
          <w:rFonts w:ascii="Arial" w:hAnsi="Arial" w:cs="Arial"/>
          <w:sz w:val="24"/>
          <w:szCs w:val="24"/>
        </w:rPr>
        <w:t>, reducing turnover and fostering a culture of continuous improvement.</w:t>
      </w:r>
    </w:p>
    <w:p w14:paraId="61DCF5F8" w14:textId="7CC50DC4" w:rsidR="0095350F" w:rsidRPr="00FC6062" w:rsidRDefault="0095350F" w:rsidP="00FC6062">
      <w:pPr>
        <w:spacing w:line="360" w:lineRule="auto"/>
        <w:rPr>
          <w:rFonts w:ascii="Arial" w:hAnsi="Arial" w:cs="Arial"/>
          <w:sz w:val="24"/>
          <w:szCs w:val="24"/>
        </w:rPr>
      </w:pPr>
      <w:r w:rsidRPr="00FC6062">
        <w:rPr>
          <w:rFonts w:ascii="Arial" w:hAnsi="Arial" w:cs="Arial"/>
          <w:sz w:val="24"/>
          <w:szCs w:val="24"/>
        </w:rPr>
        <w:t>These practices are exemplified by industry leaders like Marriott International, Four Seasons Hotels and Resorts, Hilton Worldwide, and Hyatt Hotels Corporation. By implementing their best p</w:t>
      </w:r>
      <w:r w:rsidR="00537A93">
        <w:rPr>
          <w:rFonts w:ascii="Arial" w:hAnsi="Arial" w:cs="Arial"/>
          <w:sz w:val="24"/>
          <w:szCs w:val="24"/>
        </w:rPr>
        <w:t>rocedures</w:t>
      </w:r>
      <w:r w:rsidRPr="00FC6062">
        <w:rPr>
          <w:rFonts w:ascii="Arial" w:hAnsi="Arial" w:cs="Arial"/>
          <w:sz w:val="24"/>
          <w:szCs w:val="24"/>
        </w:rPr>
        <w:t xml:space="preserve">, </w:t>
      </w:r>
      <w:proofErr w:type="spellStart"/>
      <w:r w:rsidRPr="00FC6062">
        <w:rPr>
          <w:rFonts w:ascii="Arial" w:hAnsi="Arial" w:cs="Arial"/>
          <w:sz w:val="24"/>
          <w:szCs w:val="24"/>
        </w:rPr>
        <w:t>organi</w:t>
      </w:r>
      <w:r w:rsidR="00085ADC">
        <w:rPr>
          <w:rFonts w:ascii="Arial" w:hAnsi="Arial" w:cs="Arial"/>
          <w:sz w:val="24"/>
          <w:szCs w:val="24"/>
        </w:rPr>
        <w:t>s</w:t>
      </w:r>
      <w:r w:rsidRPr="00FC6062">
        <w:rPr>
          <w:rFonts w:ascii="Arial" w:hAnsi="Arial" w:cs="Arial"/>
          <w:sz w:val="24"/>
          <w:szCs w:val="24"/>
        </w:rPr>
        <w:t>ations</w:t>
      </w:r>
      <w:proofErr w:type="spellEnd"/>
      <w:r w:rsidRPr="00FC6062">
        <w:rPr>
          <w:rFonts w:ascii="Arial" w:hAnsi="Arial" w:cs="Arial"/>
          <w:sz w:val="24"/>
          <w:szCs w:val="24"/>
        </w:rPr>
        <w:t xml:space="preserve"> can create a positive work environment, enhance team and </w:t>
      </w:r>
      <w:proofErr w:type="spellStart"/>
      <w:r w:rsidRPr="00FC6062">
        <w:rPr>
          <w:rFonts w:ascii="Arial" w:hAnsi="Arial" w:cs="Arial"/>
          <w:sz w:val="24"/>
          <w:szCs w:val="24"/>
        </w:rPr>
        <w:t>organi</w:t>
      </w:r>
      <w:r w:rsidR="00085ADC">
        <w:rPr>
          <w:rFonts w:ascii="Arial" w:hAnsi="Arial" w:cs="Arial"/>
          <w:sz w:val="24"/>
          <w:szCs w:val="24"/>
        </w:rPr>
        <w:t>s</w:t>
      </w:r>
      <w:r w:rsidRPr="00FC6062">
        <w:rPr>
          <w:rFonts w:ascii="Arial" w:hAnsi="Arial" w:cs="Arial"/>
          <w:sz w:val="24"/>
          <w:szCs w:val="24"/>
        </w:rPr>
        <w:t>ational</w:t>
      </w:r>
      <w:proofErr w:type="spellEnd"/>
      <w:r w:rsidRPr="00FC6062">
        <w:rPr>
          <w:rFonts w:ascii="Arial" w:hAnsi="Arial" w:cs="Arial"/>
          <w:sz w:val="24"/>
          <w:szCs w:val="24"/>
        </w:rPr>
        <w:t xml:space="preserve"> performance, and ultimately deliver exceptio</w:t>
      </w:r>
      <w:r w:rsidR="006D155B">
        <w:rPr>
          <w:rFonts w:ascii="Arial" w:hAnsi="Arial" w:cs="Arial"/>
          <w:sz w:val="24"/>
          <w:szCs w:val="24"/>
        </w:rPr>
        <w:t xml:space="preserve">nal </w:t>
      </w:r>
      <w:r w:rsidR="00AD06C1">
        <w:rPr>
          <w:rFonts w:ascii="Arial" w:hAnsi="Arial" w:cs="Arial"/>
          <w:sz w:val="24"/>
          <w:szCs w:val="24"/>
        </w:rPr>
        <w:t>guest experiences</w:t>
      </w:r>
      <w:r w:rsidRPr="00FC6062">
        <w:rPr>
          <w:rFonts w:ascii="Arial" w:hAnsi="Arial" w:cs="Arial"/>
          <w:sz w:val="24"/>
          <w:szCs w:val="24"/>
        </w:rPr>
        <w:t>.</w:t>
      </w:r>
    </w:p>
    <w:p w14:paraId="5C8145F7" w14:textId="77777777" w:rsidR="00FC6062" w:rsidRDefault="00FC6062" w:rsidP="00FC6062">
      <w:pPr>
        <w:spacing w:line="360" w:lineRule="auto"/>
        <w:rPr>
          <w:rFonts w:ascii="Arial" w:hAnsi="Arial" w:cs="Arial"/>
          <w:sz w:val="24"/>
          <w:szCs w:val="24"/>
        </w:rPr>
      </w:pPr>
    </w:p>
    <w:p w14:paraId="1F8B7FD4" w14:textId="77777777" w:rsidR="00FC54B7" w:rsidRPr="00ED1E0D" w:rsidRDefault="00FC54B7" w:rsidP="00FC6062">
      <w:pPr>
        <w:spacing w:line="360" w:lineRule="auto"/>
        <w:rPr>
          <w:rFonts w:ascii="Arial" w:hAnsi="Arial" w:cs="Arial"/>
          <w:sz w:val="24"/>
          <w:szCs w:val="24"/>
          <w:u w:val="single"/>
        </w:rPr>
      </w:pPr>
    </w:p>
    <w:p w14:paraId="18666B2B" w14:textId="62712750" w:rsidR="00FC54B7" w:rsidRPr="00ED1E0D" w:rsidRDefault="00ED1E0D" w:rsidP="00ED1E0D">
      <w:pPr>
        <w:pStyle w:val="IntenseQuote"/>
        <w:rPr>
          <w:rStyle w:val="SubtleReference"/>
          <w:rFonts w:ascii="Arial" w:hAnsi="Arial" w:cs="Arial"/>
          <w:u w:val="single"/>
        </w:rPr>
      </w:pPr>
      <w:r w:rsidRPr="00ED1E0D">
        <w:rPr>
          <w:rStyle w:val="SubtleReference"/>
          <w:rFonts w:ascii="Arial" w:hAnsi="Arial" w:cs="Arial"/>
          <w:u w:val="single"/>
        </w:rPr>
        <w:t>4. Word Count: 2185</w:t>
      </w:r>
    </w:p>
    <w:p w14:paraId="66AC198F" w14:textId="77777777" w:rsidR="00FC54B7" w:rsidRDefault="00FC54B7" w:rsidP="00FC6062">
      <w:pPr>
        <w:spacing w:line="360" w:lineRule="auto"/>
        <w:rPr>
          <w:rFonts w:ascii="Arial" w:hAnsi="Arial" w:cs="Arial"/>
          <w:sz w:val="24"/>
          <w:szCs w:val="24"/>
        </w:rPr>
      </w:pPr>
    </w:p>
    <w:p w14:paraId="4817D228" w14:textId="77777777" w:rsidR="0095350F" w:rsidRDefault="0095350F" w:rsidP="00FC6062">
      <w:pPr>
        <w:spacing w:line="360" w:lineRule="auto"/>
        <w:rPr>
          <w:rFonts w:ascii="Arial" w:hAnsi="Arial" w:cs="Arial"/>
          <w:sz w:val="24"/>
          <w:szCs w:val="24"/>
        </w:rPr>
      </w:pPr>
    </w:p>
    <w:p w14:paraId="6D7057EA" w14:textId="77777777" w:rsidR="00EF2BE1" w:rsidRDefault="00EF2BE1" w:rsidP="00FC6062">
      <w:pPr>
        <w:spacing w:line="360" w:lineRule="auto"/>
        <w:rPr>
          <w:rFonts w:ascii="Arial" w:hAnsi="Arial" w:cs="Arial"/>
          <w:sz w:val="24"/>
          <w:szCs w:val="24"/>
        </w:rPr>
      </w:pPr>
    </w:p>
    <w:p w14:paraId="49C32F05" w14:textId="77777777" w:rsidR="00EF2BE1" w:rsidRDefault="00EF2BE1" w:rsidP="00FC6062">
      <w:pPr>
        <w:spacing w:line="360" w:lineRule="auto"/>
        <w:rPr>
          <w:rFonts w:ascii="Arial" w:hAnsi="Arial" w:cs="Arial"/>
          <w:sz w:val="24"/>
          <w:szCs w:val="24"/>
        </w:rPr>
      </w:pPr>
    </w:p>
    <w:p w14:paraId="65953A6D" w14:textId="77777777" w:rsidR="006D155B" w:rsidRDefault="006D155B" w:rsidP="00FC6062">
      <w:pPr>
        <w:spacing w:line="360" w:lineRule="auto"/>
        <w:rPr>
          <w:rFonts w:ascii="Arial" w:hAnsi="Arial" w:cs="Arial"/>
          <w:sz w:val="24"/>
          <w:szCs w:val="24"/>
        </w:rPr>
      </w:pPr>
    </w:p>
    <w:p w14:paraId="00A2355A" w14:textId="77777777" w:rsidR="006D155B" w:rsidRDefault="006D155B" w:rsidP="00FC6062">
      <w:pPr>
        <w:spacing w:line="360" w:lineRule="auto"/>
        <w:rPr>
          <w:rFonts w:ascii="Arial" w:hAnsi="Arial" w:cs="Arial"/>
          <w:sz w:val="24"/>
          <w:szCs w:val="24"/>
        </w:rPr>
      </w:pPr>
    </w:p>
    <w:p w14:paraId="20AF681E" w14:textId="77777777" w:rsidR="006D155B" w:rsidRPr="00FC6062" w:rsidRDefault="006D155B" w:rsidP="00FC6062">
      <w:pPr>
        <w:spacing w:line="360" w:lineRule="auto"/>
        <w:rPr>
          <w:rFonts w:ascii="Arial" w:hAnsi="Arial" w:cs="Arial"/>
          <w:sz w:val="24"/>
          <w:szCs w:val="24"/>
        </w:rPr>
      </w:pPr>
    </w:p>
    <w:p w14:paraId="5964F237" w14:textId="20F0D70B" w:rsidR="0095350F" w:rsidRPr="00ED1E0D" w:rsidRDefault="00ED1E0D" w:rsidP="00ED1E0D">
      <w:pPr>
        <w:pStyle w:val="IntenseQuote"/>
        <w:spacing w:line="360" w:lineRule="auto"/>
        <w:ind w:left="360"/>
        <w:rPr>
          <w:rStyle w:val="SubtleReference"/>
          <w:rFonts w:ascii="Arial" w:hAnsi="Arial" w:cs="Arial"/>
          <w:u w:val="single"/>
        </w:rPr>
      </w:pPr>
      <w:r>
        <w:rPr>
          <w:rStyle w:val="SubtleReference"/>
          <w:rFonts w:ascii="Arial" w:hAnsi="Arial" w:cs="Arial"/>
          <w:u w:val="single"/>
        </w:rPr>
        <w:lastRenderedPageBreak/>
        <w:t xml:space="preserve">5. </w:t>
      </w:r>
      <w:r w:rsidR="0095350F" w:rsidRPr="00ED1E0D">
        <w:rPr>
          <w:rStyle w:val="SubtleReference"/>
          <w:rFonts w:ascii="Arial" w:hAnsi="Arial" w:cs="Arial"/>
          <w:u w:val="single"/>
        </w:rPr>
        <w:t>References:</w:t>
      </w:r>
    </w:p>
    <w:p w14:paraId="0A7892EA" w14:textId="77777777" w:rsidR="00FC6062" w:rsidRPr="00FC6062" w:rsidRDefault="00FC6062" w:rsidP="00FC6062">
      <w:pPr>
        <w:tabs>
          <w:tab w:val="left" w:pos="-720"/>
        </w:tabs>
        <w:spacing w:line="360" w:lineRule="auto"/>
        <w:ind w:left="-360" w:hanging="720"/>
        <w:rPr>
          <w:rFonts w:ascii="Arial" w:hAnsi="Arial" w:cs="Arial"/>
          <w:sz w:val="24"/>
          <w:szCs w:val="24"/>
        </w:rPr>
      </w:pPr>
    </w:p>
    <w:p w14:paraId="3F22A468" w14:textId="6FF808E2" w:rsidR="00FC6062" w:rsidRPr="00FC6062" w:rsidRDefault="00FC6062" w:rsidP="00FC6062">
      <w:pPr>
        <w:pStyle w:val="ListParagraph"/>
        <w:numPr>
          <w:ilvl w:val="0"/>
          <w:numId w:val="3"/>
        </w:numPr>
        <w:spacing w:line="360" w:lineRule="auto"/>
        <w:ind w:left="-360"/>
        <w:rPr>
          <w:rFonts w:ascii="Arial" w:hAnsi="Arial" w:cs="Arial"/>
          <w:sz w:val="24"/>
          <w:szCs w:val="24"/>
        </w:rPr>
      </w:pPr>
      <w:r w:rsidRPr="00FC6062">
        <w:rPr>
          <w:rFonts w:ascii="Arial" w:hAnsi="Arial" w:cs="Arial"/>
          <w:sz w:val="24"/>
          <w:szCs w:val="24"/>
        </w:rPr>
        <w:t>Boxall, P., &amp; Purcell, J. (2016). Strategy and Human Resource Management. Palgrave Macmillan.</w:t>
      </w:r>
    </w:p>
    <w:p w14:paraId="2D090A25" w14:textId="4B07393A" w:rsidR="00FC6062" w:rsidRPr="00FC6062" w:rsidRDefault="00FC6062" w:rsidP="00FC6062">
      <w:pPr>
        <w:pStyle w:val="ListParagraph"/>
        <w:numPr>
          <w:ilvl w:val="0"/>
          <w:numId w:val="3"/>
        </w:numPr>
        <w:spacing w:line="360" w:lineRule="auto"/>
        <w:ind w:left="-360"/>
        <w:rPr>
          <w:rFonts w:ascii="Arial" w:hAnsi="Arial" w:cs="Arial"/>
          <w:sz w:val="24"/>
          <w:szCs w:val="24"/>
        </w:rPr>
      </w:pPr>
      <w:r w:rsidRPr="00FC6062">
        <w:rPr>
          <w:rFonts w:ascii="Arial" w:hAnsi="Arial" w:cs="Arial"/>
          <w:sz w:val="24"/>
          <w:szCs w:val="24"/>
        </w:rPr>
        <w:t>Chuang, C. H., &amp; Liao, H. U. (2010). Strategic human resource management in service context: Taking care of business by taking care of employees and customers. Personnel Psychology, 63(1), 153-196.</w:t>
      </w:r>
    </w:p>
    <w:p w14:paraId="26A75037" w14:textId="45888A1B" w:rsidR="00FC6062" w:rsidRPr="00FC6062" w:rsidRDefault="00FC6062" w:rsidP="00FC6062">
      <w:pPr>
        <w:pStyle w:val="ListParagraph"/>
        <w:numPr>
          <w:ilvl w:val="0"/>
          <w:numId w:val="3"/>
        </w:numPr>
        <w:spacing w:line="360" w:lineRule="auto"/>
        <w:ind w:left="-360"/>
        <w:rPr>
          <w:rFonts w:ascii="Arial" w:hAnsi="Arial" w:cs="Arial"/>
          <w:sz w:val="24"/>
          <w:szCs w:val="24"/>
        </w:rPr>
      </w:pPr>
      <w:r w:rsidRPr="00FC6062">
        <w:rPr>
          <w:rFonts w:ascii="Arial" w:hAnsi="Arial" w:cs="Arial"/>
          <w:sz w:val="24"/>
          <w:szCs w:val="24"/>
        </w:rPr>
        <w:t xml:space="preserve">Collings, D. G., &amp; </w:t>
      </w:r>
      <w:proofErr w:type="spellStart"/>
      <w:r w:rsidRPr="00FC6062">
        <w:rPr>
          <w:rFonts w:ascii="Arial" w:hAnsi="Arial" w:cs="Arial"/>
          <w:sz w:val="24"/>
          <w:szCs w:val="24"/>
        </w:rPr>
        <w:t>Mellahi</w:t>
      </w:r>
      <w:proofErr w:type="spellEnd"/>
      <w:r w:rsidRPr="00FC6062">
        <w:rPr>
          <w:rFonts w:ascii="Arial" w:hAnsi="Arial" w:cs="Arial"/>
          <w:sz w:val="24"/>
          <w:szCs w:val="24"/>
        </w:rPr>
        <w:t>, K. (2009). Strategic talent management: A review and research agenda. Human Resource Management Review, 19(4), 304-313.</w:t>
      </w:r>
    </w:p>
    <w:p w14:paraId="1F045F20" w14:textId="6A078396" w:rsidR="00FC6062" w:rsidRPr="00FC6062" w:rsidRDefault="00FC6062" w:rsidP="00FC6062">
      <w:pPr>
        <w:pStyle w:val="ListParagraph"/>
        <w:numPr>
          <w:ilvl w:val="0"/>
          <w:numId w:val="3"/>
        </w:numPr>
        <w:spacing w:line="360" w:lineRule="auto"/>
        <w:ind w:left="-360"/>
        <w:rPr>
          <w:rFonts w:ascii="Arial" w:hAnsi="Arial" w:cs="Arial"/>
          <w:sz w:val="24"/>
          <w:szCs w:val="24"/>
        </w:rPr>
      </w:pPr>
      <w:r w:rsidRPr="00FC6062">
        <w:rPr>
          <w:rFonts w:ascii="Arial" w:hAnsi="Arial" w:cs="Arial"/>
          <w:sz w:val="24"/>
          <w:szCs w:val="24"/>
        </w:rPr>
        <w:t>Konrad, A. M., Prasad, P., &amp; Pringle, J. K. (2018). Handbook of Workplace Diversity. Oxford University Press.</w:t>
      </w:r>
    </w:p>
    <w:p w14:paraId="7EE2F099" w14:textId="2E7F6069" w:rsidR="00FC6062" w:rsidRPr="00FC6062" w:rsidRDefault="00FC6062" w:rsidP="00FC6062">
      <w:pPr>
        <w:pStyle w:val="ListParagraph"/>
        <w:numPr>
          <w:ilvl w:val="0"/>
          <w:numId w:val="3"/>
        </w:numPr>
        <w:spacing w:line="360" w:lineRule="auto"/>
        <w:ind w:left="-360"/>
        <w:rPr>
          <w:rFonts w:ascii="Arial" w:hAnsi="Arial" w:cs="Arial"/>
          <w:sz w:val="24"/>
          <w:szCs w:val="24"/>
        </w:rPr>
      </w:pPr>
      <w:r w:rsidRPr="00FC6062">
        <w:rPr>
          <w:rFonts w:ascii="Arial" w:hAnsi="Arial" w:cs="Arial"/>
          <w:sz w:val="24"/>
          <w:szCs w:val="24"/>
        </w:rPr>
        <w:t>Parry, E., &amp; Tyson, S. (2011). Desired goals and actual outcomes of HRD: An analysis of stakeholders' perspectives. Human Resource Development Quarterly, 22(1), 65-87.</w:t>
      </w:r>
    </w:p>
    <w:p w14:paraId="053AD6FF" w14:textId="4218691E" w:rsidR="00FC6062" w:rsidRPr="00FC6062" w:rsidRDefault="00FC6062" w:rsidP="00FC6062">
      <w:pPr>
        <w:pStyle w:val="ListParagraph"/>
        <w:numPr>
          <w:ilvl w:val="0"/>
          <w:numId w:val="3"/>
        </w:numPr>
        <w:spacing w:line="360" w:lineRule="auto"/>
        <w:ind w:left="-360"/>
        <w:rPr>
          <w:rFonts w:ascii="Arial" w:hAnsi="Arial" w:cs="Arial"/>
          <w:sz w:val="24"/>
          <w:szCs w:val="24"/>
        </w:rPr>
      </w:pPr>
      <w:r w:rsidRPr="00FC6062">
        <w:rPr>
          <w:rFonts w:ascii="Arial" w:hAnsi="Arial" w:cs="Arial"/>
          <w:sz w:val="24"/>
          <w:szCs w:val="24"/>
        </w:rPr>
        <w:t>Smith, P. A., Vero, J., &amp; Martin, A. (2019). The role of person–job fit in the employability–performance relationship: A longitudinal study. Journal of Vocational Behavior, 112, 306-318.</w:t>
      </w:r>
    </w:p>
    <w:p w14:paraId="430E7497" w14:textId="3B05BDBB" w:rsidR="00FC6062" w:rsidRPr="00FC6062" w:rsidRDefault="00FC6062" w:rsidP="00FC6062">
      <w:pPr>
        <w:pStyle w:val="ListParagraph"/>
        <w:numPr>
          <w:ilvl w:val="0"/>
          <w:numId w:val="3"/>
        </w:numPr>
        <w:spacing w:line="360" w:lineRule="auto"/>
        <w:ind w:left="-360"/>
        <w:rPr>
          <w:rFonts w:ascii="Arial" w:hAnsi="Arial" w:cs="Arial"/>
          <w:sz w:val="24"/>
          <w:szCs w:val="24"/>
        </w:rPr>
      </w:pPr>
      <w:r w:rsidRPr="00FC6062">
        <w:rPr>
          <w:rFonts w:ascii="Arial" w:hAnsi="Arial" w:cs="Arial"/>
          <w:sz w:val="24"/>
          <w:szCs w:val="24"/>
        </w:rPr>
        <w:t>Srinivasan, R., &amp; Deshmukh, S. G. (2020). Recruitment and selection in human resource management. In Management of Innovation and Product Development (pp. 293-309). Springer.</w:t>
      </w:r>
    </w:p>
    <w:p w14:paraId="1B5FEA9A" w14:textId="5C6EC507" w:rsidR="00FC6062" w:rsidRPr="00FC6062" w:rsidRDefault="00FC6062" w:rsidP="00FC6062">
      <w:pPr>
        <w:pStyle w:val="ListParagraph"/>
        <w:numPr>
          <w:ilvl w:val="0"/>
          <w:numId w:val="3"/>
        </w:numPr>
        <w:spacing w:line="360" w:lineRule="auto"/>
        <w:ind w:left="-360"/>
        <w:rPr>
          <w:rFonts w:ascii="Arial" w:hAnsi="Arial" w:cs="Arial"/>
          <w:sz w:val="24"/>
          <w:szCs w:val="24"/>
        </w:rPr>
      </w:pPr>
      <w:r w:rsidRPr="00FC6062">
        <w:rPr>
          <w:rFonts w:ascii="Arial" w:hAnsi="Arial" w:cs="Arial"/>
          <w:sz w:val="24"/>
          <w:szCs w:val="24"/>
        </w:rPr>
        <w:t>Bauer, T. N., Bodner, T., Erdogan, B., Truxillo, D. M., &amp; Tucker, J. S. (2007). Newcomer adjustment during organizational socialization: A meta-analytic review of antecedents, outcomes, and methods. Journal of Applied Psychology, 92(3), 707-721.</w:t>
      </w:r>
    </w:p>
    <w:p w14:paraId="2E3ABD6E" w14:textId="42699DEB" w:rsidR="00FC6062" w:rsidRPr="00FC6062" w:rsidRDefault="00FC6062" w:rsidP="00FC6062">
      <w:pPr>
        <w:pStyle w:val="ListParagraph"/>
        <w:numPr>
          <w:ilvl w:val="0"/>
          <w:numId w:val="3"/>
        </w:numPr>
        <w:spacing w:line="360" w:lineRule="auto"/>
        <w:ind w:left="-360"/>
        <w:rPr>
          <w:rFonts w:ascii="Arial" w:hAnsi="Arial" w:cs="Arial"/>
          <w:sz w:val="24"/>
          <w:szCs w:val="24"/>
        </w:rPr>
      </w:pPr>
      <w:r w:rsidRPr="00FC6062">
        <w:rPr>
          <w:rFonts w:ascii="Arial" w:hAnsi="Arial" w:cs="Arial"/>
          <w:sz w:val="24"/>
          <w:szCs w:val="24"/>
        </w:rPr>
        <w:t>Choi, J. N., &amp; Ruona, W. E. (2011). Individual readiness for organizational change and its implications for human resource and organization development. Human Resource Development Review, 10(1), 46-73.</w:t>
      </w:r>
    </w:p>
    <w:p w14:paraId="78729A2C" w14:textId="2C282922" w:rsidR="00FC6062" w:rsidRPr="00FC6062" w:rsidRDefault="00FC6062" w:rsidP="00FC6062">
      <w:pPr>
        <w:pStyle w:val="ListParagraph"/>
        <w:numPr>
          <w:ilvl w:val="0"/>
          <w:numId w:val="3"/>
        </w:numPr>
        <w:spacing w:line="360" w:lineRule="auto"/>
        <w:ind w:left="-360"/>
        <w:rPr>
          <w:rFonts w:ascii="Arial" w:hAnsi="Arial" w:cs="Arial"/>
          <w:sz w:val="24"/>
          <w:szCs w:val="24"/>
        </w:rPr>
      </w:pPr>
      <w:r w:rsidRPr="00FC6062">
        <w:rPr>
          <w:rFonts w:ascii="Arial" w:hAnsi="Arial" w:cs="Arial"/>
          <w:sz w:val="24"/>
          <w:szCs w:val="24"/>
        </w:rPr>
        <w:t xml:space="preserve">Saks, A. M., &amp; </w:t>
      </w:r>
      <w:proofErr w:type="spellStart"/>
      <w:r w:rsidRPr="00FC6062">
        <w:rPr>
          <w:rFonts w:ascii="Arial" w:hAnsi="Arial" w:cs="Arial"/>
          <w:sz w:val="24"/>
          <w:szCs w:val="24"/>
        </w:rPr>
        <w:t>Gruman</w:t>
      </w:r>
      <w:proofErr w:type="spellEnd"/>
      <w:r w:rsidRPr="00FC6062">
        <w:rPr>
          <w:rFonts w:ascii="Arial" w:hAnsi="Arial" w:cs="Arial"/>
          <w:sz w:val="24"/>
          <w:szCs w:val="24"/>
        </w:rPr>
        <w:t>, J. A. (2014). What do we really know about employee onboarding? In D. L. Stone &amp; M. L. Deadrick (Eds.), Challenges and opportunities in organizational behavior research (pp. 41-64). Taylor &amp; Francis.</w:t>
      </w:r>
    </w:p>
    <w:p w14:paraId="6CDC8BB4" w14:textId="51091B30" w:rsidR="00FC6062" w:rsidRPr="00FC6062" w:rsidRDefault="00FC6062" w:rsidP="00FC6062">
      <w:pPr>
        <w:pStyle w:val="ListParagraph"/>
        <w:numPr>
          <w:ilvl w:val="0"/>
          <w:numId w:val="3"/>
        </w:numPr>
        <w:spacing w:line="360" w:lineRule="auto"/>
        <w:ind w:left="-360"/>
        <w:rPr>
          <w:rFonts w:ascii="Arial" w:hAnsi="Arial" w:cs="Arial"/>
          <w:sz w:val="24"/>
          <w:szCs w:val="24"/>
        </w:rPr>
      </w:pPr>
      <w:r w:rsidRPr="00FC6062">
        <w:rPr>
          <w:rFonts w:ascii="Arial" w:hAnsi="Arial" w:cs="Arial"/>
          <w:sz w:val="24"/>
          <w:szCs w:val="24"/>
        </w:rPr>
        <w:t>Clutterbuck, D. (2014). Coaching and mentoring resource manual (3rd ed.). Oxford: CIPD.</w:t>
      </w:r>
    </w:p>
    <w:p w14:paraId="65567458" w14:textId="53413E22" w:rsidR="00FC6062" w:rsidRPr="00FC6062" w:rsidRDefault="00FC6062" w:rsidP="00FC6062">
      <w:pPr>
        <w:pStyle w:val="ListParagraph"/>
        <w:numPr>
          <w:ilvl w:val="0"/>
          <w:numId w:val="3"/>
        </w:numPr>
        <w:spacing w:line="360" w:lineRule="auto"/>
        <w:ind w:left="-360"/>
        <w:rPr>
          <w:rFonts w:ascii="Arial" w:hAnsi="Arial" w:cs="Arial"/>
          <w:sz w:val="24"/>
          <w:szCs w:val="24"/>
        </w:rPr>
      </w:pPr>
      <w:proofErr w:type="spellStart"/>
      <w:r w:rsidRPr="00FC6062">
        <w:rPr>
          <w:rFonts w:ascii="Arial" w:hAnsi="Arial" w:cs="Arial"/>
          <w:sz w:val="24"/>
          <w:szCs w:val="24"/>
        </w:rPr>
        <w:t>Fernández-Aráoz</w:t>
      </w:r>
      <w:proofErr w:type="spellEnd"/>
      <w:r w:rsidRPr="00FC6062">
        <w:rPr>
          <w:rFonts w:ascii="Arial" w:hAnsi="Arial" w:cs="Arial"/>
          <w:sz w:val="24"/>
          <w:szCs w:val="24"/>
        </w:rPr>
        <w:t xml:space="preserve">, C., Roscoe, A., &amp; </w:t>
      </w:r>
      <w:proofErr w:type="spellStart"/>
      <w:r w:rsidRPr="00FC6062">
        <w:rPr>
          <w:rFonts w:ascii="Arial" w:hAnsi="Arial" w:cs="Arial"/>
          <w:sz w:val="24"/>
          <w:szCs w:val="24"/>
        </w:rPr>
        <w:t>Aramaki</w:t>
      </w:r>
      <w:proofErr w:type="spellEnd"/>
      <w:r w:rsidRPr="00FC6062">
        <w:rPr>
          <w:rFonts w:ascii="Arial" w:hAnsi="Arial" w:cs="Arial"/>
          <w:sz w:val="24"/>
          <w:szCs w:val="24"/>
        </w:rPr>
        <w:t>, K. (2017). Turning potential into success: The missing link in leadership development. Harvard Business Review, 95(5), 86-93.</w:t>
      </w:r>
    </w:p>
    <w:p w14:paraId="4561A2FF" w14:textId="035656A2" w:rsidR="00FC6062" w:rsidRPr="00FC6062" w:rsidRDefault="00FC6062" w:rsidP="00FC6062">
      <w:pPr>
        <w:pStyle w:val="ListParagraph"/>
        <w:numPr>
          <w:ilvl w:val="0"/>
          <w:numId w:val="3"/>
        </w:numPr>
        <w:spacing w:line="360" w:lineRule="auto"/>
        <w:ind w:left="-360"/>
        <w:rPr>
          <w:rFonts w:ascii="Arial" w:hAnsi="Arial" w:cs="Arial"/>
          <w:sz w:val="24"/>
          <w:szCs w:val="24"/>
        </w:rPr>
      </w:pPr>
      <w:r w:rsidRPr="00FC6062">
        <w:rPr>
          <w:rFonts w:ascii="Arial" w:hAnsi="Arial" w:cs="Arial"/>
          <w:sz w:val="24"/>
          <w:szCs w:val="24"/>
        </w:rPr>
        <w:t>Noe, R. A. (2017). Employee training and development (7th ed.). McGraw-Hill.</w:t>
      </w:r>
    </w:p>
    <w:p w14:paraId="7BA78F00" w14:textId="1D013FD3" w:rsidR="00FC6062" w:rsidRPr="00FC6062" w:rsidRDefault="00FC6062" w:rsidP="00FC6062">
      <w:pPr>
        <w:pStyle w:val="ListParagraph"/>
        <w:numPr>
          <w:ilvl w:val="0"/>
          <w:numId w:val="3"/>
        </w:numPr>
        <w:spacing w:line="360" w:lineRule="auto"/>
        <w:ind w:left="-360"/>
        <w:rPr>
          <w:rFonts w:ascii="Arial" w:hAnsi="Arial" w:cs="Arial"/>
          <w:sz w:val="24"/>
          <w:szCs w:val="24"/>
        </w:rPr>
      </w:pPr>
      <w:r w:rsidRPr="00FC6062">
        <w:rPr>
          <w:rFonts w:ascii="Arial" w:hAnsi="Arial" w:cs="Arial"/>
          <w:sz w:val="24"/>
          <w:szCs w:val="24"/>
        </w:rPr>
        <w:t>Tremblay, M., Brière, V., &amp; Blanchard, V. (2020). Creating a learning culture in organizations: A systematic review. Journal of Applied Behavioral Science, 56(2), 127-167.</w:t>
      </w:r>
    </w:p>
    <w:p w14:paraId="57AB1253" w14:textId="4CD90666" w:rsidR="00FC6062" w:rsidRPr="00FC6062" w:rsidRDefault="00FC6062" w:rsidP="00FC6062">
      <w:pPr>
        <w:pStyle w:val="ListParagraph"/>
        <w:numPr>
          <w:ilvl w:val="0"/>
          <w:numId w:val="3"/>
        </w:numPr>
        <w:spacing w:line="360" w:lineRule="auto"/>
        <w:ind w:left="-360"/>
        <w:rPr>
          <w:rFonts w:ascii="Arial" w:hAnsi="Arial" w:cs="Arial"/>
          <w:sz w:val="24"/>
          <w:szCs w:val="24"/>
        </w:rPr>
      </w:pPr>
      <w:proofErr w:type="spellStart"/>
      <w:r w:rsidRPr="00FC6062">
        <w:rPr>
          <w:rFonts w:ascii="Arial" w:hAnsi="Arial" w:cs="Arial"/>
          <w:sz w:val="24"/>
          <w:szCs w:val="24"/>
        </w:rPr>
        <w:lastRenderedPageBreak/>
        <w:t>DeNisi</w:t>
      </w:r>
      <w:proofErr w:type="spellEnd"/>
      <w:r w:rsidRPr="00FC6062">
        <w:rPr>
          <w:rFonts w:ascii="Arial" w:hAnsi="Arial" w:cs="Arial"/>
          <w:sz w:val="24"/>
          <w:szCs w:val="24"/>
        </w:rPr>
        <w:t>, A. S., &amp; Kluger, A. N. (2000). Feedback effectiveness: Can 360-degree appraisals be improved? Academy of Management Executive, 14(1), 129-139.</w:t>
      </w:r>
    </w:p>
    <w:p w14:paraId="46A5087C" w14:textId="2CD20B3F" w:rsidR="00FC6062" w:rsidRPr="00FC6062" w:rsidRDefault="00FC6062" w:rsidP="00FC6062">
      <w:pPr>
        <w:pStyle w:val="ListParagraph"/>
        <w:numPr>
          <w:ilvl w:val="0"/>
          <w:numId w:val="3"/>
        </w:numPr>
        <w:spacing w:line="360" w:lineRule="auto"/>
        <w:ind w:left="-360"/>
        <w:rPr>
          <w:rFonts w:ascii="Arial" w:hAnsi="Arial" w:cs="Arial"/>
          <w:sz w:val="24"/>
          <w:szCs w:val="24"/>
        </w:rPr>
      </w:pPr>
      <w:proofErr w:type="spellStart"/>
      <w:r w:rsidRPr="00FC6062">
        <w:rPr>
          <w:rFonts w:ascii="Arial" w:hAnsi="Arial" w:cs="Arial"/>
          <w:sz w:val="24"/>
          <w:szCs w:val="24"/>
        </w:rPr>
        <w:t>Dulebohn</w:t>
      </w:r>
      <w:proofErr w:type="spellEnd"/>
      <w:r w:rsidRPr="00FC6062">
        <w:rPr>
          <w:rFonts w:ascii="Arial" w:hAnsi="Arial" w:cs="Arial"/>
          <w:sz w:val="24"/>
          <w:szCs w:val="24"/>
        </w:rPr>
        <w:t>, J. H., Molloy, J. C., &amp; Pichler, S. (2012). Employee recognition: Examining the role of pay and career development opportunities. Journal of Organizational Behavior, 33(5), 710-732.</w:t>
      </w:r>
    </w:p>
    <w:p w14:paraId="668E7274" w14:textId="2057285C" w:rsidR="00FC6062" w:rsidRPr="00FC6062" w:rsidRDefault="00FC6062" w:rsidP="00FC6062">
      <w:pPr>
        <w:pStyle w:val="ListParagraph"/>
        <w:numPr>
          <w:ilvl w:val="0"/>
          <w:numId w:val="3"/>
        </w:numPr>
        <w:spacing w:line="360" w:lineRule="auto"/>
        <w:ind w:left="-360"/>
        <w:rPr>
          <w:rFonts w:ascii="Arial" w:hAnsi="Arial" w:cs="Arial"/>
          <w:sz w:val="24"/>
          <w:szCs w:val="24"/>
        </w:rPr>
      </w:pPr>
      <w:proofErr w:type="spellStart"/>
      <w:r w:rsidRPr="00FC6062">
        <w:rPr>
          <w:rFonts w:ascii="Arial" w:hAnsi="Arial" w:cs="Arial"/>
          <w:sz w:val="24"/>
          <w:szCs w:val="24"/>
        </w:rPr>
        <w:t>Eisenbeiss</w:t>
      </w:r>
      <w:proofErr w:type="spellEnd"/>
      <w:r w:rsidRPr="00FC6062">
        <w:rPr>
          <w:rFonts w:ascii="Arial" w:hAnsi="Arial" w:cs="Arial"/>
          <w:sz w:val="24"/>
          <w:szCs w:val="24"/>
        </w:rPr>
        <w:t>, S. A., Knippenberg, D. V., &amp; Boerner, S. (2014). Transformational leadership and team innovation: Integrating team climate principles. Journal of Applied Psychology, 99(6), 1068-1087.</w:t>
      </w:r>
    </w:p>
    <w:p w14:paraId="335858AC" w14:textId="2B61A4F6" w:rsidR="00FC6062" w:rsidRPr="00FC6062" w:rsidRDefault="00FC6062" w:rsidP="00FC6062">
      <w:pPr>
        <w:pStyle w:val="ListParagraph"/>
        <w:numPr>
          <w:ilvl w:val="0"/>
          <w:numId w:val="3"/>
        </w:numPr>
        <w:spacing w:line="360" w:lineRule="auto"/>
        <w:ind w:left="-360"/>
        <w:rPr>
          <w:rFonts w:ascii="Arial" w:hAnsi="Arial" w:cs="Arial"/>
          <w:sz w:val="24"/>
          <w:szCs w:val="24"/>
        </w:rPr>
      </w:pPr>
      <w:r w:rsidRPr="00FC6062">
        <w:rPr>
          <w:rFonts w:ascii="Arial" w:hAnsi="Arial" w:cs="Arial"/>
          <w:sz w:val="24"/>
          <w:szCs w:val="24"/>
        </w:rPr>
        <w:t xml:space="preserve">Gibbons, A. M., </w:t>
      </w:r>
      <w:proofErr w:type="spellStart"/>
      <w:r w:rsidRPr="00FC6062">
        <w:rPr>
          <w:rFonts w:ascii="Arial" w:hAnsi="Arial" w:cs="Arial"/>
          <w:sz w:val="24"/>
          <w:szCs w:val="24"/>
        </w:rPr>
        <w:t>Buunk</w:t>
      </w:r>
      <w:proofErr w:type="spellEnd"/>
      <w:r w:rsidRPr="00FC6062">
        <w:rPr>
          <w:rFonts w:ascii="Arial" w:hAnsi="Arial" w:cs="Arial"/>
          <w:sz w:val="24"/>
          <w:szCs w:val="24"/>
        </w:rPr>
        <w:t xml:space="preserve">, A. P., &amp; Van </w:t>
      </w:r>
      <w:proofErr w:type="spellStart"/>
      <w:r w:rsidRPr="00FC6062">
        <w:rPr>
          <w:rFonts w:ascii="Arial" w:hAnsi="Arial" w:cs="Arial"/>
          <w:sz w:val="24"/>
          <w:szCs w:val="24"/>
        </w:rPr>
        <w:t>Yperen</w:t>
      </w:r>
      <w:proofErr w:type="spellEnd"/>
      <w:r w:rsidRPr="00FC6062">
        <w:rPr>
          <w:rFonts w:ascii="Arial" w:hAnsi="Arial" w:cs="Arial"/>
          <w:sz w:val="24"/>
          <w:szCs w:val="24"/>
        </w:rPr>
        <w:t>, N. W. (2020). Pay and intrinsic motivation: The role of pay transparency. Journal of Vocational Behavior, 122, 103482.</w:t>
      </w:r>
    </w:p>
    <w:p w14:paraId="61FD95F1" w14:textId="076E818B" w:rsidR="00FC6062" w:rsidRPr="00FC6062" w:rsidRDefault="00FC6062" w:rsidP="00FC6062">
      <w:pPr>
        <w:pStyle w:val="ListParagraph"/>
        <w:numPr>
          <w:ilvl w:val="0"/>
          <w:numId w:val="3"/>
        </w:numPr>
        <w:spacing w:line="360" w:lineRule="auto"/>
        <w:ind w:left="-360"/>
        <w:rPr>
          <w:rFonts w:ascii="Arial" w:hAnsi="Arial" w:cs="Arial"/>
          <w:sz w:val="24"/>
          <w:szCs w:val="24"/>
        </w:rPr>
      </w:pPr>
      <w:r w:rsidRPr="00FC6062">
        <w:rPr>
          <w:rFonts w:ascii="Arial" w:hAnsi="Arial" w:cs="Arial"/>
          <w:sz w:val="24"/>
          <w:szCs w:val="24"/>
        </w:rPr>
        <w:t>Grant, A. M., Gino, F., &amp; Hofmann, D. A. (2011). Reversing the extraverted leadership advantage: The role of employee proactivity. Academy of Management Journal, 54(3), 528-550.</w:t>
      </w:r>
    </w:p>
    <w:p w14:paraId="16031F77" w14:textId="1280279C" w:rsidR="00FC6062" w:rsidRPr="00FC6062" w:rsidRDefault="00FC6062" w:rsidP="00FC6062">
      <w:pPr>
        <w:pStyle w:val="ListParagraph"/>
        <w:numPr>
          <w:ilvl w:val="0"/>
          <w:numId w:val="3"/>
        </w:numPr>
        <w:spacing w:line="360" w:lineRule="auto"/>
        <w:ind w:left="-360"/>
        <w:rPr>
          <w:rFonts w:ascii="Arial" w:hAnsi="Arial" w:cs="Arial"/>
          <w:sz w:val="24"/>
          <w:szCs w:val="24"/>
        </w:rPr>
      </w:pPr>
      <w:r w:rsidRPr="00FC6062">
        <w:rPr>
          <w:rFonts w:ascii="Arial" w:hAnsi="Arial" w:cs="Arial"/>
          <w:sz w:val="24"/>
          <w:szCs w:val="24"/>
        </w:rPr>
        <w:t>Allen, D. G., &amp; Mayfield, M. S. (2017). The long and winding road: A meta-analytic examination of the antecedents and outcomes of temporal leadership. Journal of Applied Psychology, 102(5), 732-768.</w:t>
      </w:r>
    </w:p>
    <w:p w14:paraId="34A331FB" w14:textId="79A172FA" w:rsidR="00FC6062" w:rsidRPr="00FC6062" w:rsidRDefault="00FC6062" w:rsidP="00FC6062">
      <w:pPr>
        <w:pStyle w:val="ListParagraph"/>
        <w:numPr>
          <w:ilvl w:val="0"/>
          <w:numId w:val="3"/>
        </w:numPr>
        <w:spacing w:line="360" w:lineRule="auto"/>
        <w:ind w:left="-360"/>
        <w:rPr>
          <w:rFonts w:ascii="Arial" w:hAnsi="Arial" w:cs="Arial"/>
          <w:sz w:val="24"/>
          <w:szCs w:val="24"/>
        </w:rPr>
      </w:pPr>
      <w:r w:rsidRPr="00FC6062">
        <w:rPr>
          <w:rFonts w:ascii="Arial" w:hAnsi="Arial" w:cs="Arial"/>
          <w:sz w:val="24"/>
          <w:szCs w:val="24"/>
        </w:rPr>
        <w:t>Armstrong, M. (2019). Armstrong's handbook of human resource management practice (15th ed.). Kogan Page.</w:t>
      </w:r>
    </w:p>
    <w:p w14:paraId="5433DBB4" w14:textId="67090FB8" w:rsidR="00FC6062" w:rsidRPr="00FC6062" w:rsidRDefault="00FC6062" w:rsidP="00FC6062">
      <w:pPr>
        <w:pStyle w:val="ListParagraph"/>
        <w:numPr>
          <w:ilvl w:val="0"/>
          <w:numId w:val="3"/>
        </w:numPr>
        <w:spacing w:line="360" w:lineRule="auto"/>
        <w:ind w:left="-360"/>
        <w:rPr>
          <w:rFonts w:ascii="Arial" w:hAnsi="Arial" w:cs="Arial"/>
          <w:sz w:val="24"/>
          <w:szCs w:val="24"/>
        </w:rPr>
      </w:pPr>
      <w:r w:rsidRPr="00FC6062">
        <w:rPr>
          <w:rFonts w:ascii="Arial" w:hAnsi="Arial" w:cs="Arial"/>
          <w:sz w:val="24"/>
          <w:szCs w:val="24"/>
        </w:rPr>
        <w:t>Guest, D. E., Paauwe, J., &amp; Wright, P. M. (2019). HRM and performance: Achievements, methodological issues and prospects. Journal of Organizational Effectiveness: People and Performance, 6(2), 157-176.</w:t>
      </w:r>
    </w:p>
    <w:p w14:paraId="2ABE54B2" w14:textId="43F56FBF" w:rsidR="00FC6062" w:rsidRPr="00FC6062" w:rsidRDefault="00FC6062" w:rsidP="00FC6062">
      <w:pPr>
        <w:pStyle w:val="ListParagraph"/>
        <w:numPr>
          <w:ilvl w:val="0"/>
          <w:numId w:val="3"/>
        </w:numPr>
        <w:spacing w:line="360" w:lineRule="auto"/>
        <w:ind w:left="-360"/>
        <w:rPr>
          <w:rFonts w:ascii="Arial" w:hAnsi="Arial" w:cs="Arial"/>
          <w:sz w:val="24"/>
          <w:szCs w:val="24"/>
        </w:rPr>
      </w:pPr>
      <w:r w:rsidRPr="00FC6062">
        <w:rPr>
          <w:rFonts w:ascii="Arial" w:hAnsi="Arial" w:cs="Arial"/>
          <w:sz w:val="24"/>
          <w:szCs w:val="24"/>
        </w:rPr>
        <w:t>Scullion, H., &amp; Collings, D. G. (2011). Global talent management. Routledge.</w:t>
      </w:r>
    </w:p>
    <w:p w14:paraId="62C3FB11" w14:textId="77777777" w:rsidR="00FC6062" w:rsidRPr="00FC6062" w:rsidRDefault="00FC6062" w:rsidP="00FC6062">
      <w:pPr>
        <w:pStyle w:val="ListParagraph"/>
        <w:numPr>
          <w:ilvl w:val="0"/>
          <w:numId w:val="3"/>
        </w:numPr>
        <w:spacing w:line="360" w:lineRule="auto"/>
        <w:ind w:left="-360"/>
        <w:rPr>
          <w:rFonts w:ascii="Arial" w:hAnsi="Arial" w:cs="Arial"/>
          <w:sz w:val="24"/>
          <w:szCs w:val="24"/>
        </w:rPr>
      </w:pPr>
      <w:r w:rsidRPr="00FC6062">
        <w:rPr>
          <w:rFonts w:ascii="Arial" w:hAnsi="Arial" w:cs="Arial"/>
          <w:sz w:val="24"/>
          <w:szCs w:val="24"/>
        </w:rPr>
        <w:t xml:space="preserve">Allen, T. D., &amp; </w:t>
      </w:r>
      <w:proofErr w:type="spellStart"/>
      <w:r w:rsidRPr="00FC6062">
        <w:rPr>
          <w:rFonts w:ascii="Arial" w:hAnsi="Arial" w:cs="Arial"/>
          <w:sz w:val="24"/>
          <w:szCs w:val="24"/>
        </w:rPr>
        <w:t>Eby</w:t>
      </w:r>
      <w:proofErr w:type="spellEnd"/>
      <w:r w:rsidRPr="00FC6062">
        <w:rPr>
          <w:rFonts w:ascii="Arial" w:hAnsi="Arial" w:cs="Arial"/>
          <w:sz w:val="24"/>
          <w:szCs w:val="24"/>
        </w:rPr>
        <w:t>, L. T. (2007). The Blackwell handbook of mentoring: A multiple perspectives approach. Wiley-Blackwell.</w:t>
      </w:r>
    </w:p>
    <w:p w14:paraId="3C17D3AF" w14:textId="2FA4D8F7" w:rsidR="00FC6062" w:rsidRPr="00FC6062" w:rsidRDefault="00FC6062" w:rsidP="00FC6062">
      <w:pPr>
        <w:pStyle w:val="ListParagraph"/>
        <w:numPr>
          <w:ilvl w:val="0"/>
          <w:numId w:val="3"/>
        </w:numPr>
        <w:spacing w:line="360" w:lineRule="auto"/>
        <w:ind w:left="-360"/>
        <w:rPr>
          <w:rFonts w:ascii="Arial" w:hAnsi="Arial" w:cs="Arial"/>
          <w:sz w:val="24"/>
          <w:szCs w:val="24"/>
        </w:rPr>
      </w:pPr>
      <w:r w:rsidRPr="00FC6062">
        <w:rPr>
          <w:rFonts w:ascii="Arial" w:hAnsi="Arial" w:cs="Arial"/>
          <w:sz w:val="24"/>
          <w:szCs w:val="24"/>
        </w:rPr>
        <w:t>Branham, L. (2005). The 7 hidden reasons employees leave: How to recognize the subtle signs and act before it's too late. AMACOM.</w:t>
      </w:r>
    </w:p>
    <w:p w14:paraId="75CD7B00" w14:textId="004956B3" w:rsidR="00FC6062" w:rsidRPr="00FC6062" w:rsidRDefault="00FC6062" w:rsidP="00FC6062">
      <w:pPr>
        <w:pStyle w:val="ListParagraph"/>
        <w:numPr>
          <w:ilvl w:val="0"/>
          <w:numId w:val="3"/>
        </w:numPr>
        <w:spacing w:line="360" w:lineRule="auto"/>
        <w:ind w:left="-360"/>
        <w:rPr>
          <w:rFonts w:ascii="Arial" w:hAnsi="Arial" w:cs="Arial"/>
          <w:sz w:val="24"/>
          <w:szCs w:val="24"/>
        </w:rPr>
      </w:pPr>
      <w:r w:rsidRPr="00FC6062">
        <w:rPr>
          <w:rFonts w:ascii="Arial" w:hAnsi="Arial" w:cs="Arial"/>
          <w:sz w:val="24"/>
          <w:szCs w:val="24"/>
        </w:rPr>
        <w:t>Burke, W. W. (2014). Organization change: Theory and practice (4th ed.). Sage Publications.</w:t>
      </w:r>
    </w:p>
    <w:p w14:paraId="4FD61EF8" w14:textId="6FDC413D" w:rsidR="00FC6062" w:rsidRPr="00FC6062" w:rsidRDefault="00FC6062" w:rsidP="00FC6062">
      <w:pPr>
        <w:pStyle w:val="ListParagraph"/>
        <w:numPr>
          <w:ilvl w:val="0"/>
          <w:numId w:val="3"/>
        </w:numPr>
        <w:spacing w:line="360" w:lineRule="auto"/>
        <w:ind w:left="-360"/>
        <w:rPr>
          <w:rFonts w:ascii="Arial" w:hAnsi="Arial" w:cs="Arial"/>
          <w:sz w:val="24"/>
          <w:szCs w:val="24"/>
        </w:rPr>
      </w:pPr>
      <w:r w:rsidRPr="00FC6062">
        <w:rPr>
          <w:rFonts w:ascii="Arial" w:hAnsi="Arial" w:cs="Arial"/>
          <w:sz w:val="24"/>
          <w:szCs w:val="24"/>
        </w:rPr>
        <w:t>Cascio, W. F. (2018). Managing human resources: Productivity, quality of work life, profits (11th ed.). McGraw-Hill.</w:t>
      </w:r>
    </w:p>
    <w:p w14:paraId="10DD074C" w14:textId="07705B4A" w:rsidR="00FC6062" w:rsidRPr="00FC6062" w:rsidRDefault="00FC6062" w:rsidP="00FC6062">
      <w:pPr>
        <w:pStyle w:val="ListParagraph"/>
        <w:numPr>
          <w:ilvl w:val="0"/>
          <w:numId w:val="3"/>
        </w:numPr>
        <w:spacing w:line="360" w:lineRule="auto"/>
        <w:ind w:left="-360"/>
        <w:rPr>
          <w:rFonts w:ascii="Arial" w:hAnsi="Arial" w:cs="Arial"/>
          <w:sz w:val="24"/>
          <w:szCs w:val="24"/>
        </w:rPr>
      </w:pPr>
      <w:r w:rsidRPr="00FC6062">
        <w:rPr>
          <w:rFonts w:ascii="Arial" w:hAnsi="Arial" w:cs="Arial"/>
          <w:sz w:val="24"/>
          <w:szCs w:val="24"/>
        </w:rPr>
        <w:t>Saks, A. M. (2006). Antecedents and consequences of employee engagement. Journal of Managerial Psychology, 21(7), 600-619.</w:t>
      </w:r>
    </w:p>
    <w:p w14:paraId="43A7C5D7" w14:textId="17E092E1" w:rsidR="0095350F" w:rsidRPr="00ED1E0D" w:rsidRDefault="00FC6062" w:rsidP="00ED1E0D">
      <w:pPr>
        <w:pStyle w:val="ListParagraph"/>
        <w:numPr>
          <w:ilvl w:val="0"/>
          <w:numId w:val="3"/>
        </w:numPr>
        <w:spacing w:line="360" w:lineRule="auto"/>
        <w:ind w:left="-360"/>
        <w:rPr>
          <w:rFonts w:ascii="Arial" w:hAnsi="Arial" w:cs="Arial"/>
          <w:sz w:val="24"/>
          <w:szCs w:val="24"/>
        </w:rPr>
      </w:pPr>
      <w:proofErr w:type="spellStart"/>
      <w:r w:rsidRPr="00FC6062">
        <w:rPr>
          <w:rFonts w:ascii="Arial" w:hAnsi="Arial" w:cs="Arial"/>
          <w:sz w:val="24"/>
          <w:szCs w:val="24"/>
        </w:rPr>
        <w:t>Tornow</w:t>
      </w:r>
      <w:proofErr w:type="spellEnd"/>
      <w:r w:rsidRPr="00FC6062">
        <w:rPr>
          <w:rFonts w:ascii="Arial" w:hAnsi="Arial" w:cs="Arial"/>
          <w:sz w:val="24"/>
          <w:szCs w:val="24"/>
        </w:rPr>
        <w:t>, W. W., &amp; Wiley, J. W. (2017). Corporate culture: Pro and con. In The Oxford handbook of organizational culture and climate (pp. 9-28). Oxford University Press.</w:t>
      </w:r>
    </w:p>
    <w:sectPr w:rsidR="0095350F" w:rsidRPr="00ED1E0D" w:rsidSect="00FC6062">
      <w:pgSz w:w="12240" w:h="15840"/>
      <w:pgMar w:top="1080" w:right="810" w:bottom="99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D6B68"/>
    <w:multiLevelType w:val="multilevel"/>
    <w:tmpl w:val="7988C1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2301EE"/>
    <w:multiLevelType w:val="hybridMultilevel"/>
    <w:tmpl w:val="78CE0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4C18D0"/>
    <w:multiLevelType w:val="multilevel"/>
    <w:tmpl w:val="C35EA8A2"/>
    <w:lvl w:ilvl="0">
      <w:start w:val="2"/>
      <w:numFmt w:val="decimal"/>
      <w:lvlText w:val="%1.0"/>
      <w:lvlJc w:val="left"/>
      <w:pPr>
        <w:ind w:left="1080" w:hanging="360"/>
      </w:pPr>
      <w:rPr>
        <w:rFonts w:hint="default"/>
        <w:u w:val="single"/>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3" w15:restartNumberingAfterBreak="0">
    <w:nsid w:val="312F0264"/>
    <w:multiLevelType w:val="multilevel"/>
    <w:tmpl w:val="27D0B4B4"/>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CD906FD"/>
    <w:multiLevelType w:val="hybridMultilevel"/>
    <w:tmpl w:val="FD483D4C"/>
    <w:lvl w:ilvl="0" w:tplc="6486C5AC">
      <w:start w:val="1"/>
      <w:numFmt w:val="upperRoman"/>
      <w:lvlText w:val="%1."/>
      <w:lvlJc w:val="left"/>
      <w:pPr>
        <w:ind w:left="1770" w:hanging="720"/>
      </w:pPr>
      <w:rPr>
        <w:rFonts w:hint="default"/>
      </w:rPr>
    </w:lvl>
    <w:lvl w:ilvl="1" w:tplc="04090019" w:tentative="1">
      <w:start w:val="1"/>
      <w:numFmt w:val="lowerLetter"/>
      <w:lvlText w:val="%2."/>
      <w:lvlJc w:val="left"/>
      <w:pPr>
        <w:ind w:left="2130" w:hanging="360"/>
      </w:pPr>
    </w:lvl>
    <w:lvl w:ilvl="2" w:tplc="0409001B" w:tentative="1">
      <w:start w:val="1"/>
      <w:numFmt w:val="lowerRoman"/>
      <w:lvlText w:val="%3."/>
      <w:lvlJc w:val="right"/>
      <w:pPr>
        <w:ind w:left="2850" w:hanging="180"/>
      </w:pPr>
    </w:lvl>
    <w:lvl w:ilvl="3" w:tplc="0409000F" w:tentative="1">
      <w:start w:val="1"/>
      <w:numFmt w:val="decimal"/>
      <w:lvlText w:val="%4."/>
      <w:lvlJc w:val="left"/>
      <w:pPr>
        <w:ind w:left="3570" w:hanging="360"/>
      </w:pPr>
    </w:lvl>
    <w:lvl w:ilvl="4" w:tplc="04090019" w:tentative="1">
      <w:start w:val="1"/>
      <w:numFmt w:val="lowerLetter"/>
      <w:lvlText w:val="%5."/>
      <w:lvlJc w:val="left"/>
      <w:pPr>
        <w:ind w:left="4290" w:hanging="360"/>
      </w:pPr>
    </w:lvl>
    <w:lvl w:ilvl="5" w:tplc="0409001B" w:tentative="1">
      <w:start w:val="1"/>
      <w:numFmt w:val="lowerRoman"/>
      <w:lvlText w:val="%6."/>
      <w:lvlJc w:val="right"/>
      <w:pPr>
        <w:ind w:left="5010" w:hanging="180"/>
      </w:pPr>
    </w:lvl>
    <w:lvl w:ilvl="6" w:tplc="0409000F" w:tentative="1">
      <w:start w:val="1"/>
      <w:numFmt w:val="decimal"/>
      <w:lvlText w:val="%7."/>
      <w:lvlJc w:val="left"/>
      <w:pPr>
        <w:ind w:left="5730" w:hanging="360"/>
      </w:pPr>
    </w:lvl>
    <w:lvl w:ilvl="7" w:tplc="04090019" w:tentative="1">
      <w:start w:val="1"/>
      <w:numFmt w:val="lowerLetter"/>
      <w:lvlText w:val="%8."/>
      <w:lvlJc w:val="left"/>
      <w:pPr>
        <w:ind w:left="6450" w:hanging="360"/>
      </w:pPr>
    </w:lvl>
    <w:lvl w:ilvl="8" w:tplc="0409001B" w:tentative="1">
      <w:start w:val="1"/>
      <w:numFmt w:val="lowerRoman"/>
      <w:lvlText w:val="%9."/>
      <w:lvlJc w:val="right"/>
      <w:pPr>
        <w:ind w:left="7170" w:hanging="180"/>
      </w:pPr>
    </w:lvl>
  </w:abstractNum>
  <w:abstractNum w:abstractNumId="5" w15:restartNumberingAfterBreak="0">
    <w:nsid w:val="3E15721F"/>
    <w:multiLevelType w:val="hybridMultilevel"/>
    <w:tmpl w:val="D222EE6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4A672624"/>
    <w:multiLevelType w:val="multilevel"/>
    <w:tmpl w:val="EB40BB7E"/>
    <w:lvl w:ilvl="0">
      <w:start w:val="1"/>
      <w:numFmt w:val="decimal"/>
      <w:lvlText w:val="%1.0"/>
      <w:lvlJc w:val="left"/>
      <w:pPr>
        <w:ind w:left="1480" w:hanging="400"/>
      </w:pPr>
      <w:rPr>
        <w:rFonts w:hint="default"/>
      </w:rPr>
    </w:lvl>
    <w:lvl w:ilvl="1">
      <w:start w:val="1"/>
      <w:numFmt w:val="decimal"/>
      <w:lvlText w:val="%1.%2"/>
      <w:lvlJc w:val="left"/>
      <w:pPr>
        <w:ind w:left="2200" w:hanging="400"/>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4680" w:hanging="720"/>
      </w:pPr>
      <w:rPr>
        <w:rFonts w:hint="default"/>
      </w:rPr>
    </w:lvl>
    <w:lvl w:ilvl="5">
      <w:start w:val="1"/>
      <w:numFmt w:val="decimal"/>
      <w:lvlText w:val="%1.%2.%3.%4.%5.%6"/>
      <w:lvlJc w:val="left"/>
      <w:pPr>
        <w:ind w:left="5760" w:hanging="1080"/>
      </w:pPr>
      <w:rPr>
        <w:rFonts w:hint="default"/>
      </w:rPr>
    </w:lvl>
    <w:lvl w:ilvl="6">
      <w:start w:val="1"/>
      <w:numFmt w:val="decimal"/>
      <w:lvlText w:val="%1.%2.%3.%4.%5.%6.%7"/>
      <w:lvlJc w:val="left"/>
      <w:pPr>
        <w:ind w:left="6480" w:hanging="1080"/>
      </w:pPr>
      <w:rPr>
        <w:rFonts w:hint="default"/>
      </w:rPr>
    </w:lvl>
    <w:lvl w:ilvl="7">
      <w:start w:val="1"/>
      <w:numFmt w:val="decimal"/>
      <w:lvlText w:val="%1.%2.%3.%4.%5.%6.%7.%8"/>
      <w:lvlJc w:val="left"/>
      <w:pPr>
        <w:ind w:left="7560" w:hanging="1440"/>
      </w:pPr>
      <w:rPr>
        <w:rFonts w:hint="default"/>
      </w:rPr>
    </w:lvl>
    <w:lvl w:ilvl="8">
      <w:start w:val="1"/>
      <w:numFmt w:val="decimal"/>
      <w:lvlText w:val="%1.%2.%3.%4.%5.%6.%7.%8.%9"/>
      <w:lvlJc w:val="left"/>
      <w:pPr>
        <w:ind w:left="8280" w:hanging="1440"/>
      </w:pPr>
      <w:rPr>
        <w:rFonts w:hint="default"/>
      </w:rPr>
    </w:lvl>
  </w:abstractNum>
  <w:abstractNum w:abstractNumId="7" w15:restartNumberingAfterBreak="0">
    <w:nsid w:val="5E826D94"/>
    <w:multiLevelType w:val="hybridMultilevel"/>
    <w:tmpl w:val="49A4A0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ECC10F1"/>
    <w:multiLevelType w:val="hybridMultilevel"/>
    <w:tmpl w:val="F95A91C4"/>
    <w:lvl w:ilvl="0" w:tplc="04090013">
      <w:start w:val="1"/>
      <w:numFmt w:val="upperRoman"/>
      <w:lvlText w:val="%1."/>
      <w:lvlJc w:val="righ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9" w15:restartNumberingAfterBreak="0">
    <w:nsid w:val="786756CF"/>
    <w:multiLevelType w:val="hybridMultilevel"/>
    <w:tmpl w:val="39D861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21269084">
    <w:abstractNumId w:val="9"/>
  </w:num>
  <w:num w:numId="2" w16cid:durableId="1455443045">
    <w:abstractNumId w:val="1"/>
  </w:num>
  <w:num w:numId="3" w16cid:durableId="1610162570">
    <w:abstractNumId w:val="7"/>
  </w:num>
  <w:num w:numId="4" w16cid:durableId="221404902">
    <w:abstractNumId w:val="0"/>
  </w:num>
  <w:num w:numId="5" w16cid:durableId="1676106829">
    <w:abstractNumId w:val="2"/>
  </w:num>
  <w:num w:numId="6" w16cid:durableId="1090001306">
    <w:abstractNumId w:val="6"/>
  </w:num>
  <w:num w:numId="7" w16cid:durableId="691109485">
    <w:abstractNumId w:val="3"/>
  </w:num>
  <w:num w:numId="8" w16cid:durableId="2026126187">
    <w:abstractNumId w:val="5"/>
  </w:num>
  <w:num w:numId="9" w16cid:durableId="898901035">
    <w:abstractNumId w:val="4"/>
  </w:num>
  <w:num w:numId="10" w16cid:durableId="3732414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B57"/>
    <w:rsid w:val="00015314"/>
    <w:rsid w:val="000221BD"/>
    <w:rsid w:val="0002432E"/>
    <w:rsid w:val="00085ADC"/>
    <w:rsid w:val="000A36D0"/>
    <w:rsid w:val="000A5703"/>
    <w:rsid w:val="000B4AC8"/>
    <w:rsid w:val="001304A8"/>
    <w:rsid w:val="001514B7"/>
    <w:rsid w:val="001978A2"/>
    <w:rsid w:val="001E6243"/>
    <w:rsid w:val="001F0D29"/>
    <w:rsid w:val="002430B7"/>
    <w:rsid w:val="00244B06"/>
    <w:rsid w:val="003128E8"/>
    <w:rsid w:val="00384489"/>
    <w:rsid w:val="00463075"/>
    <w:rsid w:val="00492138"/>
    <w:rsid w:val="004C17EE"/>
    <w:rsid w:val="004E07C9"/>
    <w:rsid w:val="004F4B1A"/>
    <w:rsid w:val="00510DE6"/>
    <w:rsid w:val="00537A93"/>
    <w:rsid w:val="0056227E"/>
    <w:rsid w:val="005625C0"/>
    <w:rsid w:val="005C061D"/>
    <w:rsid w:val="006A2EE8"/>
    <w:rsid w:val="006D155B"/>
    <w:rsid w:val="00701D37"/>
    <w:rsid w:val="00755E38"/>
    <w:rsid w:val="00760288"/>
    <w:rsid w:val="007B364C"/>
    <w:rsid w:val="008072F6"/>
    <w:rsid w:val="00810CF8"/>
    <w:rsid w:val="0086760A"/>
    <w:rsid w:val="00876B57"/>
    <w:rsid w:val="00887B1D"/>
    <w:rsid w:val="008E780C"/>
    <w:rsid w:val="00941B72"/>
    <w:rsid w:val="0095350F"/>
    <w:rsid w:val="00953874"/>
    <w:rsid w:val="009734AE"/>
    <w:rsid w:val="009948F9"/>
    <w:rsid w:val="009D6101"/>
    <w:rsid w:val="009D6307"/>
    <w:rsid w:val="009F38D4"/>
    <w:rsid w:val="00A65E4D"/>
    <w:rsid w:val="00A7335E"/>
    <w:rsid w:val="00AB77CE"/>
    <w:rsid w:val="00AD06C1"/>
    <w:rsid w:val="00B35CFC"/>
    <w:rsid w:val="00B41E4B"/>
    <w:rsid w:val="00B42F79"/>
    <w:rsid w:val="00B579E3"/>
    <w:rsid w:val="00B8145E"/>
    <w:rsid w:val="00B9076A"/>
    <w:rsid w:val="00B937FC"/>
    <w:rsid w:val="00C26A21"/>
    <w:rsid w:val="00C63372"/>
    <w:rsid w:val="00C85B6F"/>
    <w:rsid w:val="00D81A53"/>
    <w:rsid w:val="00E07FBF"/>
    <w:rsid w:val="00E14A83"/>
    <w:rsid w:val="00E2612C"/>
    <w:rsid w:val="00E847EB"/>
    <w:rsid w:val="00EB10CA"/>
    <w:rsid w:val="00EB653F"/>
    <w:rsid w:val="00EB6EDE"/>
    <w:rsid w:val="00ED1E0D"/>
    <w:rsid w:val="00EF2BE1"/>
    <w:rsid w:val="00F62F97"/>
    <w:rsid w:val="00FA5962"/>
    <w:rsid w:val="00FC54B7"/>
    <w:rsid w:val="00FC60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5DAF0"/>
  <w15:chartTrackingRefBased/>
  <w15:docId w15:val="{258FA0C3-7648-47C7-848F-DFCB666D5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075"/>
  </w:style>
  <w:style w:type="paragraph" w:styleId="Heading1">
    <w:name w:val="heading 1"/>
    <w:basedOn w:val="Normal"/>
    <w:next w:val="Normal"/>
    <w:link w:val="Heading1Char"/>
    <w:uiPriority w:val="9"/>
    <w:qFormat/>
    <w:rsid w:val="00463075"/>
    <w:pPr>
      <w:pBdr>
        <w:top w:val="single" w:sz="24" w:space="0" w:color="F0A22E" w:themeColor="accent1"/>
        <w:left w:val="single" w:sz="24" w:space="0" w:color="F0A22E" w:themeColor="accent1"/>
        <w:bottom w:val="single" w:sz="24" w:space="0" w:color="F0A22E" w:themeColor="accent1"/>
        <w:right w:val="single" w:sz="24" w:space="0" w:color="F0A22E" w:themeColor="accent1"/>
      </w:pBdr>
      <w:shd w:val="clear" w:color="auto" w:fill="F0A22E"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463075"/>
    <w:pPr>
      <w:pBdr>
        <w:top w:val="single" w:sz="24" w:space="0" w:color="FCECD5" w:themeColor="accent1" w:themeTint="33"/>
        <w:left w:val="single" w:sz="24" w:space="0" w:color="FCECD5" w:themeColor="accent1" w:themeTint="33"/>
        <w:bottom w:val="single" w:sz="24" w:space="0" w:color="FCECD5" w:themeColor="accent1" w:themeTint="33"/>
        <w:right w:val="single" w:sz="24" w:space="0" w:color="FCECD5" w:themeColor="accent1" w:themeTint="33"/>
      </w:pBdr>
      <w:shd w:val="clear" w:color="auto" w:fill="FCECD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463075"/>
    <w:pPr>
      <w:pBdr>
        <w:top w:val="single" w:sz="6" w:space="2" w:color="F0A22E" w:themeColor="accent1"/>
      </w:pBdr>
      <w:spacing w:before="300" w:after="0"/>
      <w:outlineLvl w:val="2"/>
    </w:pPr>
    <w:rPr>
      <w:caps/>
      <w:color w:val="845209" w:themeColor="accent1" w:themeShade="7F"/>
      <w:spacing w:val="15"/>
    </w:rPr>
  </w:style>
  <w:style w:type="paragraph" w:styleId="Heading4">
    <w:name w:val="heading 4"/>
    <w:basedOn w:val="Normal"/>
    <w:next w:val="Normal"/>
    <w:link w:val="Heading4Char"/>
    <w:uiPriority w:val="9"/>
    <w:semiHidden/>
    <w:unhideWhenUsed/>
    <w:qFormat/>
    <w:rsid w:val="00463075"/>
    <w:pPr>
      <w:pBdr>
        <w:top w:val="dotted" w:sz="6" w:space="2" w:color="F0A22E" w:themeColor="accent1"/>
      </w:pBdr>
      <w:spacing w:before="200" w:after="0"/>
      <w:outlineLvl w:val="3"/>
    </w:pPr>
    <w:rPr>
      <w:caps/>
      <w:color w:val="C77C0E" w:themeColor="accent1" w:themeShade="BF"/>
      <w:spacing w:val="10"/>
    </w:rPr>
  </w:style>
  <w:style w:type="paragraph" w:styleId="Heading5">
    <w:name w:val="heading 5"/>
    <w:basedOn w:val="Normal"/>
    <w:next w:val="Normal"/>
    <w:link w:val="Heading5Char"/>
    <w:uiPriority w:val="9"/>
    <w:semiHidden/>
    <w:unhideWhenUsed/>
    <w:qFormat/>
    <w:rsid w:val="00463075"/>
    <w:pPr>
      <w:pBdr>
        <w:bottom w:val="single" w:sz="6" w:space="1" w:color="F0A22E" w:themeColor="accent1"/>
      </w:pBdr>
      <w:spacing w:before="200" w:after="0"/>
      <w:outlineLvl w:val="4"/>
    </w:pPr>
    <w:rPr>
      <w:caps/>
      <w:color w:val="C77C0E" w:themeColor="accent1" w:themeShade="BF"/>
      <w:spacing w:val="10"/>
    </w:rPr>
  </w:style>
  <w:style w:type="paragraph" w:styleId="Heading6">
    <w:name w:val="heading 6"/>
    <w:basedOn w:val="Normal"/>
    <w:next w:val="Normal"/>
    <w:link w:val="Heading6Char"/>
    <w:uiPriority w:val="9"/>
    <w:semiHidden/>
    <w:unhideWhenUsed/>
    <w:qFormat/>
    <w:rsid w:val="00463075"/>
    <w:pPr>
      <w:pBdr>
        <w:bottom w:val="dotted" w:sz="6" w:space="1" w:color="F0A22E" w:themeColor="accent1"/>
      </w:pBdr>
      <w:spacing w:before="200" w:after="0"/>
      <w:outlineLvl w:val="5"/>
    </w:pPr>
    <w:rPr>
      <w:caps/>
      <w:color w:val="C77C0E" w:themeColor="accent1" w:themeShade="BF"/>
      <w:spacing w:val="10"/>
    </w:rPr>
  </w:style>
  <w:style w:type="paragraph" w:styleId="Heading7">
    <w:name w:val="heading 7"/>
    <w:basedOn w:val="Normal"/>
    <w:next w:val="Normal"/>
    <w:link w:val="Heading7Char"/>
    <w:uiPriority w:val="9"/>
    <w:semiHidden/>
    <w:unhideWhenUsed/>
    <w:qFormat/>
    <w:rsid w:val="00463075"/>
    <w:pPr>
      <w:spacing w:before="200" w:after="0"/>
      <w:outlineLvl w:val="6"/>
    </w:pPr>
    <w:rPr>
      <w:caps/>
      <w:color w:val="C77C0E" w:themeColor="accent1" w:themeShade="BF"/>
      <w:spacing w:val="10"/>
    </w:rPr>
  </w:style>
  <w:style w:type="paragraph" w:styleId="Heading8">
    <w:name w:val="heading 8"/>
    <w:basedOn w:val="Normal"/>
    <w:next w:val="Normal"/>
    <w:link w:val="Heading8Char"/>
    <w:uiPriority w:val="9"/>
    <w:semiHidden/>
    <w:unhideWhenUsed/>
    <w:qFormat/>
    <w:rsid w:val="00463075"/>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63075"/>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3075"/>
    <w:rPr>
      <w:caps/>
      <w:color w:val="FFFFFF" w:themeColor="background1"/>
      <w:spacing w:val="15"/>
      <w:sz w:val="22"/>
      <w:szCs w:val="22"/>
      <w:shd w:val="clear" w:color="auto" w:fill="F0A22E" w:themeFill="accent1"/>
    </w:rPr>
  </w:style>
  <w:style w:type="character" w:customStyle="1" w:styleId="Heading2Char">
    <w:name w:val="Heading 2 Char"/>
    <w:basedOn w:val="DefaultParagraphFont"/>
    <w:link w:val="Heading2"/>
    <w:uiPriority w:val="9"/>
    <w:semiHidden/>
    <w:rsid w:val="00463075"/>
    <w:rPr>
      <w:caps/>
      <w:spacing w:val="15"/>
      <w:shd w:val="clear" w:color="auto" w:fill="FCECD5" w:themeFill="accent1" w:themeFillTint="33"/>
    </w:rPr>
  </w:style>
  <w:style w:type="character" w:customStyle="1" w:styleId="Heading3Char">
    <w:name w:val="Heading 3 Char"/>
    <w:basedOn w:val="DefaultParagraphFont"/>
    <w:link w:val="Heading3"/>
    <w:uiPriority w:val="9"/>
    <w:semiHidden/>
    <w:rsid w:val="00463075"/>
    <w:rPr>
      <w:caps/>
      <w:color w:val="845209" w:themeColor="accent1" w:themeShade="7F"/>
      <w:spacing w:val="15"/>
    </w:rPr>
  </w:style>
  <w:style w:type="character" w:customStyle="1" w:styleId="Heading4Char">
    <w:name w:val="Heading 4 Char"/>
    <w:basedOn w:val="DefaultParagraphFont"/>
    <w:link w:val="Heading4"/>
    <w:uiPriority w:val="9"/>
    <w:semiHidden/>
    <w:rsid w:val="00463075"/>
    <w:rPr>
      <w:caps/>
      <w:color w:val="C77C0E" w:themeColor="accent1" w:themeShade="BF"/>
      <w:spacing w:val="10"/>
    </w:rPr>
  </w:style>
  <w:style w:type="character" w:customStyle="1" w:styleId="Heading5Char">
    <w:name w:val="Heading 5 Char"/>
    <w:basedOn w:val="DefaultParagraphFont"/>
    <w:link w:val="Heading5"/>
    <w:uiPriority w:val="9"/>
    <w:semiHidden/>
    <w:rsid w:val="00463075"/>
    <w:rPr>
      <w:caps/>
      <w:color w:val="C77C0E" w:themeColor="accent1" w:themeShade="BF"/>
      <w:spacing w:val="10"/>
    </w:rPr>
  </w:style>
  <w:style w:type="character" w:customStyle="1" w:styleId="Heading6Char">
    <w:name w:val="Heading 6 Char"/>
    <w:basedOn w:val="DefaultParagraphFont"/>
    <w:link w:val="Heading6"/>
    <w:uiPriority w:val="9"/>
    <w:semiHidden/>
    <w:rsid w:val="00463075"/>
    <w:rPr>
      <w:caps/>
      <w:color w:val="C77C0E" w:themeColor="accent1" w:themeShade="BF"/>
      <w:spacing w:val="10"/>
    </w:rPr>
  </w:style>
  <w:style w:type="character" w:customStyle="1" w:styleId="Heading7Char">
    <w:name w:val="Heading 7 Char"/>
    <w:basedOn w:val="DefaultParagraphFont"/>
    <w:link w:val="Heading7"/>
    <w:uiPriority w:val="9"/>
    <w:semiHidden/>
    <w:rsid w:val="00463075"/>
    <w:rPr>
      <w:caps/>
      <w:color w:val="C77C0E" w:themeColor="accent1" w:themeShade="BF"/>
      <w:spacing w:val="10"/>
    </w:rPr>
  </w:style>
  <w:style w:type="character" w:customStyle="1" w:styleId="Heading8Char">
    <w:name w:val="Heading 8 Char"/>
    <w:basedOn w:val="DefaultParagraphFont"/>
    <w:link w:val="Heading8"/>
    <w:uiPriority w:val="9"/>
    <w:semiHidden/>
    <w:rsid w:val="00463075"/>
    <w:rPr>
      <w:caps/>
      <w:spacing w:val="10"/>
      <w:sz w:val="18"/>
      <w:szCs w:val="18"/>
    </w:rPr>
  </w:style>
  <w:style w:type="character" w:customStyle="1" w:styleId="Heading9Char">
    <w:name w:val="Heading 9 Char"/>
    <w:basedOn w:val="DefaultParagraphFont"/>
    <w:link w:val="Heading9"/>
    <w:uiPriority w:val="9"/>
    <w:semiHidden/>
    <w:rsid w:val="00463075"/>
    <w:rPr>
      <w:i/>
      <w:iCs/>
      <w:caps/>
      <w:spacing w:val="10"/>
      <w:sz w:val="18"/>
      <w:szCs w:val="18"/>
    </w:rPr>
  </w:style>
  <w:style w:type="paragraph" w:styleId="Caption">
    <w:name w:val="caption"/>
    <w:basedOn w:val="Normal"/>
    <w:next w:val="Normal"/>
    <w:uiPriority w:val="35"/>
    <w:semiHidden/>
    <w:unhideWhenUsed/>
    <w:qFormat/>
    <w:rsid w:val="00463075"/>
    <w:rPr>
      <w:b/>
      <w:bCs/>
      <w:color w:val="C77C0E" w:themeColor="accent1" w:themeShade="BF"/>
      <w:sz w:val="16"/>
      <w:szCs w:val="16"/>
    </w:rPr>
  </w:style>
  <w:style w:type="paragraph" w:styleId="Title">
    <w:name w:val="Title"/>
    <w:basedOn w:val="Normal"/>
    <w:next w:val="Normal"/>
    <w:link w:val="TitleChar"/>
    <w:uiPriority w:val="10"/>
    <w:qFormat/>
    <w:rsid w:val="00463075"/>
    <w:pPr>
      <w:spacing w:before="0" w:after="0"/>
    </w:pPr>
    <w:rPr>
      <w:rFonts w:asciiTheme="majorHAnsi" w:eastAsiaTheme="majorEastAsia" w:hAnsiTheme="majorHAnsi" w:cstheme="majorBidi"/>
      <w:caps/>
      <w:color w:val="F0A22E" w:themeColor="accent1"/>
      <w:spacing w:val="10"/>
      <w:sz w:val="52"/>
      <w:szCs w:val="52"/>
    </w:rPr>
  </w:style>
  <w:style w:type="character" w:customStyle="1" w:styleId="TitleChar">
    <w:name w:val="Title Char"/>
    <w:basedOn w:val="DefaultParagraphFont"/>
    <w:link w:val="Title"/>
    <w:uiPriority w:val="10"/>
    <w:rsid w:val="00463075"/>
    <w:rPr>
      <w:rFonts w:asciiTheme="majorHAnsi" w:eastAsiaTheme="majorEastAsia" w:hAnsiTheme="majorHAnsi" w:cstheme="majorBidi"/>
      <w:caps/>
      <w:color w:val="F0A22E" w:themeColor="accent1"/>
      <w:spacing w:val="10"/>
      <w:sz w:val="52"/>
      <w:szCs w:val="52"/>
    </w:rPr>
  </w:style>
  <w:style w:type="paragraph" w:styleId="Subtitle">
    <w:name w:val="Subtitle"/>
    <w:basedOn w:val="Normal"/>
    <w:next w:val="Normal"/>
    <w:link w:val="SubtitleChar"/>
    <w:uiPriority w:val="11"/>
    <w:qFormat/>
    <w:rsid w:val="00463075"/>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63075"/>
    <w:rPr>
      <w:caps/>
      <w:color w:val="595959" w:themeColor="text1" w:themeTint="A6"/>
      <w:spacing w:val="10"/>
      <w:sz w:val="21"/>
      <w:szCs w:val="21"/>
    </w:rPr>
  </w:style>
  <w:style w:type="character" w:styleId="Strong">
    <w:name w:val="Strong"/>
    <w:uiPriority w:val="22"/>
    <w:qFormat/>
    <w:rsid w:val="00463075"/>
    <w:rPr>
      <w:b/>
      <w:bCs/>
    </w:rPr>
  </w:style>
  <w:style w:type="character" w:styleId="Emphasis">
    <w:name w:val="Emphasis"/>
    <w:uiPriority w:val="20"/>
    <w:qFormat/>
    <w:rsid w:val="00463075"/>
    <w:rPr>
      <w:caps/>
      <w:color w:val="845209" w:themeColor="accent1" w:themeShade="7F"/>
      <w:spacing w:val="5"/>
    </w:rPr>
  </w:style>
  <w:style w:type="paragraph" w:styleId="NoSpacing">
    <w:name w:val="No Spacing"/>
    <w:uiPriority w:val="1"/>
    <w:qFormat/>
    <w:rsid w:val="00463075"/>
    <w:pPr>
      <w:spacing w:after="0" w:line="240" w:lineRule="auto"/>
    </w:pPr>
  </w:style>
  <w:style w:type="paragraph" w:styleId="ListParagraph">
    <w:name w:val="List Paragraph"/>
    <w:basedOn w:val="Normal"/>
    <w:uiPriority w:val="34"/>
    <w:qFormat/>
    <w:rsid w:val="00463075"/>
    <w:pPr>
      <w:ind w:left="720"/>
      <w:contextualSpacing/>
    </w:pPr>
  </w:style>
  <w:style w:type="paragraph" w:styleId="Quote">
    <w:name w:val="Quote"/>
    <w:basedOn w:val="Normal"/>
    <w:next w:val="Normal"/>
    <w:link w:val="QuoteChar"/>
    <w:uiPriority w:val="29"/>
    <w:qFormat/>
    <w:rsid w:val="00463075"/>
    <w:rPr>
      <w:i/>
      <w:iCs/>
      <w:sz w:val="24"/>
      <w:szCs w:val="24"/>
    </w:rPr>
  </w:style>
  <w:style w:type="character" w:customStyle="1" w:styleId="QuoteChar">
    <w:name w:val="Quote Char"/>
    <w:basedOn w:val="DefaultParagraphFont"/>
    <w:link w:val="Quote"/>
    <w:uiPriority w:val="29"/>
    <w:rsid w:val="00463075"/>
    <w:rPr>
      <w:i/>
      <w:iCs/>
      <w:sz w:val="24"/>
      <w:szCs w:val="24"/>
    </w:rPr>
  </w:style>
  <w:style w:type="paragraph" w:styleId="IntenseQuote">
    <w:name w:val="Intense Quote"/>
    <w:basedOn w:val="Normal"/>
    <w:next w:val="Normal"/>
    <w:link w:val="IntenseQuoteChar"/>
    <w:uiPriority w:val="30"/>
    <w:qFormat/>
    <w:rsid w:val="00463075"/>
    <w:pPr>
      <w:spacing w:before="240" w:after="240" w:line="240" w:lineRule="auto"/>
      <w:ind w:left="1080" w:right="1080"/>
      <w:jc w:val="center"/>
    </w:pPr>
    <w:rPr>
      <w:color w:val="F0A22E" w:themeColor="accent1"/>
      <w:sz w:val="24"/>
      <w:szCs w:val="24"/>
    </w:rPr>
  </w:style>
  <w:style w:type="character" w:customStyle="1" w:styleId="IntenseQuoteChar">
    <w:name w:val="Intense Quote Char"/>
    <w:basedOn w:val="DefaultParagraphFont"/>
    <w:link w:val="IntenseQuote"/>
    <w:uiPriority w:val="30"/>
    <w:rsid w:val="00463075"/>
    <w:rPr>
      <w:color w:val="F0A22E" w:themeColor="accent1"/>
      <w:sz w:val="24"/>
      <w:szCs w:val="24"/>
    </w:rPr>
  </w:style>
  <w:style w:type="character" w:styleId="SubtleEmphasis">
    <w:name w:val="Subtle Emphasis"/>
    <w:uiPriority w:val="19"/>
    <w:qFormat/>
    <w:rsid w:val="00463075"/>
    <w:rPr>
      <w:i/>
      <w:iCs/>
      <w:color w:val="845209" w:themeColor="accent1" w:themeShade="7F"/>
    </w:rPr>
  </w:style>
  <w:style w:type="character" w:styleId="IntenseEmphasis">
    <w:name w:val="Intense Emphasis"/>
    <w:uiPriority w:val="21"/>
    <w:qFormat/>
    <w:rsid w:val="00463075"/>
    <w:rPr>
      <w:b/>
      <w:bCs/>
      <w:caps/>
      <w:color w:val="845209" w:themeColor="accent1" w:themeShade="7F"/>
      <w:spacing w:val="10"/>
    </w:rPr>
  </w:style>
  <w:style w:type="character" w:styleId="SubtleReference">
    <w:name w:val="Subtle Reference"/>
    <w:uiPriority w:val="31"/>
    <w:qFormat/>
    <w:rsid w:val="00463075"/>
    <w:rPr>
      <w:b/>
      <w:bCs/>
      <w:color w:val="F0A22E" w:themeColor="accent1"/>
    </w:rPr>
  </w:style>
  <w:style w:type="character" w:styleId="IntenseReference">
    <w:name w:val="Intense Reference"/>
    <w:uiPriority w:val="32"/>
    <w:qFormat/>
    <w:rsid w:val="00463075"/>
    <w:rPr>
      <w:b/>
      <w:bCs/>
      <w:i/>
      <w:iCs/>
      <w:caps/>
      <w:color w:val="F0A22E" w:themeColor="accent1"/>
    </w:rPr>
  </w:style>
  <w:style w:type="character" w:styleId="BookTitle">
    <w:name w:val="Book Title"/>
    <w:uiPriority w:val="33"/>
    <w:qFormat/>
    <w:rsid w:val="00463075"/>
    <w:rPr>
      <w:b/>
      <w:bCs/>
      <w:i/>
      <w:iCs/>
      <w:spacing w:val="0"/>
    </w:rPr>
  </w:style>
  <w:style w:type="paragraph" w:styleId="TOCHeading">
    <w:name w:val="TOC Heading"/>
    <w:basedOn w:val="Heading1"/>
    <w:next w:val="Normal"/>
    <w:uiPriority w:val="39"/>
    <w:semiHidden/>
    <w:unhideWhenUsed/>
    <w:qFormat/>
    <w:rsid w:val="00463075"/>
    <w:pPr>
      <w:outlineLvl w:val="9"/>
    </w:pPr>
  </w:style>
  <w:style w:type="paragraph" w:customStyle="1" w:styleId="Style1">
    <w:name w:val="Style1"/>
    <w:basedOn w:val="IntenseQuote"/>
    <w:link w:val="Style1Char"/>
    <w:qFormat/>
    <w:rsid w:val="0095350F"/>
    <w:pPr>
      <w:jc w:val="left"/>
    </w:pPr>
  </w:style>
  <w:style w:type="character" w:customStyle="1" w:styleId="Style1Char">
    <w:name w:val="Style1 Char"/>
    <w:basedOn w:val="IntenseQuoteChar"/>
    <w:link w:val="Style1"/>
    <w:rsid w:val="0095350F"/>
    <w:rPr>
      <w:color w:val="F0A22E" w:themeColor="accent1"/>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144587">
      <w:bodyDiv w:val="1"/>
      <w:marLeft w:val="0"/>
      <w:marRight w:val="0"/>
      <w:marTop w:val="0"/>
      <w:marBottom w:val="0"/>
      <w:divBdr>
        <w:top w:val="none" w:sz="0" w:space="0" w:color="auto"/>
        <w:left w:val="none" w:sz="0" w:space="0" w:color="auto"/>
        <w:bottom w:val="none" w:sz="0" w:space="0" w:color="auto"/>
        <w:right w:val="none" w:sz="0" w:space="0" w:color="auto"/>
      </w:divBdr>
    </w:div>
    <w:div w:id="397555864">
      <w:bodyDiv w:val="1"/>
      <w:marLeft w:val="0"/>
      <w:marRight w:val="0"/>
      <w:marTop w:val="0"/>
      <w:marBottom w:val="0"/>
      <w:divBdr>
        <w:top w:val="none" w:sz="0" w:space="0" w:color="auto"/>
        <w:left w:val="none" w:sz="0" w:space="0" w:color="auto"/>
        <w:bottom w:val="none" w:sz="0" w:space="0" w:color="auto"/>
        <w:right w:val="none" w:sz="0" w:space="0" w:color="auto"/>
      </w:divBdr>
    </w:div>
    <w:div w:id="617226377">
      <w:bodyDiv w:val="1"/>
      <w:marLeft w:val="0"/>
      <w:marRight w:val="0"/>
      <w:marTop w:val="0"/>
      <w:marBottom w:val="0"/>
      <w:divBdr>
        <w:top w:val="none" w:sz="0" w:space="0" w:color="auto"/>
        <w:left w:val="none" w:sz="0" w:space="0" w:color="auto"/>
        <w:bottom w:val="none" w:sz="0" w:space="0" w:color="auto"/>
        <w:right w:val="none" w:sz="0" w:space="0" w:color="auto"/>
      </w:divBdr>
    </w:div>
    <w:div w:id="749154752">
      <w:bodyDiv w:val="1"/>
      <w:marLeft w:val="0"/>
      <w:marRight w:val="0"/>
      <w:marTop w:val="0"/>
      <w:marBottom w:val="0"/>
      <w:divBdr>
        <w:top w:val="none" w:sz="0" w:space="0" w:color="auto"/>
        <w:left w:val="none" w:sz="0" w:space="0" w:color="auto"/>
        <w:bottom w:val="none" w:sz="0" w:space="0" w:color="auto"/>
        <w:right w:val="none" w:sz="0" w:space="0" w:color="auto"/>
      </w:divBdr>
    </w:div>
    <w:div w:id="820579861">
      <w:bodyDiv w:val="1"/>
      <w:marLeft w:val="0"/>
      <w:marRight w:val="0"/>
      <w:marTop w:val="0"/>
      <w:marBottom w:val="0"/>
      <w:divBdr>
        <w:top w:val="none" w:sz="0" w:space="0" w:color="auto"/>
        <w:left w:val="none" w:sz="0" w:space="0" w:color="auto"/>
        <w:bottom w:val="none" w:sz="0" w:space="0" w:color="auto"/>
        <w:right w:val="none" w:sz="0" w:space="0" w:color="auto"/>
      </w:divBdr>
    </w:div>
    <w:div w:id="841160369">
      <w:bodyDiv w:val="1"/>
      <w:marLeft w:val="0"/>
      <w:marRight w:val="0"/>
      <w:marTop w:val="0"/>
      <w:marBottom w:val="0"/>
      <w:divBdr>
        <w:top w:val="none" w:sz="0" w:space="0" w:color="auto"/>
        <w:left w:val="none" w:sz="0" w:space="0" w:color="auto"/>
        <w:bottom w:val="none" w:sz="0" w:space="0" w:color="auto"/>
        <w:right w:val="none" w:sz="0" w:space="0" w:color="auto"/>
      </w:divBdr>
    </w:div>
    <w:div w:id="1202478587">
      <w:bodyDiv w:val="1"/>
      <w:marLeft w:val="0"/>
      <w:marRight w:val="0"/>
      <w:marTop w:val="0"/>
      <w:marBottom w:val="0"/>
      <w:divBdr>
        <w:top w:val="none" w:sz="0" w:space="0" w:color="auto"/>
        <w:left w:val="none" w:sz="0" w:space="0" w:color="auto"/>
        <w:bottom w:val="none" w:sz="0" w:space="0" w:color="auto"/>
        <w:right w:val="none" w:sz="0" w:space="0" w:color="auto"/>
      </w:divBdr>
    </w:div>
    <w:div w:id="1484617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Yellow Orange">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Banded Edge">
      <a:fillStyleLst>
        <a:solidFill>
          <a:schemeClr val="phClr"/>
        </a:solidFill>
        <a:solidFill>
          <a:schemeClr val="phClr">
            <a:tint val="50000"/>
          </a:schemeClr>
        </a:solidFill>
        <a:gradFill rotWithShape="1">
          <a:gsLst>
            <a:gs pos="0">
              <a:schemeClr val="phClr"/>
            </a:gs>
            <a:gs pos="90000">
              <a:schemeClr val="phClr">
                <a:shade val="100000"/>
              </a:schemeClr>
            </a:gs>
            <a:gs pos="100000">
              <a:schemeClr val="phClr">
                <a:shade val="85000"/>
              </a:schemeClr>
            </a:gs>
          </a:gsLst>
          <a:path path="circle">
            <a:fillToRect l="100000" t="100000" r="100000" b="100000"/>
          </a:path>
        </a:gradFill>
      </a:fillStyleLst>
      <a:lnStyleLst>
        <a:ln w="10000" cap="flat" cmpd="sng" algn="ctr">
          <a:solidFill>
            <a:schemeClr val="phClr"/>
          </a:solidFill>
          <a:prstDash val="solid"/>
        </a:ln>
        <a:ln w="19050" cap="flat" cmpd="sng" algn="ctr">
          <a:solidFill>
            <a:schemeClr val="phClr"/>
          </a:solidFill>
          <a:prstDash val="solid"/>
        </a:ln>
        <a:ln w="53975" cap="flat" cmpd="dbl" algn="ctr">
          <a:solidFill>
            <a:schemeClr val="phClr"/>
          </a:solidFill>
          <a:prstDash val="solid"/>
        </a:ln>
      </a:lnStyleLst>
      <a:effectStyleLst>
        <a:effectStyle>
          <a:effectLst/>
        </a:effectStyle>
        <a:effectStyle>
          <a:effectLst>
            <a:outerShdw blurRad="38100" dist="17779" dir="5400000" rotWithShape="0">
              <a:srgbClr val="000000">
                <a:alpha val="40000"/>
              </a:srgbClr>
            </a:outerShdw>
          </a:effectLst>
        </a:effectStyle>
        <a:effectStyle>
          <a:effectLst>
            <a:outerShdw blurRad="38100" dist="25400" dir="5400000" rotWithShape="0">
              <a:srgbClr val="000000">
                <a:alpha val="45000"/>
              </a:srgbClr>
            </a:outerShdw>
          </a:effectLst>
          <a:scene3d>
            <a:camera prst="orthographicFront">
              <a:rot lat="0" lon="0" rev="0"/>
            </a:camera>
            <a:lightRig rig="brightRoom" dir="t"/>
          </a:scene3d>
          <a:sp3d extrusionH="12700" contourW="25400" prstMaterial="flat">
            <a:bevelT w="63500" h="152400" prst="angle"/>
            <a:contourClr>
              <a:schemeClr val="phClr">
                <a:shade val="30000"/>
              </a:schemeClr>
            </a:contourClr>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254</TotalTime>
  <Pages>13</Pages>
  <Words>3217</Words>
  <Characters>18338</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gore</dc:creator>
  <cp:keywords/>
  <dc:description/>
  <cp:lastModifiedBy>Mahu Andra</cp:lastModifiedBy>
  <cp:revision>61</cp:revision>
  <dcterms:created xsi:type="dcterms:W3CDTF">2023-06-09T14:39:00Z</dcterms:created>
  <dcterms:modified xsi:type="dcterms:W3CDTF">2023-06-11T18:06:00Z</dcterms:modified>
</cp:coreProperties>
</file>