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D5B1B" w:rsidRDefault="00FD5B1B">
      <w:r w:rsidRPr="00FD5B1B">
        <w:rPr>
          <w:b/>
        </w:rPr>
        <w:t>Name</w:t>
      </w:r>
      <w:r>
        <w:t>:</w:t>
      </w:r>
      <w:r w:rsidR="00992E29">
        <w:t xml:space="preserve">  </w:t>
      </w:r>
      <w:r w:rsidR="006030EF">
        <w:t>Stephen Nobes</w:t>
      </w:r>
      <w:bookmarkStart w:id="0" w:name="_GoBack"/>
      <w:bookmarkEnd w:id="0"/>
    </w:p>
    <w:p w:rsidR="00FD5B1B" w:rsidRDefault="00FD5B1B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758"/>
        <w:gridCol w:w="630"/>
        <w:gridCol w:w="854"/>
      </w:tblGrid>
      <w:tr w:rsidR="00FD5B1B" w:rsidRPr="00266B32" w:rsidTr="00FD5B1B">
        <w:trPr>
          <w:trHeight w:val="1002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D5B1B" w:rsidRDefault="00FD5B1B" w:rsidP="00762CC0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D5B1B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FD5B1B" w:rsidRPr="00423934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3223E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8D7747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Some background reading is evident, and the choice of sources is appropriate – although not making the reference clear is an issue.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E4D08" w:rsidRDefault="00EE4D08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DC4D18" w:rsidRPr="00F61A20" w:rsidRDefault="00DC4D1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12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EE4D08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Your aw</w:t>
            </w:r>
            <w:r w:rsidR="00DC4D18">
              <w:rPr>
                <w:rFonts w:ascii="Calibri" w:hAnsi="Calibri"/>
                <w:sz w:val="14"/>
                <w:szCs w:val="14"/>
              </w:rPr>
              <w:t>areness of the module topics is good, and it is part of what makes your work easy to follow</w:t>
            </w:r>
            <w:r w:rsidR="00ED6571">
              <w:rPr>
                <w:rFonts w:ascii="Calibri" w:hAnsi="Calibri"/>
                <w:sz w:val="14"/>
                <w:szCs w:val="14"/>
              </w:rPr>
              <w:t>.</w:t>
            </w:r>
            <w:r w:rsidR="00DC4D18">
              <w:rPr>
                <w:rFonts w:ascii="Calibri" w:hAnsi="Calibri"/>
                <w:sz w:val="14"/>
                <w:szCs w:val="14"/>
              </w:rPr>
              <w:t xml:space="preserve">  I think you may have underutilised Fayol’s structure, although its adoption is clearly </w:t>
            </w:r>
            <w:proofErr w:type="gramStart"/>
            <w:r w:rsidR="00DC4D18">
              <w:rPr>
                <w:rFonts w:ascii="Calibri" w:hAnsi="Calibri"/>
                <w:sz w:val="14"/>
                <w:szCs w:val="14"/>
              </w:rPr>
              <w:t>a strength</w:t>
            </w:r>
            <w:proofErr w:type="gramEnd"/>
            <w:r w:rsidR="00DC4D18">
              <w:rPr>
                <w:rFonts w:ascii="Calibri" w:hAnsi="Calibri"/>
                <w:sz w:val="14"/>
                <w:szCs w:val="14"/>
              </w:rPr>
              <w:t>.</w:t>
            </w:r>
          </w:p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6550D" w:rsidRDefault="0056550D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DC4D18" w:rsidRPr="00F61A20" w:rsidRDefault="00DC4D1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17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56550D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work is well structured and logical in organisation and use of ideas.</w:t>
            </w:r>
            <w:r w:rsidR="00DC4D18">
              <w:rPr>
                <w:rFonts w:ascii="Calibri" w:hAnsi="Calibri"/>
                <w:sz w:val="14"/>
                <w:szCs w:val="14"/>
              </w:rPr>
              <w:t xml:space="preserve">  Choice of Fayol’s principles as a structuring device worked well and gave you a framework for your analysis.  Perhaps a little reticent in terms of personal reflection.</w:t>
            </w:r>
          </w:p>
          <w:p w:rsidR="00ED6571" w:rsidRPr="00F61A20" w:rsidRDefault="00ED6571" w:rsidP="00ED6571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6550D" w:rsidRDefault="0056550D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DC4D18" w:rsidRPr="00F61A20" w:rsidRDefault="00DC4D1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17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ED6571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 of theory to situation is well made, and this is </w:t>
            </w:r>
            <w:proofErr w:type="gramStart"/>
            <w:r>
              <w:rPr>
                <w:rFonts w:ascii="Calibri" w:hAnsi="Calibri"/>
                <w:sz w:val="14"/>
                <w:szCs w:val="14"/>
              </w:rPr>
              <w:t>a strength</w:t>
            </w:r>
            <w:proofErr w:type="gramEnd"/>
            <w:r>
              <w:rPr>
                <w:rFonts w:ascii="Calibri" w:hAnsi="Calibri"/>
                <w:sz w:val="14"/>
                <w:szCs w:val="14"/>
              </w:rPr>
              <w:t xml:space="preserve"> of your work</w:t>
            </w:r>
            <w:r w:rsidR="00DC4D18">
              <w:rPr>
                <w:rFonts w:ascii="Calibri" w:hAnsi="Calibri"/>
                <w:sz w:val="14"/>
                <w:szCs w:val="14"/>
              </w:rPr>
              <w:t>.  Academically speaking, your referencing being unusual doesn’t give you the full benefit of the concordance between your reading and your report.</w:t>
            </w:r>
          </w:p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6550D" w:rsidRDefault="0056550D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DC4D18" w:rsidRPr="00F61A20" w:rsidRDefault="00DC4D1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12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layout and formatting.  Professionally presented and structured.</w:t>
            </w:r>
          </w:p>
          <w:p w:rsidR="00DC4D18" w:rsidRDefault="00DC4D18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6550D" w:rsidRDefault="0056550D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DC4D18" w:rsidRPr="00F61A20" w:rsidRDefault="00DC4D18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FD5B1B" w:rsidRDefault="00FD5B1B"/>
    <w:p w:rsidR="00FD5B1B" w:rsidRDefault="00FD5B1B">
      <w:pPr>
        <w:spacing w:after="200" w:line="276" w:lineRule="auto"/>
      </w:pPr>
      <w:r>
        <w:br w:type="page"/>
      </w:r>
    </w:p>
    <w:p w:rsidR="00FD5B1B" w:rsidRDefault="00FD5B1B" w:rsidP="00FD5B1B">
      <w:pPr>
        <w:rPr>
          <w:sz w:val="22"/>
          <w:szCs w:val="22"/>
        </w:rPr>
      </w:pPr>
      <w:r w:rsidRPr="00FD5B1B">
        <w:rPr>
          <w:b/>
          <w:sz w:val="22"/>
          <w:szCs w:val="22"/>
        </w:rPr>
        <w:lastRenderedPageBreak/>
        <w:t>Commentary</w:t>
      </w:r>
      <w:r>
        <w:rPr>
          <w:sz w:val="22"/>
          <w:szCs w:val="22"/>
        </w:rPr>
        <w:t>:</w:t>
      </w:r>
    </w:p>
    <w:p w:rsidR="00FD5B1B" w:rsidRDefault="00FD5B1B" w:rsidP="00FD5B1B">
      <w:pPr>
        <w:rPr>
          <w:sz w:val="22"/>
          <w:szCs w:val="22"/>
        </w:rPr>
      </w:pPr>
    </w:p>
    <w:p w:rsidR="00FD5B1B" w:rsidRPr="00FD5B1B" w:rsidRDefault="00FD5B1B" w:rsidP="00FD5B1B">
      <w:pPr>
        <w:rPr>
          <w:sz w:val="22"/>
          <w:szCs w:val="22"/>
        </w:rPr>
      </w:pPr>
      <w:r w:rsidRPr="00FD5B1B">
        <w:rPr>
          <w:sz w:val="22"/>
          <w:szCs w:val="22"/>
        </w:rPr>
        <w:t>Summary of classical and modern theories</w:t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  <w:t>50%</w:t>
      </w:r>
    </w:p>
    <w:p w:rsidR="00FD5B1B" w:rsidRDefault="00FD5B1B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DD6381" w:rsidRDefault="00A471AB" w:rsidP="007F435A">
      <w:pPr>
        <w:rPr>
          <w:sz w:val="22"/>
          <w:szCs w:val="22"/>
        </w:rPr>
      </w:pPr>
      <w:r>
        <w:rPr>
          <w:sz w:val="22"/>
          <w:szCs w:val="22"/>
        </w:rPr>
        <w:t>1</w:t>
      </w:r>
      <w:r w:rsidR="00992E29">
        <w:rPr>
          <w:sz w:val="22"/>
          <w:szCs w:val="22"/>
        </w:rPr>
        <w:t xml:space="preserve">. </w:t>
      </w:r>
      <w:r w:rsidR="00DC4D18">
        <w:rPr>
          <w:sz w:val="22"/>
          <w:szCs w:val="22"/>
        </w:rPr>
        <w:t xml:space="preserve"> The review of scientific management as exemplified by Fayol and Taylor is fine.  Given you use Fayol later as your principal vehicle for analysis, a little more explanation around his work would probably have been useful.</w:t>
      </w:r>
    </w:p>
    <w:p w:rsidR="00DC4D18" w:rsidRDefault="00DC4D18" w:rsidP="007F435A">
      <w:pPr>
        <w:rPr>
          <w:sz w:val="22"/>
          <w:szCs w:val="22"/>
        </w:rPr>
      </w:pPr>
    </w:p>
    <w:p w:rsidR="00DC4D18" w:rsidRDefault="00DC4D18" w:rsidP="007F435A">
      <w:pPr>
        <w:rPr>
          <w:sz w:val="22"/>
          <w:szCs w:val="22"/>
        </w:rPr>
      </w:pPr>
      <w:r>
        <w:rPr>
          <w:sz w:val="22"/>
          <w:szCs w:val="22"/>
        </w:rPr>
        <w:t>2.  The modern management section is well researched (but needs the source references made clear, as does the body of the work).</w:t>
      </w:r>
    </w:p>
    <w:p w:rsidR="00DC4D18" w:rsidRDefault="00DC4D18" w:rsidP="007F435A">
      <w:pPr>
        <w:rPr>
          <w:sz w:val="22"/>
          <w:szCs w:val="22"/>
        </w:rPr>
      </w:pPr>
    </w:p>
    <w:p w:rsidR="00DC4D18" w:rsidRDefault="00DC4D18" w:rsidP="007F435A">
      <w:pPr>
        <w:rPr>
          <w:sz w:val="22"/>
          <w:szCs w:val="22"/>
        </w:rPr>
      </w:pPr>
      <w:r>
        <w:rPr>
          <w:sz w:val="22"/>
          <w:szCs w:val="22"/>
        </w:rPr>
        <w:t>3.  We need to discuss the difference between a Bibliography and a References section.  This has to be right for your other work in the remainder of the course.</w:t>
      </w:r>
    </w:p>
    <w:p w:rsidR="00FD5B1B" w:rsidRDefault="00FD5B1B" w:rsidP="00FD5B1B">
      <w:pPr>
        <w:rPr>
          <w:sz w:val="22"/>
          <w:szCs w:val="22"/>
        </w:rPr>
      </w:pPr>
    </w:p>
    <w:p w:rsidR="007F435A" w:rsidRDefault="00DD6381" w:rsidP="007F435A">
      <w:pPr>
        <w:rPr>
          <w:sz w:val="22"/>
          <w:szCs w:val="22"/>
        </w:rPr>
      </w:pPr>
      <w:r>
        <w:rPr>
          <w:sz w:val="22"/>
          <w:szCs w:val="22"/>
        </w:rPr>
        <w:t>O</w:t>
      </w:r>
      <w:r w:rsidR="007F435A">
        <w:rPr>
          <w:sz w:val="22"/>
          <w:szCs w:val="22"/>
        </w:rPr>
        <w:t>verall</w:t>
      </w:r>
    </w:p>
    <w:p w:rsidR="00992E29" w:rsidRDefault="00992E29" w:rsidP="00FD5B1B">
      <w:pPr>
        <w:rPr>
          <w:sz w:val="22"/>
          <w:szCs w:val="22"/>
        </w:rPr>
      </w:pPr>
    </w:p>
    <w:p w:rsidR="00DC4D18" w:rsidRDefault="00DC4D18" w:rsidP="00FD5B1B">
      <w:pPr>
        <w:rPr>
          <w:sz w:val="22"/>
          <w:szCs w:val="22"/>
        </w:rPr>
      </w:pPr>
      <w:r>
        <w:rPr>
          <w:sz w:val="22"/>
          <w:szCs w:val="22"/>
        </w:rPr>
        <w:t>32/50</w:t>
      </w:r>
    </w:p>
    <w:p w:rsidR="00992E29" w:rsidRDefault="00992E29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C6459C" w:rsidRDefault="00FD5B1B">
      <w:pPr>
        <w:rPr>
          <w:sz w:val="22"/>
          <w:szCs w:val="22"/>
        </w:rPr>
      </w:pPr>
      <w:r w:rsidRPr="00FD5B1B">
        <w:rPr>
          <w:sz w:val="22"/>
          <w:szCs w:val="22"/>
        </w:rPr>
        <w:t xml:space="preserve">Contextual critique of workplace utility of classical and modern theories </w:t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</w:r>
      <w:r w:rsidRPr="00FD5B1B">
        <w:rPr>
          <w:sz w:val="22"/>
          <w:szCs w:val="22"/>
        </w:rPr>
        <w:tab/>
        <w:t>50%</w:t>
      </w:r>
    </w:p>
    <w:p w:rsidR="00EE4D08" w:rsidRDefault="00EE4D08">
      <w:pPr>
        <w:rPr>
          <w:sz w:val="22"/>
          <w:szCs w:val="22"/>
        </w:rPr>
      </w:pPr>
    </w:p>
    <w:p w:rsidR="00DD6381" w:rsidRDefault="00EE4D08" w:rsidP="007F435A">
      <w:pPr>
        <w:rPr>
          <w:sz w:val="22"/>
          <w:szCs w:val="22"/>
        </w:rPr>
      </w:pPr>
      <w:r>
        <w:rPr>
          <w:sz w:val="22"/>
          <w:szCs w:val="22"/>
        </w:rPr>
        <w:t xml:space="preserve">1.  </w:t>
      </w:r>
      <w:r w:rsidR="00DC4D18">
        <w:rPr>
          <w:sz w:val="22"/>
          <w:szCs w:val="22"/>
        </w:rPr>
        <w:t>The use of Fayol’s principles is, I believe, a valid approach to ensuring you don’t miss aspects of significance in your analysis.</w:t>
      </w:r>
    </w:p>
    <w:p w:rsidR="00DC4D18" w:rsidRDefault="00DC4D18" w:rsidP="007F435A">
      <w:pPr>
        <w:rPr>
          <w:sz w:val="22"/>
          <w:szCs w:val="22"/>
        </w:rPr>
      </w:pPr>
    </w:p>
    <w:p w:rsidR="00DC4D18" w:rsidRDefault="00DC4D18" w:rsidP="007F435A">
      <w:pPr>
        <w:rPr>
          <w:sz w:val="22"/>
          <w:szCs w:val="22"/>
        </w:rPr>
      </w:pPr>
      <w:r>
        <w:rPr>
          <w:sz w:val="22"/>
          <w:szCs w:val="22"/>
        </w:rPr>
        <w:t xml:space="preserve">2.  </w:t>
      </w:r>
      <w:proofErr w:type="gramStart"/>
      <w:r>
        <w:rPr>
          <w:sz w:val="22"/>
          <w:szCs w:val="22"/>
        </w:rPr>
        <w:t>In</w:t>
      </w:r>
      <w:proofErr w:type="gramEnd"/>
      <w:r>
        <w:rPr>
          <w:sz w:val="22"/>
          <w:szCs w:val="22"/>
        </w:rPr>
        <w:t xml:space="preserve"> the event, it seems to have limited your reflections.  There are a couple of places where you hint at work you have done, or activities you have been party to, that are significant.  It’s a pity, thereafter, not to make clear what these were and their impact.  In some ways it expects too much of the reader, in that I am not a </w:t>
      </w:r>
      <w:proofErr w:type="spellStart"/>
      <w:r>
        <w:rPr>
          <w:sz w:val="22"/>
          <w:szCs w:val="22"/>
        </w:rPr>
        <w:t>Qinetiq</w:t>
      </w:r>
      <w:proofErr w:type="spellEnd"/>
      <w:r>
        <w:rPr>
          <w:sz w:val="22"/>
          <w:szCs w:val="22"/>
        </w:rPr>
        <w:t xml:space="preserve"> employee and have no recent experience of their working practices (last time was 1983 at Malvern!)</w:t>
      </w:r>
    </w:p>
    <w:p w:rsidR="00DC4D18" w:rsidRDefault="00DC4D18" w:rsidP="007F435A">
      <w:pPr>
        <w:rPr>
          <w:sz w:val="22"/>
          <w:szCs w:val="22"/>
        </w:rPr>
      </w:pPr>
    </w:p>
    <w:p w:rsidR="00DC4D18" w:rsidRDefault="00DC4D18" w:rsidP="007F435A">
      <w:pPr>
        <w:rPr>
          <w:sz w:val="22"/>
          <w:szCs w:val="22"/>
        </w:rPr>
      </w:pPr>
      <w:r>
        <w:rPr>
          <w:sz w:val="22"/>
          <w:szCs w:val="22"/>
        </w:rPr>
        <w:t>3.  Still, you do get some reflection in, and the structured approach is worthy of credit.</w:t>
      </w:r>
    </w:p>
    <w:p w:rsidR="00DD6381" w:rsidRDefault="00DD6381" w:rsidP="00992E29">
      <w:pPr>
        <w:rPr>
          <w:sz w:val="22"/>
          <w:szCs w:val="22"/>
        </w:rPr>
      </w:pPr>
    </w:p>
    <w:p w:rsidR="00DD6381" w:rsidRDefault="007F435A" w:rsidP="00992E29">
      <w:pPr>
        <w:rPr>
          <w:sz w:val="22"/>
          <w:szCs w:val="22"/>
        </w:rPr>
      </w:pPr>
      <w:r>
        <w:rPr>
          <w:sz w:val="22"/>
          <w:szCs w:val="22"/>
        </w:rPr>
        <w:t xml:space="preserve">Overall </w:t>
      </w:r>
    </w:p>
    <w:p w:rsidR="00DD6381" w:rsidRDefault="00DD6381" w:rsidP="00992E29">
      <w:pPr>
        <w:rPr>
          <w:sz w:val="22"/>
          <w:szCs w:val="22"/>
        </w:rPr>
      </w:pPr>
    </w:p>
    <w:p w:rsidR="00DC4D18" w:rsidRDefault="00DC4D18" w:rsidP="00992E29">
      <w:pPr>
        <w:rPr>
          <w:sz w:val="22"/>
          <w:szCs w:val="22"/>
        </w:rPr>
      </w:pPr>
      <w:r>
        <w:rPr>
          <w:sz w:val="22"/>
          <w:szCs w:val="22"/>
        </w:rPr>
        <w:t>3</w:t>
      </w:r>
      <w:r w:rsidR="006030EF">
        <w:rPr>
          <w:sz w:val="22"/>
          <w:szCs w:val="22"/>
        </w:rPr>
        <w:t>4/50</w:t>
      </w:r>
    </w:p>
    <w:p w:rsidR="006030EF" w:rsidRDefault="006030EF" w:rsidP="00992E29">
      <w:pPr>
        <w:rPr>
          <w:sz w:val="22"/>
          <w:szCs w:val="22"/>
        </w:rPr>
      </w:pPr>
    </w:p>
    <w:p w:rsidR="006030EF" w:rsidRDefault="006030EF" w:rsidP="00992E29">
      <w:pPr>
        <w:rPr>
          <w:sz w:val="22"/>
          <w:szCs w:val="22"/>
        </w:rPr>
      </w:pPr>
    </w:p>
    <w:p w:rsidR="00EE4D08" w:rsidRDefault="00EE4D08">
      <w:pPr>
        <w:rPr>
          <w:sz w:val="22"/>
          <w:szCs w:val="22"/>
        </w:rPr>
      </w:pPr>
    </w:p>
    <w:p w:rsidR="00EE4D08" w:rsidRPr="0056550D" w:rsidRDefault="00C0532A">
      <w:pPr>
        <w:rPr>
          <w:b/>
          <w:sz w:val="22"/>
          <w:szCs w:val="22"/>
        </w:rPr>
      </w:pPr>
      <w:r>
        <w:rPr>
          <w:b/>
          <w:sz w:val="22"/>
          <w:szCs w:val="22"/>
        </w:rPr>
        <w:t xml:space="preserve">Total Mark:  </w:t>
      </w:r>
      <w:r w:rsidR="006030EF">
        <w:rPr>
          <w:b/>
          <w:sz w:val="22"/>
          <w:szCs w:val="22"/>
        </w:rPr>
        <w:t>66</w:t>
      </w:r>
      <w:r w:rsidR="00EE4D08" w:rsidRPr="0056550D">
        <w:rPr>
          <w:b/>
          <w:sz w:val="22"/>
          <w:szCs w:val="22"/>
        </w:rPr>
        <w:t>%</w:t>
      </w:r>
    </w:p>
    <w:p w:rsidR="00EE4D08" w:rsidRPr="00EE4D08" w:rsidRDefault="00EE4D08" w:rsidP="00EE4D08">
      <w:pPr>
        <w:tabs>
          <w:tab w:val="left" w:pos="915"/>
        </w:tabs>
        <w:rPr>
          <w:sz w:val="22"/>
          <w:szCs w:val="22"/>
        </w:rPr>
      </w:pPr>
      <w:r>
        <w:rPr>
          <w:sz w:val="22"/>
          <w:szCs w:val="22"/>
        </w:rPr>
        <w:tab/>
      </w:r>
    </w:p>
    <w:sectPr w:rsidR="00EE4D08" w:rsidRPr="00EE4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FC7EE8"/>
    <w:multiLevelType w:val="hybridMultilevel"/>
    <w:tmpl w:val="6A268BE2"/>
    <w:lvl w:ilvl="0" w:tplc="A9B4C8D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D5B1B"/>
    <w:rsid w:val="004A017F"/>
    <w:rsid w:val="0056550D"/>
    <w:rsid w:val="006030EF"/>
    <w:rsid w:val="007F435A"/>
    <w:rsid w:val="008D7747"/>
    <w:rsid w:val="00992E29"/>
    <w:rsid w:val="00A471AB"/>
    <w:rsid w:val="00C0532A"/>
    <w:rsid w:val="00C6459C"/>
    <w:rsid w:val="00DC4D18"/>
    <w:rsid w:val="00DD6381"/>
    <w:rsid w:val="00ED6571"/>
    <w:rsid w:val="00EE4D08"/>
    <w:rsid w:val="00FD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D5B1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5B1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D5B1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5B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486</Words>
  <Characters>2773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</dc:creator>
  <cp:lastModifiedBy>john</cp:lastModifiedBy>
  <cp:revision>3</cp:revision>
  <dcterms:created xsi:type="dcterms:W3CDTF">2017-02-23T12:25:00Z</dcterms:created>
  <dcterms:modified xsi:type="dcterms:W3CDTF">2017-02-23T15:17:00Z</dcterms:modified>
</cp:coreProperties>
</file>