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5FD" w:rsidRDefault="00741EAA" w:rsidP="00741EAA">
      <w:pPr>
        <w:pStyle w:val="Title"/>
      </w:pPr>
      <w:r>
        <w:t>Pharaohs, Phoenicians and Peoples of the Sea</w:t>
      </w:r>
    </w:p>
    <w:p w:rsidR="00741EAA" w:rsidRDefault="00741EAA" w:rsidP="00741EAA">
      <w:pPr>
        <w:pStyle w:val="Heading1"/>
      </w:pPr>
      <w:r>
        <w:t>The Middle Bronze Age Levant</w:t>
      </w:r>
    </w:p>
    <w:p w:rsidR="00741EAA" w:rsidRPr="00741EAA" w:rsidRDefault="00741EAA" w:rsidP="00741EAA">
      <w:pPr>
        <w:ind w:left="709" w:hanging="709"/>
        <w:jc w:val="both"/>
        <w:rPr>
          <w:rFonts w:cs="Arial"/>
          <w:sz w:val="20"/>
          <w:szCs w:val="20"/>
        </w:rPr>
      </w:pPr>
      <w:proofErr w:type="spellStart"/>
      <w:r w:rsidRPr="00741EAA">
        <w:rPr>
          <w:rFonts w:cs="Arial"/>
          <w:sz w:val="20"/>
          <w:szCs w:val="20"/>
        </w:rPr>
        <w:t>Dever</w:t>
      </w:r>
      <w:proofErr w:type="spellEnd"/>
      <w:r w:rsidRPr="00741EAA">
        <w:rPr>
          <w:rFonts w:cs="Arial"/>
          <w:sz w:val="20"/>
          <w:szCs w:val="20"/>
        </w:rPr>
        <w:t>, W.D. 1987</w:t>
      </w:r>
      <w:r>
        <w:rPr>
          <w:rFonts w:cs="Arial"/>
          <w:sz w:val="20"/>
          <w:szCs w:val="20"/>
        </w:rPr>
        <w:t>.</w:t>
      </w:r>
      <w:r w:rsidRPr="00741EAA">
        <w:rPr>
          <w:rFonts w:cs="Arial"/>
          <w:sz w:val="20"/>
          <w:szCs w:val="20"/>
        </w:rPr>
        <w:t xml:space="preserve"> </w:t>
      </w:r>
      <w:proofErr w:type="gramStart"/>
      <w:r w:rsidRPr="00741EAA">
        <w:rPr>
          <w:rFonts w:cs="Arial"/>
          <w:sz w:val="20"/>
          <w:szCs w:val="20"/>
        </w:rPr>
        <w:t>The</w:t>
      </w:r>
      <w:proofErr w:type="gramEnd"/>
      <w:r w:rsidRPr="00741EAA">
        <w:rPr>
          <w:rFonts w:cs="Arial"/>
          <w:sz w:val="20"/>
          <w:szCs w:val="20"/>
        </w:rPr>
        <w:t xml:space="preserve"> Middle Bronze Age: the Zenith of the Urban Canaanite Era. </w:t>
      </w:r>
      <w:r w:rsidRPr="00741EAA">
        <w:rPr>
          <w:rFonts w:cs="Arial"/>
          <w:i/>
          <w:iCs/>
          <w:sz w:val="20"/>
          <w:szCs w:val="20"/>
        </w:rPr>
        <w:t>Biblical Archaeologist</w:t>
      </w:r>
      <w:r>
        <w:rPr>
          <w:rFonts w:cs="Arial"/>
          <w:sz w:val="20"/>
          <w:szCs w:val="20"/>
        </w:rPr>
        <w:t xml:space="preserve"> 50</w:t>
      </w:r>
      <w:r w:rsidRPr="00741EAA">
        <w:rPr>
          <w:rFonts w:cs="Arial"/>
          <w:sz w:val="20"/>
          <w:szCs w:val="20"/>
        </w:rPr>
        <w:t>(3): 149-77.</w:t>
      </w:r>
    </w:p>
    <w:p w:rsidR="00741EAA" w:rsidRPr="00741EAA" w:rsidRDefault="00741EAA" w:rsidP="00741EAA">
      <w:pPr>
        <w:ind w:left="709" w:hanging="709"/>
        <w:jc w:val="both"/>
        <w:rPr>
          <w:rFonts w:cs="Arial"/>
          <w:sz w:val="20"/>
          <w:szCs w:val="20"/>
        </w:rPr>
      </w:pPr>
      <w:proofErr w:type="gramStart"/>
      <w:r w:rsidRPr="00741EAA">
        <w:rPr>
          <w:rFonts w:cs="Arial"/>
          <w:sz w:val="20"/>
          <w:szCs w:val="20"/>
        </w:rPr>
        <w:t>Falconer, S.D. 1994</w:t>
      </w:r>
      <w:r>
        <w:rPr>
          <w:rFonts w:cs="Arial"/>
          <w:sz w:val="20"/>
          <w:szCs w:val="20"/>
        </w:rPr>
        <w:t>.</w:t>
      </w:r>
      <w:proofErr w:type="gramEnd"/>
      <w:r w:rsidRPr="00741EAA">
        <w:rPr>
          <w:rFonts w:cs="Arial"/>
          <w:sz w:val="20"/>
          <w:szCs w:val="20"/>
        </w:rPr>
        <w:t xml:space="preserve"> </w:t>
      </w:r>
      <w:r w:rsidRPr="00741EAA">
        <w:rPr>
          <w:sz w:val="20"/>
          <w:szCs w:val="20"/>
        </w:rPr>
        <w:t xml:space="preserve">The Development and Decline of Bronze Age Civilisation in the Southern Levant: a Reassessment of Urbanism and </w:t>
      </w:r>
      <w:proofErr w:type="spellStart"/>
      <w:r w:rsidRPr="00741EAA">
        <w:rPr>
          <w:sz w:val="20"/>
          <w:szCs w:val="20"/>
        </w:rPr>
        <w:t>Ruralism</w:t>
      </w:r>
      <w:proofErr w:type="spellEnd"/>
      <w:r w:rsidRPr="00741EAA">
        <w:rPr>
          <w:rFonts w:cs="Arial"/>
          <w:sz w:val="20"/>
          <w:szCs w:val="20"/>
        </w:rPr>
        <w:t xml:space="preserve"> In C. </w:t>
      </w:r>
      <w:proofErr w:type="spellStart"/>
      <w:r w:rsidRPr="00741EAA">
        <w:rPr>
          <w:rFonts w:cs="Arial"/>
          <w:sz w:val="20"/>
          <w:szCs w:val="20"/>
        </w:rPr>
        <w:t>Mathers</w:t>
      </w:r>
      <w:proofErr w:type="spellEnd"/>
      <w:r w:rsidRPr="00741EAA">
        <w:rPr>
          <w:rFonts w:cs="Arial"/>
          <w:sz w:val="20"/>
          <w:szCs w:val="20"/>
        </w:rPr>
        <w:t xml:space="preserve"> &amp; S. </w:t>
      </w:r>
      <w:proofErr w:type="spellStart"/>
      <w:r w:rsidRPr="00741EAA">
        <w:rPr>
          <w:rFonts w:cs="Arial"/>
          <w:sz w:val="20"/>
          <w:szCs w:val="20"/>
        </w:rPr>
        <w:t>Stoddart</w:t>
      </w:r>
      <w:proofErr w:type="spellEnd"/>
      <w:r w:rsidRPr="00741EAA">
        <w:rPr>
          <w:rFonts w:cs="Arial"/>
          <w:sz w:val="20"/>
          <w:szCs w:val="20"/>
        </w:rPr>
        <w:t xml:space="preserve"> (</w:t>
      </w:r>
      <w:proofErr w:type="spellStart"/>
      <w:proofErr w:type="gramStart"/>
      <w:r w:rsidRPr="00741EAA">
        <w:rPr>
          <w:rFonts w:cs="Arial"/>
          <w:sz w:val="20"/>
          <w:szCs w:val="20"/>
        </w:rPr>
        <w:t>eds</w:t>
      </w:r>
      <w:proofErr w:type="spellEnd"/>
      <w:proofErr w:type="gramEnd"/>
      <w:r w:rsidRPr="00741EAA">
        <w:rPr>
          <w:rFonts w:cs="Arial"/>
          <w:sz w:val="20"/>
          <w:szCs w:val="20"/>
        </w:rPr>
        <w:t xml:space="preserve">), </w:t>
      </w:r>
      <w:r w:rsidRPr="00741EAA">
        <w:rPr>
          <w:rFonts w:cs="Arial"/>
          <w:i/>
          <w:sz w:val="20"/>
          <w:szCs w:val="20"/>
        </w:rPr>
        <w:t>Development and Decline in the Mediterranean Bronze Age</w:t>
      </w:r>
      <w:r w:rsidRPr="00741EAA">
        <w:rPr>
          <w:rFonts w:cs="Arial"/>
          <w:sz w:val="20"/>
          <w:szCs w:val="20"/>
        </w:rPr>
        <w:t xml:space="preserve">. </w:t>
      </w:r>
      <w:r>
        <w:rPr>
          <w:rFonts w:cs="Arial"/>
          <w:sz w:val="20"/>
          <w:szCs w:val="20"/>
        </w:rPr>
        <w:t>305-33</w:t>
      </w:r>
      <w:r w:rsidRPr="00741EAA">
        <w:rPr>
          <w:rFonts w:cs="Arial"/>
          <w:sz w:val="20"/>
          <w:szCs w:val="20"/>
        </w:rPr>
        <w:t>.</w:t>
      </w:r>
      <w:r>
        <w:rPr>
          <w:rFonts w:cs="Arial"/>
          <w:sz w:val="20"/>
          <w:szCs w:val="20"/>
        </w:rPr>
        <w:t xml:space="preserve"> </w:t>
      </w:r>
      <w:r w:rsidRPr="00741EAA">
        <w:rPr>
          <w:rFonts w:cs="Arial"/>
          <w:sz w:val="20"/>
          <w:szCs w:val="20"/>
        </w:rPr>
        <w:t>Sheffield Archaeological Monograp</w:t>
      </w:r>
      <w:r>
        <w:rPr>
          <w:rFonts w:cs="Arial"/>
          <w:sz w:val="20"/>
          <w:szCs w:val="20"/>
        </w:rPr>
        <w:t>hs 8: J.R. Collis Publications.</w:t>
      </w:r>
    </w:p>
    <w:p w:rsidR="00741EAA" w:rsidRPr="00741EAA" w:rsidRDefault="00741EAA" w:rsidP="00741EAA">
      <w:pPr>
        <w:ind w:left="709" w:hanging="709"/>
        <w:jc w:val="both"/>
        <w:rPr>
          <w:rFonts w:cs="Arial"/>
          <w:sz w:val="20"/>
          <w:szCs w:val="20"/>
        </w:rPr>
      </w:pPr>
      <w:proofErr w:type="spellStart"/>
      <w:r w:rsidRPr="00741EAA">
        <w:rPr>
          <w:rFonts w:cs="Arial"/>
          <w:sz w:val="20"/>
          <w:szCs w:val="20"/>
        </w:rPr>
        <w:t>Hallote</w:t>
      </w:r>
      <w:proofErr w:type="spellEnd"/>
      <w:r w:rsidRPr="00741EAA">
        <w:rPr>
          <w:rFonts w:cs="Arial"/>
          <w:sz w:val="20"/>
          <w:szCs w:val="20"/>
        </w:rPr>
        <w:t>, R.S. 1995</w:t>
      </w:r>
      <w:r>
        <w:rPr>
          <w:rFonts w:cs="Arial"/>
          <w:sz w:val="20"/>
          <w:szCs w:val="20"/>
        </w:rPr>
        <w:t>.</w:t>
      </w:r>
      <w:r w:rsidRPr="00741EAA">
        <w:rPr>
          <w:rFonts w:cs="Arial"/>
          <w:sz w:val="20"/>
          <w:szCs w:val="20"/>
        </w:rPr>
        <w:t xml:space="preserve"> </w:t>
      </w:r>
      <w:proofErr w:type="gramStart"/>
      <w:r w:rsidRPr="00741EAA">
        <w:rPr>
          <w:rFonts w:cs="Arial"/>
          <w:sz w:val="20"/>
          <w:szCs w:val="20"/>
        </w:rPr>
        <w:t xml:space="preserve">Mortuary archaeology and the Middle Bronze Age </w:t>
      </w:r>
      <w:r w:rsidR="00351FEF" w:rsidRPr="00741EAA">
        <w:rPr>
          <w:rFonts w:cs="Arial"/>
          <w:sz w:val="20"/>
          <w:szCs w:val="20"/>
        </w:rPr>
        <w:t xml:space="preserve">Southern </w:t>
      </w:r>
      <w:r w:rsidRPr="00741EAA">
        <w:rPr>
          <w:rFonts w:cs="Arial"/>
          <w:sz w:val="20"/>
          <w:szCs w:val="20"/>
        </w:rPr>
        <w:t>Levant.</w:t>
      </w:r>
      <w:proofErr w:type="gramEnd"/>
      <w:r w:rsidRPr="00741EAA">
        <w:rPr>
          <w:rFonts w:cs="Arial"/>
          <w:sz w:val="20"/>
          <w:szCs w:val="20"/>
        </w:rPr>
        <w:t xml:space="preserve"> </w:t>
      </w:r>
      <w:r w:rsidRPr="00741EAA">
        <w:rPr>
          <w:rFonts w:cs="Arial"/>
          <w:i/>
          <w:iCs/>
          <w:sz w:val="20"/>
          <w:szCs w:val="20"/>
        </w:rPr>
        <w:t>Journal of Mediterranean Archaeology</w:t>
      </w:r>
      <w:r w:rsidRPr="00741EAA">
        <w:rPr>
          <w:rFonts w:cs="Arial"/>
          <w:sz w:val="20"/>
          <w:szCs w:val="20"/>
        </w:rPr>
        <w:t xml:space="preserve"> 8: 93-122.</w:t>
      </w:r>
    </w:p>
    <w:p w:rsidR="00741EAA" w:rsidRPr="00741EAA" w:rsidRDefault="00741EAA" w:rsidP="00741EAA">
      <w:pPr>
        <w:ind w:left="720" w:hanging="720"/>
        <w:rPr>
          <w:sz w:val="20"/>
          <w:szCs w:val="20"/>
        </w:rPr>
      </w:pPr>
      <w:proofErr w:type="spellStart"/>
      <w:proofErr w:type="gramStart"/>
      <w:r w:rsidRPr="00741EAA">
        <w:rPr>
          <w:sz w:val="20"/>
          <w:szCs w:val="20"/>
        </w:rPr>
        <w:t>Ilan</w:t>
      </w:r>
      <w:proofErr w:type="spellEnd"/>
      <w:r w:rsidRPr="00741EAA">
        <w:rPr>
          <w:sz w:val="20"/>
          <w:szCs w:val="20"/>
        </w:rPr>
        <w:t>, D. 1995</w:t>
      </w:r>
      <w:r>
        <w:rPr>
          <w:sz w:val="20"/>
          <w:szCs w:val="20"/>
        </w:rPr>
        <w:t>.</w:t>
      </w:r>
      <w:proofErr w:type="gramEnd"/>
      <w:r w:rsidRPr="00741EAA">
        <w:rPr>
          <w:sz w:val="20"/>
          <w:szCs w:val="20"/>
        </w:rPr>
        <w:t xml:space="preserve"> Mortuary Practices at Tel Dan in the Middle Bronze Age: a Reflection of Canaanite Society and Ideology. In S. Campbell and A. Green (</w:t>
      </w:r>
      <w:proofErr w:type="spellStart"/>
      <w:proofErr w:type="gramStart"/>
      <w:r w:rsidRPr="00741EAA">
        <w:rPr>
          <w:sz w:val="20"/>
          <w:szCs w:val="20"/>
        </w:rPr>
        <w:t>eds</w:t>
      </w:r>
      <w:proofErr w:type="spellEnd"/>
      <w:proofErr w:type="gramEnd"/>
      <w:r w:rsidRPr="00741EAA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  <w:r w:rsidRPr="00741EAA">
        <w:rPr>
          <w:i/>
          <w:iCs/>
          <w:sz w:val="20"/>
          <w:szCs w:val="20"/>
        </w:rPr>
        <w:t>The Archaeology of Death in the Ancient Near East</w:t>
      </w:r>
      <w:r w:rsidRPr="00741EAA">
        <w:rPr>
          <w:sz w:val="20"/>
          <w:szCs w:val="20"/>
        </w:rPr>
        <w:t xml:space="preserve">. </w:t>
      </w:r>
      <w:r>
        <w:rPr>
          <w:sz w:val="20"/>
          <w:szCs w:val="20"/>
        </w:rPr>
        <w:t>117-</w:t>
      </w:r>
      <w:r w:rsidRPr="00741EAA">
        <w:rPr>
          <w:sz w:val="20"/>
          <w:szCs w:val="20"/>
        </w:rPr>
        <w:t>37</w:t>
      </w:r>
      <w:r>
        <w:rPr>
          <w:sz w:val="20"/>
          <w:szCs w:val="20"/>
        </w:rPr>
        <w:t>. Oxford: Oxbow Monograph 51.</w:t>
      </w:r>
    </w:p>
    <w:p w:rsidR="00741EAA" w:rsidRPr="00741EAA" w:rsidRDefault="00741EAA" w:rsidP="00741EAA">
      <w:pPr>
        <w:ind w:left="720" w:hanging="720"/>
        <w:rPr>
          <w:sz w:val="20"/>
          <w:szCs w:val="20"/>
        </w:rPr>
      </w:pPr>
      <w:r w:rsidRPr="00741EAA">
        <w:rPr>
          <w:sz w:val="20"/>
          <w:szCs w:val="20"/>
        </w:rPr>
        <w:t>Kaplan, J. 1971</w:t>
      </w:r>
      <w:r>
        <w:rPr>
          <w:sz w:val="20"/>
          <w:szCs w:val="20"/>
        </w:rPr>
        <w:t>.</w:t>
      </w:r>
      <w:r w:rsidRPr="00741EAA">
        <w:rPr>
          <w:sz w:val="20"/>
          <w:szCs w:val="20"/>
        </w:rPr>
        <w:t xml:space="preserve"> </w:t>
      </w:r>
      <w:proofErr w:type="gramStart"/>
      <w:r w:rsidRPr="00741EAA">
        <w:rPr>
          <w:sz w:val="20"/>
          <w:szCs w:val="20"/>
        </w:rPr>
        <w:t>Mesopotamian elements in the Middle Bronze II culture of Palestine.</w:t>
      </w:r>
      <w:proofErr w:type="gramEnd"/>
      <w:r w:rsidRPr="00741EAA">
        <w:rPr>
          <w:sz w:val="20"/>
          <w:szCs w:val="20"/>
        </w:rPr>
        <w:t xml:space="preserve"> </w:t>
      </w:r>
      <w:proofErr w:type="gramStart"/>
      <w:r w:rsidRPr="00741EAA">
        <w:rPr>
          <w:i/>
          <w:iCs/>
          <w:sz w:val="20"/>
          <w:szCs w:val="20"/>
        </w:rPr>
        <w:t>Journal of Near Eastern Studies</w:t>
      </w:r>
      <w:r w:rsidRPr="00741EAA">
        <w:rPr>
          <w:sz w:val="20"/>
          <w:szCs w:val="20"/>
        </w:rPr>
        <w:t xml:space="preserve"> 30: 293-307.</w:t>
      </w:r>
      <w:proofErr w:type="gramEnd"/>
      <w:r>
        <w:rPr>
          <w:sz w:val="20"/>
          <w:szCs w:val="20"/>
        </w:rPr>
        <w:t xml:space="preserve"> [JSTOR]</w:t>
      </w:r>
    </w:p>
    <w:p w:rsidR="00741EAA" w:rsidRPr="00741EAA" w:rsidRDefault="00741EAA" w:rsidP="00741EAA">
      <w:pPr>
        <w:ind w:left="720" w:hanging="720"/>
        <w:rPr>
          <w:sz w:val="20"/>
          <w:szCs w:val="20"/>
        </w:rPr>
      </w:pPr>
      <w:proofErr w:type="spellStart"/>
      <w:proofErr w:type="gramStart"/>
      <w:r w:rsidRPr="00741EAA">
        <w:rPr>
          <w:sz w:val="20"/>
          <w:szCs w:val="20"/>
        </w:rPr>
        <w:t>Magness</w:t>
      </w:r>
      <w:proofErr w:type="spellEnd"/>
      <w:r w:rsidRPr="00741EAA">
        <w:rPr>
          <w:sz w:val="20"/>
          <w:szCs w:val="20"/>
        </w:rPr>
        <w:t>-Gardiner B and Falconer S 1994</w:t>
      </w:r>
      <w:r>
        <w:rPr>
          <w:sz w:val="20"/>
          <w:szCs w:val="20"/>
        </w:rPr>
        <w:t>.</w:t>
      </w:r>
      <w:proofErr w:type="gram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Community, Polity and T</w:t>
      </w:r>
      <w:r w:rsidRPr="00741EAA">
        <w:rPr>
          <w:sz w:val="20"/>
          <w:szCs w:val="20"/>
        </w:rPr>
        <w:t xml:space="preserve">emple in a Middle Bronze Age Levantine </w:t>
      </w:r>
      <w:r>
        <w:rPr>
          <w:sz w:val="20"/>
          <w:szCs w:val="20"/>
        </w:rPr>
        <w:t>Village.</w:t>
      </w:r>
      <w:proofErr w:type="gramEnd"/>
      <w:r w:rsidRPr="00741EAA">
        <w:rPr>
          <w:sz w:val="20"/>
          <w:szCs w:val="20"/>
        </w:rPr>
        <w:t xml:space="preserve"> </w:t>
      </w:r>
      <w:r w:rsidRPr="00741EAA">
        <w:rPr>
          <w:i/>
          <w:sz w:val="20"/>
          <w:szCs w:val="20"/>
        </w:rPr>
        <w:t xml:space="preserve">Journal of Mediterranean Archaeology </w:t>
      </w:r>
      <w:r>
        <w:rPr>
          <w:sz w:val="20"/>
          <w:szCs w:val="20"/>
        </w:rPr>
        <w:t>7(2):</w:t>
      </w:r>
      <w:r w:rsidRPr="00741EAA">
        <w:rPr>
          <w:sz w:val="20"/>
          <w:szCs w:val="20"/>
        </w:rPr>
        <w:t xml:space="preserve"> 127-64.</w:t>
      </w:r>
    </w:p>
    <w:p w:rsidR="00741EAA" w:rsidRPr="00741EAA" w:rsidRDefault="00741EAA" w:rsidP="00741EAA">
      <w:pPr>
        <w:ind w:left="720" w:hanging="720"/>
        <w:rPr>
          <w:sz w:val="20"/>
          <w:szCs w:val="20"/>
        </w:rPr>
      </w:pPr>
      <w:proofErr w:type="spellStart"/>
      <w:r w:rsidRPr="00741EAA">
        <w:rPr>
          <w:sz w:val="20"/>
          <w:szCs w:val="20"/>
        </w:rPr>
        <w:t>Tubb</w:t>
      </w:r>
      <w:proofErr w:type="spellEnd"/>
      <w:r w:rsidRPr="00741EAA">
        <w:rPr>
          <w:sz w:val="20"/>
          <w:szCs w:val="20"/>
        </w:rPr>
        <w:t>, J. 1983</w:t>
      </w:r>
      <w:r w:rsidR="00351FEF">
        <w:rPr>
          <w:sz w:val="20"/>
          <w:szCs w:val="20"/>
        </w:rPr>
        <w:t>.</w:t>
      </w:r>
      <w:r w:rsidRPr="00741EAA">
        <w:rPr>
          <w:sz w:val="20"/>
          <w:szCs w:val="20"/>
        </w:rPr>
        <w:t xml:space="preserve"> The MB IIA </w:t>
      </w:r>
      <w:r w:rsidR="00351FEF" w:rsidRPr="00741EAA">
        <w:rPr>
          <w:sz w:val="20"/>
          <w:szCs w:val="20"/>
        </w:rPr>
        <w:t xml:space="preserve">Period </w:t>
      </w:r>
      <w:r w:rsidRPr="00741EAA">
        <w:rPr>
          <w:sz w:val="20"/>
          <w:szCs w:val="20"/>
        </w:rPr>
        <w:t xml:space="preserve">in Palestine: </w:t>
      </w:r>
      <w:proofErr w:type="gramStart"/>
      <w:r w:rsidRPr="00741EAA">
        <w:rPr>
          <w:sz w:val="20"/>
          <w:szCs w:val="20"/>
        </w:rPr>
        <w:t>its</w:t>
      </w:r>
      <w:proofErr w:type="gramEnd"/>
      <w:r w:rsidRPr="00741EAA">
        <w:rPr>
          <w:sz w:val="20"/>
          <w:szCs w:val="20"/>
        </w:rPr>
        <w:t xml:space="preserve"> </w:t>
      </w:r>
      <w:r w:rsidR="00351FEF" w:rsidRPr="00741EAA">
        <w:rPr>
          <w:sz w:val="20"/>
          <w:szCs w:val="20"/>
        </w:rPr>
        <w:t xml:space="preserve">Relationship </w:t>
      </w:r>
      <w:r w:rsidRPr="00741EAA">
        <w:rPr>
          <w:sz w:val="20"/>
          <w:szCs w:val="20"/>
        </w:rPr>
        <w:t xml:space="preserve">with Syria and its </w:t>
      </w:r>
      <w:r w:rsidR="00351FEF" w:rsidRPr="00741EAA">
        <w:rPr>
          <w:sz w:val="20"/>
          <w:szCs w:val="20"/>
        </w:rPr>
        <w:t>Origin</w:t>
      </w:r>
      <w:r w:rsidRPr="00741EAA">
        <w:rPr>
          <w:sz w:val="20"/>
          <w:szCs w:val="20"/>
        </w:rPr>
        <w:t xml:space="preserve">. </w:t>
      </w:r>
      <w:r w:rsidRPr="00741EAA">
        <w:rPr>
          <w:i/>
          <w:iCs/>
          <w:sz w:val="20"/>
          <w:szCs w:val="20"/>
        </w:rPr>
        <w:t>Levant</w:t>
      </w:r>
      <w:r w:rsidRPr="00741EAA">
        <w:rPr>
          <w:sz w:val="20"/>
          <w:szCs w:val="20"/>
        </w:rPr>
        <w:t xml:space="preserve"> 15: 49-62.</w:t>
      </w:r>
    </w:p>
    <w:p w:rsidR="00741EAA" w:rsidRDefault="00741EAA" w:rsidP="00351FEF">
      <w:pPr>
        <w:ind w:left="720" w:hanging="720"/>
        <w:rPr>
          <w:rFonts w:cs="Arial"/>
          <w:sz w:val="20"/>
          <w:szCs w:val="20"/>
        </w:rPr>
      </w:pPr>
      <w:r w:rsidRPr="00351FEF">
        <w:rPr>
          <w:sz w:val="20"/>
          <w:szCs w:val="20"/>
        </w:rPr>
        <w:t>Philip</w:t>
      </w:r>
      <w:r w:rsidRPr="00741EAA">
        <w:rPr>
          <w:bCs/>
          <w:sz w:val="20"/>
          <w:szCs w:val="20"/>
        </w:rPr>
        <w:t>, G. 1995</w:t>
      </w:r>
      <w:r w:rsidR="003E53F0">
        <w:rPr>
          <w:bCs/>
          <w:sz w:val="20"/>
          <w:szCs w:val="20"/>
        </w:rPr>
        <w:t>.</w:t>
      </w:r>
      <w:r w:rsidRPr="00741EAA">
        <w:rPr>
          <w:bCs/>
          <w:sz w:val="20"/>
          <w:szCs w:val="20"/>
        </w:rPr>
        <w:t xml:space="preserve"> Warrior Burials in the Ancient Near-Eastern Bronze Age: the Evidence from Mesopotamia, Western Iran and Syria Palestine. </w:t>
      </w:r>
      <w:r w:rsidRPr="00741EAA">
        <w:rPr>
          <w:rFonts w:cs="Arial"/>
          <w:sz w:val="20"/>
          <w:szCs w:val="20"/>
        </w:rPr>
        <w:t>In S. Campbell and A. Green (</w:t>
      </w:r>
      <w:proofErr w:type="spellStart"/>
      <w:proofErr w:type="gramStart"/>
      <w:r w:rsidRPr="00741EAA">
        <w:rPr>
          <w:rFonts w:cs="Arial"/>
          <w:sz w:val="20"/>
          <w:szCs w:val="20"/>
        </w:rPr>
        <w:t>eds</w:t>
      </w:r>
      <w:proofErr w:type="spellEnd"/>
      <w:proofErr w:type="gramEnd"/>
      <w:r w:rsidRPr="00741EAA">
        <w:rPr>
          <w:rFonts w:cs="Arial"/>
          <w:sz w:val="20"/>
          <w:szCs w:val="20"/>
        </w:rPr>
        <w:t xml:space="preserve">), </w:t>
      </w:r>
      <w:r w:rsidRPr="00741EAA">
        <w:rPr>
          <w:rFonts w:cs="Arial"/>
          <w:i/>
          <w:iCs/>
          <w:sz w:val="20"/>
          <w:szCs w:val="20"/>
        </w:rPr>
        <w:t>The Archaeology of Death in the Ancient Near East</w:t>
      </w:r>
      <w:r w:rsidRPr="00741EAA">
        <w:rPr>
          <w:rFonts w:cs="Arial"/>
          <w:sz w:val="20"/>
          <w:szCs w:val="20"/>
        </w:rPr>
        <w:t xml:space="preserve">. </w:t>
      </w:r>
      <w:r w:rsidR="00351FEF" w:rsidRPr="00741EAA">
        <w:rPr>
          <w:rFonts w:cs="Arial"/>
          <w:sz w:val="20"/>
          <w:szCs w:val="20"/>
        </w:rPr>
        <w:t>140-54.</w:t>
      </w:r>
      <w:r w:rsidR="00351FEF">
        <w:rPr>
          <w:rFonts w:cs="Arial"/>
          <w:sz w:val="20"/>
          <w:szCs w:val="20"/>
        </w:rPr>
        <w:t xml:space="preserve"> Oxford: Oxbow Monograph 51.</w:t>
      </w:r>
    </w:p>
    <w:p w:rsidR="00741EAA" w:rsidRDefault="00741EAA"/>
    <w:sectPr w:rsidR="00741EAA" w:rsidSect="006645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4D6B" w:rsidRDefault="00034D6B" w:rsidP="00741EAA">
      <w:pPr>
        <w:spacing w:after="0" w:line="240" w:lineRule="auto"/>
      </w:pPr>
      <w:r>
        <w:separator/>
      </w:r>
    </w:p>
  </w:endnote>
  <w:endnote w:type="continuationSeparator" w:id="0">
    <w:p w:rsidR="00034D6B" w:rsidRDefault="00034D6B" w:rsidP="00741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4D6B" w:rsidRDefault="00034D6B" w:rsidP="00741EAA">
      <w:pPr>
        <w:spacing w:after="0" w:line="240" w:lineRule="auto"/>
      </w:pPr>
      <w:r>
        <w:separator/>
      </w:r>
    </w:p>
  </w:footnote>
  <w:footnote w:type="continuationSeparator" w:id="0">
    <w:p w:rsidR="00034D6B" w:rsidRDefault="00034D6B" w:rsidP="00741E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1EAA"/>
    <w:rsid w:val="00034D6B"/>
    <w:rsid w:val="00351FEF"/>
    <w:rsid w:val="003E53F0"/>
    <w:rsid w:val="00523566"/>
    <w:rsid w:val="0059295A"/>
    <w:rsid w:val="006645FD"/>
    <w:rsid w:val="00741EAA"/>
    <w:rsid w:val="00994B9C"/>
    <w:rsid w:val="00A26440"/>
    <w:rsid w:val="00A57997"/>
    <w:rsid w:val="00AE5A3D"/>
    <w:rsid w:val="00AF6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5FD"/>
  </w:style>
  <w:style w:type="paragraph" w:styleId="Heading1">
    <w:name w:val="heading 1"/>
    <w:basedOn w:val="Normal"/>
    <w:next w:val="Normal"/>
    <w:link w:val="Heading1Char"/>
    <w:uiPriority w:val="9"/>
    <w:qFormat/>
    <w:rsid w:val="00741E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41E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41EAA"/>
  </w:style>
  <w:style w:type="paragraph" w:styleId="Footer">
    <w:name w:val="footer"/>
    <w:basedOn w:val="Normal"/>
    <w:link w:val="FooterChar"/>
    <w:uiPriority w:val="99"/>
    <w:semiHidden/>
    <w:unhideWhenUsed/>
    <w:rsid w:val="00741E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41EAA"/>
  </w:style>
  <w:style w:type="paragraph" w:styleId="Title">
    <w:name w:val="Title"/>
    <w:basedOn w:val="Normal"/>
    <w:next w:val="Normal"/>
    <w:link w:val="TitleChar"/>
    <w:uiPriority w:val="10"/>
    <w:qFormat/>
    <w:rsid w:val="00741EA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41EA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odyText">
    <w:name w:val="Body Text"/>
    <w:basedOn w:val="Normal"/>
    <w:link w:val="BodyTextChar"/>
    <w:rsid w:val="00741EAA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741EAA"/>
    <w:rPr>
      <w:rFonts w:ascii="Garamond" w:eastAsia="Times New Roman" w:hAnsi="Garamond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41E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1310</Characters>
  <Application>Microsoft Office Word</Application>
  <DocSecurity>0</DocSecurity>
  <Lines>10</Lines>
  <Paragraphs>3</Paragraphs>
  <ScaleCrop>false</ScaleCrop>
  <Company>University of Wales Lampeter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sw003</dc:creator>
  <cp:keywords/>
  <dc:description/>
  <cp:lastModifiedBy>sw003</cp:lastModifiedBy>
  <cp:revision>3</cp:revision>
  <dcterms:created xsi:type="dcterms:W3CDTF">2011-03-15T09:36:00Z</dcterms:created>
  <dcterms:modified xsi:type="dcterms:W3CDTF">2011-03-15T09:42:00Z</dcterms:modified>
</cp:coreProperties>
</file>