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590F3" w14:textId="77777777" w:rsidR="001364A9" w:rsidRDefault="001364A9" w:rsidP="001364A9">
      <w:pPr>
        <w:pStyle w:val="Title"/>
        <w:spacing w:line="360" w:lineRule="auto"/>
        <w:rPr>
          <w:rFonts w:ascii="Times New Roman" w:hAnsi="Times New Roman" w:cs="Times New Roman"/>
          <w:b/>
          <w:bCs/>
          <w:color w:val="000000" w:themeColor="text1"/>
        </w:rPr>
      </w:pPr>
      <w:r>
        <w:rPr>
          <w:noProof/>
        </w:rPr>
        <w:drawing>
          <wp:inline distT="0" distB="0" distL="0" distR="0" wp14:anchorId="57B308BC" wp14:editId="0A630B23">
            <wp:extent cx="3714750" cy="1228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0D622206" w14:textId="77777777" w:rsidR="001364A9" w:rsidRDefault="001364A9" w:rsidP="004635A9">
      <w:pPr>
        <w:pStyle w:val="Title"/>
        <w:spacing w:line="360" w:lineRule="auto"/>
        <w:jc w:val="center"/>
        <w:rPr>
          <w:rFonts w:ascii="Times New Roman" w:hAnsi="Times New Roman" w:cs="Times New Roman"/>
          <w:b/>
          <w:bCs/>
          <w:color w:val="000000" w:themeColor="text1"/>
        </w:rPr>
      </w:pPr>
    </w:p>
    <w:p w14:paraId="1B920120" w14:textId="1870AD7B" w:rsidR="00003BBC" w:rsidRPr="00076142" w:rsidRDefault="005D56FF" w:rsidP="00076142">
      <w:pPr>
        <w:pStyle w:val="Title"/>
        <w:spacing w:line="360" w:lineRule="auto"/>
        <w:jc w:val="center"/>
        <w:rPr>
          <w:rFonts w:ascii="Times New Roman" w:hAnsi="Times New Roman" w:cs="Times New Roman"/>
          <w:b/>
          <w:bCs/>
          <w:color w:val="000000" w:themeColor="text1"/>
          <w:sz w:val="40"/>
          <w:szCs w:val="40"/>
        </w:rPr>
      </w:pPr>
      <w:r>
        <w:rPr>
          <w:rFonts w:ascii="Times New Roman" w:hAnsi="Times New Roman" w:cs="Times New Roman"/>
          <w:b/>
          <w:bCs/>
          <w:color w:val="000000" w:themeColor="text1"/>
          <w:sz w:val="40"/>
          <w:szCs w:val="40"/>
        </w:rPr>
        <w:t xml:space="preserve">BA Business </w:t>
      </w:r>
      <w:r w:rsidR="00076142">
        <w:rPr>
          <w:rFonts w:ascii="Times New Roman" w:hAnsi="Times New Roman" w:cs="Times New Roman"/>
          <w:b/>
          <w:bCs/>
          <w:color w:val="000000" w:themeColor="text1"/>
          <w:sz w:val="40"/>
          <w:szCs w:val="40"/>
        </w:rPr>
        <w:t>Management</w:t>
      </w:r>
    </w:p>
    <w:p w14:paraId="3A82CDA6" w14:textId="40A97579" w:rsidR="00003BBC" w:rsidRPr="004E1D75" w:rsidRDefault="00003BBC" w:rsidP="00003BBC">
      <w:pPr>
        <w:jc w:val="center"/>
        <w:rPr>
          <w:rFonts w:ascii="Times New Roman" w:hAnsi="Times New Roman" w:cs="Times New Roman"/>
          <w:b/>
          <w:bCs/>
          <w:color w:val="000000" w:themeColor="text1"/>
          <w:sz w:val="28"/>
          <w:szCs w:val="28"/>
        </w:rPr>
      </w:pPr>
      <w:r w:rsidRPr="004E1D75">
        <w:rPr>
          <w:rFonts w:ascii="Times New Roman" w:hAnsi="Times New Roman" w:cs="Times New Roman"/>
          <w:b/>
          <w:bCs/>
          <w:color w:val="000000" w:themeColor="text1"/>
          <w:sz w:val="28"/>
          <w:szCs w:val="28"/>
        </w:rPr>
        <w:t>Ass</w:t>
      </w:r>
      <w:r w:rsidR="00076142" w:rsidRPr="004E1D75">
        <w:rPr>
          <w:rFonts w:ascii="Times New Roman" w:hAnsi="Times New Roman" w:cs="Times New Roman"/>
          <w:b/>
          <w:bCs/>
          <w:color w:val="000000" w:themeColor="text1"/>
          <w:sz w:val="28"/>
          <w:szCs w:val="28"/>
        </w:rPr>
        <w:t>i</w:t>
      </w:r>
      <w:r w:rsidR="00214FBE" w:rsidRPr="004E1D75">
        <w:rPr>
          <w:rFonts w:ascii="Times New Roman" w:hAnsi="Times New Roman" w:cs="Times New Roman"/>
          <w:b/>
          <w:bCs/>
          <w:color w:val="000000" w:themeColor="text1"/>
          <w:sz w:val="28"/>
          <w:szCs w:val="28"/>
        </w:rPr>
        <w:t>gnment</w:t>
      </w:r>
      <w:r w:rsidRPr="004E1D75">
        <w:rPr>
          <w:rFonts w:ascii="Times New Roman" w:hAnsi="Times New Roman" w:cs="Times New Roman"/>
          <w:b/>
          <w:bCs/>
          <w:color w:val="000000" w:themeColor="text1"/>
          <w:sz w:val="28"/>
          <w:szCs w:val="28"/>
        </w:rPr>
        <w:t xml:space="preserve"> 2</w:t>
      </w:r>
    </w:p>
    <w:p w14:paraId="400C7D2C" w14:textId="3A2ACF23" w:rsidR="00214FBE" w:rsidRDefault="00214FBE" w:rsidP="00003BBC">
      <w:pPr>
        <w:jc w:val="center"/>
        <w:rPr>
          <w:rFonts w:ascii="Times New Roman" w:hAnsi="Times New Roman" w:cs="Times New Roman"/>
          <w:b/>
          <w:bCs/>
          <w:color w:val="000000" w:themeColor="text1"/>
        </w:rPr>
      </w:pPr>
    </w:p>
    <w:p w14:paraId="17593680" w14:textId="77777777" w:rsidR="00214FBE" w:rsidRPr="00003BBC" w:rsidRDefault="00214FBE" w:rsidP="00003BBC">
      <w:pPr>
        <w:jc w:val="center"/>
      </w:pPr>
    </w:p>
    <w:p w14:paraId="3612ADE7" w14:textId="57446BCF" w:rsidR="00C04DBD" w:rsidRDefault="004E1D75" w:rsidP="004635A9">
      <w:pPr>
        <w:spacing w:line="360" w:lineRule="auto"/>
        <w:jc w:val="both"/>
        <w:rPr>
          <w:rFonts w:ascii="Times New Roman" w:hAnsi="Times New Roman" w:cs="Times New Roman"/>
          <w:color w:val="000000" w:themeColor="text1"/>
        </w:rPr>
      </w:pPr>
      <w:r>
        <w:rPr>
          <w:rFonts w:ascii="Times New Roman" w:hAnsi="Times New Roman" w:cs="Times New Roman"/>
          <w:b/>
          <w:bCs/>
          <w:color w:val="000000" w:themeColor="text1"/>
        </w:rPr>
        <w:t xml:space="preserve">Module: </w:t>
      </w:r>
      <w:r>
        <w:rPr>
          <w:rFonts w:ascii="Times New Roman" w:hAnsi="Times New Roman" w:cs="Times New Roman"/>
          <w:color w:val="000000" w:themeColor="text1"/>
        </w:rPr>
        <w:t>Com</w:t>
      </w:r>
      <w:r w:rsidR="00B00DEF">
        <w:rPr>
          <w:rFonts w:ascii="Times New Roman" w:hAnsi="Times New Roman" w:cs="Times New Roman"/>
          <w:color w:val="000000" w:themeColor="text1"/>
        </w:rPr>
        <w:t>munity Engagement</w:t>
      </w:r>
    </w:p>
    <w:p w14:paraId="76E8CA53" w14:textId="019C4B7C" w:rsidR="00B74CE3" w:rsidRDefault="00B74CE3" w:rsidP="004635A9">
      <w:pPr>
        <w:spacing w:line="360" w:lineRule="auto"/>
        <w:jc w:val="both"/>
        <w:rPr>
          <w:rFonts w:ascii="Times New Roman" w:hAnsi="Times New Roman" w:cs="Times New Roman"/>
          <w:color w:val="000000" w:themeColor="text1"/>
        </w:rPr>
      </w:pPr>
      <w:r>
        <w:rPr>
          <w:rFonts w:ascii="Times New Roman" w:hAnsi="Times New Roman" w:cs="Times New Roman"/>
          <w:b/>
          <w:bCs/>
          <w:color w:val="000000" w:themeColor="text1"/>
        </w:rPr>
        <w:t xml:space="preserve">Code: </w:t>
      </w:r>
      <w:r>
        <w:rPr>
          <w:rFonts w:ascii="Times New Roman" w:hAnsi="Times New Roman" w:cs="Times New Roman"/>
          <w:color w:val="000000" w:themeColor="text1"/>
        </w:rPr>
        <w:t>LCBB</w:t>
      </w:r>
      <w:r w:rsidR="00A966B2">
        <w:rPr>
          <w:rFonts w:ascii="Times New Roman" w:hAnsi="Times New Roman" w:cs="Times New Roman"/>
          <w:color w:val="000000" w:themeColor="text1"/>
        </w:rPr>
        <w:t>4002</w:t>
      </w:r>
    </w:p>
    <w:p w14:paraId="64088220" w14:textId="41FA4947" w:rsidR="00A966B2" w:rsidRPr="00996D7E" w:rsidRDefault="00A966B2" w:rsidP="004635A9">
      <w:pPr>
        <w:spacing w:line="360" w:lineRule="auto"/>
        <w:jc w:val="both"/>
        <w:rPr>
          <w:rFonts w:ascii="Times New Roman" w:hAnsi="Times New Roman" w:cs="Times New Roman"/>
          <w:color w:val="000000" w:themeColor="text1"/>
        </w:rPr>
      </w:pPr>
      <w:r>
        <w:rPr>
          <w:rFonts w:ascii="Times New Roman" w:hAnsi="Times New Roman" w:cs="Times New Roman"/>
          <w:b/>
          <w:bCs/>
          <w:color w:val="000000" w:themeColor="text1"/>
        </w:rPr>
        <w:t>Lecturer:</w:t>
      </w:r>
      <w:r w:rsidR="00494A6F">
        <w:rPr>
          <w:rFonts w:ascii="Times New Roman" w:hAnsi="Times New Roman" w:cs="Times New Roman"/>
          <w:b/>
          <w:bCs/>
          <w:color w:val="000000" w:themeColor="text1"/>
        </w:rPr>
        <w:t xml:space="preserve"> </w:t>
      </w:r>
      <w:proofErr w:type="spellStart"/>
      <w:r w:rsidR="00D715E8">
        <w:rPr>
          <w:rFonts w:ascii="Times New Roman" w:hAnsi="Times New Roman" w:cs="Times New Roman"/>
          <w:color w:val="000000" w:themeColor="text1"/>
        </w:rPr>
        <w:t>A</w:t>
      </w:r>
      <w:r w:rsidR="00E52888">
        <w:rPr>
          <w:rFonts w:ascii="Times New Roman" w:hAnsi="Times New Roman" w:cs="Times New Roman"/>
          <w:color w:val="000000" w:themeColor="text1"/>
        </w:rPr>
        <w:t>kinseye</w:t>
      </w:r>
      <w:proofErr w:type="spellEnd"/>
      <w:r w:rsidR="00E52888">
        <w:rPr>
          <w:rFonts w:ascii="Times New Roman" w:hAnsi="Times New Roman" w:cs="Times New Roman"/>
          <w:color w:val="000000" w:themeColor="text1"/>
        </w:rPr>
        <w:t xml:space="preserve"> </w:t>
      </w:r>
      <w:proofErr w:type="spellStart"/>
      <w:r w:rsidR="00E52888">
        <w:rPr>
          <w:rFonts w:ascii="Times New Roman" w:hAnsi="Times New Roman" w:cs="Times New Roman"/>
          <w:color w:val="000000" w:themeColor="text1"/>
        </w:rPr>
        <w:t>Aluko</w:t>
      </w:r>
      <w:proofErr w:type="spellEnd"/>
    </w:p>
    <w:p w14:paraId="0AC7005B" w14:textId="5DF58E69" w:rsidR="00A966B2" w:rsidRDefault="00A966B2" w:rsidP="004635A9">
      <w:pPr>
        <w:spacing w:line="360" w:lineRule="auto"/>
        <w:jc w:val="both"/>
        <w:rPr>
          <w:rFonts w:ascii="Times New Roman" w:hAnsi="Times New Roman" w:cs="Times New Roman"/>
          <w:color w:val="000000" w:themeColor="text1"/>
        </w:rPr>
      </w:pPr>
      <w:r>
        <w:rPr>
          <w:rFonts w:ascii="Times New Roman" w:hAnsi="Times New Roman" w:cs="Times New Roman"/>
          <w:b/>
          <w:bCs/>
          <w:color w:val="000000" w:themeColor="text1"/>
        </w:rPr>
        <w:t xml:space="preserve">Student name: </w:t>
      </w:r>
      <w:r>
        <w:rPr>
          <w:rFonts w:ascii="Times New Roman" w:hAnsi="Times New Roman" w:cs="Times New Roman"/>
          <w:color w:val="000000" w:themeColor="text1"/>
        </w:rPr>
        <w:t xml:space="preserve">Mihai </w:t>
      </w:r>
      <w:proofErr w:type="spellStart"/>
      <w:r w:rsidR="001A58D5">
        <w:rPr>
          <w:rFonts w:ascii="Times New Roman" w:hAnsi="Times New Roman" w:cs="Times New Roman"/>
          <w:color w:val="000000" w:themeColor="text1"/>
        </w:rPr>
        <w:t>Zarnescu</w:t>
      </w:r>
      <w:proofErr w:type="spellEnd"/>
    </w:p>
    <w:p w14:paraId="306533C7" w14:textId="3E4E7E1E" w:rsidR="001A58D5" w:rsidRPr="001A58D5" w:rsidRDefault="001A58D5" w:rsidP="004635A9">
      <w:pPr>
        <w:spacing w:line="360" w:lineRule="auto"/>
        <w:jc w:val="both"/>
        <w:rPr>
          <w:rFonts w:ascii="Times New Roman" w:hAnsi="Times New Roman" w:cs="Times New Roman"/>
          <w:color w:val="000000" w:themeColor="text1"/>
        </w:rPr>
      </w:pPr>
      <w:r>
        <w:rPr>
          <w:rFonts w:ascii="Times New Roman" w:hAnsi="Times New Roman" w:cs="Times New Roman"/>
          <w:b/>
          <w:bCs/>
          <w:color w:val="000000" w:themeColor="text1"/>
        </w:rPr>
        <w:t xml:space="preserve">Student ID: </w:t>
      </w:r>
      <w:r>
        <w:rPr>
          <w:rFonts w:ascii="Times New Roman" w:hAnsi="Times New Roman" w:cs="Times New Roman"/>
          <w:color w:val="000000" w:themeColor="text1"/>
        </w:rPr>
        <w:t>2133508</w:t>
      </w:r>
    </w:p>
    <w:p w14:paraId="3F2A4265" w14:textId="77777777" w:rsidR="00C04DBD" w:rsidRPr="004635A9" w:rsidRDefault="00C04DBD" w:rsidP="004635A9">
      <w:pPr>
        <w:spacing w:line="360" w:lineRule="auto"/>
        <w:jc w:val="both"/>
        <w:rPr>
          <w:rFonts w:ascii="Times New Roman" w:hAnsi="Times New Roman" w:cs="Times New Roman"/>
          <w:color w:val="000000" w:themeColor="text1"/>
        </w:rPr>
      </w:pPr>
      <w:r w:rsidRPr="004635A9">
        <w:rPr>
          <w:rFonts w:ascii="Times New Roman" w:hAnsi="Times New Roman" w:cs="Times New Roman"/>
          <w:color w:val="000000" w:themeColor="text1"/>
        </w:rPr>
        <w:br w:type="page"/>
      </w:r>
    </w:p>
    <w:sdt>
      <w:sdtPr>
        <w:rPr>
          <w:rFonts w:ascii="Times New Roman" w:eastAsiaTheme="minorHAnsi" w:hAnsi="Times New Roman" w:cs="Times New Roman"/>
          <w:b/>
          <w:bCs/>
          <w:color w:val="000000" w:themeColor="text1"/>
          <w:sz w:val="22"/>
          <w:szCs w:val="22"/>
        </w:rPr>
        <w:id w:val="-983233897"/>
        <w:docPartObj>
          <w:docPartGallery w:val="Table of Contents"/>
          <w:docPartUnique/>
        </w:docPartObj>
      </w:sdtPr>
      <w:sdtEndPr>
        <w:rPr>
          <w:b w:val="0"/>
          <w:bCs w:val="0"/>
          <w:noProof/>
          <w:sz w:val="24"/>
          <w:szCs w:val="24"/>
        </w:rPr>
      </w:sdtEndPr>
      <w:sdtContent>
        <w:p w14:paraId="3CC476D7" w14:textId="2F4A5675" w:rsidR="00C04DBD" w:rsidRPr="004635A9" w:rsidRDefault="00C04DBD" w:rsidP="004635A9">
          <w:pPr>
            <w:pStyle w:val="TOCHeading"/>
            <w:spacing w:line="360" w:lineRule="auto"/>
            <w:jc w:val="both"/>
            <w:rPr>
              <w:rFonts w:ascii="Times New Roman" w:hAnsi="Times New Roman" w:cs="Times New Roman"/>
              <w:b/>
              <w:bCs/>
              <w:color w:val="000000" w:themeColor="text1"/>
            </w:rPr>
          </w:pPr>
          <w:r w:rsidRPr="004635A9">
            <w:rPr>
              <w:rFonts w:ascii="Times New Roman" w:hAnsi="Times New Roman" w:cs="Times New Roman"/>
              <w:b/>
              <w:bCs/>
              <w:color w:val="000000" w:themeColor="text1"/>
            </w:rPr>
            <w:t>Table of Contents</w:t>
          </w:r>
        </w:p>
        <w:p w14:paraId="03AF410A" w14:textId="24310A30" w:rsidR="00200C59" w:rsidRPr="004635A9" w:rsidRDefault="00C04DBD" w:rsidP="004635A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4635A9">
            <w:rPr>
              <w:rFonts w:ascii="Times New Roman" w:hAnsi="Times New Roman" w:cs="Times New Roman"/>
              <w:color w:val="000000" w:themeColor="text1"/>
              <w:sz w:val="24"/>
              <w:szCs w:val="24"/>
            </w:rPr>
            <w:fldChar w:fldCharType="begin"/>
          </w:r>
          <w:r w:rsidRPr="004635A9">
            <w:rPr>
              <w:rFonts w:ascii="Times New Roman" w:hAnsi="Times New Roman" w:cs="Times New Roman"/>
              <w:color w:val="000000" w:themeColor="text1"/>
              <w:sz w:val="24"/>
              <w:szCs w:val="24"/>
            </w:rPr>
            <w:instrText xml:space="preserve"> TOC \o "1-3" \h \z \u </w:instrText>
          </w:r>
          <w:r w:rsidRPr="004635A9">
            <w:rPr>
              <w:rFonts w:ascii="Times New Roman" w:hAnsi="Times New Roman" w:cs="Times New Roman"/>
              <w:color w:val="000000" w:themeColor="text1"/>
              <w:sz w:val="24"/>
              <w:szCs w:val="24"/>
            </w:rPr>
            <w:fldChar w:fldCharType="separate"/>
          </w:r>
          <w:hyperlink w:anchor="_Toc121422493" w:history="1">
            <w:r w:rsidR="00200C59" w:rsidRPr="004635A9">
              <w:rPr>
                <w:rStyle w:val="Hyperlink"/>
                <w:rFonts w:ascii="Times New Roman" w:hAnsi="Times New Roman" w:cs="Times New Roman"/>
                <w:noProof/>
                <w:color w:val="000000" w:themeColor="text1"/>
                <w:sz w:val="24"/>
                <w:szCs w:val="24"/>
              </w:rPr>
              <w:t>Introduction</w:t>
            </w:r>
            <w:r w:rsidR="00200C59" w:rsidRPr="004635A9">
              <w:rPr>
                <w:rFonts w:ascii="Times New Roman" w:hAnsi="Times New Roman" w:cs="Times New Roman"/>
                <w:noProof/>
                <w:webHidden/>
                <w:color w:val="000000" w:themeColor="text1"/>
                <w:sz w:val="24"/>
                <w:szCs w:val="24"/>
              </w:rPr>
              <w:tab/>
            </w:r>
            <w:r w:rsidR="00200C59" w:rsidRPr="004635A9">
              <w:rPr>
                <w:rFonts w:ascii="Times New Roman" w:hAnsi="Times New Roman" w:cs="Times New Roman"/>
                <w:noProof/>
                <w:webHidden/>
                <w:color w:val="000000" w:themeColor="text1"/>
                <w:sz w:val="24"/>
                <w:szCs w:val="24"/>
              </w:rPr>
              <w:fldChar w:fldCharType="begin"/>
            </w:r>
            <w:r w:rsidR="00200C59" w:rsidRPr="004635A9">
              <w:rPr>
                <w:rFonts w:ascii="Times New Roman" w:hAnsi="Times New Roman" w:cs="Times New Roman"/>
                <w:noProof/>
                <w:webHidden/>
                <w:color w:val="000000" w:themeColor="text1"/>
                <w:sz w:val="24"/>
                <w:szCs w:val="24"/>
              </w:rPr>
              <w:instrText xml:space="preserve"> PAGEREF _Toc121422493 \h </w:instrText>
            </w:r>
            <w:r w:rsidR="00200C59" w:rsidRPr="004635A9">
              <w:rPr>
                <w:rFonts w:ascii="Times New Roman" w:hAnsi="Times New Roman" w:cs="Times New Roman"/>
                <w:noProof/>
                <w:webHidden/>
                <w:color w:val="000000" w:themeColor="text1"/>
                <w:sz w:val="24"/>
                <w:szCs w:val="24"/>
              </w:rPr>
            </w:r>
            <w:r w:rsidR="00200C59" w:rsidRPr="004635A9">
              <w:rPr>
                <w:rFonts w:ascii="Times New Roman" w:hAnsi="Times New Roman" w:cs="Times New Roman"/>
                <w:noProof/>
                <w:webHidden/>
                <w:color w:val="000000" w:themeColor="text1"/>
                <w:sz w:val="24"/>
                <w:szCs w:val="24"/>
              </w:rPr>
              <w:fldChar w:fldCharType="separate"/>
            </w:r>
            <w:r w:rsidR="00200C59" w:rsidRPr="004635A9">
              <w:rPr>
                <w:rFonts w:ascii="Times New Roman" w:hAnsi="Times New Roman" w:cs="Times New Roman"/>
                <w:noProof/>
                <w:webHidden/>
                <w:color w:val="000000" w:themeColor="text1"/>
                <w:sz w:val="24"/>
                <w:szCs w:val="24"/>
              </w:rPr>
              <w:t>3</w:t>
            </w:r>
            <w:r w:rsidR="00200C59" w:rsidRPr="004635A9">
              <w:rPr>
                <w:rFonts w:ascii="Times New Roman" w:hAnsi="Times New Roman" w:cs="Times New Roman"/>
                <w:noProof/>
                <w:webHidden/>
                <w:color w:val="000000" w:themeColor="text1"/>
                <w:sz w:val="24"/>
                <w:szCs w:val="24"/>
              </w:rPr>
              <w:fldChar w:fldCharType="end"/>
            </w:r>
          </w:hyperlink>
        </w:p>
        <w:p w14:paraId="755EBC8D" w14:textId="4DBF6798" w:rsidR="00200C59" w:rsidRPr="004635A9" w:rsidRDefault="00CF34EB" w:rsidP="004635A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1422494" w:history="1">
            <w:r w:rsidR="00200C59" w:rsidRPr="004635A9">
              <w:rPr>
                <w:rStyle w:val="Hyperlink"/>
                <w:rFonts w:ascii="Times New Roman" w:hAnsi="Times New Roman" w:cs="Times New Roman"/>
                <w:noProof/>
                <w:color w:val="000000" w:themeColor="text1"/>
                <w:sz w:val="24"/>
                <w:szCs w:val="24"/>
              </w:rPr>
              <w:t>Reflective Body</w:t>
            </w:r>
            <w:r w:rsidR="00200C59" w:rsidRPr="004635A9">
              <w:rPr>
                <w:rFonts w:ascii="Times New Roman" w:hAnsi="Times New Roman" w:cs="Times New Roman"/>
                <w:noProof/>
                <w:webHidden/>
                <w:color w:val="000000" w:themeColor="text1"/>
                <w:sz w:val="24"/>
                <w:szCs w:val="24"/>
              </w:rPr>
              <w:tab/>
            </w:r>
            <w:r w:rsidR="00200C59" w:rsidRPr="004635A9">
              <w:rPr>
                <w:rFonts w:ascii="Times New Roman" w:hAnsi="Times New Roman" w:cs="Times New Roman"/>
                <w:noProof/>
                <w:webHidden/>
                <w:color w:val="000000" w:themeColor="text1"/>
                <w:sz w:val="24"/>
                <w:szCs w:val="24"/>
              </w:rPr>
              <w:fldChar w:fldCharType="begin"/>
            </w:r>
            <w:r w:rsidR="00200C59" w:rsidRPr="004635A9">
              <w:rPr>
                <w:rFonts w:ascii="Times New Roman" w:hAnsi="Times New Roman" w:cs="Times New Roman"/>
                <w:noProof/>
                <w:webHidden/>
                <w:color w:val="000000" w:themeColor="text1"/>
                <w:sz w:val="24"/>
                <w:szCs w:val="24"/>
              </w:rPr>
              <w:instrText xml:space="preserve"> PAGEREF _Toc121422494 \h </w:instrText>
            </w:r>
            <w:r w:rsidR="00200C59" w:rsidRPr="004635A9">
              <w:rPr>
                <w:rFonts w:ascii="Times New Roman" w:hAnsi="Times New Roman" w:cs="Times New Roman"/>
                <w:noProof/>
                <w:webHidden/>
                <w:color w:val="000000" w:themeColor="text1"/>
                <w:sz w:val="24"/>
                <w:szCs w:val="24"/>
              </w:rPr>
            </w:r>
            <w:r w:rsidR="00200C59" w:rsidRPr="004635A9">
              <w:rPr>
                <w:rFonts w:ascii="Times New Roman" w:hAnsi="Times New Roman" w:cs="Times New Roman"/>
                <w:noProof/>
                <w:webHidden/>
                <w:color w:val="000000" w:themeColor="text1"/>
                <w:sz w:val="24"/>
                <w:szCs w:val="24"/>
              </w:rPr>
              <w:fldChar w:fldCharType="separate"/>
            </w:r>
            <w:r w:rsidR="00200C59" w:rsidRPr="004635A9">
              <w:rPr>
                <w:rFonts w:ascii="Times New Roman" w:hAnsi="Times New Roman" w:cs="Times New Roman"/>
                <w:noProof/>
                <w:webHidden/>
                <w:color w:val="000000" w:themeColor="text1"/>
                <w:sz w:val="24"/>
                <w:szCs w:val="24"/>
              </w:rPr>
              <w:t>4</w:t>
            </w:r>
            <w:r w:rsidR="00200C59" w:rsidRPr="004635A9">
              <w:rPr>
                <w:rFonts w:ascii="Times New Roman" w:hAnsi="Times New Roman" w:cs="Times New Roman"/>
                <w:noProof/>
                <w:webHidden/>
                <w:color w:val="000000" w:themeColor="text1"/>
                <w:sz w:val="24"/>
                <w:szCs w:val="24"/>
              </w:rPr>
              <w:fldChar w:fldCharType="end"/>
            </w:r>
          </w:hyperlink>
        </w:p>
        <w:p w14:paraId="4E745599" w14:textId="79834186" w:rsidR="00200C59" w:rsidRPr="004635A9" w:rsidRDefault="00CF34EB" w:rsidP="004635A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1422495" w:history="1">
            <w:r w:rsidR="00200C59" w:rsidRPr="004635A9">
              <w:rPr>
                <w:rStyle w:val="Hyperlink"/>
                <w:rFonts w:ascii="Times New Roman" w:hAnsi="Times New Roman" w:cs="Times New Roman"/>
                <w:noProof/>
                <w:color w:val="000000" w:themeColor="text1"/>
                <w:sz w:val="24"/>
                <w:szCs w:val="24"/>
              </w:rPr>
              <w:t>Conclusion</w:t>
            </w:r>
            <w:r w:rsidR="00200C59" w:rsidRPr="004635A9">
              <w:rPr>
                <w:rFonts w:ascii="Times New Roman" w:hAnsi="Times New Roman" w:cs="Times New Roman"/>
                <w:noProof/>
                <w:webHidden/>
                <w:color w:val="000000" w:themeColor="text1"/>
                <w:sz w:val="24"/>
                <w:szCs w:val="24"/>
              </w:rPr>
              <w:tab/>
            </w:r>
            <w:r w:rsidR="00200C59" w:rsidRPr="004635A9">
              <w:rPr>
                <w:rFonts w:ascii="Times New Roman" w:hAnsi="Times New Roman" w:cs="Times New Roman"/>
                <w:noProof/>
                <w:webHidden/>
                <w:color w:val="000000" w:themeColor="text1"/>
                <w:sz w:val="24"/>
                <w:szCs w:val="24"/>
              </w:rPr>
              <w:fldChar w:fldCharType="begin"/>
            </w:r>
            <w:r w:rsidR="00200C59" w:rsidRPr="004635A9">
              <w:rPr>
                <w:rFonts w:ascii="Times New Roman" w:hAnsi="Times New Roman" w:cs="Times New Roman"/>
                <w:noProof/>
                <w:webHidden/>
                <w:color w:val="000000" w:themeColor="text1"/>
                <w:sz w:val="24"/>
                <w:szCs w:val="24"/>
              </w:rPr>
              <w:instrText xml:space="preserve"> PAGEREF _Toc121422495 \h </w:instrText>
            </w:r>
            <w:r w:rsidR="00200C59" w:rsidRPr="004635A9">
              <w:rPr>
                <w:rFonts w:ascii="Times New Roman" w:hAnsi="Times New Roman" w:cs="Times New Roman"/>
                <w:noProof/>
                <w:webHidden/>
                <w:color w:val="000000" w:themeColor="text1"/>
                <w:sz w:val="24"/>
                <w:szCs w:val="24"/>
              </w:rPr>
            </w:r>
            <w:r w:rsidR="00200C59" w:rsidRPr="004635A9">
              <w:rPr>
                <w:rFonts w:ascii="Times New Roman" w:hAnsi="Times New Roman" w:cs="Times New Roman"/>
                <w:noProof/>
                <w:webHidden/>
                <w:color w:val="000000" w:themeColor="text1"/>
                <w:sz w:val="24"/>
                <w:szCs w:val="24"/>
              </w:rPr>
              <w:fldChar w:fldCharType="separate"/>
            </w:r>
            <w:r w:rsidR="00200C59" w:rsidRPr="004635A9">
              <w:rPr>
                <w:rFonts w:ascii="Times New Roman" w:hAnsi="Times New Roman" w:cs="Times New Roman"/>
                <w:noProof/>
                <w:webHidden/>
                <w:color w:val="000000" w:themeColor="text1"/>
                <w:sz w:val="24"/>
                <w:szCs w:val="24"/>
              </w:rPr>
              <w:t>8</w:t>
            </w:r>
            <w:r w:rsidR="00200C59" w:rsidRPr="004635A9">
              <w:rPr>
                <w:rFonts w:ascii="Times New Roman" w:hAnsi="Times New Roman" w:cs="Times New Roman"/>
                <w:noProof/>
                <w:webHidden/>
                <w:color w:val="000000" w:themeColor="text1"/>
                <w:sz w:val="24"/>
                <w:szCs w:val="24"/>
              </w:rPr>
              <w:fldChar w:fldCharType="end"/>
            </w:r>
          </w:hyperlink>
        </w:p>
        <w:p w14:paraId="6004A978" w14:textId="51DA0F6A" w:rsidR="00200C59" w:rsidRPr="004635A9" w:rsidRDefault="00CF34EB" w:rsidP="004635A9">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21422496" w:history="1">
            <w:r w:rsidR="00200C59" w:rsidRPr="004635A9">
              <w:rPr>
                <w:rStyle w:val="Hyperlink"/>
                <w:rFonts w:ascii="Times New Roman" w:hAnsi="Times New Roman" w:cs="Times New Roman"/>
                <w:noProof/>
                <w:color w:val="000000" w:themeColor="text1"/>
                <w:sz w:val="24"/>
                <w:szCs w:val="24"/>
              </w:rPr>
              <w:t>References</w:t>
            </w:r>
            <w:r w:rsidR="00200C59" w:rsidRPr="004635A9">
              <w:rPr>
                <w:rFonts w:ascii="Times New Roman" w:hAnsi="Times New Roman" w:cs="Times New Roman"/>
                <w:noProof/>
                <w:webHidden/>
                <w:color w:val="000000" w:themeColor="text1"/>
                <w:sz w:val="24"/>
                <w:szCs w:val="24"/>
              </w:rPr>
              <w:tab/>
            </w:r>
            <w:r w:rsidR="00200C59" w:rsidRPr="004635A9">
              <w:rPr>
                <w:rFonts w:ascii="Times New Roman" w:hAnsi="Times New Roman" w:cs="Times New Roman"/>
                <w:noProof/>
                <w:webHidden/>
                <w:color w:val="000000" w:themeColor="text1"/>
                <w:sz w:val="24"/>
                <w:szCs w:val="24"/>
              </w:rPr>
              <w:fldChar w:fldCharType="begin"/>
            </w:r>
            <w:r w:rsidR="00200C59" w:rsidRPr="004635A9">
              <w:rPr>
                <w:rFonts w:ascii="Times New Roman" w:hAnsi="Times New Roman" w:cs="Times New Roman"/>
                <w:noProof/>
                <w:webHidden/>
                <w:color w:val="000000" w:themeColor="text1"/>
                <w:sz w:val="24"/>
                <w:szCs w:val="24"/>
              </w:rPr>
              <w:instrText xml:space="preserve"> PAGEREF _Toc121422496 \h </w:instrText>
            </w:r>
            <w:r w:rsidR="00200C59" w:rsidRPr="004635A9">
              <w:rPr>
                <w:rFonts w:ascii="Times New Roman" w:hAnsi="Times New Roman" w:cs="Times New Roman"/>
                <w:noProof/>
                <w:webHidden/>
                <w:color w:val="000000" w:themeColor="text1"/>
                <w:sz w:val="24"/>
                <w:szCs w:val="24"/>
              </w:rPr>
            </w:r>
            <w:r w:rsidR="00200C59" w:rsidRPr="004635A9">
              <w:rPr>
                <w:rFonts w:ascii="Times New Roman" w:hAnsi="Times New Roman" w:cs="Times New Roman"/>
                <w:noProof/>
                <w:webHidden/>
                <w:color w:val="000000" w:themeColor="text1"/>
                <w:sz w:val="24"/>
                <w:szCs w:val="24"/>
              </w:rPr>
              <w:fldChar w:fldCharType="separate"/>
            </w:r>
            <w:r w:rsidR="00200C59" w:rsidRPr="004635A9">
              <w:rPr>
                <w:rFonts w:ascii="Times New Roman" w:hAnsi="Times New Roman" w:cs="Times New Roman"/>
                <w:noProof/>
                <w:webHidden/>
                <w:color w:val="000000" w:themeColor="text1"/>
                <w:sz w:val="24"/>
                <w:szCs w:val="24"/>
              </w:rPr>
              <w:t>9</w:t>
            </w:r>
            <w:r w:rsidR="00200C59" w:rsidRPr="004635A9">
              <w:rPr>
                <w:rFonts w:ascii="Times New Roman" w:hAnsi="Times New Roman" w:cs="Times New Roman"/>
                <w:noProof/>
                <w:webHidden/>
                <w:color w:val="000000" w:themeColor="text1"/>
                <w:sz w:val="24"/>
                <w:szCs w:val="24"/>
              </w:rPr>
              <w:fldChar w:fldCharType="end"/>
            </w:r>
          </w:hyperlink>
        </w:p>
        <w:p w14:paraId="580FFC88" w14:textId="2DE64719" w:rsidR="00C04DBD" w:rsidRPr="004635A9" w:rsidRDefault="00C04DBD" w:rsidP="004635A9">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noProof/>
              <w:color w:val="000000" w:themeColor="text1"/>
              <w:sz w:val="24"/>
              <w:szCs w:val="24"/>
            </w:rPr>
            <w:fldChar w:fldCharType="end"/>
          </w:r>
        </w:p>
      </w:sdtContent>
    </w:sdt>
    <w:p w14:paraId="69DAE5D7" w14:textId="63696BC2" w:rsidR="00C04DBD" w:rsidRPr="004635A9" w:rsidRDefault="00C04DBD" w:rsidP="004635A9">
      <w:pPr>
        <w:spacing w:line="360" w:lineRule="auto"/>
        <w:jc w:val="both"/>
        <w:rPr>
          <w:rFonts w:ascii="Times New Roman" w:hAnsi="Times New Roman" w:cs="Times New Roman"/>
          <w:color w:val="000000" w:themeColor="text1"/>
        </w:rPr>
      </w:pPr>
    </w:p>
    <w:p w14:paraId="5E57D8FD" w14:textId="77777777" w:rsidR="00C04DBD" w:rsidRPr="004635A9" w:rsidRDefault="00C04DBD" w:rsidP="004635A9">
      <w:pPr>
        <w:spacing w:line="360" w:lineRule="auto"/>
        <w:jc w:val="both"/>
        <w:rPr>
          <w:rFonts w:ascii="Times New Roman" w:hAnsi="Times New Roman" w:cs="Times New Roman"/>
          <w:color w:val="000000" w:themeColor="text1"/>
        </w:rPr>
      </w:pPr>
      <w:r w:rsidRPr="004635A9">
        <w:rPr>
          <w:rFonts w:ascii="Times New Roman" w:hAnsi="Times New Roman" w:cs="Times New Roman"/>
          <w:color w:val="000000" w:themeColor="text1"/>
        </w:rPr>
        <w:br w:type="page"/>
      </w:r>
    </w:p>
    <w:p w14:paraId="0FB665BB" w14:textId="686679E8" w:rsidR="00C04DBD" w:rsidRPr="004635A9" w:rsidRDefault="00C04DBD" w:rsidP="004635A9">
      <w:pPr>
        <w:pStyle w:val="Heading1"/>
        <w:spacing w:line="360" w:lineRule="auto"/>
        <w:jc w:val="both"/>
        <w:rPr>
          <w:rFonts w:ascii="Times New Roman" w:hAnsi="Times New Roman" w:cs="Times New Roman"/>
          <w:b/>
          <w:bCs/>
          <w:color w:val="000000" w:themeColor="text1"/>
        </w:rPr>
      </w:pPr>
      <w:bookmarkStart w:id="0" w:name="_Toc121422493"/>
      <w:r w:rsidRPr="004635A9">
        <w:rPr>
          <w:rFonts w:ascii="Times New Roman" w:hAnsi="Times New Roman" w:cs="Times New Roman"/>
          <w:b/>
          <w:bCs/>
          <w:color w:val="000000" w:themeColor="text1"/>
        </w:rPr>
        <w:t>Introduction</w:t>
      </w:r>
      <w:bookmarkEnd w:id="0"/>
    </w:p>
    <w:p w14:paraId="3E5FAB66" w14:textId="61814728" w:rsidR="009111D6" w:rsidRPr="004635A9" w:rsidRDefault="009111D6" w:rsidP="004635A9">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color w:val="000000" w:themeColor="text1"/>
          <w:sz w:val="24"/>
          <w:szCs w:val="24"/>
        </w:rPr>
        <w:t>Writing about one's thoughts and, more importantly, how and why one thinks these thoughts, may assist to hone analytical abilities. In this article, we'll examine how the Birmingham, UK, community has been involved in planning for the Commonwealth Games of 2022. There will be a tremendous chance to revitalize the Midlands and draw attention to the United Kingdom during the 2022 Commonwealth Games in Birmingham, which will lead to the creation of new employment and the further attraction of foreign investment</w:t>
      </w:r>
      <w:r w:rsidR="00200C59" w:rsidRPr="004635A9">
        <w:rPr>
          <w:rFonts w:ascii="Times New Roman" w:hAnsi="Times New Roman" w:cs="Times New Roman"/>
          <w:color w:val="000000" w:themeColor="text1"/>
          <w:sz w:val="24"/>
          <w:szCs w:val="24"/>
        </w:rPr>
        <w:t xml:space="preserve"> (</w:t>
      </w:r>
      <w:proofErr w:type="spellStart"/>
      <w:r w:rsidR="00200C59" w:rsidRPr="004635A9">
        <w:rPr>
          <w:rFonts w:ascii="Times New Roman" w:hAnsi="Times New Roman" w:cs="Times New Roman"/>
          <w:color w:val="000000" w:themeColor="text1"/>
          <w:sz w:val="24"/>
          <w:szCs w:val="24"/>
        </w:rPr>
        <w:t>Wallart</w:t>
      </w:r>
      <w:proofErr w:type="spellEnd"/>
      <w:r w:rsidR="00200C59" w:rsidRPr="004635A9">
        <w:rPr>
          <w:rFonts w:ascii="Times New Roman" w:hAnsi="Times New Roman" w:cs="Times New Roman"/>
          <w:color w:val="000000" w:themeColor="text1"/>
          <w:sz w:val="24"/>
          <w:szCs w:val="24"/>
        </w:rPr>
        <w:t>, 2019)</w:t>
      </w:r>
      <w:r w:rsidRPr="004635A9">
        <w:rPr>
          <w:rFonts w:ascii="Times New Roman" w:hAnsi="Times New Roman" w:cs="Times New Roman"/>
          <w:color w:val="000000" w:themeColor="text1"/>
          <w:sz w:val="24"/>
          <w:szCs w:val="24"/>
        </w:rPr>
        <w:t xml:space="preserve">. On the heels of the dedication of the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monument at New Street Station, we are asking members of the local community to join us for an evening of </w:t>
      </w:r>
      <w:r w:rsidR="00B3257C">
        <w:rPr>
          <w:rFonts w:ascii="Times New Roman" w:hAnsi="Times New Roman" w:cs="Times New Roman"/>
          <w:color w:val="000000" w:themeColor="text1"/>
          <w:sz w:val="24"/>
          <w:szCs w:val="24"/>
        </w:rPr>
        <w:t xml:space="preserve">reminiscence and exploration of </w:t>
      </w:r>
      <w:proofErr w:type="spellStart"/>
      <w:r w:rsidRPr="004635A9">
        <w:rPr>
          <w:rFonts w:ascii="Times New Roman" w:hAnsi="Times New Roman" w:cs="Times New Roman"/>
          <w:color w:val="000000" w:themeColor="text1"/>
          <w:sz w:val="24"/>
          <w:szCs w:val="24"/>
        </w:rPr>
        <w:t>Windrush's</w:t>
      </w:r>
      <w:proofErr w:type="spellEnd"/>
      <w:r w:rsidRPr="004635A9">
        <w:rPr>
          <w:rFonts w:ascii="Times New Roman" w:hAnsi="Times New Roman" w:cs="Times New Roman"/>
          <w:color w:val="000000" w:themeColor="text1"/>
          <w:sz w:val="24"/>
          <w:szCs w:val="24"/>
        </w:rPr>
        <w:t xml:space="preserve"> rich history. The audience will be taken on a trip through time by special guests from all </w:t>
      </w:r>
      <w:r w:rsidR="00200C59" w:rsidRPr="004635A9">
        <w:rPr>
          <w:rFonts w:ascii="Times New Roman" w:hAnsi="Times New Roman" w:cs="Times New Roman"/>
          <w:color w:val="000000" w:themeColor="text1"/>
          <w:sz w:val="24"/>
          <w:szCs w:val="24"/>
        </w:rPr>
        <w:t>region-wide, focusing on historical, cultural, and sporting events that have had a generational impact on Britain.</w:t>
      </w:r>
    </w:p>
    <w:p w14:paraId="465627BC" w14:textId="77777777" w:rsidR="00200C59" w:rsidRPr="004635A9" w:rsidRDefault="00200C59" w:rsidP="004635A9">
      <w:pPr>
        <w:pStyle w:val="Heading1"/>
        <w:spacing w:line="360" w:lineRule="auto"/>
        <w:jc w:val="both"/>
        <w:rPr>
          <w:rFonts w:ascii="Times New Roman" w:hAnsi="Times New Roman" w:cs="Times New Roman"/>
          <w:b/>
          <w:bCs/>
          <w:color w:val="000000" w:themeColor="text1"/>
        </w:rPr>
      </w:pPr>
    </w:p>
    <w:p w14:paraId="4E910DA2" w14:textId="2DF2325D" w:rsidR="00200C59" w:rsidRPr="004635A9" w:rsidRDefault="00200C59" w:rsidP="004635A9">
      <w:pPr>
        <w:spacing w:line="360" w:lineRule="auto"/>
        <w:jc w:val="both"/>
        <w:rPr>
          <w:rFonts w:ascii="Times New Roman" w:eastAsiaTheme="majorEastAsia" w:hAnsi="Times New Roman" w:cs="Times New Roman"/>
          <w:b/>
          <w:bCs/>
          <w:color w:val="000000" w:themeColor="text1"/>
          <w:sz w:val="32"/>
          <w:szCs w:val="32"/>
        </w:rPr>
      </w:pPr>
    </w:p>
    <w:p w14:paraId="766F8F7C" w14:textId="77777777" w:rsidR="00200C59" w:rsidRPr="004635A9" w:rsidRDefault="00200C59" w:rsidP="004635A9">
      <w:pPr>
        <w:spacing w:line="360" w:lineRule="auto"/>
        <w:jc w:val="both"/>
        <w:rPr>
          <w:rFonts w:ascii="Times New Roman" w:eastAsiaTheme="majorEastAsia" w:hAnsi="Times New Roman" w:cs="Times New Roman"/>
          <w:b/>
          <w:bCs/>
          <w:color w:val="000000" w:themeColor="text1"/>
          <w:sz w:val="32"/>
          <w:szCs w:val="32"/>
        </w:rPr>
      </w:pPr>
      <w:r w:rsidRPr="004635A9">
        <w:rPr>
          <w:rFonts w:ascii="Times New Roman" w:hAnsi="Times New Roman" w:cs="Times New Roman"/>
          <w:b/>
          <w:bCs/>
          <w:color w:val="000000" w:themeColor="text1"/>
        </w:rPr>
        <w:br w:type="page"/>
      </w:r>
    </w:p>
    <w:p w14:paraId="0FFF5100" w14:textId="2DC4EAC7" w:rsidR="00471119" w:rsidRPr="004635A9" w:rsidRDefault="00C04DBD" w:rsidP="004635A9">
      <w:pPr>
        <w:pStyle w:val="Heading1"/>
        <w:spacing w:line="360" w:lineRule="auto"/>
        <w:jc w:val="both"/>
        <w:rPr>
          <w:rFonts w:ascii="Times New Roman" w:hAnsi="Times New Roman" w:cs="Times New Roman"/>
          <w:b/>
          <w:bCs/>
          <w:color w:val="000000" w:themeColor="text1"/>
        </w:rPr>
      </w:pPr>
      <w:bookmarkStart w:id="1" w:name="_Toc121422494"/>
      <w:r w:rsidRPr="004635A9">
        <w:rPr>
          <w:rFonts w:ascii="Times New Roman" w:hAnsi="Times New Roman" w:cs="Times New Roman"/>
          <w:b/>
          <w:bCs/>
          <w:color w:val="000000" w:themeColor="text1"/>
        </w:rPr>
        <w:t>Reflective Body</w:t>
      </w:r>
      <w:bookmarkEnd w:id="1"/>
    </w:p>
    <w:p w14:paraId="36A9FD8F" w14:textId="017BF75A" w:rsidR="00C04B09" w:rsidRPr="004635A9" w:rsidRDefault="004635A9" w:rsidP="004635A9">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color w:val="000000" w:themeColor="text1"/>
          <w:sz w:val="24"/>
          <w:szCs w:val="24"/>
        </w:rPr>
        <w:t xml:space="preserve">The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Generations project was an umbrella under which the University of the West of England in Bristol studied, commemorated, and documented the generation's influence on Bristol, British society, and the African diaspora. The event is meant to celebrate the contributions of Caribbean seniors to Britain's multiethnic society and the African diaspora by hearing their tales and learning from their experiences. </w:t>
      </w:r>
      <w:r w:rsidR="00C04B09" w:rsidRPr="004635A9">
        <w:rPr>
          <w:rFonts w:ascii="Times New Roman" w:hAnsi="Times New Roman" w:cs="Times New Roman"/>
          <w:color w:val="000000" w:themeColor="text1"/>
          <w:sz w:val="24"/>
          <w:szCs w:val="24"/>
        </w:rPr>
        <w:t>University students of African, Asian, and other minority backgrounds are hosting a series of creative, interactive workshops with members of Bristol's Caribbean community to collect and preserve anecdotes about life in Britain and Bristol over the course of several generations</w:t>
      </w:r>
      <w:r w:rsidRPr="004635A9">
        <w:rPr>
          <w:rFonts w:ascii="Times New Roman" w:hAnsi="Times New Roman" w:cs="Times New Roman"/>
          <w:color w:val="000000" w:themeColor="text1"/>
          <w:sz w:val="24"/>
          <w:szCs w:val="24"/>
        </w:rPr>
        <w:t xml:space="preserve"> (Baptiste, 2019)</w:t>
      </w:r>
      <w:r w:rsidR="00C04B09" w:rsidRPr="004635A9">
        <w:rPr>
          <w:rFonts w:ascii="Times New Roman" w:hAnsi="Times New Roman" w:cs="Times New Roman"/>
          <w:color w:val="000000" w:themeColor="text1"/>
          <w:sz w:val="24"/>
          <w:szCs w:val="24"/>
        </w:rPr>
        <w:t>. Together with the seniors, the participants produce a visual art piece, video, photo essay, or other multimodal artifact or installation that expresses their reactions.</w:t>
      </w:r>
    </w:p>
    <w:p w14:paraId="413958C0" w14:textId="1E15A5E7" w:rsidR="00EA5438" w:rsidRPr="004635A9" w:rsidRDefault="00EA5438" w:rsidP="004635A9">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color w:val="000000" w:themeColor="text1"/>
          <w:sz w:val="24"/>
          <w:szCs w:val="24"/>
        </w:rPr>
        <w:t xml:space="preserve">A failure was exacerbated by the Department's inaction despite strong indications that residents of the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generation, particularly those who were old and fragile, were being deprived of their rights. This was owing to the parliament's account being disorganized and lacking in knowledge. Although it is the government's responsibility to ensure that everyone impacted by the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scandal receives the help they need, the department has so far failed to deliver on its pledge to ensure that everyone who was promised British citizenship receives it. When formulating immigration rules, safeguarding people's legal entitlement to work, reside, and receive public assistance in the United Kingdom is of paramount importance. The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Generation project advocated for measures to lessen the number of people without rights and educated the public about Britain's past and the generation born in 1948's effect on current society</w:t>
      </w:r>
      <w:r w:rsidR="004635A9" w:rsidRPr="004635A9">
        <w:rPr>
          <w:rFonts w:ascii="Times New Roman" w:hAnsi="Times New Roman" w:cs="Times New Roman"/>
          <w:color w:val="000000" w:themeColor="text1"/>
          <w:sz w:val="24"/>
          <w:szCs w:val="24"/>
        </w:rPr>
        <w:t xml:space="preserve"> (Noel, 2014)</w:t>
      </w:r>
      <w:r w:rsidRPr="004635A9">
        <w:rPr>
          <w:rFonts w:ascii="Times New Roman" w:hAnsi="Times New Roman" w:cs="Times New Roman"/>
          <w:color w:val="000000" w:themeColor="text1"/>
          <w:sz w:val="24"/>
          <w:szCs w:val="24"/>
        </w:rPr>
        <w:t xml:space="preserve">. </w:t>
      </w:r>
    </w:p>
    <w:p w14:paraId="3181002C" w14:textId="311F5335" w:rsidR="00EA5438" w:rsidRPr="004635A9" w:rsidRDefault="00EA5438" w:rsidP="004635A9">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color w:val="000000" w:themeColor="text1"/>
          <w:sz w:val="24"/>
          <w:szCs w:val="24"/>
        </w:rPr>
        <w:t>The connections between the macro and micro, the global and the local, the abstract and the concrete, the one and the many, are among the most pervasive problems in the field of social science. Time and place, dynamics or processes, results, and structure and agency are all examples. Intersections between class, gender, generation, ethnicity, and other social cleavages, as well as mediating forces and transitions, must also be taken into consideration. Moving from a rural area in Jamaica to a metropolitan area in the United Kingdom sounded like a path to financial stability and success on paper. The prospect of leaving a low-paying job behind in exchange for a better salary and being part of the majority white population in Britain also held appeal.</w:t>
      </w:r>
    </w:p>
    <w:p w14:paraId="793BBC1B" w14:textId="36FB617D" w:rsidR="00A067BA" w:rsidRPr="004635A9" w:rsidRDefault="00A067BA" w:rsidP="004635A9">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color w:val="000000" w:themeColor="text1"/>
          <w:sz w:val="24"/>
          <w:szCs w:val="24"/>
        </w:rPr>
        <w:t xml:space="preserve">When government agencies and public decision-makers listen to and respond to community members' hopes, fears, and values, everyone benefits. Hundreds of Commonwealth residents, including </w:t>
      </w:r>
      <w:r w:rsidR="004635A9" w:rsidRPr="004635A9">
        <w:rPr>
          <w:rFonts w:ascii="Times New Roman" w:hAnsi="Times New Roman" w:cs="Times New Roman"/>
          <w:color w:val="000000" w:themeColor="text1"/>
          <w:sz w:val="24"/>
          <w:szCs w:val="24"/>
        </w:rPr>
        <w:t>Claims</w:t>
      </w:r>
      <w:r w:rsidR="004635A9">
        <w:rPr>
          <w:rFonts w:ascii="Times New Roman" w:hAnsi="Times New Roman" w:cs="Times New Roman"/>
          <w:color w:val="000000" w:themeColor="text1"/>
          <w:sz w:val="24"/>
          <w:szCs w:val="24"/>
        </w:rPr>
        <w:t>,</w:t>
      </w:r>
      <w:r w:rsidR="004635A9" w:rsidRPr="004635A9">
        <w:rPr>
          <w:rFonts w:ascii="Times New Roman" w:hAnsi="Times New Roman" w:cs="Times New Roman"/>
          <w:color w:val="000000" w:themeColor="text1"/>
          <w:sz w:val="24"/>
          <w:szCs w:val="24"/>
        </w:rPr>
        <w:t xml:space="preserve"> surfaced in 2017 about people, especially those from the </w:t>
      </w:r>
      <w:proofErr w:type="spellStart"/>
      <w:r w:rsidR="004635A9" w:rsidRPr="004635A9">
        <w:rPr>
          <w:rFonts w:ascii="Times New Roman" w:hAnsi="Times New Roman" w:cs="Times New Roman"/>
          <w:color w:val="000000" w:themeColor="text1"/>
          <w:sz w:val="24"/>
          <w:szCs w:val="24"/>
        </w:rPr>
        <w:t>Windrush</w:t>
      </w:r>
      <w:proofErr w:type="spellEnd"/>
      <w:r w:rsidR="004635A9" w:rsidRPr="004635A9">
        <w:rPr>
          <w:rFonts w:ascii="Times New Roman" w:hAnsi="Times New Roman" w:cs="Times New Roman"/>
          <w:color w:val="000000" w:themeColor="text1"/>
          <w:sz w:val="24"/>
          <w:szCs w:val="24"/>
        </w:rPr>
        <w:t xml:space="preserve"> generation, who were imprisoned, deported, and denied their legal rights. Outrage and shock at the thought that Britain's deeply flawed and racist immigration system had ruined the lives of so many Black Britons spread quickly. </w:t>
      </w:r>
      <w:r w:rsidRPr="004635A9">
        <w:rPr>
          <w:rFonts w:ascii="Times New Roman" w:hAnsi="Times New Roman" w:cs="Times New Roman"/>
          <w:color w:val="000000" w:themeColor="text1"/>
          <w:sz w:val="24"/>
          <w:szCs w:val="24"/>
        </w:rPr>
        <w:t xml:space="preserve">The government has promised to look into the controversy over how the UK treated its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residents and learn from the incident. An objective inquiry was deemed necessary.</w:t>
      </w:r>
    </w:p>
    <w:p w14:paraId="682EC5F9" w14:textId="0FDFD9EE" w:rsidR="00FB5D16" w:rsidRPr="004635A9" w:rsidRDefault="00FB5D16" w:rsidP="004635A9">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color w:val="000000" w:themeColor="text1"/>
          <w:sz w:val="24"/>
          <w:szCs w:val="24"/>
        </w:rPr>
        <w:t xml:space="preserve">The black-and-white film footage of the HMT Empire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has become iconic, standing in for concepts as varied as freedom and possibility, being apart from one's loved ones, international politics and commonwealth ties, returning home to the "Mother Country," and looking ahead to an uncertain future. The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Help Team is here to assist those from the Caribbean and elsewhere, such as Ghana and Nigeria, who were denied access to employment, healthcare, and housing because they lacked documentation proving their right to be in the United Kingdom.</w:t>
      </w:r>
    </w:p>
    <w:p w14:paraId="7DE913F8" w14:textId="147F566D" w:rsidR="009F356F" w:rsidRPr="004635A9" w:rsidRDefault="004635A9" w:rsidP="004635A9">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color w:val="000000" w:themeColor="text1"/>
          <w:sz w:val="24"/>
          <w:szCs w:val="24"/>
        </w:rPr>
        <w:t xml:space="preserve">As a result of the proliferation of social media, communication between citizens and their governments has increased significantly. </w:t>
      </w:r>
      <w:r w:rsidR="00EA24B0" w:rsidRPr="004635A9">
        <w:rPr>
          <w:rFonts w:ascii="Times New Roman" w:hAnsi="Times New Roman" w:cs="Times New Roman"/>
          <w:color w:val="000000" w:themeColor="text1"/>
          <w:sz w:val="24"/>
          <w:szCs w:val="24"/>
        </w:rPr>
        <w:t xml:space="preserve">Citizens may instantly share their thoughts on municipal operations and policy decisions using online forms. A lot of individuals have voiced their desire for their elected leaders to be more open and responsible </w:t>
      </w:r>
      <w:r>
        <w:rPr>
          <w:rFonts w:ascii="Times New Roman" w:hAnsi="Times New Roman" w:cs="Times New Roman"/>
          <w:color w:val="000000" w:themeColor="text1"/>
          <w:sz w:val="24"/>
          <w:szCs w:val="24"/>
        </w:rPr>
        <w:t>to</w:t>
      </w:r>
      <w:r w:rsidR="00EA24B0" w:rsidRPr="004635A9">
        <w:rPr>
          <w:rFonts w:ascii="Times New Roman" w:hAnsi="Times New Roman" w:cs="Times New Roman"/>
          <w:color w:val="000000" w:themeColor="text1"/>
          <w:sz w:val="24"/>
          <w:szCs w:val="24"/>
        </w:rPr>
        <w:t xml:space="preserve"> restore public faith in government. Sharing local news and events on social media is a simple method to keep citizens informed, show that government officials and workers are just like them, and highlight the real job that they perform every day. Despite the meteoric rise in social media use across all age groups, the youngest population still accounts for the largest share of all active users. </w:t>
      </w:r>
      <w:r w:rsidR="00A067BA" w:rsidRPr="004635A9">
        <w:rPr>
          <w:rFonts w:ascii="Times New Roman" w:hAnsi="Times New Roman" w:cs="Times New Roman"/>
          <w:color w:val="000000" w:themeColor="text1"/>
          <w:sz w:val="24"/>
          <w:szCs w:val="24"/>
        </w:rPr>
        <w:t>Social media platforms such as Twitter, Facebook, Instagram, and YouTube can also be used for this purpose. The rise of social media has had a significant impact on the amount of engagement between individuals and their governments. Politicians, municipal leaders, whole agencies, and even entire towns all utilize official accounts on LinkedIn, Instagram, and other social media platforms</w:t>
      </w:r>
      <w:r w:rsidRPr="004635A9">
        <w:rPr>
          <w:rFonts w:ascii="Times New Roman" w:hAnsi="Times New Roman" w:cs="Times New Roman"/>
          <w:color w:val="000000" w:themeColor="text1"/>
          <w:sz w:val="24"/>
          <w:szCs w:val="24"/>
        </w:rPr>
        <w:t xml:space="preserve"> (Bourne, 2020)</w:t>
      </w:r>
      <w:r w:rsidR="00A067BA" w:rsidRPr="004635A9">
        <w:rPr>
          <w:rFonts w:ascii="Times New Roman" w:hAnsi="Times New Roman" w:cs="Times New Roman"/>
          <w:color w:val="000000" w:themeColor="text1"/>
          <w:sz w:val="24"/>
          <w:szCs w:val="24"/>
        </w:rPr>
        <w:t>. Citizens and residents in the area may now make real-time comments on the project's progress and choices. Most of the most popular social media platforms are free for users, giving them a low-cost or no-cost option for governments seeking to engage directly with their voters.</w:t>
      </w:r>
      <w:r w:rsidR="009F356F" w:rsidRPr="004635A9">
        <w:rPr>
          <w:rFonts w:ascii="Times New Roman" w:hAnsi="Times New Roman" w:cs="Times New Roman"/>
          <w:color w:val="000000" w:themeColor="text1"/>
          <w:sz w:val="24"/>
          <w:szCs w:val="24"/>
        </w:rPr>
        <w:t xml:space="preserve"> </w:t>
      </w:r>
    </w:p>
    <w:p w14:paraId="0E7E037A" w14:textId="44353A97" w:rsidR="009F356F" w:rsidRPr="004635A9" w:rsidRDefault="00EA5438" w:rsidP="004635A9">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color w:val="000000" w:themeColor="text1"/>
          <w:sz w:val="24"/>
          <w:szCs w:val="24"/>
        </w:rPr>
        <w:t>Media advertising on vehicles</w:t>
      </w:r>
      <w:r w:rsidR="00FF42C2">
        <w:rPr>
          <w:rFonts w:ascii="Times New Roman" w:hAnsi="Times New Roman" w:cs="Times New Roman"/>
          <w:color w:val="000000" w:themeColor="text1"/>
          <w:sz w:val="24"/>
          <w:szCs w:val="24"/>
        </w:rPr>
        <w:t>,</w:t>
      </w:r>
      <w:r w:rsidRPr="004635A9">
        <w:rPr>
          <w:rFonts w:ascii="Times New Roman" w:hAnsi="Times New Roman" w:cs="Times New Roman"/>
          <w:color w:val="000000" w:themeColor="text1"/>
          <w:sz w:val="24"/>
          <w:szCs w:val="24"/>
        </w:rPr>
        <w:t xml:space="preserve"> printed materials (fliers, stickers, etc.) </w:t>
      </w:r>
      <w:r w:rsidR="00FF42C2">
        <w:rPr>
          <w:rFonts w:ascii="Times New Roman" w:hAnsi="Times New Roman" w:cs="Times New Roman"/>
          <w:color w:val="000000" w:themeColor="text1"/>
          <w:sz w:val="24"/>
          <w:szCs w:val="24"/>
        </w:rPr>
        <w:t xml:space="preserve">can be </w:t>
      </w:r>
      <w:r w:rsidRPr="004635A9">
        <w:rPr>
          <w:rFonts w:ascii="Times New Roman" w:hAnsi="Times New Roman" w:cs="Times New Roman"/>
          <w:color w:val="000000" w:themeColor="text1"/>
          <w:sz w:val="24"/>
          <w:szCs w:val="24"/>
        </w:rPr>
        <w:t xml:space="preserve">deliberately placed to create awareness and develop trust are all part of their Community Fund </w:t>
      </w:r>
      <w:r w:rsidR="009F356F" w:rsidRPr="004635A9">
        <w:rPr>
          <w:rFonts w:ascii="Times New Roman" w:hAnsi="Times New Roman" w:cs="Times New Roman"/>
          <w:color w:val="000000" w:themeColor="text1"/>
          <w:sz w:val="24"/>
          <w:szCs w:val="24"/>
        </w:rPr>
        <w:t>program</w:t>
      </w:r>
      <w:r w:rsidRPr="004635A9">
        <w:rPr>
          <w:rFonts w:ascii="Times New Roman" w:hAnsi="Times New Roman" w:cs="Times New Roman"/>
          <w:color w:val="000000" w:themeColor="text1"/>
          <w:sz w:val="24"/>
          <w:szCs w:val="24"/>
        </w:rPr>
        <w:t xml:space="preserve"> aimed at educating individuals from Black and Minority Ethnic groups about the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Schemes</w:t>
      </w:r>
      <w:r w:rsidR="004635A9" w:rsidRPr="004635A9">
        <w:rPr>
          <w:rFonts w:ascii="Times New Roman" w:hAnsi="Times New Roman" w:cs="Times New Roman"/>
          <w:color w:val="000000" w:themeColor="text1"/>
          <w:sz w:val="24"/>
          <w:szCs w:val="24"/>
        </w:rPr>
        <w:t xml:space="preserve"> (Greenberger et al., 2019)</w:t>
      </w:r>
      <w:r w:rsidRPr="004635A9">
        <w:rPr>
          <w:rFonts w:ascii="Times New Roman" w:hAnsi="Times New Roman" w:cs="Times New Roman"/>
          <w:color w:val="000000" w:themeColor="text1"/>
          <w:sz w:val="24"/>
          <w:szCs w:val="24"/>
        </w:rPr>
        <w:t xml:space="preserve">. Mission Diverse </w:t>
      </w:r>
      <w:r w:rsidR="00FF42C2">
        <w:rPr>
          <w:rFonts w:ascii="Times New Roman" w:hAnsi="Times New Roman" w:cs="Times New Roman"/>
          <w:color w:val="000000" w:themeColor="text1"/>
          <w:sz w:val="24"/>
          <w:szCs w:val="24"/>
        </w:rPr>
        <w:t>can also</w:t>
      </w:r>
      <w:r w:rsidRPr="004635A9">
        <w:rPr>
          <w:rFonts w:ascii="Times New Roman" w:hAnsi="Times New Roman" w:cs="Times New Roman"/>
          <w:color w:val="000000" w:themeColor="text1"/>
          <w:sz w:val="24"/>
          <w:szCs w:val="24"/>
        </w:rPr>
        <w:t xml:space="preserve"> h</w:t>
      </w:r>
      <w:r w:rsidR="00FF42C2">
        <w:rPr>
          <w:rFonts w:ascii="Times New Roman" w:hAnsi="Times New Roman" w:cs="Times New Roman"/>
          <w:color w:val="000000" w:themeColor="text1"/>
          <w:sz w:val="24"/>
          <w:szCs w:val="24"/>
        </w:rPr>
        <w:t>o</w:t>
      </w:r>
      <w:r w:rsidRPr="004635A9">
        <w:rPr>
          <w:rFonts w:ascii="Times New Roman" w:hAnsi="Times New Roman" w:cs="Times New Roman"/>
          <w:color w:val="000000" w:themeColor="text1"/>
          <w:sz w:val="24"/>
          <w:szCs w:val="24"/>
        </w:rPr>
        <w:t>ld a series of community seminars to educate and enlighten those who were directly impacted by the disaster.</w:t>
      </w:r>
      <w:r w:rsidR="009F356F" w:rsidRPr="004635A9">
        <w:rPr>
          <w:rFonts w:ascii="Times New Roman" w:hAnsi="Times New Roman" w:cs="Times New Roman"/>
          <w:color w:val="000000" w:themeColor="text1"/>
          <w:sz w:val="24"/>
          <w:szCs w:val="24"/>
        </w:rPr>
        <w:t xml:space="preserve"> This information will be disseminated through short films featuring community leaders and residents who are reflective of the targeted community groups. The initiative makes savvy use of design approaches that allow them to cater artwork to the need of impacted populations by using language, images, and examples from readers' own experiences that will strike a chord. Th</w:t>
      </w:r>
      <w:r w:rsidR="00FF42C2">
        <w:rPr>
          <w:rFonts w:ascii="Times New Roman" w:hAnsi="Times New Roman" w:cs="Times New Roman"/>
          <w:color w:val="000000" w:themeColor="text1"/>
          <w:sz w:val="24"/>
          <w:szCs w:val="24"/>
        </w:rPr>
        <w:t xml:space="preserve">is initiative’s </w:t>
      </w:r>
      <w:r w:rsidR="009F356F" w:rsidRPr="004635A9">
        <w:rPr>
          <w:rFonts w:ascii="Times New Roman" w:hAnsi="Times New Roman" w:cs="Times New Roman"/>
          <w:color w:val="000000" w:themeColor="text1"/>
          <w:sz w:val="24"/>
          <w:szCs w:val="24"/>
        </w:rPr>
        <w:t xml:space="preserve">ability to reach and impart its messages in ways that are both contextually and empathetically relevant to the </w:t>
      </w:r>
      <w:proofErr w:type="spellStart"/>
      <w:r w:rsidR="009F356F" w:rsidRPr="004635A9">
        <w:rPr>
          <w:rFonts w:ascii="Times New Roman" w:hAnsi="Times New Roman" w:cs="Times New Roman"/>
          <w:color w:val="000000" w:themeColor="text1"/>
          <w:sz w:val="24"/>
          <w:szCs w:val="24"/>
        </w:rPr>
        <w:t>Windrush</w:t>
      </w:r>
      <w:proofErr w:type="spellEnd"/>
      <w:r w:rsidR="009F356F" w:rsidRPr="004635A9">
        <w:rPr>
          <w:rFonts w:ascii="Times New Roman" w:hAnsi="Times New Roman" w:cs="Times New Roman"/>
          <w:color w:val="000000" w:themeColor="text1"/>
          <w:sz w:val="24"/>
          <w:szCs w:val="24"/>
        </w:rPr>
        <w:t xml:space="preserve"> Schemes within those communities is a direct result of the inclusion of familiar faces and voices in the project's productions. Th</w:t>
      </w:r>
      <w:r w:rsidR="00FF42C2">
        <w:rPr>
          <w:rFonts w:ascii="Times New Roman" w:hAnsi="Times New Roman" w:cs="Times New Roman"/>
          <w:color w:val="000000" w:themeColor="text1"/>
          <w:sz w:val="24"/>
          <w:szCs w:val="24"/>
        </w:rPr>
        <w:t>is</w:t>
      </w:r>
      <w:r w:rsidR="009F356F" w:rsidRPr="004635A9">
        <w:rPr>
          <w:rFonts w:ascii="Times New Roman" w:hAnsi="Times New Roman" w:cs="Times New Roman"/>
          <w:color w:val="000000" w:themeColor="text1"/>
          <w:sz w:val="24"/>
          <w:szCs w:val="24"/>
        </w:rPr>
        <w:t xml:space="preserve"> project </w:t>
      </w:r>
      <w:r w:rsidR="00FF42C2">
        <w:rPr>
          <w:rFonts w:ascii="Times New Roman" w:hAnsi="Times New Roman" w:cs="Times New Roman"/>
          <w:color w:val="000000" w:themeColor="text1"/>
          <w:sz w:val="24"/>
          <w:szCs w:val="24"/>
        </w:rPr>
        <w:t>can be</w:t>
      </w:r>
      <w:r w:rsidR="009F356F" w:rsidRPr="004635A9">
        <w:rPr>
          <w:rFonts w:ascii="Times New Roman" w:hAnsi="Times New Roman" w:cs="Times New Roman"/>
          <w:color w:val="000000" w:themeColor="text1"/>
          <w:sz w:val="24"/>
          <w:szCs w:val="24"/>
        </w:rPr>
        <w:t xml:space="preserve"> partnering with local churches and charities to reach out to the elderly members of the local African-Caribbean and Muslim communities, breaking down barriers of race and religion as well as age.</w:t>
      </w:r>
      <w:r w:rsidR="00FF42C2">
        <w:rPr>
          <w:rFonts w:ascii="Times New Roman" w:hAnsi="Times New Roman" w:cs="Times New Roman"/>
          <w:color w:val="000000" w:themeColor="text1"/>
          <w:sz w:val="24"/>
          <w:szCs w:val="24"/>
        </w:rPr>
        <w:t xml:space="preserve"> </w:t>
      </w:r>
      <w:r w:rsidR="009F356F" w:rsidRPr="004635A9">
        <w:rPr>
          <w:rFonts w:ascii="Times New Roman" w:hAnsi="Times New Roman" w:cs="Times New Roman"/>
          <w:color w:val="000000" w:themeColor="text1"/>
          <w:sz w:val="24"/>
          <w:szCs w:val="24"/>
        </w:rPr>
        <w:t xml:space="preserve">Media literacy initiative for the African and Caribbean communities in Merseyside. Pictured above is a public awareness campaign sponsored by Citizen Outreach Coalition in the heart of Liverpool's city center as part of a suite of </w:t>
      </w:r>
      <w:proofErr w:type="spellStart"/>
      <w:r w:rsidR="009F356F" w:rsidRPr="004635A9">
        <w:rPr>
          <w:rFonts w:ascii="Times New Roman" w:hAnsi="Times New Roman" w:cs="Times New Roman"/>
          <w:color w:val="000000" w:themeColor="text1"/>
          <w:sz w:val="24"/>
          <w:szCs w:val="24"/>
        </w:rPr>
        <w:t>Windrush</w:t>
      </w:r>
      <w:proofErr w:type="spellEnd"/>
      <w:r w:rsidR="009F356F" w:rsidRPr="004635A9">
        <w:rPr>
          <w:rFonts w:ascii="Times New Roman" w:hAnsi="Times New Roman" w:cs="Times New Roman"/>
          <w:color w:val="000000" w:themeColor="text1"/>
          <w:sz w:val="24"/>
          <w:szCs w:val="24"/>
        </w:rPr>
        <w:t xml:space="preserve"> memorial activities; the campaign handed out fliers and directed people to open surgeries. The project's media—including films, radio announcements, newspaper articles, and social media—are being disseminated among the impacted areas</w:t>
      </w:r>
    </w:p>
    <w:p w14:paraId="049BF7BA" w14:textId="1EED97F3" w:rsidR="00EF5DEF" w:rsidRPr="004635A9" w:rsidRDefault="00DF3617" w:rsidP="004635A9">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color w:val="000000" w:themeColor="text1"/>
          <w:sz w:val="24"/>
          <w:szCs w:val="24"/>
        </w:rPr>
        <w:t xml:space="preserve">This multigenerational initiative has deep roots in Caribbean communities and </w:t>
      </w:r>
      <w:r w:rsidR="00FF42C2">
        <w:rPr>
          <w:rFonts w:ascii="Times New Roman" w:hAnsi="Times New Roman" w:cs="Times New Roman"/>
          <w:color w:val="000000" w:themeColor="text1"/>
          <w:sz w:val="24"/>
          <w:szCs w:val="24"/>
        </w:rPr>
        <w:t>can</w:t>
      </w:r>
      <w:r w:rsidRPr="004635A9">
        <w:rPr>
          <w:rFonts w:ascii="Times New Roman" w:hAnsi="Times New Roman" w:cs="Times New Roman"/>
          <w:color w:val="000000" w:themeColor="text1"/>
          <w:sz w:val="24"/>
          <w:szCs w:val="24"/>
        </w:rPr>
        <w:t xml:space="preserve"> organize</w:t>
      </w:r>
      <w:r w:rsidR="00FF42C2">
        <w:rPr>
          <w:rFonts w:ascii="Times New Roman" w:hAnsi="Times New Roman" w:cs="Times New Roman"/>
          <w:color w:val="000000" w:themeColor="text1"/>
          <w:sz w:val="24"/>
          <w:szCs w:val="24"/>
        </w:rPr>
        <w:t xml:space="preserve"> </w:t>
      </w:r>
      <w:r w:rsidR="00EF5DEF" w:rsidRPr="004635A9">
        <w:rPr>
          <w:rFonts w:ascii="Times New Roman" w:hAnsi="Times New Roman" w:cs="Times New Roman"/>
          <w:color w:val="000000" w:themeColor="text1"/>
          <w:sz w:val="24"/>
          <w:szCs w:val="24"/>
        </w:rPr>
        <w:t>several</w:t>
      </w:r>
      <w:r w:rsidRPr="004635A9">
        <w:rPr>
          <w:rFonts w:ascii="Times New Roman" w:hAnsi="Times New Roman" w:cs="Times New Roman"/>
          <w:color w:val="000000" w:themeColor="text1"/>
          <w:sz w:val="24"/>
          <w:szCs w:val="24"/>
        </w:rPr>
        <w:t xml:space="preserve"> online events, surgeries, and drop-in sessions like the one seen above to inform the public about the Schemes. The WFTA's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Reach Project" </w:t>
      </w:r>
      <w:r w:rsidR="00FF42C2">
        <w:rPr>
          <w:rFonts w:ascii="Times New Roman" w:hAnsi="Times New Roman" w:cs="Times New Roman"/>
          <w:color w:val="000000" w:themeColor="text1"/>
          <w:sz w:val="24"/>
          <w:szCs w:val="24"/>
        </w:rPr>
        <w:t>can be</w:t>
      </w:r>
      <w:r w:rsidRPr="004635A9">
        <w:rPr>
          <w:rFonts w:ascii="Times New Roman" w:hAnsi="Times New Roman" w:cs="Times New Roman"/>
          <w:color w:val="000000" w:themeColor="text1"/>
          <w:sz w:val="24"/>
          <w:szCs w:val="24"/>
        </w:rPr>
        <w:t xml:space="preserve"> coordinated </w:t>
      </w:r>
      <w:r w:rsidR="00EF5DEF" w:rsidRPr="004635A9">
        <w:rPr>
          <w:rFonts w:ascii="Times New Roman" w:hAnsi="Times New Roman" w:cs="Times New Roman"/>
          <w:color w:val="000000" w:themeColor="text1"/>
          <w:sz w:val="24"/>
          <w:szCs w:val="24"/>
        </w:rPr>
        <w:t>several</w:t>
      </w:r>
      <w:r w:rsidRPr="004635A9">
        <w:rPr>
          <w:rFonts w:ascii="Times New Roman" w:hAnsi="Times New Roman" w:cs="Times New Roman"/>
          <w:color w:val="000000" w:themeColor="text1"/>
          <w:sz w:val="24"/>
          <w:szCs w:val="24"/>
        </w:rPr>
        <w:t xml:space="preserve"> community-wide initiatives, such as a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Day display and movie</w:t>
      </w:r>
      <w:r w:rsidR="004635A9" w:rsidRPr="004635A9">
        <w:rPr>
          <w:rFonts w:ascii="Times New Roman" w:hAnsi="Times New Roman" w:cs="Times New Roman"/>
          <w:color w:val="000000" w:themeColor="text1"/>
          <w:sz w:val="24"/>
          <w:szCs w:val="24"/>
        </w:rPr>
        <w:t xml:space="preserve"> (</w:t>
      </w:r>
      <w:proofErr w:type="spellStart"/>
      <w:r w:rsidR="004635A9" w:rsidRPr="004635A9">
        <w:rPr>
          <w:rFonts w:ascii="Times New Roman" w:hAnsi="Times New Roman" w:cs="Times New Roman"/>
          <w:color w:val="000000" w:themeColor="text1"/>
          <w:sz w:val="24"/>
          <w:szCs w:val="24"/>
        </w:rPr>
        <w:t>Misrahi</w:t>
      </w:r>
      <w:proofErr w:type="spellEnd"/>
      <w:r w:rsidR="004635A9" w:rsidRPr="004635A9">
        <w:rPr>
          <w:rFonts w:ascii="Times New Roman" w:hAnsi="Times New Roman" w:cs="Times New Roman"/>
          <w:color w:val="000000" w:themeColor="text1"/>
          <w:sz w:val="24"/>
          <w:szCs w:val="24"/>
        </w:rPr>
        <w:t>-Barak, 2019)</w:t>
      </w:r>
      <w:r w:rsidRPr="004635A9">
        <w:rPr>
          <w:rFonts w:ascii="Times New Roman" w:hAnsi="Times New Roman" w:cs="Times New Roman"/>
          <w:color w:val="000000" w:themeColor="text1"/>
          <w:sz w:val="24"/>
          <w:szCs w:val="24"/>
        </w:rPr>
        <w:t>. During their 'Social Surgery at Vestry House Museum,' attendees enjoyed a meal and live performances while participating in a one-on-one consultation with a doctor. People in the impacted areas had another chance to tell their stories during a social gathering.</w:t>
      </w:r>
      <w:r w:rsidR="00EF5DEF" w:rsidRPr="004635A9">
        <w:rPr>
          <w:rFonts w:ascii="Times New Roman" w:hAnsi="Times New Roman" w:cs="Times New Roman"/>
          <w:color w:val="000000" w:themeColor="text1"/>
          <w:sz w:val="24"/>
          <w:szCs w:val="24"/>
        </w:rPr>
        <w:t xml:space="preserve"> The initiative reaches out to thousands of prospective </w:t>
      </w:r>
      <w:proofErr w:type="spellStart"/>
      <w:r w:rsidR="00EF5DEF" w:rsidRPr="004635A9">
        <w:rPr>
          <w:rFonts w:ascii="Times New Roman" w:hAnsi="Times New Roman" w:cs="Times New Roman"/>
          <w:color w:val="000000" w:themeColor="text1"/>
          <w:sz w:val="24"/>
          <w:szCs w:val="24"/>
        </w:rPr>
        <w:t>Windrush</w:t>
      </w:r>
      <w:proofErr w:type="spellEnd"/>
      <w:r w:rsidR="00EF5DEF" w:rsidRPr="004635A9">
        <w:rPr>
          <w:rFonts w:ascii="Times New Roman" w:hAnsi="Times New Roman" w:cs="Times New Roman"/>
          <w:color w:val="000000" w:themeColor="text1"/>
          <w:sz w:val="24"/>
          <w:szCs w:val="24"/>
        </w:rPr>
        <w:t xml:space="preserve"> Schemes candidates via a network of volunteers who contact community organizations and major religious congregations. To facilitate communication between the Home Office and potential </w:t>
      </w:r>
      <w:proofErr w:type="spellStart"/>
      <w:r w:rsidR="00EF5DEF" w:rsidRPr="004635A9">
        <w:rPr>
          <w:rFonts w:ascii="Times New Roman" w:hAnsi="Times New Roman" w:cs="Times New Roman"/>
          <w:color w:val="000000" w:themeColor="text1"/>
          <w:sz w:val="24"/>
          <w:szCs w:val="24"/>
        </w:rPr>
        <w:t>Windrush</w:t>
      </w:r>
      <w:proofErr w:type="spellEnd"/>
      <w:r w:rsidR="00EF5DEF" w:rsidRPr="004635A9">
        <w:rPr>
          <w:rFonts w:ascii="Times New Roman" w:hAnsi="Times New Roman" w:cs="Times New Roman"/>
          <w:color w:val="000000" w:themeColor="text1"/>
          <w:sz w:val="24"/>
          <w:szCs w:val="24"/>
        </w:rPr>
        <w:t xml:space="preserve"> victims, the Home Office has organized a series of online symposiums, workshops, and presentations to educate them on their rights, boost their self-esteem, and encourage them to reach out to the Home Office and third-party support groups to apply for the Schemes.</w:t>
      </w:r>
    </w:p>
    <w:p w14:paraId="69D7949D" w14:textId="09DF1B35" w:rsidR="00200C59" w:rsidRPr="00FF42C2" w:rsidRDefault="00EF5DEF" w:rsidP="00FF42C2">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color w:val="000000" w:themeColor="text1"/>
          <w:sz w:val="24"/>
          <w:szCs w:val="24"/>
        </w:rPr>
        <w:t xml:space="preserve">The initiative </w:t>
      </w:r>
      <w:r w:rsidR="00FF42C2">
        <w:rPr>
          <w:rFonts w:ascii="Times New Roman" w:hAnsi="Times New Roman" w:cs="Times New Roman"/>
          <w:color w:val="000000" w:themeColor="text1"/>
          <w:sz w:val="24"/>
          <w:szCs w:val="24"/>
        </w:rPr>
        <w:t>can</w:t>
      </w:r>
      <w:r w:rsidRPr="004635A9">
        <w:rPr>
          <w:rFonts w:ascii="Times New Roman" w:hAnsi="Times New Roman" w:cs="Times New Roman"/>
          <w:color w:val="000000" w:themeColor="text1"/>
          <w:sz w:val="24"/>
          <w:szCs w:val="24"/>
        </w:rPr>
        <w:t xml:space="preserve"> ma</w:t>
      </w:r>
      <w:r w:rsidR="00FF42C2">
        <w:rPr>
          <w:rFonts w:ascii="Times New Roman" w:hAnsi="Times New Roman" w:cs="Times New Roman"/>
          <w:color w:val="000000" w:themeColor="text1"/>
          <w:sz w:val="24"/>
          <w:szCs w:val="24"/>
        </w:rPr>
        <w:t>ke</w:t>
      </w:r>
      <w:r w:rsidRPr="004635A9">
        <w:rPr>
          <w:rFonts w:ascii="Times New Roman" w:hAnsi="Times New Roman" w:cs="Times New Roman"/>
          <w:color w:val="000000" w:themeColor="text1"/>
          <w:sz w:val="24"/>
          <w:szCs w:val="24"/>
        </w:rPr>
        <w:t xml:space="preserve"> use of the established relationships between local churches, a regional mental health organization, and community organizations serving the most vulnerable members of society. The above photo demonstrates their outreach efforts and also makes use of their connections with well-known members of the local community, such as a musician and TV </w:t>
      </w:r>
      <w:r w:rsidR="004635A9">
        <w:rPr>
          <w:rFonts w:ascii="Times New Roman" w:hAnsi="Times New Roman" w:cs="Times New Roman"/>
          <w:color w:val="000000" w:themeColor="text1"/>
          <w:sz w:val="24"/>
          <w:szCs w:val="24"/>
        </w:rPr>
        <w:t>hosts</w:t>
      </w:r>
      <w:r w:rsidRPr="004635A9">
        <w:rPr>
          <w:rFonts w:ascii="Times New Roman" w:hAnsi="Times New Roman" w:cs="Times New Roman"/>
          <w:color w:val="000000" w:themeColor="text1"/>
          <w:sz w:val="24"/>
          <w:szCs w:val="24"/>
        </w:rPr>
        <w:t xml:space="preserve">. In addition, there </w:t>
      </w:r>
      <w:r w:rsidR="00FF42C2">
        <w:rPr>
          <w:rFonts w:ascii="Times New Roman" w:hAnsi="Times New Roman" w:cs="Times New Roman"/>
          <w:color w:val="000000" w:themeColor="text1"/>
          <w:sz w:val="24"/>
          <w:szCs w:val="24"/>
        </w:rPr>
        <w:t>must</w:t>
      </w:r>
      <w:r w:rsidRPr="004635A9">
        <w:rPr>
          <w:rFonts w:ascii="Times New Roman" w:hAnsi="Times New Roman" w:cs="Times New Roman"/>
          <w:color w:val="000000" w:themeColor="text1"/>
          <w:sz w:val="24"/>
          <w:szCs w:val="24"/>
        </w:rPr>
        <w:t xml:space="preserve"> </w:t>
      </w:r>
      <w:r w:rsidR="00FF42C2">
        <w:rPr>
          <w:rFonts w:ascii="Times New Roman" w:hAnsi="Times New Roman" w:cs="Times New Roman"/>
          <w:color w:val="000000" w:themeColor="text1"/>
          <w:sz w:val="24"/>
          <w:szCs w:val="24"/>
        </w:rPr>
        <w:t>be</w:t>
      </w:r>
      <w:r w:rsidRPr="004635A9">
        <w:rPr>
          <w:rFonts w:ascii="Times New Roman" w:hAnsi="Times New Roman" w:cs="Times New Roman"/>
          <w:color w:val="000000" w:themeColor="text1"/>
          <w:sz w:val="24"/>
          <w:szCs w:val="24"/>
        </w:rPr>
        <w:t xml:space="preserve"> speeches given to students at a nearby college and a series of video dialogues hosted online, both of which have included notable members of the community presenting information, remembering, and honoring the legacy of the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generation.</w:t>
      </w:r>
    </w:p>
    <w:p w14:paraId="248BB8E6" w14:textId="0E40A0B7" w:rsidR="00200C59" w:rsidRPr="004635A9" w:rsidRDefault="00200C59" w:rsidP="004635A9">
      <w:pPr>
        <w:spacing w:line="360" w:lineRule="auto"/>
        <w:jc w:val="both"/>
        <w:rPr>
          <w:rFonts w:ascii="Times New Roman" w:eastAsiaTheme="majorEastAsia" w:hAnsi="Times New Roman" w:cs="Times New Roman"/>
          <w:b/>
          <w:bCs/>
          <w:color w:val="000000" w:themeColor="text1"/>
          <w:sz w:val="32"/>
          <w:szCs w:val="32"/>
        </w:rPr>
      </w:pPr>
    </w:p>
    <w:p w14:paraId="1FFDCEF7" w14:textId="77777777" w:rsidR="00200C59" w:rsidRPr="004635A9" w:rsidRDefault="00200C59" w:rsidP="004635A9">
      <w:pPr>
        <w:spacing w:line="360" w:lineRule="auto"/>
        <w:jc w:val="both"/>
        <w:rPr>
          <w:rFonts w:ascii="Times New Roman" w:eastAsiaTheme="majorEastAsia" w:hAnsi="Times New Roman" w:cs="Times New Roman"/>
          <w:b/>
          <w:bCs/>
          <w:color w:val="000000" w:themeColor="text1"/>
          <w:sz w:val="32"/>
          <w:szCs w:val="32"/>
        </w:rPr>
      </w:pPr>
      <w:r w:rsidRPr="004635A9">
        <w:rPr>
          <w:rFonts w:ascii="Times New Roman" w:hAnsi="Times New Roman" w:cs="Times New Roman"/>
          <w:b/>
          <w:bCs/>
          <w:color w:val="000000" w:themeColor="text1"/>
        </w:rPr>
        <w:br w:type="page"/>
      </w:r>
    </w:p>
    <w:p w14:paraId="412ABF6B" w14:textId="1F411CE2" w:rsidR="00C04DBD" w:rsidRPr="004635A9" w:rsidRDefault="00C04DBD" w:rsidP="004635A9">
      <w:pPr>
        <w:pStyle w:val="Heading1"/>
        <w:spacing w:line="360" w:lineRule="auto"/>
        <w:jc w:val="both"/>
        <w:rPr>
          <w:rFonts w:ascii="Times New Roman" w:hAnsi="Times New Roman" w:cs="Times New Roman"/>
          <w:b/>
          <w:bCs/>
          <w:color w:val="000000" w:themeColor="text1"/>
        </w:rPr>
      </w:pPr>
      <w:bookmarkStart w:id="2" w:name="_Toc121422495"/>
      <w:r w:rsidRPr="004635A9">
        <w:rPr>
          <w:rFonts w:ascii="Times New Roman" w:hAnsi="Times New Roman" w:cs="Times New Roman"/>
          <w:b/>
          <w:bCs/>
          <w:color w:val="000000" w:themeColor="text1"/>
        </w:rPr>
        <w:t>Conclusion</w:t>
      </w:r>
      <w:bookmarkEnd w:id="2"/>
    </w:p>
    <w:p w14:paraId="0A3C51A5" w14:textId="1102E442" w:rsidR="00297A49" w:rsidRPr="004635A9" w:rsidRDefault="004635A9" w:rsidP="004635A9">
      <w:pPr>
        <w:spacing w:line="360" w:lineRule="auto"/>
        <w:jc w:val="both"/>
        <w:rPr>
          <w:rFonts w:ascii="Times New Roman" w:hAnsi="Times New Roman" w:cs="Times New Roman"/>
          <w:color w:val="000000" w:themeColor="text1"/>
          <w:sz w:val="24"/>
          <w:szCs w:val="24"/>
        </w:rPr>
      </w:pPr>
      <w:r w:rsidRPr="004635A9">
        <w:rPr>
          <w:rFonts w:ascii="Times New Roman" w:hAnsi="Times New Roman" w:cs="Times New Roman"/>
          <w:color w:val="000000" w:themeColor="text1"/>
          <w:sz w:val="24"/>
          <w:szCs w:val="24"/>
        </w:rPr>
        <w:t xml:space="preserve">The B2022 Community Engagement Team and the Legacy Centre of Excellence collaborated to </w:t>
      </w:r>
      <w:r>
        <w:rPr>
          <w:rFonts w:ascii="Times New Roman" w:hAnsi="Times New Roman" w:cs="Times New Roman"/>
          <w:color w:val="000000" w:themeColor="text1"/>
          <w:sz w:val="24"/>
          <w:szCs w:val="24"/>
        </w:rPr>
        <w:t>organize</w:t>
      </w:r>
      <w:r w:rsidRPr="004635A9">
        <w:rPr>
          <w:rFonts w:ascii="Times New Roman" w:hAnsi="Times New Roman" w:cs="Times New Roman"/>
          <w:color w:val="000000" w:themeColor="text1"/>
          <w:sz w:val="24"/>
          <w:szCs w:val="24"/>
        </w:rPr>
        <w:t xml:space="preserve"> this celebration for the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Generation and their offspring. A lecture was held at New Street Station for locals to commemorate the statue's unveiling and learn more about the lady who inspired it: </w:t>
      </w:r>
      <w:proofErr w:type="spellStart"/>
      <w:r w:rsidRPr="004635A9">
        <w:rPr>
          <w:rFonts w:ascii="Times New Roman" w:hAnsi="Times New Roman" w:cs="Times New Roman"/>
          <w:color w:val="000000" w:themeColor="text1"/>
          <w:sz w:val="24"/>
          <w:szCs w:val="24"/>
        </w:rPr>
        <w:t>Windrush</w:t>
      </w:r>
      <w:proofErr w:type="spellEnd"/>
      <w:r w:rsidRPr="004635A9">
        <w:rPr>
          <w:rFonts w:ascii="Times New Roman" w:hAnsi="Times New Roman" w:cs="Times New Roman"/>
          <w:color w:val="000000" w:themeColor="text1"/>
          <w:sz w:val="24"/>
          <w:szCs w:val="24"/>
        </w:rPr>
        <w:t xml:space="preserve"> (Rosenbaum, 2020). The audience will be taken on a journey through time with the help of special guests and artists from all over the Region, who will shed light on the people, events, and traditions (including history, culture, and sport) that have shaped the lives of an entire generation and the modern United Kingdom.</w:t>
      </w:r>
      <w:r w:rsidR="00297A49" w:rsidRPr="004635A9">
        <w:rPr>
          <w:rFonts w:ascii="Times New Roman" w:hAnsi="Times New Roman" w:cs="Times New Roman"/>
          <w:color w:val="000000" w:themeColor="text1"/>
          <w:sz w:val="24"/>
          <w:szCs w:val="24"/>
        </w:rPr>
        <w:t xml:space="preserve"> </w:t>
      </w:r>
      <w:r w:rsidR="00A067BA" w:rsidRPr="004635A9">
        <w:rPr>
          <w:rFonts w:ascii="Times New Roman" w:hAnsi="Times New Roman" w:cs="Times New Roman"/>
          <w:color w:val="000000" w:themeColor="text1"/>
          <w:sz w:val="24"/>
          <w:szCs w:val="24"/>
          <w:shd w:val="clear" w:color="auto" w:fill="FFFFFF"/>
        </w:rPr>
        <w:t xml:space="preserve">Intentional communication between locals and government officials is essential for effective community outreach. Decisions that put local knowledge and the experiences of community members front and center contradict the traditional top-down model of public administration. The goals of the </w:t>
      </w:r>
      <w:proofErr w:type="spellStart"/>
      <w:r w:rsidR="00A067BA" w:rsidRPr="004635A9">
        <w:rPr>
          <w:rFonts w:ascii="Times New Roman" w:hAnsi="Times New Roman" w:cs="Times New Roman"/>
          <w:color w:val="000000" w:themeColor="text1"/>
          <w:sz w:val="24"/>
          <w:szCs w:val="24"/>
          <w:shd w:val="clear" w:color="auto" w:fill="FFFFFF"/>
        </w:rPr>
        <w:t>Windrush</w:t>
      </w:r>
      <w:proofErr w:type="spellEnd"/>
      <w:r w:rsidR="00A067BA" w:rsidRPr="004635A9">
        <w:rPr>
          <w:rFonts w:ascii="Times New Roman" w:hAnsi="Times New Roman" w:cs="Times New Roman"/>
          <w:color w:val="000000" w:themeColor="text1"/>
          <w:sz w:val="24"/>
          <w:szCs w:val="24"/>
          <w:shd w:val="clear" w:color="auto" w:fill="FFFFFF"/>
        </w:rPr>
        <w:t xml:space="preserve"> project are to research, honor, and record the generation's contributions to Bristol, the United Kingdom, and the African diaspora. The project's goal is to draw attention to their methods of investigation, mapping of local communities, promotion of social interaction through online channels, examination of results, and appraisal of success. </w:t>
      </w:r>
      <w:r w:rsidR="00297A49" w:rsidRPr="004635A9">
        <w:rPr>
          <w:rFonts w:ascii="Times New Roman" w:hAnsi="Times New Roman" w:cs="Times New Roman"/>
          <w:color w:val="000000" w:themeColor="text1"/>
          <w:sz w:val="24"/>
          <w:szCs w:val="24"/>
        </w:rPr>
        <w:t>Although many people have been impacted by the contact, there is still a long way to go until their objectives are realized. This is only achievable via regular communication with stakeholders and savvy use of social media.</w:t>
      </w:r>
      <w:r w:rsidR="00401700" w:rsidRPr="004635A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To</w:t>
      </w:r>
      <w:r w:rsidR="00401700" w:rsidRPr="004635A9">
        <w:rPr>
          <w:rFonts w:ascii="Times New Roman" w:hAnsi="Times New Roman" w:cs="Times New Roman"/>
          <w:color w:val="000000" w:themeColor="text1"/>
          <w:sz w:val="24"/>
          <w:szCs w:val="24"/>
        </w:rPr>
        <w:t xml:space="preserve"> reach persons of African origin and those from other Commonwealth nations, the organizers of this Community Fund initiative have leveraged their wide network of churches, housing organizations, community groups, and other influential individuals from different sections of the community to launch promotional efforts. Printed materials related to the initiative were given at church-sponsored community events and other gatherings. Various internet and social media campaigns, as well as radio appearances, have also helped spread the word.</w:t>
      </w:r>
      <w:r w:rsidR="00EA24B0" w:rsidRPr="004635A9">
        <w:rPr>
          <w:rFonts w:ascii="Times New Roman" w:hAnsi="Times New Roman" w:cs="Times New Roman"/>
          <w:color w:val="000000" w:themeColor="text1"/>
          <w:sz w:val="24"/>
          <w:szCs w:val="24"/>
        </w:rPr>
        <w:t xml:space="preserve"> Specifically, we promise to maintain public pressure on the government to let the </w:t>
      </w:r>
      <w:proofErr w:type="spellStart"/>
      <w:r w:rsidR="00EA24B0" w:rsidRPr="004635A9">
        <w:rPr>
          <w:rFonts w:ascii="Times New Roman" w:hAnsi="Times New Roman" w:cs="Times New Roman"/>
          <w:color w:val="000000" w:themeColor="text1"/>
          <w:sz w:val="24"/>
          <w:szCs w:val="24"/>
        </w:rPr>
        <w:t>Windrush</w:t>
      </w:r>
      <w:proofErr w:type="spellEnd"/>
      <w:r w:rsidR="00EA24B0" w:rsidRPr="004635A9">
        <w:rPr>
          <w:rFonts w:ascii="Times New Roman" w:hAnsi="Times New Roman" w:cs="Times New Roman"/>
          <w:color w:val="000000" w:themeColor="text1"/>
          <w:sz w:val="24"/>
          <w:szCs w:val="24"/>
        </w:rPr>
        <w:t xml:space="preserve"> generation become British citizens without incurring any fees or through any bureaucratic red tape.</w:t>
      </w:r>
    </w:p>
    <w:p w14:paraId="3405CE22" w14:textId="77777777" w:rsidR="00200C59" w:rsidRPr="004635A9" w:rsidRDefault="00200C59" w:rsidP="004635A9">
      <w:pPr>
        <w:pStyle w:val="Heading1"/>
        <w:spacing w:line="360" w:lineRule="auto"/>
        <w:jc w:val="both"/>
        <w:rPr>
          <w:rFonts w:ascii="Times New Roman" w:hAnsi="Times New Roman" w:cs="Times New Roman"/>
          <w:color w:val="000000" w:themeColor="text1"/>
          <w:sz w:val="24"/>
          <w:szCs w:val="24"/>
        </w:rPr>
      </w:pPr>
    </w:p>
    <w:p w14:paraId="0D381F9A" w14:textId="2F07DA46" w:rsidR="00200C59" w:rsidRPr="004635A9" w:rsidRDefault="00200C59" w:rsidP="004635A9">
      <w:pPr>
        <w:spacing w:line="360" w:lineRule="auto"/>
        <w:jc w:val="both"/>
        <w:rPr>
          <w:rFonts w:ascii="Times New Roman" w:eastAsiaTheme="majorEastAsia" w:hAnsi="Times New Roman" w:cs="Times New Roman"/>
          <w:color w:val="000000" w:themeColor="text1"/>
          <w:sz w:val="24"/>
          <w:szCs w:val="24"/>
        </w:rPr>
      </w:pPr>
    </w:p>
    <w:p w14:paraId="391231F7" w14:textId="77777777" w:rsidR="00200C59" w:rsidRPr="004635A9" w:rsidRDefault="00200C59" w:rsidP="004635A9">
      <w:pPr>
        <w:spacing w:line="360" w:lineRule="auto"/>
        <w:jc w:val="both"/>
        <w:rPr>
          <w:rFonts w:ascii="Times New Roman" w:eastAsiaTheme="majorEastAsia" w:hAnsi="Times New Roman" w:cs="Times New Roman"/>
          <w:b/>
          <w:bCs/>
          <w:color w:val="000000" w:themeColor="text1"/>
          <w:sz w:val="32"/>
          <w:szCs w:val="32"/>
        </w:rPr>
      </w:pPr>
      <w:r w:rsidRPr="004635A9">
        <w:rPr>
          <w:rFonts w:ascii="Times New Roman" w:hAnsi="Times New Roman" w:cs="Times New Roman"/>
          <w:b/>
          <w:bCs/>
          <w:color w:val="000000" w:themeColor="text1"/>
        </w:rPr>
        <w:br w:type="page"/>
      </w:r>
    </w:p>
    <w:p w14:paraId="23A89BF6" w14:textId="3D21143D" w:rsidR="00C04DBD" w:rsidRPr="004635A9" w:rsidRDefault="00C04DBD" w:rsidP="004635A9">
      <w:pPr>
        <w:pStyle w:val="Heading1"/>
        <w:spacing w:line="360" w:lineRule="auto"/>
        <w:jc w:val="both"/>
        <w:rPr>
          <w:rFonts w:ascii="Times New Roman" w:hAnsi="Times New Roman" w:cs="Times New Roman"/>
          <w:b/>
          <w:bCs/>
          <w:color w:val="000000" w:themeColor="text1"/>
        </w:rPr>
      </w:pPr>
      <w:bookmarkStart w:id="3" w:name="_Toc121422496"/>
      <w:r w:rsidRPr="004635A9">
        <w:rPr>
          <w:rFonts w:ascii="Times New Roman" w:hAnsi="Times New Roman" w:cs="Times New Roman"/>
          <w:b/>
          <w:bCs/>
          <w:color w:val="000000" w:themeColor="text1"/>
        </w:rPr>
        <w:t>References</w:t>
      </w:r>
      <w:bookmarkEnd w:id="3"/>
    </w:p>
    <w:p w14:paraId="126042A6" w14:textId="77777777" w:rsidR="004635A9" w:rsidRPr="004635A9" w:rsidRDefault="004635A9" w:rsidP="004635A9">
      <w:pPr>
        <w:pStyle w:val="NormalWeb"/>
        <w:spacing w:line="360" w:lineRule="auto"/>
        <w:ind w:left="567" w:hanging="567"/>
        <w:jc w:val="both"/>
        <w:rPr>
          <w:color w:val="000000" w:themeColor="text1"/>
        </w:rPr>
      </w:pPr>
      <w:r w:rsidRPr="004635A9">
        <w:rPr>
          <w:color w:val="000000" w:themeColor="text1"/>
        </w:rPr>
        <w:t xml:space="preserve">Baptiste, S. (2019) “The children of the </w:t>
      </w:r>
      <w:proofErr w:type="spellStart"/>
      <w:r w:rsidRPr="004635A9">
        <w:rPr>
          <w:color w:val="000000" w:themeColor="text1"/>
        </w:rPr>
        <w:t>Windrush</w:t>
      </w:r>
      <w:proofErr w:type="spellEnd"/>
      <w:r w:rsidRPr="004635A9">
        <w:rPr>
          <w:color w:val="000000" w:themeColor="text1"/>
        </w:rPr>
        <w:t xml:space="preserve"> generation,” </w:t>
      </w:r>
      <w:proofErr w:type="spellStart"/>
      <w:r w:rsidRPr="004635A9">
        <w:rPr>
          <w:i/>
          <w:iCs/>
          <w:color w:val="000000" w:themeColor="text1"/>
        </w:rPr>
        <w:t>Windrush</w:t>
      </w:r>
      <w:proofErr w:type="spellEnd"/>
      <w:r w:rsidRPr="004635A9">
        <w:rPr>
          <w:i/>
          <w:iCs/>
          <w:color w:val="000000" w:themeColor="text1"/>
        </w:rPr>
        <w:t xml:space="preserve"> (1948) and Rivers of Blood (1968)</w:t>
      </w:r>
      <w:r w:rsidRPr="004635A9">
        <w:rPr>
          <w:color w:val="000000" w:themeColor="text1"/>
        </w:rPr>
        <w:t xml:space="preserve">, pp. 14–29. Available at: https://doi.org/10.4324/9780429277771-2. </w:t>
      </w:r>
    </w:p>
    <w:p w14:paraId="11E988EA" w14:textId="77777777" w:rsidR="004635A9" w:rsidRPr="004635A9" w:rsidRDefault="004635A9" w:rsidP="004635A9">
      <w:pPr>
        <w:pStyle w:val="NormalWeb"/>
        <w:spacing w:line="360" w:lineRule="auto"/>
        <w:ind w:left="567" w:hanging="567"/>
        <w:jc w:val="both"/>
        <w:rPr>
          <w:color w:val="000000" w:themeColor="text1"/>
        </w:rPr>
      </w:pPr>
      <w:r w:rsidRPr="004635A9">
        <w:rPr>
          <w:color w:val="000000" w:themeColor="text1"/>
        </w:rPr>
        <w:t>Bourne, S. (2020) “King, Samuel Beaver [</w:t>
      </w:r>
      <w:proofErr w:type="spellStart"/>
      <w:r w:rsidRPr="004635A9">
        <w:rPr>
          <w:color w:val="000000" w:themeColor="text1"/>
        </w:rPr>
        <w:t>sam</w:t>
      </w:r>
      <w:proofErr w:type="spellEnd"/>
      <w:r w:rsidRPr="004635A9">
        <w:rPr>
          <w:color w:val="000000" w:themeColor="text1"/>
        </w:rPr>
        <w:t xml:space="preserve">] (1926–2016), community activist and founder of the </w:t>
      </w:r>
      <w:proofErr w:type="spellStart"/>
      <w:r w:rsidRPr="004635A9">
        <w:rPr>
          <w:color w:val="000000" w:themeColor="text1"/>
        </w:rPr>
        <w:t>Windrush</w:t>
      </w:r>
      <w:proofErr w:type="spellEnd"/>
      <w:r w:rsidRPr="004635A9">
        <w:rPr>
          <w:color w:val="000000" w:themeColor="text1"/>
        </w:rPr>
        <w:t xml:space="preserve"> Foundation,” </w:t>
      </w:r>
      <w:r w:rsidRPr="004635A9">
        <w:rPr>
          <w:i/>
          <w:iCs/>
          <w:color w:val="000000" w:themeColor="text1"/>
        </w:rPr>
        <w:t>Oxford Dictionary of National Biography</w:t>
      </w:r>
      <w:r w:rsidRPr="004635A9">
        <w:rPr>
          <w:color w:val="000000" w:themeColor="text1"/>
        </w:rPr>
        <w:t xml:space="preserve"> [Preprint]. Available at: https://doi.org/10.1093/odnb/9780198614128.013.111346. </w:t>
      </w:r>
    </w:p>
    <w:p w14:paraId="47362BBC" w14:textId="77777777" w:rsidR="004635A9" w:rsidRPr="004635A9" w:rsidRDefault="004635A9" w:rsidP="004635A9">
      <w:pPr>
        <w:pStyle w:val="NormalWeb"/>
        <w:spacing w:line="360" w:lineRule="auto"/>
        <w:ind w:left="567" w:hanging="567"/>
        <w:jc w:val="both"/>
        <w:rPr>
          <w:color w:val="000000" w:themeColor="text1"/>
        </w:rPr>
      </w:pPr>
      <w:r w:rsidRPr="004635A9">
        <w:rPr>
          <w:color w:val="000000" w:themeColor="text1"/>
        </w:rPr>
        <w:t xml:space="preserve">Greenberger, S. and McNaughton, M. (2019) “The community engagement portfolio: Documenting faculty community engagement,” </w:t>
      </w:r>
      <w:r w:rsidRPr="004635A9">
        <w:rPr>
          <w:i/>
          <w:iCs/>
          <w:color w:val="000000" w:themeColor="text1"/>
        </w:rPr>
        <w:t>Journal of Scholarly Engagement</w:t>
      </w:r>
      <w:r w:rsidRPr="004635A9">
        <w:rPr>
          <w:color w:val="000000" w:themeColor="text1"/>
        </w:rPr>
        <w:t xml:space="preserve">, 2(1). Available at: https://doi.org/10.9743/jeo.2019.2.1.1. </w:t>
      </w:r>
    </w:p>
    <w:p w14:paraId="0438A404" w14:textId="77777777" w:rsidR="004635A9" w:rsidRPr="004635A9" w:rsidRDefault="004635A9" w:rsidP="004635A9">
      <w:pPr>
        <w:pStyle w:val="NormalWeb"/>
        <w:spacing w:line="360" w:lineRule="auto"/>
        <w:ind w:left="567" w:hanging="567"/>
        <w:jc w:val="both"/>
        <w:rPr>
          <w:color w:val="000000" w:themeColor="text1"/>
        </w:rPr>
      </w:pPr>
      <w:proofErr w:type="spellStart"/>
      <w:r w:rsidRPr="004635A9">
        <w:rPr>
          <w:color w:val="000000" w:themeColor="text1"/>
        </w:rPr>
        <w:t>Misrahi</w:t>
      </w:r>
      <w:proofErr w:type="spellEnd"/>
      <w:r w:rsidRPr="004635A9">
        <w:rPr>
          <w:color w:val="000000" w:themeColor="text1"/>
        </w:rPr>
        <w:t xml:space="preserve">-Barak, J. (2019) “Letters and chronicles from the </w:t>
      </w:r>
      <w:proofErr w:type="spellStart"/>
      <w:r w:rsidRPr="004635A9">
        <w:rPr>
          <w:color w:val="000000" w:themeColor="text1"/>
        </w:rPr>
        <w:t>Windrush</w:t>
      </w:r>
      <w:proofErr w:type="spellEnd"/>
      <w:r w:rsidRPr="004635A9">
        <w:rPr>
          <w:color w:val="000000" w:themeColor="text1"/>
        </w:rPr>
        <w:t xml:space="preserve"> Generation,” </w:t>
      </w:r>
      <w:proofErr w:type="spellStart"/>
      <w:r w:rsidRPr="004635A9">
        <w:rPr>
          <w:i/>
          <w:iCs/>
          <w:color w:val="000000" w:themeColor="text1"/>
        </w:rPr>
        <w:t>Windrush</w:t>
      </w:r>
      <w:proofErr w:type="spellEnd"/>
      <w:r w:rsidRPr="004635A9">
        <w:rPr>
          <w:i/>
          <w:iCs/>
          <w:color w:val="000000" w:themeColor="text1"/>
        </w:rPr>
        <w:t xml:space="preserve"> (1948) and Rivers of Blood (1968)</w:t>
      </w:r>
      <w:r w:rsidRPr="004635A9">
        <w:rPr>
          <w:color w:val="000000" w:themeColor="text1"/>
        </w:rPr>
        <w:t xml:space="preserve">, pp. 119–134. Available at: https://doi.org/10.4324/9780429277771-9. </w:t>
      </w:r>
    </w:p>
    <w:p w14:paraId="0BF8E354" w14:textId="77777777" w:rsidR="004635A9" w:rsidRPr="004635A9" w:rsidRDefault="004635A9" w:rsidP="004635A9">
      <w:pPr>
        <w:pStyle w:val="NormalWeb"/>
        <w:spacing w:line="360" w:lineRule="auto"/>
        <w:ind w:left="567" w:hanging="567"/>
        <w:jc w:val="both"/>
        <w:rPr>
          <w:color w:val="000000" w:themeColor="text1"/>
        </w:rPr>
      </w:pPr>
      <w:r w:rsidRPr="004635A9">
        <w:rPr>
          <w:color w:val="000000" w:themeColor="text1"/>
        </w:rPr>
        <w:t xml:space="preserve">Noel, J. (2014) “Developing sustainable community engagement by repositioning programs into communities,” </w:t>
      </w:r>
      <w:r w:rsidRPr="004635A9">
        <w:rPr>
          <w:i/>
          <w:iCs/>
          <w:color w:val="000000" w:themeColor="text1"/>
        </w:rPr>
        <w:t>Feminist Community Engagement</w:t>
      </w:r>
      <w:r w:rsidRPr="004635A9">
        <w:rPr>
          <w:color w:val="000000" w:themeColor="text1"/>
        </w:rPr>
        <w:t xml:space="preserve"> [Preprint]. Available at: https://doi.org/10.1057/9781137441102.0015. </w:t>
      </w:r>
    </w:p>
    <w:p w14:paraId="6635D7FE" w14:textId="77777777" w:rsidR="004635A9" w:rsidRPr="004635A9" w:rsidRDefault="004635A9" w:rsidP="004635A9">
      <w:pPr>
        <w:pStyle w:val="NormalWeb"/>
        <w:spacing w:line="360" w:lineRule="auto"/>
        <w:ind w:left="567" w:hanging="567"/>
        <w:jc w:val="both"/>
        <w:rPr>
          <w:color w:val="000000" w:themeColor="text1"/>
        </w:rPr>
      </w:pPr>
      <w:r w:rsidRPr="004635A9">
        <w:rPr>
          <w:color w:val="000000" w:themeColor="text1"/>
        </w:rPr>
        <w:t xml:space="preserve">Rosenbaum, R. (2020) “Community engagement as collaborative inquiry,” </w:t>
      </w:r>
      <w:r w:rsidRPr="004635A9">
        <w:rPr>
          <w:i/>
          <w:iCs/>
          <w:color w:val="000000" w:themeColor="text1"/>
        </w:rPr>
        <w:t>Community Engagement Abroad</w:t>
      </w:r>
      <w:r w:rsidRPr="004635A9">
        <w:rPr>
          <w:color w:val="000000" w:themeColor="text1"/>
        </w:rPr>
        <w:t xml:space="preserve">, pp. 101–130. Available at: https://doi.org/10.14321/j.ctvthhcqg.10. </w:t>
      </w:r>
    </w:p>
    <w:p w14:paraId="3AAC1A3E" w14:textId="77777777" w:rsidR="004635A9" w:rsidRPr="004635A9" w:rsidRDefault="004635A9" w:rsidP="004635A9">
      <w:pPr>
        <w:pStyle w:val="NormalWeb"/>
        <w:spacing w:line="360" w:lineRule="auto"/>
        <w:ind w:left="567" w:hanging="567"/>
        <w:jc w:val="both"/>
        <w:rPr>
          <w:color w:val="000000" w:themeColor="text1"/>
        </w:rPr>
      </w:pPr>
      <w:proofErr w:type="spellStart"/>
      <w:r w:rsidRPr="004635A9">
        <w:rPr>
          <w:color w:val="000000" w:themeColor="text1"/>
        </w:rPr>
        <w:t>Wallart</w:t>
      </w:r>
      <w:proofErr w:type="spellEnd"/>
      <w:r w:rsidRPr="004635A9">
        <w:rPr>
          <w:color w:val="000000" w:themeColor="text1"/>
        </w:rPr>
        <w:t xml:space="preserve">, K.-J. (2019) “The </w:t>
      </w:r>
      <w:proofErr w:type="spellStart"/>
      <w:r w:rsidRPr="004635A9">
        <w:rPr>
          <w:color w:val="000000" w:themeColor="text1"/>
        </w:rPr>
        <w:t>Windrush</w:t>
      </w:r>
      <w:proofErr w:type="spellEnd"/>
      <w:r w:rsidRPr="004635A9">
        <w:rPr>
          <w:color w:val="000000" w:themeColor="text1"/>
        </w:rPr>
        <w:t xml:space="preserve"> generation in the picture,” </w:t>
      </w:r>
      <w:proofErr w:type="spellStart"/>
      <w:r w:rsidRPr="004635A9">
        <w:rPr>
          <w:i/>
          <w:iCs/>
          <w:color w:val="000000" w:themeColor="text1"/>
        </w:rPr>
        <w:t>Windrush</w:t>
      </w:r>
      <w:proofErr w:type="spellEnd"/>
      <w:r w:rsidRPr="004635A9">
        <w:rPr>
          <w:i/>
          <w:iCs/>
          <w:color w:val="000000" w:themeColor="text1"/>
        </w:rPr>
        <w:t xml:space="preserve"> (1948) and Rivers of Blood (1968)</w:t>
      </w:r>
      <w:r w:rsidRPr="004635A9">
        <w:rPr>
          <w:color w:val="000000" w:themeColor="text1"/>
        </w:rPr>
        <w:t xml:space="preserve">, pp. 165–182. Available at: https://doi.org/10.4324/9780429277771-12. </w:t>
      </w:r>
    </w:p>
    <w:p w14:paraId="004C1205" w14:textId="77777777" w:rsidR="00EF5DEF" w:rsidRPr="004635A9" w:rsidRDefault="00EF5DEF" w:rsidP="004635A9">
      <w:pPr>
        <w:spacing w:line="360" w:lineRule="auto"/>
        <w:jc w:val="both"/>
        <w:rPr>
          <w:rFonts w:ascii="Times New Roman" w:hAnsi="Times New Roman" w:cs="Times New Roman"/>
          <w:color w:val="000000" w:themeColor="text1"/>
          <w:sz w:val="24"/>
          <w:szCs w:val="24"/>
        </w:rPr>
      </w:pPr>
    </w:p>
    <w:sectPr w:rsidR="00EF5DEF" w:rsidRPr="004635A9">
      <w:headerReference w:type="even" r:id="rId8"/>
      <w:headerReference w:type="default" r:id="rId9"/>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18D60" w14:textId="77777777" w:rsidR="00721B1A" w:rsidRDefault="00721B1A" w:rsidP="00E03E37">
      <w:pPr>
        <w:spacing w:after="0" w:line="240" w:lineRule="auto"/>
      </w:pPr>
      <w:r>
        <w:separator/>
      </w:r>
    </w:p>
  </w:endnote>
  <w:endnote w:type="continuationSeparator" w:id="0">
    <w:p w14:paraId="58AFF0C1" w14:textId="77777777" w:rsidR="00721B1A" w:rsidRDefault="00721B1A" w:rsidP="00E03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4385750"/>
      <w:docPartObj>
        <w:docPartGallery w:val="Page Numbers (Bottom of Page)"/>
        <w:docPartUnique/>
      </w:docPartObj>
    </w:sdtPr>
    <w:sdtContent>
      <w:p w14:paraId="6AB9A180" w14:textId="31FB7911" w:rsidR="000D3E2F" w:rsidRDefault="000D3E2F" w:rsidP="005F78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ABD7FA" w14:textId="77777777" w:rsidR="000D3E2F" w:rsidRDefault="000D3E2F" w:rsidP="000D3E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9976671"/>
      <w:docPartObj>
        <w:docPartGallery w:val="Page Numbers (Bottom of Page)"/>
        <w:docPartUnique/>
      </w:docPartObj>
    </w:sdtPr>
    <w:sdtContent>
      <w:p w14:paraId="32A625A1" w14:textId="45C7BE33" w:rsidR="000D3E2F" w:rsidRDefault="000D3E2F" w:rsidP="005F78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4A14AE" w14:textId="77777777" w:rsidR="000D3E2F" w:rsidRDefault="000D3E2F" w:rsidP="000D3E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EF684" w14:textId="77777777" w:rsidR="00721B1A" w:rsidRDefault="00721B1A" w:rsidP="00E03E37">
      <w:pPr>
        <w:spacing w:after="0" w:line="240" w:lineRule="auto"/>
      </w:pPr>
      <w:r>
        <w:separator/>
      </w:r>
    </w:p>
  </w:footnote>
  <w:footnote w:type="continuationSeparator" w:id="0">
    <w:p w14:paraId="0F2034A8" w14:textId="77777777" w:rsidR="00721B1A" w:rsidRDefault="00721B1A" w:rsidP="00E03E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1174092"/>
      <w:docPartObj>
        <w:docPartGallery w:val="Page Numbers (Top of Page)"/>
        <w:docPartUnique/>
      </w:docPartObj>
    </w:sdtPr>
    <w:sdtContent>
      <w:p w14:paraId="4A350CFE" w14:textId="4061FA89" w:rsidR="00F74CB9" w:rsidRDefault="00F74CB9" w:rsidP="000D3E2F">
        <w:pPr>
          <w:pStyle w:val="Head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9</w:t>
        </w:r>
        <w:r>
          <w:rPr>
            <w:rStyle w:val="PageNumber"/>
          </w:rPr>
          <w:fldChar w:fldCharType="end"/>
        </w:r>
      </w:p>
    </w:sdtContent>
  </w:sdt>
  <w:p w14:paraId="51CF9234" w14:textId="77777777" w:rsidR="00F74CB9" w:rsidRDefault="00F74CB9" w:rsidP="00F74CB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A1BD2" w14:textId="77777777" w:rsidR="00E03E37" w:rsidRDefault="00E03E37" w:rsidP="00F74CB9">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E0A"/>
    <w:rsid w:val="00003BBC"/>
    <w:rsid w:val="00076142"/>
    <w:rsid w:val="000D3E2F"/>
    <w:rsid w:val="00107089"/>
    <w:rsid w:val="00134B56"/>
    <w:rsid w:val="001364A9"/>
    <w:rsid w:val="001A58D5"/>
    <w:rsid w:val="00200C59"/>
    <w:rsid w:val="00214FBE"/>
    <w:rsid w:val="002575F1"/>
    <w:rsid w:val="00297A49"/>
    <w:rsid w:val="0036574D"/>
    <w:rsid w:val="00401700"/>
    <w:rsid w:val="004635A9"/>
    <w:rsid w:val="00471119"/>
    <w:rsid w:val="00494A6F"/>
    <w:rsid w:val="004E1D75"/>
    <w:rsid w:val="005D56FF"/>
    <w:rsid w:val="00616E2D"/>
    <w:rsid w:val="00721B1A"/>
    <w:rsid w:val="0072457B"/>
    <w:rsid w:val="00761F15"/>
    <w:rsid w:val="009111D6"/>
    <w:rsid w:val="00996D7E"/>
    <w:rsid w:val="009F356F"/>
    <w:rsid w:val="00A067BA"/>
    <w:rsid w:val="00A966B2"/>
    <w:rsid w:val="00B00DEF"/>
    <w:rsid w:val="00B3257C"/>
    <w:rsid w:val="00B74CE3"/>
    <w:rsid w:val="00C04B09"/>
    <w:rsid w:val="00C04DBD"/>
    <w:rsid w:val="00CF34EB"/>
    <w:rsid w:val="00D70B07"/>
    <w:rsid w:val="00D715E8"/>
    <w:rsid w:val="00D97BA1"/>
    <w:rsid w:val="00DF3617"/>
    <w:rsid w:val="00E03E37"/>
    <w:rsid w:val="00E52888"/>
    <w:rsid w:val="00EA24B0"/>
    <w:rsid w:val="00EA5438"/>
    <w:rsid w:val="00EF0E0A"/>
    <w:rsid w:val="00EF5DEF"/>
    <w:rsid w:val="00F74CB9"/>
    <w:rsid w:val="00FB5D16"/>
    <w:rsid w:val="00FD58D6"/>
    <w:rsid w:val="00FF42C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077A4"/>
  <w15:docId w15:val="{0F9534E1-862F-4B2A-A044-3D0DFD722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D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04D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DB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04D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4DBD"/>
    <w:pPr>
      <w:outlineLvl w:val="9"/>
    </w:pPr>
  </w:style>
  <w:style w:type="paragraph" w:styleId="TOC1">
    <w:name w:val="toc 1"/>
    <w:basedOn w:val="Normal"/>
    <w:next w:val="Normal"/>
    <w:autoRedefine/>
    <w:uiPriority w:val="39"/>
    <w:unhideWhenUsed/>
    <w:rsid w:val="00616E2D"/>
    <w:pPr>
      <w:spacing w:after="100"/>
    </w:pPr>
  </w:style>
  <w:style w:type="character" w:styleId="Hyperlink">
    <w:name w:val="Hyperlink"/>
    <w:basedOn w:val="DefaultParagraphFont"/>
    <w:uiPriority w:val="99"/>
    <w:unhideWhenUsed/>
    <w:rsid w:val="00616E2D"/>
    <w:rPr>
      <w:color w:val="0563C1" w:themeColor="hyperlink"/>
      <w:u w:val="single"/>
    </w:rPr>
  </w:style>
  <w:style w:type="character" w:styleId="Emphasis">
    <w:name w:val="Emphasis"/>
    <w:basedOn w:val="DefaultParagraphFont"/>
    <w:uiPriority w:val="20"/>
    <w:qFormat/>
    <w:rsid w:val="00A067BA"/>
    <w:rPr>
      <w:i/>
      <w:iCs/>
    </w:rPr>
  </w:style>
  <w:style w:type="paragraph" w:styleId="NormalWeb">
    <w:name w:val="Normal (Web)"/>
    <w:basedOn w:val="Normal"/>
    <w:uiPriority w:val="99"/>
    <w:semiHidden/>
    <w:unhideWhenUsed/>
    <w:rsid w:val="00EF5DEF"/>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B325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257C"/>
    <w:rPr>
      <w:rFonts w:ascii="Tahoma" w:hAnsi="Tahoma" w:cs="Tahoma"/>
      <w:sz w:val="16"/>
      <w:szCs w:val="16"/>
    </w:rPr>
  </w:style>
  <w:style w:type="paragraph" w:styleId="Header">
    <w:name w:val="header"/>
    <w:basedOn w:val="Normal"/>
    <w:link w:val="HeaderChar"/>
    <w:uiPriority w:val="99"/>
    <w:unhideWhenUsed/>
    <w:rsid w:val="00E03E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3E37"/>
  </w:style>
  <w:style w:type="paragraph" w:styleId="Footer">
    <w:name w:val="footer"/>
    <w:basedOn w:val="Normal"/>
    <w:link w:val="FooterChar"/>
    <w:uiPriority w:val="99"/>
    <w:unhideWhenUsed/>
    <w:rsid w:val="00E03E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3E37"/>
  </w:style>
  <w:style w:type="character" w:styleId="PageNumber">
    <w:name w:val="page number"/>
    <w:basedOn w:val="DefaultParagraphFont"/>
    <w:uiPriority w:val="99"/>
    <w:semiHidden/>
    <w:unhideWhenUsed/>
    <w:rsid w:val="00F74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0695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F707F-4D5D-4359-9373-BA9E3D9EDD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2080</Words>
  <Characters>11859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Mihai Zarnescu</cp:lastModifiedBy>
  <cp:revision>2</cp:revision>
  <dcterms:created xsi:type="dcterms:W3CDTF">2022-12-14T12:20:00Z</dcterms:created>
  <dcterms:modified xsi:type="dcterms:W3CDTF">2022-12-14T12:20:00Z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b5bf78eb32e473c4b2d7d45199f000d133b20315a185749dca272da38c6aea5a</vt:lpwstr>
  </property>
</Properties>
</file>