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5D1C" w:rsidRPr="00350164" w:rsidRDefault="00605D1C" w:rsidP="00605D1C">
      <w:pPr>
        <w:tabs>
          <w:tab w:val="left" w:pos="6540"/>
        </w:tabs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350164">
        <w:rPr>
          <w:rFonts w:ascii="Times New Roman" w:hAnsi="Times New Roman" w:cs="Times New Roman"/>
          <w:b/>
          <w:bCs/>
          <w:i/>
          <w:iCs/>
          <w:sz w:val="24"/>
          <w:szCs w:val="24"/>
        </w:rPr>
        <w:t>Student ID</w:t>
      </w:r>
      <w:r w:rsidRPr="00350164">
        <w:rPr>
          <w:rFonts w:ascii="Times New Roman" w:hAnsi="Times New Roman" w:cs="Times New Roman"/>
          <w:i/>
          <w:iCs/>
          <w:sz w:val="24"/>
          <w:szCs w:val="24"/>
        </w:rPr>
        <w:t>: 1920483</w:t>
      </w:r>
    </w:p>
    <w:p w:rsidR="00605D1C" w:rsidRPr="00350164" w:rsidRDefault="00605D1C" w:rsidP="00605D1C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:rsidR="00605D1C" w:rsidRPr="007D3C21" w:rsidRDefault="00605D1C" w:rsidP="00605D1C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30"/>
          <w:szCs w:val="30"/>
          <w:u w:val="single"/>
        </w:rPr>
      </w:pPr>
      <w:r w:rsidRPr="007D3C21">
        <w:rPr>
          <w:rFonts w:ascii="Times New Roman" w:hAnsi="Times New Roman" w:cs="Times New Roman"/>
          <w:b/>
          <w:bCs/>
          <w:sz w:val="30"/>
          <w:szCs w:val="30"/>
          <w:u w:val="single"/>
        </w:rPr>
        <w:t>Assessment Component 1</w:t>
      </w:r>
    </w:p>
    <w:p w:rsidR="00605D1C" w:rsidRPr="007D3C21" w:rsidRDefault="00605D1C" w:rsidP="00605D1C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30"/>
          <w:szCs w:val="30"/>
          <w:u w:val="single"/>
        </w:rPr>
      </w:pPr>
      <w:r w:rsidRPr="007D3C21">
        <w:rPr>
          <w:rFonts w:ascii="Times New Roman" w:hAnsi="Times New Roman" w:cs="Times New Roman"/>
          <w:b/>
          <w:bCs/>
          <w:sz w:val="30"/>
          <w:szCs w:val="30"/>
          <w:u w:val="single"/>
        </w:rPr>
        <w:t>Case study - Written Report</w:t>
      </w:r>
    </w:p>
    <w:p w:rsidR="00605D1C" w:rsidRPr="00350164" w:rsidRDefault="00605D1C" w:rsidP="00605D1C">
      <w:pPr>
        <w:tabs>
          <w:tab w:val="left" w:pos="6540"/>
        </w:tabs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605D1C" w:rsidRPr="00350164" w:rsidRDefault="00605D1C" w:rsidP="00605D1C">
      <w:pPr>
        <w:tabs>
          <w:tab w:val="left" w:pos="6540"/>
        </w:tabs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605D1C" w:rsidRPr="00350164" w:rsidRDefault="00605D1C" w:rsidP="00605D1C">
      <w:pPr>
        <w:tabs>
          <w:tab w:val="left" w:pos="6540"/>
        </w:tabs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b/>
          <w:bCs/>
          <w:sz w:val="24"/>
          <w:szCs w:val="24"/>
        </w:rPr>
        <w:t>Student name</w:t>
      </w:r>
      <w:r w:rsidRPr="00350164">
        <w:rPr>
          <w:rFonts w:ascii="Times New Roman" w:hAnsi="Times New Roman" w:cs="Times New Roman"/>
          <w:sz w:val="24"/>
          <w:szCs w:val="24"/>
        </w:rPr>
        <w:t xml:space="preserve">: </w:t>
      </w:r>
      <w:hyperlink r:id="rId6" w:history="1">
        <w:r w:rsidRPr="00350164">
          <w:rPr>
            <w:rStyle w:val="usertext"/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t>Lara Ajokeade Adigun</w:t>
        </w:r>
      </w:hyperlink>
    </w:p>
    <w:p w:rsidR="00605D1C" w:rsidRPr="00350164" w:rsidRDefault="00605D1C" w:rsidP="00605D1C">
      <w:pPr>
        <w:tabs>
          <w:tab w:val="left" w:pos="6540"/>
        </w:tabs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605D1C" w:rsidRPr="00350164" w:rsidRDefault="00605D1C" w:rsidP="00605D1C">
      <w:pPr>
        <w:tabs>
          <w:tab w:val="left" w:pos="6540"/>
        </w:tabs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b/>
          <w:bCs/>
          <w:sz w:val="24"/>
          <w:szCs w:val="24"/>
        </w:rPr>
        <w:t>Module name</w:t>
      </w:r>
      <w:r w:rsidRPr="00350164">
        <w:rPr>
          <w:rFonts w:ascii="Times New Roman" w:hAnsi="Times New Roman" w:cs="Times New Roman"/>
          <w:sz w:val="24"/>
          <w:szCs w:val="24"/>
        </w:rPr>
        <w:t xml:space="preserve">: </w:t>
      </w:r>
    </w:p>
    <w:p w:rsidR="00605D1C" w:rsidRPr="007D3C21" w:rsidRDefault="00605D1C" w:rsidP="00605D1C">
      <w:pPr>
        <w:tabs>
          <w:tab w:val="left" w:pos="6540"/>
        </w:tabs>
        <w:spacing w:after="0" w:line="360" w:lineRule="auto"/>
        <w:jc w:val="center"/>
        <w:rPr>
          <w:rFonts w:ascii="Times New Roman" w:hAnsi="Times New Roman" w:cs="Times New Roman"/>
          <w:sz w:val="44"/>
          <w:szCs w:val="44"/>
        </w:rPr>
      </w:pPr>
      <w:r w:rsidRPr="007D3C21">
        <w:rPr>
          <w:rFonts w:ascii="Times New Roman" w:hAnsi="Times New Roman" w:cs="Times New Roman"/>
          <w:sz w:val="44"/>
          <w:szCs w:val="44"/>
        </w:rPr>
        <w:t>CHILDREN, YOUNG PEOPLE AND FAMILIES</w:t>
      </w:r>
    </w:p>
    <w:p w:rsidR="00605D1C" w:rsidRPr="00350164" w:rsidRDefault="00605D1C" w:rsidP="00605D1C">
      <w:pPr>
        <w:tabs>
          <w:tab w:val="left" w:pos="6540"/>
        </w:tabs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50164">
        <w:rPr>
          <w:rFonts w:ascii="Times New Roman" w:hAnsi="Times New Roman" w:cs="Times New Roman"/>
          <w:b/>
          <w:bCs/>
          <w:sz w:val="24"/>
          <w:szCs w:val="24"/>
        </w:rPr>
        <w:t>Module code: (BMHP5004_LON)</w:t>
      </w:r>
    </w:p>
    <w:p w:rsidR="00605D1C" w:rsidRPr="00350164" w:rsidRDefault="00605D1C" w:rsidP="00605D1C">
      <w:pPr>
        <w:tabs>
          <w:tab w:val="left" w:pos="6540"/>
        </w:tabs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b/>
          <w:bCs/>
          <w:sz w:val="24"/>
          <w:szCs w:val="24"/>
        </w:rPr>
        <w:t>Lecturer name</w:t>
      </w:r>
      <w:r w:rsidRPr="00350164">
        <w:rPr>
          <w:rFonts w:ascii="Times New Roman" w:hAnsi="Times New Roman" w:cs="Times New Roman"/>
          <w:sz w:val="24"/>
          <w:szCs w:val="24"/>
        </w:rPr>
        <w:t>: Diya Ganguly</w:t>
      </w:r>
    </w:p>
    <w:p w:rsidR="00605D1C" w:rsidRPr="00350164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Pr="00350164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Pr="00350164" w:rsidRDefault="00605D1C" w:rsidP="00605D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b/>
          <w:bCs/>
          <w:sz w:val="24"/>
          <w:szCs w:val="24"/>
        </w:rPr>
        <w:t>Word count: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464966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605D1C" w:rsidRDefault="00605D1C" w:rsidP="00605D1C">
          <w:pPr>
            <w:pStyle w:val="TOCHeading"/>
          </w:pPr>
          <w:r>
            <w:t>Table of Contents</w:t>
          </w:r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0629600" w:history="1">
            <w:r w:rsidRPr="0073488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0629601" w:history="1">
            <w:r w:rsidRPr="00734888">
              <w:rPr>
                <w:rStyle w:val="Hyperlink"/>
                <w:noProof/>
              </w:rPr>
              <w:t>Vulnerabilities in Children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80629602" w:history="1">
            <w:r w:rsidRPr="00734888">
              <w:rPr>
                <w:rStyle w:val="Hyperlink"/>
                <w:noProof/>
              </w:rPr>
              <w:t>Specific Types of vulnerabilities observed in our environments;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80629603" w:history="1">
            <w:r w:rsidRPr="00734888">
              <w:rPr>
                <w:rStyle w:val="Hyperlink"/>
                <w:i/>
                <w:iCs/>
                <w:noProof/>
              </w:rPr>
              <w:t>Fig 1.0: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80629604" w:history="1">
            <w:r w:rsidRPr="00734888">
              <w:rPr>
                <w:rStyle w:val="Hyperlink"/>
                <w:i/>
                <w:iCs/>
                <w:noProof/>
              </w:rPr>
              <w:t>Fig 1.1: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0629605" w:history="1">
            <w:r w:rsidRPr="00734888">
              <w:rPr>
                <w:rStyle w:val="Hyperlink"/>
                <w:noProof/>
              </w:rPr>
              <w:t>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80629606" w:history="1">
            <w:r w:rsidRPr="00734888">
              <w:rPr>
                <w:rStyle w:val="Hyperlink"/>
                <w:noProof/>
              </w:rPr>
              <w:t>Family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80629607" w:history="1">
            <w:r w:rsidRPr="00734888">
              <w:rPr>
                <w:rStyle w:val="Hyperlink"/>
                <w:noProof/>
              </w:rPr>
              <w:t>Interventions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0629608" w:history="1">
            <w:r w:rsidRPr="00734888">
              <w:rPr>
                <w:rStyle w:val="Hyperlink"/>
                <w:noProof/>
              </w:rPr>
              <w:t>Theoretical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80629609" w:history="1">
            <w:r w:rsidRPr="00734888">
              <w:rPr>
                <w:rStyle w:val="Hyperlink"/>
                <w:noProof/>
              </w:rPr>
              <w:t>Ecological Systems Theory of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0629610" w:history="1">
            <w:r w:rsidRPr="0073488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0629611" w:history="1">
            <w:r w:rsidRPr="00734888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0629612" w:history="1">
            <w:r w:rsidRPr="0073488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_Toc80629612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5D1C" w:rsidRDefault="00605D1C" w:rsidP="00605D1C">
          <w:r>
            <w:rPr>
              <w:b/>
              <w:bCs/>
              <w:noProof/>
            </w:rPr>
            <w:fldChar w:fldCharType="end"/>
          </w:r>
        </w:p>
      </w:sdtContent>
    </w:sdt>
    <w:p w:rsidR="00605D1C" w:rsidRPr="00350164" w:rsidRDefault="00605D1C" w:rsidP="00605D1C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350164">
        <w:rPr>
          <w:rFonts w:ascii="Times New Roman" w:hAnsi="Times New Roman" w:cs="Times New Roman"/>
          <w:color w:val="FF0000"/>
          <w:sz w:val="24"/>
          <w:szCs w:val="24"/>
        </w:rPr>
        <w:br w:type="page"/>
      </w:r>
    </w:p>
    <w:p w:rsidR="00605D1C" w:rsidRPr="00350164" w:rsidRDefault="00605D1C" w:rsidP="00605D1C">
      <w:pPr>
        <w:pStyle w:val="Heading1"/>
        <w:rPr>
          <w:sz w:val="24"/>
          <w:szCs w:val="24"/>
        </w:rPr>
      </w:pPr>
      <w:bookmarkStart w:id="0" w:name="_Toc80629600"/>
      <w:r w:rsidRPr="00350164">
        <w:rPr>
          <w:sz w:val="24"/>
          <w:szCs w:val="24"/>
        </w:rPr>
        <w:lastRenderedPageBreak/>
        <w:t>Introduction</w:t>
      </w:r>
      <w:bookmarkEnd w:id="0"/>
    </w:p>
    <w:p w:rsidR="00605D1C" w:rsidRPr="00350164" w:rsidRDefault="007253AE" w:rsidP="00605D1C">
      <w:pPr>
        <w:pStyle w:val="NormalWeb"/>
        <w:shd w:val="clear" w:color="auto" w:fill="FFFFFF"/>
        <w:spacing w:before="0" w:beforeAutospacing="0" w:after="162" w:afterAutospacing="0" w:line="360" w:lineRule="auto"/>
        <w:jc w:val="both"/>
      </w:pPr>
      <w:r w:rsidRPr="002033B9">
        <w:t>Vulnerability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is,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of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course,</w:t>
      </w:r>
      <w:r w:rsidRPr="00034A00">
        <w:rPr>
          <w:color w:val="FFFFFF" w:themeColor="background1"/>
          <w:sz w:val="10"/>
        </w:rPr>
        <w:t xml:space="preserve"> </w:t>
      </w:r>
      <w:proofErr w:type="gramStart"/>
      <w:r w:rsidRPr="00034A00">
        <w:rPr>
          <w:color w:val="FFFFFF" w:themeColor="background1"/>
          <w:sz w:val="10"/>
        </w:rPr>
        <w:t>i</w:t>
      </w:r>
      <w:r w:rsidRPr="002033B9">
        <w:t>a</w:t>
      </w:r>
      <w:proofErr w:type="gramEnd"/>
      <w:r w:rsidRPr="00034A00">
        <w:rPr>
          <w:color w:val="FFFFFF" w:themeColor="background1"/>
          <w:sz w:val="10"/>
        </w:rPr>
        <w:t xml:space="preserve"> i</w:t>
      </w:r>
      <w:r w:rsidRPr="002033B9">
        <w:t>relative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and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dynamic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idea.</w:t>
      </w:r>
      <w:r w:rsidRPr="00034A00">
        <w:rPr>
          <w:color w:val="FFFFFF" w:themeColor="background1"/>
          <w:sz w:val="10"/>
        </w:rPr>
        <w:t xml:space="preserve"> </w:t>
      </w:r>
      <w:proofErr w:type="gramStart"/>
      <w:r w:rsidRPr="00034A00">
        <w:rPr>
          <w:color w:val="FFFFFF" w:themeColor="background1"/>
          <w:sz w:val="10"/>
        </w:rPr>
        <w:t>i</w:t>
      </w:r>
      <w:r w:rsidRPr="002033B9">
        <w:t>It</w:t>
      </w:r>
      <w:proofErr w:type="gramEnd"/>
      <w:r w:rsidRPr="00034A00">
        <w:rPr>
          <w:color w:val="FFFFFF" w:themeColor="background1"/>
          <w:sz w:val="10"/>
        </w:rPr>
        <w:t xml:space="preserve"> i</w:t>
      </w:r>
      <w:r w:rsidRPr="002033B9">
        <w:t>can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be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characterized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in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variety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of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ways,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depending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on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the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situation.</w:t>
      </w:r>
      <w:r w:rsidRPr="00034A00">
        <w:rPr>
          <w:color w:val="FFFFFF" w:themeColor="background1"/>
          <w:sz w:val="10"/>
        </w:rPr>
        <w:t xml:space="preserve"> </w:t>
      </w:r>
      <w:proofErr w:type="gramStart"/>
      <w:r w:rsidRPr="00034A00">
        <w:rPr>
          <w:color w:val="FFFFFF" w:themeColor="background1"/>
          <w:sz w:val="10"/>
        </w:rPr>
        <w:t>i</w:t>
      </w:r>
      <w:r w:rsidRPr="002033B9">
        <w:t>Vulnerability</w:t>
      </w:r>
      <w:proofErr w:type="gramEnd"/>
      <w:r w:rsidRPr="002033B9">
        <w:t>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in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my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opinion,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is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described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as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person's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or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group's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reduced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ability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to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predict,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cope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with,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resist,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and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recover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from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the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effects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of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a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natural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or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man-made</w:t>
      </w:r>
      <w:r w:rsidRPr="00034A00">
        <w:rPr>
          <w:color w:val="FFFFFF" w:themeColor="background1"/>
          <w:sz w:val="10"/>
        </w:rPr>
        <w:t xml:space="preserve"> i</w:t>
      </w:r>
      <w:r w:rsidRPr="002033B9">
        <w:t>hazard.</w:t>
      </w:r>
      <w:r w:rsidRPr="00034A00">
        <w:rPr>
          <w:color w:val="FFFFFF" w:themeColor="background1"/>
          <w:sz w:val="10"/>
        </w:rPr>
        <w:t xml:space="preserve"> </w:t>
      </w:r>
      <w:proofErr w:type="gramStart"/>
      <w:r w:rsidRPr="00034A00">
        <w:rPr>
          <w:color w:val="FFFFFF" w:themeColor="background1"/>
          <w:sz w:val="10"/>
        </w:rPr>
        <w:t>i</w:t>
      </w:r>
      <w:r w:rsidRPr="0036381C">
        <w:t>Vulnerability</w:t>
      </w:r>
      <w:proofErr w:type="gramEnd"/>
      <w:r w:rsidRPr="00034A00">
        <w:rPr>
          <w:color w:val="FFFFFF" w:themeColor="background1"/>
          <w:sz w:val="10"/>
        </w:rPr>
        <w:t xml:space="preserve"> i</w:t>
      </w:r>
      <w:r w:rsidRPr="0036381C">
        <w:t>is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frequently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connected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with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poverty,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but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it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can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also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occur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when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people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are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alone,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insecure,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and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defenseless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the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face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of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danger,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shock,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stress.</w:t>
      </w:r>
      <w:r w:rsidRPr="00034A00">
        <w:rPr>
          <w:color w:val="FFFFFF" w:themeColor="background1"/>
          <w:sz w:val="10"/>
        </w:rPr>
        <w:t xml:space="preserve"> </w:t>
      </w:r>
      <w:proofErr w:type="gramStart"/>
      <w:r w:rsidRPr="00034A00">
        <w:rPr>
          <w:color w:val="FFFFFF" w:themeColor="background1"/>
          <w:sz w:val="10"/>
        </w:rPr>
        <w:t>i</w:t>
      </w:r>
      <w:r w:rsidRPr="0036381C">
        <w:t>Because</w:t>
      </w:r>
      <w:proofErr w:type="gramEnd"/>
      <w:r w:rsidRPr="00034A00">
        <w:rPr>
          <w:color w:val="FFFFFF" w:themeColor="background1"/>
          <w:sz w:val="10"/>
        </w:rPr>
        <w:t xml:space="preserve"> i</w:t>
      </w:r>
      <w:r w:rsidRPr="0036381C">
        <w:t>of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their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social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group,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gender,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ethnic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other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identification,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age,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and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other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circumstances,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people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are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exposed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to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danger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different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ways.</w:t>
      </w:r>
      <w:r w:rsidRPr="00034A00">
        <w:rPr>
          <w:color w:val="FFFFFF" w:themeColor="background1"/>
          <w:sz w:val="10"/>
        </w:rPr>
        <w:t xml:space="preserve"> </w:t>
      </w:r>
      <w:proofErr w:type="gramStart"/>
      <w:r w:rsidRPr="00034A00">
        <w:rPr>
          <w:color w:val="FFFFFF" w:themeColor="background1"/>
          <w:sz w:val="10"/>
        </w:rPr>
        <w:t>i</w:t>
      </w:r>
      <w:r w:rsidRPr="0036381C">
        <w:t>Vulnerability</w:t>
      </w:r>
      <w:proofErr w:type="gramEnd"/>
      <w:r w:rsidRPr="00034A00">
        <w:rPr>
          <w:color w:val="FFFFFF" w:themeColor="background1"/>
          <w:sz w:val="10"/>
        </w:rPr>
        <w:t xml:space="preserve"> i</w:t>
      </w:r>
      <w:r w:rsidRPr="0036381C">
        <w:t>can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take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many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forms: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for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example,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poverty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may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indicate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that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shelter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is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unable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to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resist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earthquake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storm,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lack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of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preparedness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may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result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a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slower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disaster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response,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resulting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in</w:t>
      </w:r>
      <w:r w:rsidRPr="00034A00">
        <w:rPr>
          <w:color w:val="FFFFFF" w:themeColor="background1"/>
          <w:sz w:val="10"/>
        </w:rPr>
        <w:t xml:space="preserve"> i</w:t>
      </w:r>
      <w:r w:rsidRPr="0036381C">
        <w:t>more</w:t>
      </w:r>
      <w:r w:rsidRPr="00034A00">
        <w:rPr>
          <w:color w:val="FFFFFF" w:themeColor="background1"/>
          <w:sz w:val="10"/>
        </w:rPr>
        <w:t xml:space="preserve"> i</w:t>
      </w:r>
      <w:r>
        <w:t>deaths</w:t>
      </w:r>
      <w:r w:rsidRPr="00034A00">
        <w:rPr>
          <w:color w:val="FFFFFF" w:themeColor="background1"/>
          <w:sz w:val="10"/>
        </w:rPr>
        <w:t xml:space="preserve"> i</w:t>
      </w:r>
      <w:r>
        <w:t>or</w:t>
      </w:r>
      <w:r w:rsidRPr="00034A00">
        <w:rPr>
          <w:color w:val="FFFFFF" w:themeColor="background1"/>
          <w:sz w:val="10"/>
        </w:rPr>
        <w:t xml:space="preserve"> i</w:t>
      </w:r>
      <w:r>
        <w:t>protracted</w:t>
      </w:r>
      <w:r w:rsidRPr="00034A00">
        <w:rPr>
          <w:color w:val="FFFFFF" w:themeColor="background1"/>
          <w:sz w:val="10"/>
        </w:rPr>
        <w:t xml:space="preserve"> i</w:t>
      </w:r>
      <w:r>
        <w:t>suffering</w:t>
      </w:r>
      <w:r w:rsidR="00605D1C" w:rsidRPr="00350164">
        <w:t>.</w:t>
      </w:r>
    </w:p>
    <w:p w:rsidR="00D67467" w:rsidRPr="00350164" w:rsidRDefault="00D67467" w:rsidP="00D67467">
      <w:pPr>
        <w:shd w:val="clear" w:color="auto" w:fill="FFFFFF"/>
        <w:spacing w:after="162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eastAsia="Times New Roman" w:hAnsi="Times New Roman" w:cs="Times New Roman"/>
          <w:sz w:val="24"/>
          <w:szCs w:val="24"/>
        </w:rPr>
        <w:t>The following are examples of potentially vulnerable groups:</w:t>
      </w:r>
    </w:p>
    <w:p w:rsidR="00D67467" w:rsidRPr="00350164" w:rsidRDefault="00D67467" w:rsidP="00D67467">
      <w:pPr>
        <w:numPr>
          <w:ilvl w:val="0"/>
          <w:numId w:val="1"/>
        </w:numPr>
        <w:shd w:val="clear" w:color="auto" w:fill="FFFFFF"/>
        <w:spacing w:after="0" w:line="360" w:lineRule="auto"/>
        <w:ind w:left="243"/>
        <w:rPr>
          <w:rFonts w:ascii="Times New Roman" w:eastAsia="Times New Roman" w:hAnsi="Times New Roman" w:cs="Times New Roman"/>
          <w:sz w:val="24"/>
          <w:szCs w:val="24"/>
        </w:rPr>
      </w:pPr>
      <w:hyperlink r:id="rId7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displaced populations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 who leave their habitual residence in collectives, usually due to a sudden impact disaster, such as an </w:t>
      </w:r>
      <w:hyperlink r:id="rId8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earthquake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 or a </w:t>
      </w:r>
      <w:hyperlink r:id="rId9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flood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, threat or </w:t>
      </w:r>
      <w:hyperlink r:id="rId10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conflict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, as a coping mechanism and with the intent to return;</w:t>
      </w:r>
    </w:p>
    <w:p w:rsidR="00D67467" w:rsidRPr="00350164" w:rsidRDefault="00D67467" w:rsidP="00D67467">
      <w:pPr>
        <w:numPr>
          <w:ilvl w:val="0"/>
          <w:numId w:val="1"/>
        </w:numPr>
        <w:shd w:val="clear" w:color="auto" w:fill="FFFFFF"/>
        <w:spacing w:after="0" w:line="360" w:lineRule="auto"/>
        <w:ind w:left="243"/>
        <w:rPr>
          <w:rFonts w:ascii="Times New Roman" w:eastAsia="Times New Roman" w:hAnsi="Times New Roman" w:cs="Times New Roman"/>
          <w:sz w:val="24"/>
          <w:szCs w:val="24"/>
        </w:rPr>
      </w:pPr>
      <w:hyperlink r:id="rId11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migrants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 who leave or flee their habitual residence to go to new places, usually abroad to seek better and safer perspectives;</w:t>
      </w:r>
    </w:p>
    <w:p w:rsidR="00D67467" w:rsidRPr="00350164" w:rsidRDefault="00D67467" w:rsidP="00D67467">
      <w:pPr>
        <w:numPr>
          <w:ilvl w:val="0"/>
          <w:numId w:val="1"/>
        </w:numPr>
        <w:shd w:val="clear" w:color="auto" w:fill="FFFFFF"/>
        <w:spacing w:after="0" w:line="360" w:lineRule="auto"/>
        <w:ind w:left="243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eastAsia="Times New Roman" w:hAnsi="Times New Roman" w:cs="Times New Roman"/>
          <w:sz w:val="24"/>
          <w:szCs w:val="24"/>
        </w:rPr>
        <w:t>returnees – former migrants or displaced people returning to their homes;</w:t>
      </w:r>
    </w:p>
    <w:p w:rsidR="00D67467" w:rsidRPr="00350164" w:rsidRDefault="00D67467" w:rsidP="00D67467">
      <w:pPr>
        <w:numPr>
          <w:ilvl w:val="0"/>
          <w:numId w:val="1"/>
        </w:numPr>
        <w:shd w:val="clear" w:color="auto" w:fill="FFFFFF"/>
        <w:spacing w:after="0" w:line="360" w:lineRule="auto"/>
        <w:ind w:left="243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eastAsia="Times New Roman" w:hAnsi="Times New Roman" w:cs="Times New Roman"/>
          <w:sz w:val="24"/>
          <w:szCs w:val="24"/>
        </w:rPr>
        <w:t>specific groups within the local population, such as marginalized, excluded or destitute people;</w:t>
      </w:r>
    </w:p>
    <w:p w:rsidR="00605D1C" w:rsidRPr="002033B9" w:rsidRDefault="00D67467" w:rsidP="00D67467">
      <w:pPr>
        <w:numPr>
          <w:ilvl w:val="0"/>
          <w:numId w:val="1"/>
        </w:numPr>
        <w:shd w:val="clear" w:color="auto" w:fill="FFFFFF"/>
        <w:spacing w:after="0" w:line="360" w:lineRule="auto"/>
        <w:ind w:left="243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 w:rsidRPr="00350164">
        <w:rPr>
          <w:rFonts w:ascii="Times New Roman" w:eastAsia="Times New Roman" w:hAnsi="Times New Roman" w:cs="Times New Roman"/>
          <w:sz w:val="24"/>
          <w:szCs w:val="24"/>
        </w:rPr>
        <w:t>young</w:t>
      </w:r>
      <w:proofErr w:type="gramEnd"/>
      <w:r w:rsidRPr="00350164">
        <w:rPr>
          <w:rFonts w:ascii="Times New Roman" w:eastAsia="Times New Roman" w:hAnsi="Times New Roman" w:cs="Times New Roman"/>
          <w:sz w:val="24"/>
          <w:szCs w:val="24"/>
        </w:rPr>
        <w:t xml:space="preserve"> children, pregnant and nursing women, unaccompanied children, widows, elderly people without family support, disabled persons</w:t>
      </w:r>
      <w:r w:rsidR="00605D1C"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="00605D1C" w:rsidRPr="00F414EE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605D1C" w:rsidRPr="00350164" w:rsidRDefault="00605D1C" w:rsidP="00605D1C">
      <w:pPr>
        <w:shd w:val="clear" w:color="auto" w:fill="FFFFFF"/>
        <w:spacing w:after="0" w:line="360" w:lineRule="auto"/>
        <w:ind w:left="-117"/>
        <w:rPr>
          <w:rFonts w:ascii="Times New Roman" w:eastAsia="Times New Roman" w:hAnsi="Times New Roman" w:cs="Times New Roman"/>
          <w:sz w:val="24"/>
          <w:szCs w:val="24"/>
        </w:rPr>
      </w:pPr>
    </w:p>
    <w:p w:rsidR="00605D1C" w:rsidRPr="00350164" w:rsidRDefault="00605D1C" w:rsidP="00605D1C">
      <w:pPr>
        <w:shd w:val="clear" w:color="auto" w:fill="FFFFFF"/>
        <w:spacing w:after="0" w:line="360" w:lineRule="auto"/>
        <w:ind w:left="-117"/>
        <w:rPr>
          <w:rFonts w:ascii="Times New Roman" w:eastAsia="Times New Roman" w:hAnsi="Times New Roman" w:cs="Times New Roman"/>
          <w:i/>
          <w:color w:val="FF0000"/>
          <w:sz w:val="24"/>
          <w:szCs w:val="24"/>
        </w:rPr>
      </w:pPr>
      <w:r w:rsidRPr="00350164">
        <w:rPr>
          <w:rFonts w:ascii="Times New Roman" w:eastAsia="Times New Roman" w:hAnsi="Times New Roman" w:cs="Times New Roman"/>
          <w:i/>
          <w:color w:val="FF0000"/>
          <w:sz w:val="24"/>
          <w:szCs w:val="24"/>
        </w:rPr>
        <w:t xml:space="preserve">The young </w:t>
      </w:r>
      <w:proofErr w:type="gramStart"/>
      <w:r w:rsidRPr="00350164">
        <w:rPr>
          <w:rFonts w:ascii="Times New Roman" w:eastAsia="Times New Roman" w:hAnsi="Times New Roman" w:cs="Times New Roman"/>
          <w:i/>
          <w:color w:val="FF0000"/>
          <w:sz w:val="24"/>
          <w:szCs w:val="24"/>
        </w:rPr>
        <w:t>children</w:t>
      </w:r>
      <w:proofErr w:type="gramEnd"/>
      <w:r w:rsidRPr="00350164">
        <w:rPr>
          <w:rFonts w:ascii="Times New Roman" w:eastAsia="Times New Roman" w:hAnsi="Times New Roman" w:cs="Times New Roman"/>
          <w:i/>
          <w:color w:val="FF0000"/>
          <w:sz w:val="24"/>
          <w:szCs w:val="24"/>
        </w:rPr>
        <w:t xml:space="preserve"> which is the last on this list forms the major focus of this presentation.</w:t>
      </w:r>
    </w:p>
    <w:p w:rsidR="00605D1C" w:rsidRPr="00350164" w:rsidRDefault="00605D1C" w:rsidP="00605D1C">
      <w:pPr>
        <w:pStyle w:val="Heading1"/>
        <w:rPr>
          <w:rFonts w:eastAsia="Times New Roman"/>
          <w:sz w:val="24"/>
          <w:szCs w:val="24"/>
        </w:rPr>
      </w:pPr>
      <w:bookmarkStart w:id="1" w:name="_Toc80629601"/>
      <w:bookmarkStart w:id="2" w:name="_GoBack"/>
      <w:bookmarkEnd w:id="2"/>
      <w:r w:rsidRPr="00350164">
        <w:rPr>
          <w:rFonts w:eastAsia="Times New Roman"/>
          <w:sz w:val="24"/>
          <w:szCs w:val="24"/>
        </w:rPr>
        <w:t>Vulnerabilities in Children</w:t>
      </w:r>
      <w:bookmarkEnd w:id="1"/>
    </w:p>
    <w:p w:rsidR="00605D1C" w:rsidRPr="002033B9" w:rsidRDefault="00605D1C" w:rsidP="00605D1C">
      <w:pPr>
        <w:shd w:val="clear" w:color="auto" w:fill="FFFFFF"/>
        <w:spacing w:after="162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6381C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who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vulnerable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those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whose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"safety,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well-being,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development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threatened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numerous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causes"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36381C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36381C">
        <w:rPr>
          <w:rFonts w:ascii="Times New Roman" w:hAnsi="Times New Roman" w:cs="Times New Roman"/>
          <w:sz w:val="24"/>
          <w:szCs w:val="24"/>
        </w:rPr>
        <w:t>Subbarao,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2014).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36381C">
        <w:rPr>
          <w:rFonts w:ascii="Times New Roman" w:hAnsi="Times New Roman" w:cs="Times New Roman"/>
          <w:sz w:val="24"/>
          <w:szCs w:val="24"/>
        </w:rPr>
        <w:t>Children's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vulnerability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exacerbated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by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lack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affection,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sufficient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shelter,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nutrition,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education,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psychological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assistance,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name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few.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36381C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sorts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vulnerability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which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exposed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very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contextual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will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hAnsi="Times New Roman" w:cs="Times New Roman"/>
          <w:sz w:val="24"/>
          <w:szCs w:val="24"/>
        </w:rPr>
        <w:t>di</w:t>
      </w:r>
      <w:r>
        <w:rPr>
          <w:rFonts w:ascii="Times New Roman" w:hAnsi="Times New Roman" w:cs="Times New Roman"/>
          <w:sz w:val="24"/>
          <w:szCs w:val="24"/>
        </w:rPr>
        <w:t>ffer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from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one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next</w:t>
      </w:r>
      <w:r w:rsidRPr="002033B9">
        <w:rPr>
          <w:rFonts w:ascii="Times New Roman" w:hAnsi="Times New Roman" w:cs="Times New Roman"/>
          <w:sz w:val="24"/>
          <w:szCs w:val="24"/>
        </w:rPr>
        <w:t>.</w:t>
      </w:r>
      <w:r w:rsidRPr="00034A00">
        <w:rPr>
          <w:rFonts w:ascii="Times New Roman" w:eastAsia="Times New Roman" w:hAnsi="Times New Roman" w:cs="Times New Roman"/>
          <w:b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b/>
          <w:color w:val="FFFFFF" w:themeColor="background1"/>
          <w:sz w:val="10"/>
          <w:szCs w:val="24"/>
        </w:rPr>
        <w:t>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Vulnerabilities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increased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or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decreased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when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children,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households,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communities,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governments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mature.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Recent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events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around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world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have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highlighted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lastRenderedPageBreak/>
        <w:t>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importance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protecting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children's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basic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rights,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such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protection,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health,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nutrition,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education,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sport,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leisure,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culture,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from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harm.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This</w:t>
      </w:r>
      <w:proofErr w:type="gramEnd"/>
      <w:r w:rsidRPr="0036381C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can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only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be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accomplished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by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widespread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36381C">
        <w:rPr>
          <w:rFonts w:ascii="Times New Roman" w:eastAsia="Times New Roman" w:hAnsi="Times New Roman" w:cs="Times New Roman"/>
          <w:sz w:val="24"/>
          <w:szCs w:val="24"/>
        </w:rPr>
        <w:t>po</w:t>
      </w:r>
      <w:r>
        <w:rPr>
          <w:rFonts w:ascii="Times New Roman" w:eastAsia="Times New Roman" w:hAnsi="Times New Roman" w:cs="Times New Roman"/>
          <w:sz w:val="24"/>
          <w:szCs w:val="24"/>
        </w:rPr>
        <w:t>litical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sz w:val="24"/>
          <w:szCs w:val="24"/>
        </w:rPr>
        <w:t>societal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sz w:val="24"/>
          <w:szCs w:val="24"/>
        </w:rPr>
        <w:t>commitment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makes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possible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families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have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better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social,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economic,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material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circumstances.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result,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environmental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factors,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including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mothers'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education,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income,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prenatal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circumstances,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health-care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organization,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must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recognized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influences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children's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capacity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growth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development.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hAnsi="Times New Roman" w:cs="Times New Roman"/>
          <w:sz w:val="24"/>
          <w:szCs w:val="24"/>
        </w:rPr>
        <w:t>Biological</w:t>
      </w:r>
      <w:proofErr w:type="gramEnd"/>
      <w:r w:rsidRPr="008645D5">
        <w:rPr>
          <w:rFonts w:ascii="Times New Roman" w:hAnsi="Times New Roman" w:cs="Times New Roman"/>
          <w:sz w:val="24"/>
          <w:szCs w:val="24"/>
        </w:rPr>
        <w:t>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psychological,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environmental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factors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have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detrimental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beneficial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impact.</w:t>
      </w:r>
    </w:p>
    <w:p w:rsidR="00605D1C" w:rsidRPr="002033B9" w:rsidRDefault="00605D1C" w:rsidP="00605D1C">
      <w:pPr>
        <w:shd w:val="clear" w:color="auto" w:fill="FFFFFF"/>
        <w:spacing w:after="162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wise,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8645D5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result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individual,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social,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programmatic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factors,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vulnerability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defined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set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circumstances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make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individuals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communities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more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vulnerable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diseases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disabilities.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terms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individual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dimension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vulnerability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child's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development,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understood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child's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development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harmed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by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environment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devoid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ongoing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nurturing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relationships,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well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inadequate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insufficient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hAnsi="Times New Roman" w:cs="Times New Roman"/>
          <w:sz w:val="24"/>
          <w:szCs w:val="24"/>
        </w:rPr>
        <w:t>stimulation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presence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drugs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violence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adverse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conditions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development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(UNICEF,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2018).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033B9">
        <w:rPr>
          <w:rFonts w:ascii="Times New Roman" w:hAnsi="Times New Roman" w:cs="Times New Roman"/>
          <w:b/>
          <w:sz w:val="24"/>
          <w:szCs w:val="24"/>
        </w:rPr>
        <w:t>Specific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Types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of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vulnerabilities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observed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in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our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environments;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2033B9">
        <w:rPr>
          <w:rFonts w:ascii="Times New Roman" w:hAnsi="Times New Roman" w:cs="Times New Roman"/>
          <w:sz w:val="24"/>
          <w:szCs w:val="24"/>
        </w:rPr>
        <w:t>i</w:t>
      </w:r>
      <w:proofErr w:type="gramEnd"/>
      <w:r w:rsidRPr="002033B9">
        <w:rPr>
          <w:rFonts w:ascii="Times New Roman" w:hAnsi="Times New Roman" w:cs="Times New Roman"/>
          <w:sz w:val="24"/>
          <w:szCs w:val="24"/>
        </w:rPr>
        <w:t>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infant,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adolescent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mortality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ii.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low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immunization,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low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access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health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services,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high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malnutrition,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high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burden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disease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iii.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low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school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enrollment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rates,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high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repetition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rates,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poor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school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performance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and/or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high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drop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out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rates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iv.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intra-household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neglect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vis-à-vis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other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household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(reduced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access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attention,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food,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care)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2033B9">
        <w:rPr>
          <w:rFonts w:ascii="Times New Roman" w:hAnsi="Times New Roman" w:cs="Times New Roman"/>
          <w:sz w:val="24"/>
          <w:szCs w:val="24"/>
        </w:rPr>
        <w:t>v</w:t>
      </w:r>
      <w:proofErr w:type="gramEnd"/>
      <w:r w:rsidRPr="002033B9">
        <w:rPr>
          <w:rFonts w:ascii="Times New Roman" w:hAnsi="Times New Roman" w:cs="Times New Roman"/>
          <w:sz w:val="24"/>
          <w:szCs w:val="24"/>
        </w:rPr>
        <w:t>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community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abuse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maltreatment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(harassment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violence)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vi.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economic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sexual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exploitation,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due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lack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protection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(Gentilini,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Grosh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Rutkowski,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2019).</w:t>
      </w:r>
    </w:p>
    <w:p w:rsidR="00605D1C" w:rsidRDefault="00605D1C" w:rsidP="00605D1C">
      <w:pPr>
        <w:pStyle w:val="List"/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pStyle w:val="List"/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Default="00605D1C" w:rsidP="00605D1C">
      <w:pPr>
        <w:pStyle w:val="List"/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605D1C" w:rsidRPr="002033B9" w:rsidRDefault="00605D1C" w:rsidP="00605D1C">
      <w:pPr>
        <w:pStyle w:val="List"/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033B9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Theoretical</w:t>
      </w:r>
      <w:r w:rsidRPr="00034A00">
        <w:rPr>
          <w:rFonts w:ascii="Times New Roman" w:hAnsi="Times New Roman" w:cs="Times New Roman"/>
          <w:b/>
          <w:bCs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bCs/>
          <w:sz w:val="24"/>
          <w:szCs w:val="24"/>
        </w:rPr>
        <w:t>Background</w:t>
      </w:r>
    </w:p>
    <w:p w:rsidR="00605D1C" w:rsidRPr="002033B9" w:rsidRDefault="00605D1C" w:rsidP="00605D1C">
      <w:pPr>
        <w:pStyle w:val="List"/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2033B9">
        <w:rPr>
          <w:rFonts w:ascii="Times New Roman" w:hAnsi="Times New Roman" w:cs="Times New Roman"/>
          <w:b/>
          <w:bCs/>
          <w:sz w:val="24"/>
          <w:szCs w:val="24"/>
        </w:rPr>
        <w:t>Ecological</w:t>
      </w:r>
      <w:r w:rsidRPr="00034A00">
        <w:rPr>
          <w:rFonts w:ascii="Times New Roman" w:hAnsi="Times New Roman" w:cs="Times New Roman"/>
          <w:b/>
          <w:bCs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Systems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sz w:val="24"/>
          <w:szCs w:val="24"/>
        </w:rPr>
        <w:t>Theory</w:t>
      </w:r>
      <w:r w:rsidRPr="00034A00">
        <w:rPr>
          <w:rFonts w:ascii="Times New Roman" w:hAnsi="Times New Roman" w:cs="Times New Roman"/>
          <w:b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bCs/>
          <w:sz w:val="24"/>
          <w:szCs w:val="24"/>
        </w:rPr>
        <w:t>of</w:t>
      </w:r>
      <w:r w:rsidRPr="00034A00">
        <w:rPr>
          <w:rFonts w:ascii="Times New Roman" w:hAnsi="Times New Roman" w:cs="Times New Roman"/>
          <w:b/>
          <w:bCs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b/>
          <w:bCs/>
          <w:sz w:val="24"/>
          <w:szCs w:val="24"/>
        </w:rPr>
        <w:t>Development</w:t>
      </w:r>
    </w:p>
    <w:p w:rsidR="00605D1C" w:rsidRPr="002033B9" w:rsidRDefault="00605D1C" w:rsidP="00605D1C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ecological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perspective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posits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humans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active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developmental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process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constantly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affecting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affected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their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environment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2033B9">
        <w:rPr>
          <w:rFonts w:ascii="Times New Roman" w:hAnsi="Times New Roman" w:cs="Times New Roman"/>
          <w:sz w:val="24"/>
          <w:szCs w:val="24"/>
        </w:rPr>
        <w:t>Bronfenbrenner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1979;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Bronfenbrenner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Morris,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2006).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Brofenbrenner’s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(1979)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ecological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model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typically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involves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four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types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systems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interact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contain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distinct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but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related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roles,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norms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rules,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each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nested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within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next,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influence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development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behavior: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microsystem,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mesosystem,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exosystem,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macrosystem.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nature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parent–child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relationship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dependent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interaction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between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factors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child’s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parents’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maturing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biology,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immediate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community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environment,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well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landscape.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order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capture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multidimensional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concepts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adolescent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development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self,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upbringing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maltreatment,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Bronfenbrenner’s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(1979)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ecological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model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helpful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commonly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used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framework.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Within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context,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microsystem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child)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individuals’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resources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characteristics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impact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parenting.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For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example,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parent’s,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addition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child’s,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disposition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temperament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influence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functioning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which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directly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affects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adolescent’s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sense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self-acceptance.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mesosystem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refers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individual’s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active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interaction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within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microsystems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connections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between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contexts.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includes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link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between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setting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which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does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not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have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active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role,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within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individual’s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immediate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surroundings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(Bronfenbrenner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1979),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example,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relationship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between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experiences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school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church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experiences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mesosystem,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while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includes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support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networks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influences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well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context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which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parent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exposed.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mesosystem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exosystem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consist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immediate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household,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well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systems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which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and/or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embedded.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Finally</w:t>
      </w:r>
      <w:proofErr w:type="gramEnd"/>
      <w:r w:rsidRPr="002033B9">
        <w:rPr>
          <w:rFonts w:ascii="Times New Roman" w:hAnsi="Times New Roman" w:cs="Times New Roman"/>
          <w:sz w:val="24"/>
          <w:szCs w:val="24"/>
        </w:rPr>
        <w:t>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macrosystem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consists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larger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cultural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societal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influences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individual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active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interactions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network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establishing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norms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within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group.</w:t>
      </w:r>
    </w:p>
    <w:p w:rsidR="00605D1C" w:rsidRDefault="00605D1C" w:rsidP="00605D1C">
      <w:pPr>
        <w:shd w:val="clear" w:color="auto" w:fill="FFFFFF"/>
        <w:spacing w:before="324" w:after="324" w:line="360" w:lineRule="auto"/>
        <w:jc w:val="center"/>
        <w:rPr>
          <w:rFonts w:ascii="Times New Roman" w:eastAsia="Times New Roman" w:hAnsi="Times New Roman" w:cs="Times New Roman"/>
          <w:color w:val="00B0F0"/>
          <w:sz w:val="24"/>
          <w:szCs w:val="24"/>
        </w:rPr>
      </w:pPr>
    </w:p>
    <w:p w:rsidR="00605D1C" w:rsidRDefault="00605D1C" w:rsidP="00605D1C">
      <w:pPr>
        <w:shd w:val="clear" w:color="auto" w:fill="FFFFFF"/>
        <w:spacing w:before="324" w:after="324" w:line="360" w:lineRule="auto"/>
        <w:jc w:val="center"/>
        <w:rPr>
          <w:rFonts w:ascii="Times New Roman" w:eastAsia="Times New Roman" w:hAnsi="Times New Roman" w:cs="Times New Roman"/>
          <w:color w:val="00B0F0"/>
          <w:sz w:val="24"/>
          <w:szCs w:val="24"/>
        </w:rPr>
      </w:pPr>
    </w:p>
    <w:p w:rsidR="00605D1C" w:rsidRDefault="00605D1C" w:rsidP="00605D1C">
      <w:pPr>
        <w:shd w:val="clear" w:color="auto" w:fill="FFFFFF"/>
        <w:spacing w:before="324" w:after="324" w:line="360" w:lineRule="auto"/>
        <w:jc w:val="center"/>
        <w:rPr>
          <w:rFonts w:ascii="Times New Roman" w:eastAsia="Times New Roman" w:hAnsi="Times New Roman" w:cs="Times New Roman"/>
          <w:color w:val="00B0F0"/>
          <w:sz w:val="24"/>
          <w:szCs w:val="24"/>
        </w:rPr>
      </w:pPr>
    </w:p>
    <w:p w:rsidR="00605D1C" w:rsidRPr="00E55998" w:rsidRDefault="00605D1C" w:rsidP="00605D1C">
      <w:pPr>
        <w:shd w:val="clear" w:color="auto" w:fill="FFFFFF"/>
        <w:spacing w:before="324" w:after="324" w:line="360" w:lineRule="auto"/>
        <w:jc w:val="center"/>
        <w:rPr>
          <w:rFonts w:ascii="Times New Roman" w:eastAsia="Times New Roman" w:hAnsi="Times New Roman" w:cs="Times New Roman"/>
          <w:color w:val="00B0F0"/>
          <w:sz w:val="24"/>
          <w:szCs w:val="24"/>
        </w:rPr>
      </w:pPr>
      <w:r w:rsidRPr="00E55998">
        <w:rPr>
          <w:rFonts w:ascii="Times New Roman" w:eastAsia="Times New Roman" w:hAnsi="Times New Roman" w:cs="Times New Roman"/>
          <w:color w:val="00B0F0"/>
          <w:sz w:val="24"/>
          <w:szCs w:val="24"/>
        </w:rPr>
        <w:lastRenderedPageBreak/>
        <w:t>Case Study</w:t>
      </w:r>
    </w:p>
    <w:p w:rsidR="00605D1C" w:rsidRPr="002033B9" w:rsidRDefault="00605D1C" w:rsidP="00605D1C">
      <w:pPr>
        <w:shd w:val="clear" w:color="auto" w:fill="FFFFFF"/>
        <w:spacing w:after="162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05D1C">
        <w:rPr>
          <w:rFonts w:ascii="Times New Roman" w:eastAsia="Times New Roman" w:hAnsi="Times New Roman" w:cs="Times New Roman"/>
          <w:b/>
          <w:sz w:val="24"/>
          <w:szCs w:val="24"/>
        </w:rPr>
        <w:t>A</w:t>
      </w:r>
      <w:r w:rsidRPr="00605D1C">
        <w:rPr>
          <w:rFonts w:ascii="Times New Roman" w:eastAsia="Times New Roman" w:hAnsi="Times New Roman" w:cs="Times New Roman"/>
          <w:b/>
          <w:color w:val="FFFFFF" w:themeColor="background1"/>
          <w:sz w:val="10"/>
          <w:szCs w:val="24"/>
        </w:rPr>
        <w:t xml:space="preserve"> 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twelve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gramEnd"/>
      <w:r w:rsidRPr="002033B9">
        <w:rPr>
          <w:rFonts w:ascii="Times New Roman" w:eastAsia="Times New Roman" w:hAnsi="Times New Roman" w:cs="Times New Roman"/>
          <w:sz w:val="24"/>
          <w:szCs w:val="24"/>
        </w:rPr>
        <w:t>12)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years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old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child.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</w:p>
    <w:p w:rsidR="00605D1C" w:rsidRPr="002033B9" w:rsidRDefault="00605D1C" w:rsidP="00605D1C">
      <w:pPr>
        <w:shd w:val="clear" w:color="auto" w:fill="FFFFFF"/>
        <w:spacing w:after="162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033B9">
        <w:rPr>
          <w:rFonts w:ascii="Times New Roman" w:eastAsia="Times New Roman" w:hAnsi="Times New Roman" w:cs="Times New Roman"/>
          <w:b/>
          <w:sz w:val="24"/>
          <w:szCs w:val="24"/>
        </w:rPr>
        <w:t>Gender: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sz w:val="24"/>
          <w:szCs w:val="24"/>
        </w:rPr>
        <w:t>Female</w:t>
      </w:r>
    </w:p>
    <w:p w:rsidR="00605D1C" w:rsidRPr="00903F68" w:rsidRDefault="00605D1C" w:rsidP="00605D1C">
      <w:pPr>
        <w:shd w:val="clear" w:color="auto" w:fill="FFFFFF"/>
        <w:spacing w:after="0" w:line="360" w:lineRule="auto"/>
        <w:textAlignment w:val="baseline"/>
        <w:outlineLvl w:val="1"/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</w:pPr>
      <w:r w:rsidRPr="002033B9"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b/>
          <w:bCs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  <w:t>Background</w:t>
      </w:r>
    </w:p>
    <w:p w:rsidR="00605D1C" w:rsidRPr="002033B9" w:rsidRDefault="00605D1C" w:rsidP="00605D1C">
      <w:pPr>
        <w:shd w:val="clear" w:color="auto" w:fill="FFFFFF"/>
        <w:spacing w:before="324" w:after="324" w:line="360" w:lineRule="auto"/>
        <w:jc w:val="both"/>
        <w:rPr>
          <w:rFonts w:ascii="Times New Roman" w:eastAsia="Times New Roman" w:hAnsi="Times New Roman" w:cs="Times New Roman"/>
          <w:color w:val="0B0C0C"/>
          <w:sz w:val="24"/>
          <w:szCs w:val="24"/>
        </w:rPr>
      </w:pP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has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Single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mum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4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children,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3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sons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happened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be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only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daughter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children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aged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between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12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1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9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again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last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child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which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course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has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some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psychological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implications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espoused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by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Albert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Bandura’s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theory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social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psychology.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</w:p>
    <w:p w:rsidR="00605D1C" w:rsidRPr="002033B9" w:rsidRDefault="00605D1C" w:rsidP="00605D1C">
      <w:pPr>
        <w:shd w:val="clear" w:color="auto" w:fill="FFFFFF"/>
        <w:spacing w:before="324" w:after="324" w:line="360" w:lineRule="auto"/>
        <w:jc w:val="both"/>
        <w:rPr>
          <w:rFonts w:ascii="Times New Roman" w:eastAsia="Times New Roman" w:hAnsi="Times New Roman" w:cs="Times New Roman"/>
          <w:color w:val="0B0C0C"/>
          <w:sz w:val="24"/>
          <w:szCs w:val="24"/>
        </w:rPr>
      </w:pP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Because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father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lost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his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life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terrible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accident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resulting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damaged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skull,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single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mother.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mishap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cost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lot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money,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death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most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tragic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outcome.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A's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mother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been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unemployed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receiving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benefits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for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least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years.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Despite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best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efforts,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lot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debts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that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were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out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control.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This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produced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num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ber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detrimental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consequences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household.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children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("A"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inclusive)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did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not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attend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school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regular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basis,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when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did,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were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frequently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disruptive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aggressive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violent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each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home.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result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extensive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drug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usage,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one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siblings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involved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accident.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This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resulted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mother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experiencing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additional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painful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sensations,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which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were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highly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evident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substantial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influence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social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psychological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health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status.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On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hand,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“A”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suffered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greatly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result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perilous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8645D5">
        <w:rPr>
          <w:rFonts w:ascii="Times New Roman" w:eastAsia="Times New Roman" w:hAnsi="Times New Roman" w:cs="Times New Roman"/>
          <w:color w:val="0B0C0C"/>
          <w:sz w:val="24"/>
          <w:szCs w:val="24"/>
        </w:rPr>
        <w:t>circumstances.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no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more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stable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suspected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found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be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taking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drugs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eastAsia="Times New Roman" w:hAnsi="Times New Roman" w:cs="Times New Roman"/>
          <w:color w:val="0B0C0C"/>
          <w:sz w:val="24"/>
          <w:szCs w:val="24"/>
        </w:rPr>
        <w:t>also.</w:t>
      </w:r>
    </w:p>
    <w:p w:rsidR="00605D1C" w:rsidRPr="00605D1C" w:rsidRDefault="00605D1C" w:rsidP="00605D1C">
      <w:pPr>
        <w:shd w:val="clear" w:color="auto" w:fill="FFFFFF"/>
        <w:spacing w:before="324" w:after="324" w:line="360" w:lineRule="auto"/>
        <w:jc w:val="both"/>
        <w:rPr>
          <w:rFonts w:ascii="Times New Roman" w:eastAsia="Times New Roman" w:hAnsi="Times New Roman" w:cs="Times New Roman"/>
          <w:b/>
          <w:bCs/>
          <w:color w:val="548DD4" w:themeColor="text2" w:themeTint="99"/>
          <w:sz w:val="24"/>
          <w:szCs w:val="24"/>
        </w:rPr>
      </w:pPr>
      <w:r w:rsidRPr="00605D1C">
        <w:rPr>
          <w:rFonts w:ascii="Times New Roman" w:eastAsia="Times New Roman" w:hAnsi="Times New Roman" w:cs="Times New Roman"/>
          <w:b/>
          <w:bCs/>
          <w:color w:val="548DD4" w:themeColor="text2" w:themeTint="99"/>
          <w:sz w:val="24"/>
          <w:szCs w:val="24"/>
        </w:rPr>
        <w:t>Interventions</w:t>
      </w:r>
    </w:p>
    <w:p w:rsidR="00605D1C" w:rsidRPr="00903F68" w:rsidRDefault="00605D1C" w:rsidP="00605D1C">
      <w:pPr>
        <w:shd w:val="clear" w:color="auto" w:fill="FFFFFF"/>
        <w:spacing w:before="324" w:after="324" w:line="360" w:lineRule="auto"/>
        <w:jc w:val="both"/>
        <w:rPr>
          <w:rFonts w:ascii="Times New Roman" w:eastAsia="Times New Roman" w:hAnsi="Times New Roman" w:cs="Times New Roman"/>
          <w:color w:val="0B0C0C"/>
          <w:sz w:val="24"/>
          <w:szCs w:val="24"/>
        </w:rPr>
      </w:pP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For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several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years,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several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services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family,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but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little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meaningful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progress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been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made.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Mum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stated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that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wanted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but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made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no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genuine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effort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so.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Mum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escorted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intervention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meeting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Job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Centre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Plus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who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demonstrated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how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much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better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off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she'd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financially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went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back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urged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take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classes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that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would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help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psychological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health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improve.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This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boosted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confidence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motivated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pursue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When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did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have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job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interview,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naturally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apprehensive,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assist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result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Mum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lastRenderedPageBreak/>
        <w:t>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overjoyed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when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offered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job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care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home.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assisted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developing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payment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plan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order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for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bring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debts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under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control.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also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able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assist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little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practical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chores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help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regain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control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life,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such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providing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calendar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could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keep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track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all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appointments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continue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attend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school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meetings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health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visits.</w:t>
      </w:r>
    </w:p>
    <w:p w:rsidR="00605D1C" w:rsidRPr="00903F68" w:rsidRDefault="00605D1C" w:rsidP="00605D1C">
      <w:pPr>
        <w:shd w:val="clear" w:color="auto" w:fill="FFFFFF"/>
        <w:spacing w:before="324" w:after="324" w:line="360" w:lineRule="auto"/>
        <w:rPr>
          <w:rFonts w:ascii="Times New Roman" w:eastAsia="Times New Roman" w:hAnsi="Times New Roman" w:cs="Times New Roman"/>
          <w:color w:val="0B0C0C"/>
          <w:sz w:val="24"/>
          <w:szCs w:val="24"/>
        </w:rPr>
      </w:pPr>
      <w:proofErr w:type="gramStart"/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also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children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understand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why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were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struggling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school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convey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implications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not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going.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“</w:t>
      </w:r>
      <w:proofErr w:type="gramEnd"/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A”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confronted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older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brother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about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absence,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worked.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very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next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day,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"A"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attended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school,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attendance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steadily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improved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since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then.</w:t>
      </w:r>
    </w:p>
    <w:p w:rsidR="00605D1C" w:rsidRPr="00903F68" w:rsidRDefault="00605D1C" w:rsidP="00605D1C">
      <w:pPr>
        <w:shd w:val="clear" w:color="auto" w:fill="FFFFFF"/>
        <w:spacing w:before="324" w:after="324" w:line="360" w:lineRule="auto"/>
        <w:jc w:val="both"/>
        <w:rPr>
          <w:rFonts w:ascii="Times New Roman" w:eastAsia="Times New Roman" w:hAnsi="Times New Roman" w:cs="Times New Roman"/>
          <w:color w:val="0B0C0C"/>
          <w:sz w:val="24"/>
          <w:szCs w:val="24"/>
        </w:rPr>
      </w:pP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One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siblings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exhibiting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really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challenging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behavior,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so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family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worker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made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certain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that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medical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evaluations,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which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resulted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mental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health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diagnosis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medication.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This</w:t>
      </w:r>
      <w:proofErr w:type="gramEnd"/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greatly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improved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his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behavior,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and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he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has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participated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in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a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number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of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eastAsia="Times New Roman" w:hAnsi="Times New Roman" w:cs="Times New Roman"/>
          <w:color w:val="0B0C0C"/>
          <w:sz w:val="24"/>
          <w:szCs w:val="24"/>
        </w:rPr>
        <w:t>foo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tball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trials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with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several</w:t>
      </w:r>
      <w:r w:rsidRPr="00034A00">
        <w:rPr>
          <w:rFonts w:ascii="Times New Roman" w:eastAsia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eastAsia="Times New Roman" w:hAnsi="Times New Roman" w:cs="Times New Roman"/>
          <w:color w:val="0B0C0C"/>
          <w:sz w:val="24"/>
          <w:szCs w:val="24"/>
        </w:rPr>
        <w:t>teams</w:t>
      </w:r>
      <w:r w:rsidRPr="00903F68">
        <w:rPr>
          <w:rFonts w:ascii="Times New Roman" w:eastAsia="Times New Roman" w:hAnsi="Times New Roman" w:cs="Times New Roman"/>
          <w:color w:val="0B0C0C"/>
          <w:sz w:val="24"/>
          <w:szCs w:val="24"/>
        </w:rPr>
        <w:t>.</w:t>
      </w:r>
    </w:p>
    <w:p w:rsidR="00605D1C" w:rsidRPr="00605D1C" w:rsidRDefault="00605D1C" w:rsidP="00605D1C">
      <w:pPr>
        <w:spacing w:line="360" w:lineRule="auto"/>
        <w:jc w:val="both"/>
        <w:rPr>
          <w:rFonts w:ascii="Times New Roman" w:hAnsi="Times New Roman" w:cs="Times New Roman"/>
          <w:b/>
          <w:color w:val="548DD4" w:themeColor="text2" w:themeTint="99"/>
          <w:sz w:val="24"/>
          <w:szCs w:val="24"/>
        </w:rPr>
      </w:pPr>
      <w:r w:rsidRPr="00605D1C">
        <w:rPr>
          <w:rFonts w:ascii="Times New Roman" w:hAnsi="Times New Roman" w:cs="Times New Roman"/>
          <w:b/>
          <w:color w:val="548DD4" w:themeColor="text2" w:themeTint="99"/>
          <w:sz w:val="24"/>
          <w:szCs w:val="24"/>
        </w:rPr>
        <w:t>Conclusion</w:t>
      </w:r>
    </w:p>
    <w:p w:rsidR="00605D1C" w:rsidRPr="002033B9" w:rsidRDefault="00605D1C" w:rsidP="00605D1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6432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terms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individual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component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vulnerability,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health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institutions'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assistance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young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families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has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major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impact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their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overall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well-being.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hAnsi="Times New Roman" w:cs="Times New Roman"/>
          <w:sz w:val="24"/>
          <w:szCs w:val="24"/>
        </w:rPr>
        <w:t>This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study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concludes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vast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majority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youngsters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deeply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significantly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affected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early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their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li</w:t>
      </w:r>
      <w:r>
        <w:rPr>
          <w:rFonts w:ascii="Times New Roman" w:hAnsi="Times New Roman" w:cs="Times New Roman"/>
          <w:sz w:val="24"/>
          <w:szCs w:val="24"/>
        </w:rPr>
        <w:t>ves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about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what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future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holds</w:t>
      </w:r>
      <w:r w:rsidRPr="002033B9">
        <w:rPr>
          <w:rFonts w:ascii="Times New Roman" w:hAnsi="Times New Roman" w:cs="Times New Roman"/>
          <w:sz w:val="24"/>
          <w:szCs w:val="24"/>
        </w:rPr>
        <w:t>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whole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society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concretized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by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availability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adequate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personnel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form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skilled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social/health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providers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who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lead,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direct,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help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children,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youths,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families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attaining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their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ultimate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life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objectives,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particularly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through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utilization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existing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resources.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2033B9">
        <w:rPr>
          <w:rFonts w:ascii="Times New Roman" w:hAnsi="Times New Roman" w:cs="Times New Roman"/>
          <w:sz w:val="24"/>
          <w:szCs w:val="24"/>
        </w:rPr>
        <w:t>It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also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concluded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046432">
        <w:rPr>
          <w:rFonts w:ascii="Times New Roman" w:hAnsi="Times New Roman" w:cs="Times New Roman"/>
          <w:sz w:val="24"/>
          <w:szCs w:val="24"/>
        </w:rPr>
        <w:t>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relationship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should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not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result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negative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condition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child's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entire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development.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046432">
        <w:rPr>
          <w:rFonts w:ascii="Times New Roman" w:hAnsi="Times New Roman" w:cs="Times New Roman"/>
          <w:sz w:val="24"/>
          <w:szCs w:val="24"/>
        </w:rPr>
        <w:t>There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need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inclusive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equitable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society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strives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share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resources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benefit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all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its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046432">
        <w:rPr>
          <w:rFonts w:ascii="Times New Roman" w:hAnsi="Times New Roman" w:cs="Times New Roman"/>
          <w:sz w:val="24"/>
          <w:szCs w:val="24"/>
        </w:rPr>
        <w:t>inhabitants.</w:t>
      </w:r>
      <w:r w:rsidRPr="002033B9">
        <w:rPr>
          <w:rFonts w:ascii="Times New Roman" w:hAnsi="Times New Roman" w:cs="Times New Roman"/>
          <w:sz w:val="24"/>
          <w:szCs w:val="24"/>
        </w:rPr>
        <w:t>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proofErr w:type="gramEnd"/>
    </w:p>
    <w:p w:rsidR="00605D1C" w:rsidRPr="00350164" w:rsidRDefault="00605D1C" w:rsidP="00605D1C">
      <w:pPr>
        <w:pStyle w:val="Heading1"/>
        <w:rPr>
          <w:sz w:val="24"/>
          <w:szCs w:val="24"/>
        </w:rPr>
      </w:pPr>
      <w:bookmarkStart w:id="3" w:name="_Toc80629611"/>
      <w:r w:rsidRPr="00350164">
        <w:rPr>
          <w:sz w:val="24"/>
          <w:szCs w:val="24"/>
        </w:rPr>
        <w:t>Recommendations</w:t>
      </w:r>
      <w:bookmarkEnd w:id="3"/>
    </w:p>
    <w:p w:rsidR="00605D1C" w:rsidRPr="002033B9" w:rsidRDefault="00605D1C" w:rsidP="00605D1C">
      <w:pPr>
        <w:shd w:val="clear" w:color="auto" w:fill="FFFFFF"/>
        <w:spacing w:after="162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23146">
        <w:rPr>
          <w:rFonts w:ascii="Times New Roman" w:hAnsi="Times New Roman" w:cs="Times New Roman"/>
          <w:sz w:val="24"/>
          <w:szCs w:val="24"/>
        </w:rPr>
        <w:t>While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acknowledging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residential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institutionalization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should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always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last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choice,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prompt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attention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action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required,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especially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case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fragile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523146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523146">
        <w:rPr>
          <w:rFonts w:ascii="Times New Roman" w:hAnsi="Times New Roman" w:cs="Times New Roman"/>
          <w:sz w:val="24"/>
          <w:szCs w:val="24"/>
        </w:rPr>
        <w:t>Mazza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Chiesa,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2016).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523146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result,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following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therefore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recommended:</w:t>
      </w:r>
    </w:p>
    <w:p w:rsidR="00605D1C" w:rsidRPr="00523146" w:rsidRDefault="00605D1C" w:rsidP="00605D1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23146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government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must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guarantee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that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disadvantaged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have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access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school,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basic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services,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suitable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facilities.</w:t>
      </w:r>
    </w:p>
    <w:p w:rsidR="00605D1C" w:rsidRPr="002033B9" w:rsidRDefault="00605D1C" w:rsidP="00605D1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23146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proposed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World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Bank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Public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Expenditure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Review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2018,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523146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method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for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identifying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vulnerable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living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care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should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made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available.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523146">
        <w:rPr>
          <w:rFonts w:ascii="Times New Roman" w:hAnsi="Times New Roman" w:cs="Times New Roman"/>
          <w:sz w:val="24"/>
          <w:szCs w:val="24"/>
        </w:rPr>
        <w:t>Such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mechanism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should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provide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immediate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capacity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recognize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need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immediate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responsibility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at-risk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refer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them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relevant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2033B9">
        <w:rPr>
          <w:rFonts w:ascii="Times New Roman" w:hAnsi="Times New Roman" w:cs="Times New Roman"/>
          <w:sz w:val="24"/>
          <w:szCs w:val="24"/>
        </w:rPr>
        <w:t>services.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</w:p>
    <w:p w:rsidR="00605D1C" w:rsidRPr="00523146" w:rsidRDefault="00605D1C" w:rsidP="00605D1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33B9">
        <w:rPr>
          <w:rFonts w:ascii="Times New Roman" w:hAnsi="Times New Roman" w:cs="Times New Roman"/>
          <w:sz w:val="24"/>
          <w:szCs w:val="24"/>
        </w:rPr>
        <w:t>Also,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523146">
        <w:rPr>
          <w:rFonts w:ascii="Times New Roman" w:hAnsi="Times New Roman" w:cs="Times New Roman"/>
          <w:sz w:val="24"/>
          <w:szCs w:val="24"/>
        </w:rPr>
        <w:t>nstitutional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recruiting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admission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of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must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strictly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regulated,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more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incentives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must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implemented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keep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with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their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families.</w:t>
      </w:r>
    </w:p>
    <w:p w:rsidR="00605D1C" w:rsidRPr="00523146" w:rsidRDefault="00605D1C" w:rsidP="00605D1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23146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circumstances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where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require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emergency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assistance,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essential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services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such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</w:t>
      </w:r>
      <w:proofErr w:type="gramStart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>i</w:t>
      </w:r>
      <w:r w:rsidRPr="00523146">
        <w:rPr>
          <w:rFonts w:ascii="Times New Roman" w:hAnsi="Times New Roman" w:cs="Times New Roman"/>
          <w:sz w:val="24"/>
          <w:szCs w:val="24"/>
        </w:rPr>
        <w:t>as</w:t>
      </w:r>
      <w:proofErr w:type="gramEnd"/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medical,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psychosocial,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legal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support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should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be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provided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ensure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children's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recovery,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safety,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rehabilitation,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reintegration.</w:t>
      </w:r>
    </w:p>
    <w:p w:rsidR="00605D1C" w:rsidRPr="00E55998" w:rsidRDefault="00605D1C" w:rsidP="00605D1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23146">
        <w:rPr>
          <w:rFonts w:ascii="Times New Roman" w:hAnsi="Times New Roman" w:cs="Times New Roman"/>
          <w:sz w:val="24"/>
          <w:szCs w:val="24"/>
        </w:rPr>
        <w:t>Family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services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(parenting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programs,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relationship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counseling,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mentoring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schemes,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practical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aid,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well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specialized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to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promote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child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development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in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areas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such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as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education,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social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relationships,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and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life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  <w:r w:rsidRPr="00523146">
        <w:rPr>
          <w:rFonts w:ascii="Times New Roman" w:hAnsi="Times New Roman" w:cs="Times New Roman"/>
          <w:sz w:val="24"/>
          <w:szCs w:val="24"/>
        </w:rPr>
        <w:t>skills)</w:t>
      </w:r>
      <w:r w:rsidRPr="00034A00">
        <w:rPr>
          <w:rFonts w:ascii="Times New Roman" w:hAnsi="Times New Roman" w:cs="Times New Roman"/>
          <w:color w:val="FFFFFF" w:themeColor="background1"/>
          <w:sz w:val="10"/>
          <w:szCs w:val="24"/>
        </w:rPr>
        <w:t xml:space="preserve"> i</w:t>
      </w:r>
    </w:p>
    <w:p w:rsidR="00605D1C" w:rsidRPr="00350164" w:rsidRDefault="00605D1C" w:rsidP="00605D1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50164">
        <w:rPr>
          <w:rFonts w:ascii="Times New Roman" w:hAnsi="Times New Roman" w:cs="Times New Roman"/>
          <w:sz w:val="24"/>
          <w:szCs w:val="24"/>
        </w:rPr>
        <w:t xml:space="preserve">Family Development Sessions, which focus on parenting education to enable parents in supporting their children in school, should also be included in the provisions. </w:t>
      </w:r>
    </w:p>
    <w:p w:rsidR="00605D1C" w:rsidRDefault="00605D1C" w:rsidP="00605D1C">
      <w:pPr>
        <w:pStyle w:val="Heading1"/>
        <w:rPr>
          <w:sz w:val="24"/>
          <w:szCs w:val="24"/>
        </w:rPr>
      </w:pPr>
      <w:bookmarkStart w:id="4" w:name="_Toc80629612"/>
    </w:p>
    <w:p w:rsidR="00605D1C" w:rsidRDefault="00605D1C" w:rsidP="00605D1C"/>
    <w:p w:rsidR="00605D1C" w:rsidRPr="00350164" w:rsidRDefault="00605D1C" w:rsidP="00605D1C">
      <w:pPr>
        <w:pStyle w:val="Heading1"/>
        <w:jc w:val="center"/>
        <w:rPr>
          <w:sz w:val="24"/>
          <w:szCs w:val="24"/>
        </w:rPr>
      </w:pPr>
      <w:r w:rsidRPr="00350164">
        <w:rPr>
          <w:sz w:val="24"/>
          <w:szCs w:val="24"/>
        </w:rPr>
        <w:t>REFERENCES</w:t>
      </w:r>
      <w:bookmarkEnd w:id="4"/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350164">
        <w:rPr>
          <w:rFonts w:ascii="Times New Roman" w:hAnsi="Times New Roman" w:cs="Times New Roman"/>
          <w:sz w:val="24"/>
          <w:szCs w:val="24"/>
        </w:rPr>
        <w:t>Administration on Children, Youth, and Families.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 (2011). Child Maltreatment 2010: Reports from the States to the National Child Abuse and Neglect Data System: Table 2-1: Screened-In and Screened-Out Referrals, 2010. Retrieved from </w:t>
      </w:r>
      <w:hyperlink r:id="rId12" w:history="1">
        <w:r w:rsidRPr="00350164">
          <w:rPr>
            <w:rStyle w:val="Hyperlink"/>
            <w:sz w:val="24"/>
            <w:szCs w:val="24"/>
          </w:rPr>
          <w:t>www.acf.hhs.gov/programs/cb/pubs/cm10/index.htm</w:t>
        </w:r>
      </w:hyperlink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350164">
        <w:rPr>
          <w:rStyle w:val="small"/>
          <w:rFonts w:ascii="Times New Roman" w:hAnsi="Times New Roman" w:cs="Times New Roman"/>
          <w:sz w:val="24"/>
          <w:szCs w:val="24"/>
          <w:bdr w:val="none" w:sz="0" w:space="0" w:color="auto" w:frame="1"/>
        </w:rPr>
        <w:t>Bronfenbrenner, U., &amp; Morris, P. A. (1998).</w:t>
      </w:r>
      <w:proofErr w:type="gramEnd"/>
      <w:r w:rsidRPr="00350164">
        <w:rPr>
          <w:rStyle w:val="small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The ecology of developmental processes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sz w:val="24"/>
          <w:szCs w:val="24"/>
        </w:rPr>
        <w:t>Gentilini, U., M. Grosh, and M. Rutkowski (2019) “Understanding coverage: what does universal protection really mean?” OECD Development Matters, January 29, 2019. Organization for Economic Cooperation and Development (OECD): Geneva. https://oecd-development-matters.org/2019/01/28/understandingcoverage-what-does-universal-social-protection-really-mean/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eastAsia="Times New Roman" w:hAnsi="Times New Roman" w:cs="Times New Roman"/>
          <w:sz w:val="24"/>
          <w:szCs w:val="24"/>
        </w:rPr>
        <w:lastRenderedPageBreak/>
        <w:t>Jopling, M. and S. Vincent (2016), </w:t>
      </w:r>
      <w:r w:rsidRPr="00350164">
        <w:rPr>
          <w:rFonts w:ascii="Times New Roman" w:eastAsia="Times New Roman" w:hAnsi="Times New Roman" w:cs="Times New Roman"/>
          <w:i/>
          <w:iCs/>
          <w:sz w:val="24"/>
          <w:szCs w:val="24"/>
        </w:rPr>
        <w:t>Vulnerable Children: Needs and Provision in the Primary Phase, CPRT Research Survey 6 (new series)</w:t>
      </w:r>
      <w:r w:rsidRPr="00350164">
        <w:rPr>
          <w:rFonts w:ascii="Times New Roman" w:eastAsia="Times New Roman" w:hAnsi="Times New Roman" w:cs="Times New Roman"/>
          <w:sz w:val="24"/>
          <w:szCs w:val="24"/>
        </w:rPr>
        <w:t>, Cambridge Primary Review Trust, Cambridge, http://</w:t>
      </w:r>
      <w:hyperlink r:id="rId13" w:tgtFrame="_blank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www.cprtrust.org.uk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 (accessed on 3 May 2019).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gramStart"/>
      <w:r w:rsidRPr="0035016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Radcliff, E. (2019), “Homelessness in Childhood and Adverse Childhood Experiences (ACEs)”, </w:t>
      </w:r>
      <w:r w:rsidRPr="00350164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Maternal and Child Health Journal</w:t>
      </w:r>
      <w:r w:rsidRPr="0035016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Vol. 23/6, pp. 811-820, http://dx.doi.org/</w:t>
      </w:r>
      <w:hyperlink r:id="rId14" w:tgtFrame="_blank" w:history="1">
        <w:r w:rsidRPr="00350164">
          <w:rPr>
            <w:rStyle w:val="Hyperlink"/>
            <w:color w:val="0068B6"/>
            <w:sz w:val="24"/>
            <w:szCs w:val="24"/>
            <w:shd w:val="clear" w:color="auto" w:fill="FFFFFF"/>
          </w:rPr>
          <w:t>10.1007/s10995-018-02698-w</w:t>
        </w:r>
      </w:hyperlink>
      <w:r w:rsidRPr="0035016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proofErr w:type="gramEnd"/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sz w:val="24"/>
          <w:szCs w:val="24"/>
        </w:rPr>
        <w:t xml:space="preserve">Mazza VA, Chiesa 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AM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. Family needs on child development in the light of health promotion. 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Online Braz J Nurs [online].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2008 [acesso 2012 Out 01]; 7(3).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 Disponível em: http://www. objnursing.uff.br/index.php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eastAsia="Times New Roman" w:hAnsi="Times New Roman" w:cs="Times New Roman"/>
          <w:sz w:val="24"/>
          <w:szCs w:val="24"/>
        </w:rPr>
        <w:t>OECD (2018), </w:t>
      </w:r>
      <w:r w:rsidRPr="0035016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Equity in Education: Breaking </w:t>
      </w:r>
      <w:proofErr w:type="gramStart"/>
      <w:r w:rsidRPr="00350164">
        <w:rPr>
          <w:rFonts w:ascii="Times New Roman" w:eastAsia="Times New Roman" w:hAnsi="Times New Roman" w:cs="Times New Roman"/>
          <w:i/>
          <w:iCs/>
          <w:sz w:val="24"/>
          <w:szCs w:val="24"/>
        </w:rPr>
        <w:t>Down</w:t>
      </w:r>
      <w:proofErr w:type="gramEnd"/>
      <w:r w:rsidRPr="0035016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Barriers to Social Mobility</w:t>
      </w:r>
      <w:r w:rsidRPr="00350164">
        <w:rPr>
          <w:rFonts w:ascii="Times New Roman" w:eastAsia="Times New Roman" w:hAnsi="Times New Roman" w:cs="Times New Roman"/>
          <w:sz w:val="24"/>
          <w:szCs w:val="24"/>
        </w:rPr>
        <w:t>, PISA, OECD Publishing, Paris, </w:t>
      </w:r>
      <w:hyperlink r:id="rId15" w:tgtFrame="_blank" w:history="1">
        <w:r w:rsidRPr="00350164">
          <w:rPr>
            <w:rFonts w:ascii="Times New Roman" w:eastAsia="Times New Roman" w:hAnsi="Times New Roman" w:cs="Times New Roman"/>
            <w:sz w:val="24"/>
            <w:szCs w:val="24"/>
          </w:rPr>
          <w:t>https://dx.doi.org/10.1787/9789264073234-en</w:t>
        </w:r>
      </w:hyperlink>
      <w:r w:rsidRPr="00350164"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sz w:val="24"/>
          <w:szCs w:val="24"/>
        </w:rPr>
        <w:t xml:space="preserve">Subbarao, K. (2004). 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Reaching out to Africa's orphans: A framework for public action.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 World Bank Publications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350164">
        <w:rPr>
          <w:rFonts w:ascii="Times New Roman" w:hAnsi="Times New Roman" w:cs="Times New Roman"/>
          <w:sz w:val="24"/>
          <w:szCs w:val="24"/>
        </w:rPr>
        <w:t>UNICEF,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 UNAIDS and USAID (2004): Children on the Brink. 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A joint report of new orphan estimates and a framework for action, USAID Publications, Geneva.</w:t>
      </w:r>
      <w:proofErr w:type="gramEnd"/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sz w:val="24"/>
          <w:szCs w:val="24"/>
        </w:rPr>
        <w:t xml:space="preserve">UNICEF (2018): The State of the World's Children: Child Survival, UNICEF Publications, 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New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 xml:space="preserve"> York</w:t>
      </w:r>
    </w:p>
    <w:p w:rsidR="00605D1C" w:rsidRPr="00350164" w:rsidRDefault="00605D1C" w:rsidP="00605D1C">
      <w:pPr>
        <w:shd w:val="clear" w:color="auto" w:fill="FFFFFF"/>
        <w:spacing w:before="168" w:after="168" w:line="360" w:lineRule="auto"/>
        <w:ind w:left="240" w:hanging="480"/>
        <w:jc w:val="both"/>
        <w:rPr>
          <w:rFonts w:ascii="Times New Roman" w:hAnsi="Times New Roman" w:cs="Times New Roman"/>
          <w:sz w:val="24"/>
          <w:szCs w:val="24"/>
        </w:rPr>
      </w:pPr>
      <w:r w:rsidRPr="00350164">
        <w:rPr>
          <w:rFonts w:ascii="Times New Roman" w:hAnsi="Times New Roman" w:cs="Times New Roman"/>
          <w:sz w:val="24"/>
          <w:szCs w:val="24"/>
        </w:rPr>
        <w:t>World Bank (2018) Poverty and Shared Prosperity 2018: Piecing Together the Poverty Puzzle. Washington</w:t>
      </w:r>
      <w:proofErr w:type="gramStart"/>
      <w:r w:rsidRPr="00350164">
        <w:rPr>
          <w:rFonts w:ascii="Times New Roman" w:hAnsi="Times New Roman" w:cs="Times New Roman"/>
          <w:sz w:val="24"/>
          <w:szCs w:val="24"/>
        </w:rPr>
        <w:t>,D.C</w:t>
      </w:r>
      <w:proofErr w:type="gramEnd"/>
      <w:r w:rsidRPr="00350164">
        <w:rPr>
          <w:rFonts w:ascii="Times New Roman" w:hAnsi="Times New Roman" w:cs="Times New Roman"/>
          <w:sz w:val="24"/>
          <w:szCs w:val="24"/>
        </w:rPr>
        <w:t>.</w:t>
      </w:r>
      <w:hyperlink r:id="rId16" w:history="1">
        <w:r w:rsidRPr="00350164">
          <w:rPr>
            <w:rStyle w:val="Hyperlink"/>
            <w:sz w:val="24"/>
            <w:szCs w:val="24"/>
          </w:rPr>
          <w:t>https://openknowledge.worldbank.org/bitstream/handle/10986/30418/97814648 13306.pdf</w:t>
        </w:r>
      </w:hyperlink>
    </w:p>
    <w:p w:rsidR="00605D1C" w:rsidRDefault="00605D1C"/>
    <w:sectPr w:rsidR="00605D1C" w:rsidSect="00FF1CD4">
      <w:head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28A0" w:rsidRDefault="009172B1">
    <w:pPr>
      <w:pStyle w:val="Header"/>
    </w:pPr>
    <w:r>
      <w:t>Lara Ajokeade Adigun</w:t>
    </w:r>
    <w:r>
      <w:ptab w:relativeTo="margin" w:alignment="center" w:leader="none"/>
    </w:r>
    <w:r>
      <w:t>BMHP5004_LON</w:t>
    </w:r>
    <w:r>
      <w:ptab w:relativeTo="margin" w:alignment="right" w:leader="none"/>
    </w:r>
    <w:r>
      <w:t>Student ID: 1920483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DD3593"/>
    <w:multiLevelType w:val="hybridMultilevel"/>
    <w:tmpl w:val="27BE0488"/>
    <w:lvl w:ilvl="0" w:tplc="0409000D">
      <w:start w:val="1"/>
      <w:numFmt w:val="bullet"/>
      <w:lvlText w:val=""/>
      <w:lvlJc w:val="left"/>
      <w:pPr>
        <w:ind w:left="785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>
    <w:nsid w:val="45D65669"/>
    <w:multiLevelType w:val="multilevel"/>
    <w:tmpl w:val="F1120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Roman"/>
      <w:lvlText w:val="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lvlText w:val="%3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5D1C"/>
    <w:rsid w:val="00605D1C"/>
    <w:rsid w:val="007253AE"/>
    <w:rsid w:val="00D674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5D1C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05D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05D1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05D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5D1C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05D1C"/>
    <w:rPr>
      <w:rFonts w:ascii="Times New Roman" w:eastAsia="Times New Roman" w:hAnsi="Times New Roman" w:cs="Times New Roman"/>
      <w:b/>
      <w:bCs/>
      <w:sz w:val="36"/>
      <w:szCs w:val="3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05D1C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605D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05D1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05D1C"/>
    <w:pPr>
      <w:ind w:left="720"/>
      <w:contextualSpacing/>
    </w:pPr>
  </w:style>
  <w:style w:type="paragraph" w:styleId="List">
    <w:name w:val="List"/>
    <w:basedOn w:val="Normal"/>
    <w:rsid w:val="00605D1C"/>
    <w:pPr>
      <w:spacing w:after="140" w:line="288" w:lineRule="auto"/>
    </w:pPr>
    <w:rPr>
      <w:rFonts w:ascii="Calibri" w:eastAsia="Calibri" w:hAnsi="Calibri" w:cs="Lucida Sans"/>
      <w:lang w:val="en-GB"/>
    </w:rPr>
  </w:style>
  <w:style w:type="character" w:customStyle="1" w:styleId="usertext">
    <w:name w:val="usertext"/>
    <w:basedOn w:val="DefaultParagraphFont"/>
    <w:rsid w:val="00605D1C"/>
  </w:style>
  <w:style w:type="character" w:styleId="Emphasis">
    <w:name w:val="Emphasis"/>
    <w:basedOn w:val="DefaultParagraphFont"/>
    <w:uiPriority w:val="20"/>
    <w:qFormat/>
    <w:rsid w:val="00605D1C"/>
    <w:rPr>
      <w:i/>
      <w:iCs/>
    </w:rPr>
  </w:style>
  <w:style w:type="character" w:customStyle="1" w:styleId="small">
    <w:name w:val="small"/>
    <w:basedOn w:val="DefaultParagraphFont"/>
    <w:rsid w:val="00605D1C"/>
  </w:style>
  <w:style w:type="paragraph" w:styleId="Header">
    <w:name w:val="header"/>
    <w:basedOn w:val="Normal"/>
    <w:link w:val="HeaderChar"/>
    <w:uiPriority w:val="99"/>
    <w:unhideWhenUsed/>
    <w:rsid w:val="00605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5D1C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605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5D1C"/>
    <w:rPr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05D1C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05D1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05D1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05D1C"/>
    <w:pPr>
      <w:spacing w:after="100"/>
      <w:ind w:left="4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05D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5D1C"/>
    <w:rPr>
      <w:rFonts w:ascii="Tahoma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Lis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5D1C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05D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05D1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05D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5D1C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05D1C"/>
    <w:rPr>
      <w:rFonts w:ascii="Times New Roman" w:eastAsia="Times New Roman" w:hAnsi="Times New Roman" w:cs="Times New Roman"/>
      <w:b/>
      <w:bCs/>
      <w:sz w:val="36"/>
      <w:szCs w:val="3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605D1C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605D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605D1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05D1C"/>
    <w:pPr>
      <w:ind w:left="720"/>
      <w:contextualSpacing/>
    </w:pPr>
  </w:style>
  <w:style w:type="paragraph" w:styleId="List">
    <w:name w:val="List"/>
    <w:basedOn w:val="Normal"/>
    <w:rsid w:val="00605D1C"/>
    <w:pPr>
      <w:spacing w:after="140" w:line="288" w:lineRule="auto"/>
    </w:pPr>
    <w:rPr>
      <w:rFonts w:ascii="Calibri" w:eastAsia="Calibri" w:hAnsi="Calibri" w:cs="Lucida Sans"/>
      <w:lang w:val="en-GB"/>
    </w:rPr>
  </w:style>
  <w:style w:type="character" w:customStyle="1" w:styleId="usertext">
    <w:name w:val="usertext"/>
    <w:basedOn w:val="DefaultParagraphFont"/>
    <w:rsid w:val="00605D1C"/>
  </w:style>
  <w:style w:type="character" w:styleId="Emphasis">
    <w:name w:val="Emphasis"/>
    <w:basedOn w:val="DefaultParagraphFont"/>
    <w:uiPriority w:val="20"/>
    <w:qFormat/>
    <w:rsid w:val="00605D1C"/>
    <w:rPr>
      <w:i/>
      <w:iCs/>
    </w:rPr>
  </w:style>
  <w:style w:type="character" w:customStyle="1" w:styleId="small">
    <w:name w:val="small"/>
    <w:basedOn w:val="DefaultParagraphFont"/>
    <w:rsid w:val="00605D1C"/>
  </w:style>
  <w:style w:type="paragraph" w:styleId="Header">
    <w:name w:val="header"/>
    <w:basedOn w:val="Normal"/>
    <w:link w:val="HeaderChar"/>
    <w:uiPriority w:val="99"/>
    <w:unhideWhenUsed/>
    <w:rsid w:val="00605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5D1C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605D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5D1C"/>
    <w:rPr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05D1C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05D1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05D1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05D1C"/>
    <w:pPr>
      <w:spacing w:after="100"/>
      <w:ind w:left="4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05D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5D1C"/>
    <w:rPr>
      <w:rFonts w:ascii="Tahoma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frc.org/en/what-we-do/disaster-management/about-disasters/definition-of-hazard/geophysical-hazards-earthquakes/" TargetMode="External"/><Relationship Id="rId13" Type="http://schemas.openxmlformats.org/officeDocument/2006/relationships/hyperlink" Target="http://www.cprtrust.org.uk/" TargetMode="Externa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s://www.ifrc.org/en/what-we-do/disaster-management/about-disasters/definition-of-hazard/displaced-populations/" TargetMode="External"/><Relationship Id="rId12" Type="http://schemas.openxmlformats.org/officeDocument/2006/relationships/hyperlink" Target="http://www.acf.hhs.gov/programs/cb/pubs/cm10/index.htm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openknowledge.worldbank.org/bitstream/handle/10986/30418/97814648%2013306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course/view.php?id=7776" TargetMode="External"/><Relationship Id="rId11" Type="http://schemas.openxmlformats.org/officeDocument/2006/relationships/hyperlink" Target="https://www.ifrc.org/en/what-we-do/disaster-management/about-disasters/definition-of-hazard/complex-emergenci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x.doi.org/10.1787/9789264073234-en" TargetMode="External"/><Relationship Id="rId10" Type="http://schemas.openxmlformats.org/officeDocument/2006/relationships/hyperlink" Target="https://www.ifrc.org/en/what-we-do/disaster-management/about-disasters/definition-of-hazard/complex-emergencies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ifrc.org/en/what-we-do/disaster-management/about-disasters/definition-of-hazard/floods/" TargetMode="External"/><Relationship Id="rId14" Type="http://schemas.openxmlformats.org/officeDocument/2006/relationships/hyperlink" Target="http://dx.doi.org/10.1007/s10995-018-02698-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2686</Words>
  <Characters>15313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OLIVER TECH</dc:creator>
  <cp:lastModifiedBy>OLIVER TECH</cp:lastModifiedBy>
  <cp:revision>2</cp:revision>
  <dcterms:created xsi:type="dcterms:W3CDTF">2021-08-24T12:23:00Z</dcterms:created>
  <dcterms:modified xsi:type="dcterms:W3CDTF">2021-08-24T12:23:00Z</dcterms:modified>
</cp:coreProperties>
</file>