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AF5C8" w14:textId="77777777" w:rsidR="002E42F3" w:rsidRDefault="002E42F3" w:rsidP="002E42F3">
      <w:pPr>
        <w:spacing w:line="360" w:lineRule="auto"/>
        <w:jc w:val="center"/>
        <w:rPr>
          <w:rFonts w:ascii="Times New Roman" w:hAnsi="Times New Roman" w:cs="Times New Roman"/>
          <w:b/>
          <w:bCs/>
          <w:sz w:val="24"/>
          <w:szCs w:val="24"/>
        </w:rPr>
      </w:pPr>
    </w:p>
    <w:p w14:paraId="40E3AE80" w14:textId="77777777" w:rsidR="002E42F3" w:rsidRDefault="002E42F3" w:rsidP="002E42F3">
      <w:pPr>
        <w:spacing w:line="360" w:lineRule="auto"/>
        <w:jc w:val="center"/>
        <w:rPr>
          <w:rFonts w:ascii="Times New Roman" w:hAnsi="Times New Roman" w:cs="Times New Roman"/>
          <w:b/>
          <w:bCs/>
          <w:sz w:val="24"/>
          <w:szCs w:val="24"/>
        </w:rPr>
      </w:pPr>
    </w:p>
    <w:p w14:paraId="145153D5" w14:textId="77777777" w:rsidR="002E42F3" w:rsidRDefault="002E42F3" w:rsidP="002E42F3">
      <w:pPr>
        <w:spacing w:line="360" w:lineRule="auto"/>
        <w:jc w:val="center"/>
        <w:rPr>
          <w:rFonts w:ascii="Times New Roman" w:hAnsi="Times New Roman" w:cs="Times New Roman"/>
          <w:b/>
          <w:bCs/>
          <w:sz w:val="24"/>
          <w:szCs w:val="24"/>
        </w:rPr>
      </w:pPr>
    </w:p>
    <w:p w14:paraId="03EFC022" w14:textId="77777777" w:rsidR="002E42F3" w:rsidRDefault="002E42F3" w:rsidP="002E42F3">
      <w:pPr>
        <w:spacing w:line="360" w:lineRule="auto"/>
        <w:jc w:val="center"/>
        <w:rPr>
          <w:rFonts w:ascii="Times New Roman" w:hAnsi="Times New Roman" w:cs="Times New Roman"/>
          <w:b/>
          <w:bCs/>
          <w:sz w:val="24"/>
          <w:szCs w:val="24"/>
        </w:rPr>
      </w:pPr>
    </w:p>
    <w:p w14:paraId="6C055E38" w14:textId="77777777" w:rsidR="002E42F3" w:rsidRDefault="002E42F3" w:rsidP="002E42F3">
      <w:pPr>
        <w:spacing w:line="360" w:lineRule="auto"/>
        <w:jc w:val="center"/>
        <w:rPr>
          <w:rFonts w:ascii="Times New Roman" w:hAnsi="Times New Roman" w:cs="Times New Roman"/>
          <w:b/>
          <w:bCs/>
          <w:sz w:val="24"/>
          <w:szCs w:val="24"/>
        </w:rPr>
      </w:pPr>
    </w:p>
    <w:p w14:paraId="2301E636" w14:textId="1FAA86E2" w:rsidR="008A3F5E" w:rsidRPr="002E42F3" w:rsidRDefault="00BA09B2" w:rsidP="002E42F3">
      <w:pPr>
        <w:spacing w:line="360" w:lineRule="auto"/>
        <w:jc w:val="center"/>
        <w:rPr>
          <w:rFonts w:ascii="Times New Roman" w:hAnsi="Times New Roman" w:cs="Times New Roman"/>
          <w:b/>
          <w:bCs/>
          <w:sz w:val="24"/>
          <w:szCs w:val="24"/>
        </w:rPr>
      </w:pPr>
      <w:r w:rsidRPr="002E42F3">
        <w:rPr>
          <w:rFonts w:ascii="Times New Roman" w:hAnsi="Times New Roman" w:cs="Times New Roman"/>
          <w:b/>
          <w:bCs/>
          <w:sz w:val="24"/>
          <w:szCs w:val="24"/>
        </w:rPr>
        <w:t>International Financial Management</w:t>
      </w:r>
    </w:p>
    <w:p w14:paraId="2878BAE3" w14:textId="77777777" w:rsidR="002E42F3" w:rsidRDefault="002E42F3" w:rsidP="002E42F3">
      <w:pPr>
        <w:spacing w:line="360" w:lineRule="auto"/>
        <w:jc w:val="center"/>
        <w:rPr>
          <w:rFonts w:ascii="Times New Roman" w:hAnsi="Times New Roman" w:cs="Times New Roman"/>
          <w:sz w:val="24"/>
          <w:szCs w:val="24"/>
        </w:rPr>
      </w:pPr>
    </w:p>
    <w:p w14:paraId="1BA58F3D" w14:textId="77777777" w:rsidR="002E42F3" w:rsidRDefault="002E42F3" w:rsidP="002E42F3">
      <w:pPr>
        <w:spacing w:line="360" w:lineRule="auto"/>
        <w:jc w:val="center"/>
        <w:rPr>
          <w:rFonts w:ascii="Times New Roman" w:hAnsi="Times New Roman" w:cs="Times New Roman"/>
          <w:sz w:val="24"/>
          <w:szCs w:val="24"/>
        </w:rPr>
      </w:pPr>
    </w:p>
    <w:p w14:paraId="52158F4C" w14:textId="77777777" w:rsidR="002E42F3" w:rsidRDefault="002E42F3" w:rsidP="002E42F3">
      <w:pPr>
        <w:spacing w:line="360" w:lineRule="auto"/>
        <w:jc w:val="center"/>
        <w:rPr>
          <w:rFonts w:ascii="Times New Roman" w:hAnsi="Times New Roman" w:cs="Times New Roman"/>
          <w:sz w:val="24"/>
          <w:szCs w:val="24"/>
        </w:rPr>
      </w:pPr>
    </w:p>
    <w:p w14:paraId="07CEE970" w14:textId="77777777" w:rsidR="002E42F3" w:rsidRDefault="002E42F3" w:rsidP="002E42F3">
      <w:pPr>
        <w:spacing w:line="360" w:lineRule="auto"/>
        <w:jc w:val="center"/>
        <w:rPr>
          <w:rFonts w:ascii="Times New Roman" w:hAnsi="Times New Roman" w:cs="Times New Roman"/>
          <w:sz w:val="24"/>
          <w:szCs w:val="24"/>
        </w:rPr>
      </w:pPr>
    </w:p>
    <w:p w14:paraId="0EF04257" w14:textId="77777777" w:rsidR="002E42F3" w:rsidRDefault="002E42F3" w:rsidP="002E42F3">
      <w:pPr>
        <w:spacing w:line="360" w:lineRule="auto"/>
        <w:jc w:val="center"/>
        <w:rPr>
          <w:rFonts w:ascii="Times New Roman" w:hAnsi="Times New Roman" w:cs="Times New Roman"/>
          <w:sz w:val="24"/>
          <w:szCs w:val="24"/>
        </w:rPr>
      </w:pPr>
    </w:p>
    <w:p w14:paraId="1CA8245D" w14:textId="2692CFB2" w:rsidR="002E42F3" w:rsidRDefault="002E42F3" w:rsidP="002E42F3">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Name</w:t>
      </w:r>
      <w:r w:rsidR="00FF4AC4">
        <w:rPr>
          <w:rFonts w:ascii="Times New Roman" w:hAnsi="Times New Roman" w:cs="Times New Roman"/>
          <w:sz w:val="24"/>
          <w:szCs w:val="24"/>
        </w:rPr>
        <w:t>: Plamen Pelov</w:t>
      </w:r>
    </w:p>
    <w:p w14:paraId="4931B719" w14:textId="5E5EF64D" w:rsidR="002E42F3" w:rsidRDefault="002E42F3" w:rsidP="002E42F3">
      <w:pPr>
        <w:spacing w:line="360" w:lineRule="auto"/>
        <w:jc w:val="center"/>
        <w:rPr>
          <w:rFonts w:ascii="Times New Roman" w:hAnsi="Times New Roman" w:cs="Times New Roman"/>
          <w:sz w:val="24"/>
          <w:szCs w:val="24"/>
        </w:rPr>
      </w:pPr>
      <w:r>
        <w:rPr>
          <w:rFonts w:ascii="Times New Roman" w:hAnsi="Times New Roman" w:cs="Times New Roman"/>
          <w:sz w:val="24"/>
          <w:szCs w:val="24"/>
        </w:rPr>
        <w:t>Institution</w:t>
      </w:r>
      <w:r w:rsidR="00FF4AC4">
        <w:rPr>
          <w:rFonts w:ascii="Times New Roman" w:hAnsi="Times New Roman" w:cs="Times New Roman"/>
          <w:sz w:val="24"/>
          <w:szCs w:val="24"/>
        </w:rPr>
        <w:t xml:space="preserve">: University of Wales Trinity Saint David </w:t>
      </w:r>
    </w:p>
    <w:p w14:paraId="6E4843D2" w14:textId="52163D55" w:rsidR="002E42F3" w:rsidRDefault="002E42F3" w:rsidP="002E42F3">
      <w:pPr>
        <w:spacing w:line="360" w:lineRule="auto"/>
        <w:jc w:val="center"/>
        <w:rPr>
          <w:rFonts w:ascii="Times New Roman" w:hAnsi="Times New Roman" w:cs="Times New Roman"/>
          <w:sz w:val="24"/>
          <w:szCs w:val="24"/>
        </w:rPr>
      </w:pPr>
      <w:r>
        <w:rPr>
          <w:rFonts w:ascii="Times New Roman" w:hAnsi="Times New Roman" w:cs="Times New Roman"/>
          <w:sz w:val="24"/>
          <w:szCs w:val="24"/>
        </w:rPr>
        <w:t>Date</w:t>
      </w:r>
      <w:r w:rsidR="00FF4AC4">
        <w:rPr>
          <w:rFonts w:ascii="Times New Roman" w:hAnsi="Times New Roman" w:cs="Times New Roman"/>
          <w:sz w:val="24"/>
          <w:szCs w:val="24"/>
        </w:rPr>
        <w:t>: 02/09/2023</w:t>
      </w:r>
    </w:p>
    <w:p w14:paraId="71680B18" w14:textId="77777777" w:rsidR="002E42F3" w:rsidRDefault="002E42F3" w:rsidP="002E42F3">
      <w:pPr>
        <w:spacing w:line="360" w:lineRule="auto"/>
        <w:jc w:val="center"/>
        <w:rPr>
          <w:rFonts w:ascii="Times New Roman" w:hAnsi="Times New Roman" w:cs="Times New Roman"/>
          <w:sz w:val="24"/>
          <w:szCs w:val="24"/>
        </w:rPr>
      </w:pPr>
    </w:p>
    <w:p w14:paraId="076E9902" w14:textId="77777777" w:rsidR="002E42F3" w:rsidRDefault="002E42F3" w:rsidP="002E42F3">
      <w:pPr>
        <w:spacing w:line="360" w:lineRule="auto"/>
        <w:jc w:val="center"/>
        <w:rPr>
          <w:rFonts w:ascii="Times New Roman" w:hAnsi="Times New Roman" w:cs="Times New Roman"/>
          <w:sz w:val="24"/>
          <w:szCs w:val="24"/>
        </w:rPr>
      </w:pPr>
    </w:p>
    <w:p w14:paraId="7E039B4E" w14:textId="77777777" w:rsidR="002E42F3" w:rsidRDefault="002E42F3" w:rsidP="002E42F3">
      <w:pPr>
        <w:spacing w:line="360" w:lineRule="auto"/>
        <w:jc w:val="center"/>
        <w:rPr>
          <w:rFonts w:ascii="Times New Roman" w:hAnsi="Times New Roman" w:cs="Times New Roman"/>
          <w:sz w:val="24"/>
          <w:szCs w:val="24"/>
        </w:rPr>
      </w:pPr>
    </w:p>
    <w:p w14:paraId="5ABCB70E" w14:textId="77777777" w:rsidR="002E42F3" w:rsidRDefault="002E42F3" w:rsidP="002E42F3">
      <w:pPr>
        <w:spacing w:line="360" w:lineRule="auto"/>
        <w:jc w:val="center"/>
        <w:rPr>
          <w:rFonts w:ascii="Times New Roman" w:hAnsi="Times New Roman" w:cs="Times New Roman"/>
          <w:sz w:val="24"/>
          <w:szCs w:val="24"/>
        </w:rPr>
      </w:pPr>
    </w:p>
    <w:p w14:paraId="4169736D" w14:textId="77777777" w:rsidR="002E42F3" w:rsidRDefault="002E42F3" w:rsidP="002E42F3">
      <w:pPr>
        <w:spacing w:line="360" w:lineRule="auto"/>
        <w:jc w:val="center"/>
        <w:rPr>
          <w:rFonts w:ascii="Times New Roman" w:hAnsi="Times New Roman" w:cs="Times New Roman"/>
          <w:sz w:val="24"/>
          <w:szCs w:val="24"/>
        </w:rPr>
      </w:pPr>
    </w:p>
    <w:p w14:paraId="4B8F41EE" w14:textId="77777777" w:rsidR="002E42F3" w:rsidRDefault="002E42F3" w:rsidP="002E42F3">
      <w:pPr>
        <w:spacing w:line="360" w:lineRule="auto"/>
        <w:jc w:val="center"/>
        <w:rPr>
          <w:rFonts w:ascii="Times New Roman" w:hAnsi="Times New Roman" w:cs="Times New Roman"/>
          <w:sz w:val="24"/>
          <w:szCs w:val="24"/>
        </w:rPr>
      </w:pPr>
    </w:p>
    <w:p w14:paraId="446B5CC8" w14:textId="77777777" w:rsidR="002E42F3" w:rsidRDefault="002E42F3" w:rsidP="002E42F3">
      <w:pPr>
        <w:spacing w:line="360" w:lineRule="auto"/>
        <w:jc w:val="center"/>
        <w:rPr>
          <w:rFonts w:ascii="Times New Roman" w:hAnsi="Times New Roman" w:cs="Times New Roman"/>
          <w:sz w:val="24"/>
          <w:szCs w:val="24"/>
        </w:rPr>
      </w:pPr>
    </w:p>
    <w:p w14:paraId="7684039D" w14:textId="77777777" w:rsidR="002E42F3" w:rsidRDefault="002E42F3" w:rsidP="002E42F3">
      <w:pPr>
        <w:spacing w:line="360" w:lineRule="auto"/>
        <w:jc w:val="center"/>
        <w:rPr>
          <w:rFonts w:ascii="Times New Roman" w:hAnsi="Times New Roman" w:cs="Times New Roman"/>
          <w:sz w:val="24"/>
          <w:szCs w:val="24"/>
        </w:rPr>
      </w:pPr>
    </w:p>
    <w:p w14:paraId="21C9F85C" w14:textId="127F7814" w:rsidR="002E42F3" w:rsidRPr="002E42F3" w:rsidRDefault="002E42F3" w:rsidP="002E42F3">
      <w:pPr>
        <w:spacing w:line="360" w:lineRule="auto"/>
        <w:jc w:val="center"/>
        <w:rPr>
          <w:rFonts w:ascii="Times New Roman" w:hAnsi="Times New Roman" w:cs="Times New Roman"/>
          <w:b/>
          <w:bCs/>
          <w:sz w:val="24"/>
          <w:szCs w:val="24"/>
        </w:rPr>
      </w:pPr>
      <w:r w:rsidRPr="002E42F3">
        <w:rPr>
          <w:rFonts w:ascii="Times New Roman" w:hAnsi="Times New Roman" w:cs="Times New Roman"/>
          <w:b/>
          <w:bCs/>
          <w:sz w:val="24"/>
          <w:szCs w:val="24"/>
        </w:rPr>
        <w:lastRenderedPageBreak/>
        <w:t>International Financial Management</w:t>
      </w:r>
    </w:p>
    <w:p w14:paraId="5B4A2229" w14:textId="64D264BA" w:rsidR="00ED1E30" w:rsidRPr="002E42F3" w:rsidRDefault="00ED1E30" w:rsidP="002E42F3">
      <w:pPr>
        <w:spacing w:line="360" w:lineRule="auto"/>
        <w:jc w:val="center"/>
        <w:rPr>
          <w:rFonts w:ascii="Times New Roman" w:hAnsi="Times New Roman" w:cs="Times New Roman"/>
          <w:sz w:val="24"/>
          <w:szCs w:val="24"/>
        </w:rPr>
      </w:pPr>
      <w:r w:rsidRPr="002E42F3">
        <w:rPr>
          <w:rFonts w:ascii="Times New Roman" w:hAnsi="Times New Roman" w:cs="Times New Roman"/>
          <w:sz w:val="24"/>
          <w:szCs w:val="24"/>
        </w:rPr>
        <w:t>International Financial Management Analysis of Apple Inc.</w:t>
      </w:r>
    </w:p>
    <w:p w14:paraId="460D6BC4" w14:textId="766F1F77" w:rsidR="00ED1E30" w:rsidRPr="002E42F3" w:rsidRDefault="00ED1E30" w:rsidP="002E42F3">
      <w:pPr>
        <w:spacing w:line="360" w:lineRule="auto"/>
        <w:jc w:val="both"/>
        <w:rPr>
          <w:rFonts w:ascii="Times New Roman" w:hAnsi="Times New Roman" w:cs="Times New Roman"/>
          <w:b/>
          <w:bCs/>
          <w:sz w:val="24"/>
          <w:szCs w:val="24"/>
        </w:rPr>
      </w:pPr>
      <w:r w:rsidRPr="002E42F3">
        <w:rPr>
          <w:rFonts w:ascii="Times New Roman" w:hAnsi="Times New Roman" w:cs="Times New Roman"/>
          <w:b/>
          <w:bCs/>
          <w:sz w:val="24"/>
          <w:szCs w:val="24"/>
        </w:rPr>
        <w:t>Introduction</w:t>
      </w:r>
    </w:p>
    <w:p w14:paraId="7AF314B5" w14:textId="6E28049E"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 xml:space="preserve">International Financial Management (IFM) is a critical </w:t>
      </w:r>
      <w:r w:rsidR="00C04B98">
        <w:rPr>
          <w:rFonts w:ascii="Times New Roman" w:hAnsi="Times New Roman" w:cs="Times New Roman"/>
          <w:sz w:val="24"/>
          <w:szCs w:val="24"/>
        </w:rPr>
        <w:t>element</w:t>
      </w:r>
      <w:r w:rsidRPr="002E42F3">
        <w:rPr>
          <w:rFonts w:ascii="Times New Roman" w:hAnsi="Times New Roman" w:cs="Times New Roman"/>
          <w:sz w:val="24"/>
          <w:szCs w:val="24"/>
        </w:rPr>
        <w:t xml:space="preserve"> of multinational corporations (MNCs), influencing their strategies, operations, a</w:t>
      </w:r>
      <w:r w:rsidR="00C04B98">
        <w:rPr>
          <w:rFonts w:ascii="Times New Roman" w:hAnsi="Times New Roman" w:cs="Times New Roman"/>
          <w:sz w:val="24"/>
          <w:szCs w:val="24"/>
        </w:rPr>
        <w:t>s well as</w:t>
      </w:r>
      <w:r w:rsidRPr="002E42F3">
        <w:rPr>
          <w:rFonts w:ascii="Times New Roman" w:hAnsi="Times New Roman" w:cs="Times New Roman"/>
          <w:sz w:val="24"/>
          <w:szCs w:val="24"/>
        </w:rPr>
        <w:t xml:space="preserve"> performance in various ways</w:t>
      </w:r>
      <w:r w:rsidR="006D1C2F">
        <w:rPr>
          <w:rFonts w:ascii="Times New Roman" w:hAnsi="Times New Roman" w:cs="Times New Roman"/>
          <w:sz w:val="24"/>
          <w:szCs w:val="24"/>
        </w:rPr>
        <w:t xml:space="preserve"> (Awasthi et al., 2021)</w:t>
      </w:r>
      <w:r w:rsidRPr="002E42F3">
        <w:rPr>
          <w:rFonts w:ascii="Times New Roman" w:hAnsi="Times New Roman" w:cs="Times New Roman"/>
          <w:sz w:val="24"/>
          <w:szCs w:val="24"/>
        </w:rPr>
        <w:t xml:space="preserve">. This essay critically analyzes and </w:t>
      </w:r>
      <w:r w:rsidR="00C04B98">
        <w:rPr>
          <w:rFonts w:ascii="Times New Roman" w:hAnsi="Times New Roman" w:cs="Times New Roman"/>
          <w:sz w:val="24"/>
          <w:szCs w:val="24"/>
        </w:rPr>
        <w:t>assess</w:t>
      </w:r>
      <w:r w:rsidRPr="002E42F3">
        <w:rPr>
          <w:rFonts w:ascii="Times New Roman" w:hAnsi="Times New Roman" w:cs="Times New Roman"/>
          <w:sz w:val="24"/>
          <w:szCs w:val="24"/>
        </w:rPr>
        <w:t xml:space="preserve">es the importance of IFM for Apple Inc., a global technology giant. The discussion will cover the </w:t>
      </w:r>
      <w:r w:rsidR="00C04B98" w:rsidRPr="002E42F3">
        <w:rPr>
          <w:rFonts w:ascii="Times New Roman" w:hAnsi="Times New Roman" w:cs="Times New Roman"/>
          <w:sz w:val="24"/>
          <w:szCs w:val="24"/>
        </w:rPr>
        <w:t>significance</w:t>
      </w:r>
      <w:r w:rsidRPr="002E42F3">
        <w:rPr>
          <w:rFonts w:ascii="Times New Roman" w:hAnsi="Times New Roman" w:cs="Times New Roman"/>
          <w:sz w:val="24"/>
          <w:szCs w:val="24"/>
        </w:rPr>
        <w:t xml:space="preserve"> of international financial management theories, </w:t>
      </w:r>
      <w:r w:rsidR="00C04B98">
        <w:rPr>
          <w:rFonts w:ascii="Times New Roman" w:hAnsi="Times New Roman" w:cs="Times New Roman"/>
          <w:sz w:val="24"/>
          <w:szCs w:val="24"/>
        </w:rPr>
        <w:t>issues</w:t>
      </w:r>
      <w:r w:rsidRPr="002E42F3">
        <w:rPr>
          <w:rFonts w:ascii="Times New Roman" w:hAnsi="Times New Roman" w:cs="Times New Roman"/>
          <w:sz w:val="24"/>
          <w:szCs w:val="24"/>
        </w:rPr>
        <w:t xml:space="preserve"> faced by Apple in different international financial markets, </w:t>
      </w:r>
      <w:r w:rsidR="00C04B98" w:rsidRPr="002E42F3">
        <w:rPr>
          <w:rFonts w:ascii="Times New Roman" w:hAnsi="Times New Roman" w:cs="Times New Roman"/>
          <w:sz w:val="24"/>
          <w:szCs w:val="24"/>
        </w:rPr>
        <w:t xml:space="preserve">efficient market hypothesis, </w:t>
      </w:r>
      <w:r w:rsidRPr="002E42F3">
        <w:rPr>
          <w:rFonts w:ascii="Times New Roman" w:hAnsi="Times New Roman" w:cs="Times New Roman"/>
          <w:sz w:val="24"/>
          <w:szCs w:val="24"/>
        </w:rPr>
        <w:t>dividend distribution policy, and project appraisal methods.</w:t>
      </w:r>
    </w:p>
    <w:p w14:paraId="5A6E6AC6" w14:textId="2E8D490B" w:rsidR="00ED1E30" w:rsidRPr="002E42F3" w:rsidRDefault="00ED1E30" w:rsidP="002E42F3">
      <w:pPr>
        <w:spacing w:line="360" w:lineRule="auto"/>
        <w:jc w:val="both"/>
        <w:rPr>
          <w:rFonts w:ascii="Times New Roman" w:hAnsi="Times New Roman" w:cs="Times New Roman"/>
          <w:b/>
          <w:bCs/>
          <w:sz w:val="24"/>
          <w:szCs w:val="24"/>
        </w:rPr>
      </w:pPr>
      <w:r w:rsidRPr="002E42F3">
        <w:rPr>
          <w:rFonts w:ascii="Times New Roman" w:hAnsi="Times New Roman" w:cs="Times New Roman"/>
          <w:b/>
          <w:bCs/>
          <w:sz w:val="24"/>
          <w:szCs w:val="24"/>
        </w:rPr>
        <w:t>Importance of International Financial Management for Apple Inc.</w:t>
      </w:r>
    </w:p>
    <w:p w14:paraId="66254D07" w14:textId="52A89702"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 xml:space="preserve">Apple Inc. operates in </w:t>
      </w:r>
      <w:r w:rsidR="00C04B98">
        <w:rPr>
          <w:rFonts w:ascii="Times New Roman" w:hAnsi="Times New Roman" w:cs="Times New Roman"/>
          <w:sz w:val="24"/>
          <w:szCs w:val="24"/>
        </w:rPr>
        <w:t>several</w:t>
      </w:r>
      <w:r w:rsidRPr="002E42F3">
        <w:rPr>
          <w:rFonts w:ascii="Times New Roman" w:hAnsi="Times New Roman" w:cs="Times New Roman"/>
          <w:sz w:val="24"/>
          <w:szCs w:val="24"/>
        </w:rPr>
        <w:t xml:space="preserve"> countries and faces various challenges </w:t>
      </w:r>
      <w:r w:rsidR="00C04B98">
        <w:rPr>
          <w:rFonts w:ascii="Times New Roman" w:hAnsi="Times New Roman" w:cs="Times New Roman"/>
          <w:sz w:val="24"/>
          <w:szCs w:val="24"/>
        </w:rPr>
        <w:t>linked</w:t>
      </w:r>
      <w:r w:rsidRPr="002E42F3">
        <w:rPr>
          <w:rFonts w:ascii="Times New Roman" w:hAnsi="Times New Roman" w:cs="Times New Roman"/>
          <w:sz w:val="24"/>
          <w:szCs w:val="24"/>
        </w:rPr>
        <w:t xml:space="preserve"> to foreign exchange rates, interest rates, a</w:t>
      </w:r>
      <w:r w:rsidR="00C04B98">
        <w:rPr>
          <w:rFonts w:ascii="Times New Roman" w:hAnsi="Times New Roman" w:cs="Times New Roman"/>
          <w:sz w:val="24"/>
          <w:szCs w:val="24"/>
        </w:rPr>
        <w:t>s well as</w:t>
      </w:r>
      <w:r w:rsidRPr="002E42F3">
        <w:rPr>
          <w:rFonts w:ascii="Times New Roman" w:hAnsi="Times New Roman" w:cs="Times New Roman"/>
          <w:sz w:val="24"/>
          <w:szCs w:val="24"/>
        </w:rPr>
        <w:t xml:space="preserve"> economic conditions. IFM plays a pivotal</w:t>
      </w:r>
      <w:r w:rsidR="00C04B98">
        <w:rPr>
          <w:rFonts w:ascii="Times New Roman" w:hAnsi="Times New Roman" w:cs="Times New Roman"/>
          <w:sz w:val="24"/>
          <w:szCs w:val="24"/>
        </w:rPr>
        <w:t xml:space="preserve"> function </w:t>
      </w:r>
      <w:r w:rsidRPr="002E42F3">
        <w:rPr>
          <w:rFonts w:ascii="Times New Roman" w:hAnsi="Times New Roman" w:cs="Times New Roman"/>
          <w:sz w:val="24"/>
          <w:szCs w:val="24"/>
        </w:rPr>
        <w:t xml:space="preserve">in managing these challenges </w:t>
      </w:r>
      <w:r w:rsidR="00C04B98">
        <w:rPr>
          <w:rFonts w:ascii="Times New Roman" w:hAnsi="Times New Roman" w:cs="Times New Roman"/>
          <w:sz w:val="24"/>
          <w:szCs w:val="24"/>
        </w:rPr>
        <w:t>as well as</w:t>
      </w:r>
      <w:r w:rsidRPr="002E42F3">
        <w:rPr>
          <w:rFonts w:ascii="Times New Roman" w:hAnsi="Times New Roman" w:cs="Times New Roman"/>
          <w:sz w:val="24"/>
          <w:szCs w:val="24"/>
        </w:rPr>
        <w:t xml:space="preserve"> optimizing its global operations</w:t>
      </w:r>
      <w:r w:rsidR="006D1C2F">
        <w:rPr>
          <w:rFonts w:ascii="Times New Roman" w:hAnsi="Times New Roman" w:cs="Times New Roman"/>
          <w:sz w:val="24"/>
          <w:szCs w:val="24"/>
        </w:rPr>
        <w:t xml:space="preserve"> (Sharon, 2021)</w:t>
      </w:r>
      <w:r w:rsidRPr="002E42F3">
        <w:rPr>
          <w:rFonts w:ascii="Times New Roman" w:hAnsi="Times New Roman" w:cs="Times New Roman"/>
          <w:sz w:val="24"/>
          <w:szCs w:val="24"/>
        </w:rPr>
        <w:t xml:space="preserve">. The International Fisher Effect (IFE) theory suggests that nominal interest rates </w:t>
      </w:r>
      <w:r w:rsidR="00C04B98" w:rsidRPr="002E42F3">
        <w:rPr>
          <w:rFonts w:ascii="Times New Roman" w:hAnsi="Times New Roman" w:cs="Times New Roman"/>
          <w:sz w:val="24"/>
          <w:szCs w:val="24"/>
        </w:rPr>
        <w:t>regulate</w:t>
      </w:r>
      <w:r w:rsidRPr="002E42F3">
        <w:rPr>
          <w:rFonts w:ascii="Times New Roman" w:hAnsi="Times New Roman" w:cs="Times New Roman"/>
          <w:sz w:val="24"/>
          <w:szCs w:val="24"/>
        </w:rPr>
        <w:t xml:space="preserve"> to changes in expected inflation rates. Apple's IFM team </w:t>
      </w:r>
      <w:r w:rsidR="00C04B98">
        <w:rPr>
          <w:rFonts w:ascii="Times New Roman" w:hAnsi="Times New Roman" w:cs="Times New Roman"/>
          <w:sz w:val="24"/>
          <w:szCs w:val="24"/>
        </w:rPr>
        <w:t xml:space="preserve">ought to </w:t>
      </w:r>
      <w:r w:rsidRPr="002E42F3">
        <w:rPr>
          <w:rFonts w:ascii="Times New Roman" w:hAnsi="Times New Roman" w:cs="Times New Roman"/>
          <w:sz w:val="24"/>
          <w:szCs w:val="24"/>
        </w:rPr>
        <w:t>consider this theory to mitigate the effects of fluctuating interest rates a</w:t>
      </w:r>
      <w:r w:rsidR="00C04B98">
        <w:rPr>
          <w:rFonts w:ascii="Times New Roman" w:hAnsi="Times New Roman" w:cs="Times New Roman"/>
          <w:sz w:val="24"/>
          <w:szCs w:val="24"/>
        </w:rPr>
        <w:t>s well as</w:t>
      </w:r>
      <w:r w:rsidRPr="002E42F3">
        <w:rPr>
          <w:rFonts w:ascii="Times New Roman" w:hAnsi="Times New Roman" w:cs="Times New Roman"/>
          <w:sz w:val="24"/>
          <w:szCs w:val="24"/>
        </w:rPr>
        <w:t xml:space="preserve"> inflation across international markets.</w:t>
      </w:r>
    </w:p>
    <w:p w14:paraId="3190ABB4" w14:textId="69672217"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 xml:space="preserve">The Mundell-Fleming model </w:t>
      </w:r>
      <w:r w:rsidR="00C04B98" w:rsidRPr="002E42F3">
        <w:rPr>
          <w:rFonts w:ascii="Times New Roman" w:hAnsi="Times New Roman" w:cs="Times New Roman"/>
          <w:sz w:val="24"/>
          <w:szCs w:val="24"/>
        </w:rPr>
        <w:t>emphasizes</w:t>
      </w:r>
      <w:r w:rsidRPr="002E42F3">
        <w:rPr>
          <w:rFonts w:ascii="Times New Roman" w:hAnsi="Times New Roman" w:cs="Times New Roman"/>
          <w:sz w:val="24"/>
          <w:szCs w:val="24"/>
        </w:rPr>
        <w:t xml:space="preserve"> that in an open economy, exchange rate policy decisions can </w:t>
      </w:r>
      <w:r w:rsidR="00C04B98">
        <w:rPr>
          <w:rFonts w:ascii="Times New Roman" w:hAnsi="Times New Roman" w:cs="Times New Roman"/>
          <w:sz w:val="24"/>
          <w:szCs w:val="24"/>
        </w:rPr>
        <w:t>affect</w:t>
      </w:r>
      <w:r w:rsidRPr="002E42F3">
        <w:rPr>
          <w:rFonts w:ascii="Times New Roman" w:hAnsi="Times New Roman" w:cs="Times New Roman"/>
          <w:sz w:val="24"/>
          <w:szCs w:val="24"/>
        </w:rPr>
        <w:t xml:space="preserve"> both the domestic economy a</w:t>
      </w:r>
      <w:r w:rsidR="00C04B98">
        <w:rPr>
          <w:rFonts w:ascii="Times New Roman" w:hAnsi="Times New Roman" w:cs="Times New Roman"/>
          <w:sz w:val="24"/>
          <w:szCs w:val="24"/>
        </w:rPr>
        <w:t>s well as</w:t>
      </w:r>
      <w:r w:rsidRPr="002E42F3">
        <w:rPr>
          <w:rFonts w:ascii="Times New Roman" w:hAnsi="Times New Roman" w:cs="Times New Roman"/>
          <w:sz w:val="24"/>
          <w:szCs w:val="24"/>
        </w:rPr>
        <w:t xml:space="preserve"> the external trade balance. Apple's global supply chain, sales, and financial transactions are </w:t>
      </w:r>
      <w:r w:rsidR="00C04B98" w:rsidRPr="002E42F3">
        <w:rPr>
          <w:rFonts w:ascii="Times New Roman" w:hAnsi="Times New Roman" w:cs="Times New Roman"/>
          <w:sz w:val="24"/>
          <w:szCs w:val="24"/>
        </w:rPr>
        <w:t>predisposed</w:t>
      </w:r>
      <w:r w:rsidRPr="002E42F3">
        <w:rPr>
          <w:rFonts w:ascii="Times New Roman" w:hAnsi="Times New Roman" w:cs="Times New Roman"/>
          <w:sz w:val="24"/>
          <w:szCs w:val="24"/>
        </w:rPr>
        <w:t xml:space="preserve"> by exchange rate movements, </w:t>
      </w:r>
      <w:r w:rsidR="00C04B98">
        <w:rPr>
          <w:rFonts w:ascii="Times New Roman" w:hAnsi="Times New Roman" w:cs="Times New Roman"/>
          <w:sz w:val="24"/>
          <w:szCs w:val="24"/>
        </w:rPr>
        <w:t>pinpointi</w:t>
      </w:r>
      <w:r w:rsidRPr="002E42F3">
        <w:rPr>
          <w:rFonts w:ascii="Times New Roman" w:hAnsi="Times New Roman" w:cs="Times New Roman"/>
          <w:sz w:val="24"/>
          <w:szCs w:val="24"/>
        </w:rPr>
        <w:t xml:space="preserve">ng the importance of </w:t>
      </w:r>
      <w:r w:rsidR="00C04B98" w:rsidRPr="002E42F3">
        <w:rPr>
          <w:rFonts w:ascii="Times New Roman" w:hAnsi="Times New Roman" w:cs="Times New Roman"/>
          <w:sz w:val="24"/>
          <w:szCs w:val="24"/>
        </w:rPr>
        <w:t>efficiently</w:t>
      </w:r>
      <w:r w:rsidRPr="002E42F3">
        <w:rPr>
          <w:rFonts w:ascii="Times New Roman" w:hAnsi="Times New Roman" w:cs="Times New Roman"/>
          <w:sz w:val="24"/>
          <w:szCs w:val="24"/>
        </w:rPr>
        <w:t xml:space="preserve"> managing its exposure to currency risk</w:t>
      </w:r>
      <w:r w:rsidR="006D1C2F">
        <w:rPr>
          <w:rFonts w:ascii="Times New Roman" w:hAnsi="Times New Roman" w:cs="Times New Roman"/>
          <w:sz w:val="24"/>
          <w:szCs w:val="24"/>
        </w:rPr>
        <w:t xml:space="preserve"> (Ang &amp; Lim, 2022)</w:t>
      </w:r>
      <w:r w:rsidRPr="002E42F3">
        <w:rPr>
          <w:rFonts w:ascii="Times New Roman" w:hAnsi="Times New Roman" w:cs="Times New Roman"/>
          <w:sz w:val="24"/>
          <w:szCs w:val="24"/>
        </w:rPr>
        <w:t xml:space="preserve">. Additionally, the Optimum Currency Area (OCA) theory </w:t>
      </w:r>
      <w:r w:rsidR="00C04B98">
        <w:rPr>
          <w:rFonts w:ascii="Times New Roman" w:hAnsi="Times New Roman" w:cs="Times New Roman"/>
          <w:sz w:val="24"/>
          <w:szCs w:val="24"/>
        </w:rPr>
        <w:t>stresse</w:t>
      </w:r>
      <w:r w:rsidRPr="002E42F3">
        <w:rPr>
          <w:rFonts w:ascii="Times New Roman" w:hAnsi="Times New Roman" w:cs="Times New Roman"/>
          <w:sz w:val="24"/>
          <w:szCs w:val="24"/>
        </w:rPr>
        <w:t>s</w:t>
      </w:r>
      <w:r w:rsidR="00C04B98">
        <w:rPr>
          <w:rFonts w:ascii="Times New Roman" w:hAnsi="Times New Roman" w:cs="Times New Roman"/>
          <w:sz w:val="24"/>
          <w:szCs w:val="24"/>
        </w:rPr>
        <w:t xml:space="preserve"> on</w:t>
      </w:r>
      <w:r w:rsidRPr="002E42F3">
        <w:rPr>
          <w:rFonts w:ascii="Times New Roman" w:hAnsi="Times New Roman" w:cs="Times New Roman"/>
          <w:sz w:val="24"/>
          <w:szCs w:val="24"/>
        </w:rPr>
        <w:t xml:space="preserve"> the benefits of a common currency area for trade and economic integration. Apple </w:t>
      </w:r>
      <w:r w:rsidR="00C04B98">
        <w:rPr>
          <w:rFonts w:ascii="Times New Roman" w:hAnsi="Times New Roman" w:cs="Times New Roman"/>
          <w:sz w:val="24"/>
          <w:szCs w:val="24"/>
        </w:rPr>
        <w:t>ought to</w:t>
      </w:r>
      <w:r w:rsidRPr="002E42F3">
        <w:rPr>
          <w:rFonts w:ascii="Times New Roman" w:hAnsi="Times New Roman" w:cs="Times New Roman"/>
          <w:sz w:val="24"/>
          <w:szCs w:val="24"/>
        </w:rPr>
        <w:t xml:space="preserve"> navigate the challenges of operating in diverse currency zones while seeking efficiency in its financial </w:t>
      </w:r>
      <w:r w:rsidR="00C04B98" w:rsidRPr="002E42F3">
        <w:rPr>
          <w:rFonts w:ascii="Times New Roman" w:hAnsi="Times New Roman" w:cs="Times New Roman"/>
          <w:sz w:val="24"/>
          <w:szCs w:val="24"/>
        </w:rPr>
        <w:t>actions</w:t>
      </w:r>
      <w:r w:rsidRPr="002E42F3">
        <w:rPr>
          <w:rFonts w:ascii="Times New Roman" w:hAnsi="Times New Roman" w:cs="Times New Roman"/>
          <w:sz w:val="24"/>
          <w:szCs w:val="24"/>
        </w:rPr>
        <w:t>.</w:t>
      </w:r>
    </w:p>
    <w:p w14:paraId="2D47AF0B" w14:textId="52AE29A5"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 xml:space="preserve">The Purchasing Power Parity (PPP) theory </w:t>
      </w:r>
      <w:r w:rsidR="00C04B98" w:rsidRPr="002E42F3">
        <w:rPr>
          <w:rFonts w:ascii="Times New Roman" w:hAnsi="Times New Roman" w:cs="Times New Roman"/>
          <w:sz w:val="24"/>
          <w:szCs w:val="24"/>
        </w:rPr>
        <w:t>designates</w:t>
      </w:r>
      <w:r w:rsidRPr="002E42F3">
        <w:rPr>
          <w:rFonts w:ascii="Times New Roman" w:hAnsi="Times New Roman" w:cs="Times New Roman"/>
          <w:sz w:val="24"/>
          <w:szCs w:val="24"/>
        </w:rPr>
        <w:t xml:space="preserve"> that exchange rates should adjust to equalize the prices of identical goods across </w:t>
      </w:r>
      <w:r w:rsidR="00C04B98">
        <w:rPr>
          <w:rFonts w:ascii="Times New Roman" w:hAnsi="Times New Roman" w:cs="Times New Roman"/>
          <w:sz w:val="24"/>
          <w:szCs w:val="24"/>
        </w:rPr>
        <w:t>nation</w:t>
      </w:r>
      <w:r w:rsidRPr="002E42F3">
        <w:rPr>
          <w:rFonts w:ascii="Times New Roman" w:hAnsi="Times New Roman" w:cs="Times New Roman"/>
          <w:sz w:val="24"/>
          <w:szCs w:val="24"/>
        </w:rPr>
        <w:t xml:space="preserve">s. </w:t>
      </w:r>
      <w:r w:rsidR="00C04B98" w:rsidRPr="002E42F3">
        <w:rPr>
          <w:rFonts w:ascii="Times New Roman" w:hAnsi="Times New Roman" w:cs="Times New Roman"/>
          <w:sz w:val="24"/>
          <w:szCs w:val="24"/>
        </w:rPr>
        <w:t>Nevertheless</w:t>
      </w:r>
      <w:r w:rsidRPr="002E42F3">
        <w:rPr>
          <w:rFonts w:ascii="Times New Roman" w:hAnsi="Times New Roman" w:cs="Times New Roman"/>
          <w:sz w:val="24"/>
          <w:szCs w:val="24"/>
        </w:rPr>
        <w:t xml:space="preserve">, empirical evidence often shows deviations from PPP due to </w:t>
      </w:r>
      <w:r w:rsidR="00C04B98">
        <w:rPr>
          <w:rFonts w:ascii="Times New Roman" w:hAnsi="Times New Roman" w:cs="Times New Roman"/>
          <w:sz w:val="24"/>
          <w:szCs w:val="24"/>
        </w:rPr>
        <w:t>aspect</w:t>
      </w:r>
      <w:r w:rsidRPr="002E42F3">
        <w:rPr>
          <w:rFonts w:ascii="Times New Roman" w:hAnsi="Times New Roman" w:cs="Times New Roman"/>
          <w:sz w:val="24"/>
          <w:szCs w:val="24"/>
        </w:rPr>
        <w:t xml:space="preserve">s like transaction costs and market imperfections. For Apple, understanding these deviations is </w:t>
      </w:r>
      <w:r w:rsidR="00C04B98" w:rsidRPr="002E42F3">
        <w:rPr>
          <w:rFonts w:ascii="Times New Roman" w:hAnsi="Times New Roman" w:cs="Times New Roman"/>
          <w:sz w:val="24"/>
          <w:szCs w:val="24"/>
        </w:rPr>
        <w:t>indispensable</w:t>
      </w:r>
      <w:r w:rsidRPr="002E42F3">
        <w:rPr>
          <w:rFonts w:ascii="Times New Roman" w:hAnsi="Times New Roman" w:cs="Times New Roman"/>
          <w:sz w:val="24"/>
          <w:szCs w:val="24"/>
        </w:rPr>
        <w:t xml:space="preserve"> when pricing its products </w:t>
      </w:r>
      <w:r w:rsidR="00C04B98" w:rsidRPr="002E42F3">
        <w:rPr>
          <w:rFonts w:ascii="Times New Roman" w:hAnsi="Times New Roman" w:cs="Times New Roman"/>
          <w:sz w:val="24"/>
          <w:szCs w:val="24"/>
        </w:rPr>
        <w:t>worldwide</w:t>
      </w:r>
      <w:r w:rsidRPr="002E42F3">
        <w:rPr>
          <w:rFonts w:ascii="Times New Roman" w:hAnsi="Times New Roman" w:cs="Times New Roman"/>
          <w:sz w:val="24"/>
          <w:szCs w:val="24"/>
        </w:rPr>
        <w:t xml:space="preserve"> to remain competitive a</w:t>
      </w:r>
      <w:r w:rsidR="00C04B98">
        <w:rPr>
          <w:rFonts w:ascii="Times New Roman" w:hAnsi="Times New Roman" w:cs="Times New Roman"/>
          <w:sz w:val="24"/>
          <w:szCs w:val="24"/>
        </w:rPr>
        <w:t>s well as</w:t>
      </w:r>
      <w:r w:rsidRPr="002E42F3">
        <w:rPr>
          <w:rFonts w:ascii="Times New Roman" w:hAnsi="Times New Roman" w:cs="Times New Roman"/>
          <w:sz w:val="24"/>
          <w:szCs w:val="24"/>
        </w:rPr>
        <w:t xml:space="preserve"> maximize profitability.</w:t>
      </w:r>
    </w:p>
    <w:p w14:paraId="3212F3D1" w14:textId="0D3BDC73" w:rsidR="00ED1E30" w:rsidRPr="002E42F3" w:rsidRDefault="00ED1E30" w:rsidP="002E42F3">
      <w:pPr>
        <w:spacing w:line="360" w:lineRule="auto"/>
        <w:jc w:val="both"/>
        <w:rPr>
          <w:rFonts w:ascii="Times New Roman" w:hAnsi="Times New Roman" w:cs="Times New Roman"/>
          <w:b/>
          <w:bCs/>
          <w:sz w:val="24"/>
          <w:szCs w:val="24"/>
        </w:rPr>
      </w:pPr>
      <w:r w:rsidRPr="002E42F3">
        <w:rPr>
          <w:rFonts w:ascii="Times New Roman" w:hAnsi="Times New Roman" w:cs="Times New Roman"/>
          <w:b/>
          <w:bCs/>
          <w:sz w:val="24"/>
          <w:szCs w:val="24"/>
        </w:rPr>
        <w:t>Challenges in International Financial Markets</w:t>
      </w:r>
    </w:p>
    <w:p w14:paraId="641405A0" w14:textId="5C661C8D"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lastRenderedPageBreak/>
        <w:t xml:space="preserve">In the realm of international financial markets, Apple encounters a </w:t>
      </w:r>
      <w:r w:rsidR="00C04B98" w:rsidRPr="002E42F3">
        <w:rPr>
          <w:rFonts w:ascii="Times New Roman" w:hAnsi="Times New Roman" w:cs="Times New Roman"/>
          <w:sz w:val="24"/>
          <w:szCs w:val="24"/>
        </w:rPr>
        <w:t>multilayered</w:t>
      </w:r>
      <w:r w:rsidRPr="002E42F3">
        <w:rPr>
          <w:rFonts w:ascii="Times New Roman" w:hAnsi="Times New Roman" w:cs="Times New Roman"/>
          <w:sz w:val="24"/>
          <w:szCs w:val="24"/>
        </w:rPr>
        <w:t xml:space="preserve"> array of challenges that can </w:t>
      </w:r>
      <w:r w:rsidR="00C04B98" w:rsidRPr="002E42F3">
        <w:rPr>
          <w:rFonts w:ascii="Times New Roman" w:hAnsi="Times New Roman" w:cs="Times New Roman"/>
          <w:sz w:val="24"/>
          <w:szCs w:val="24"/>
        </w:rPr>
        <w:t>meaningfully</w:t>
      </w:r>
      <w:r w:rsidRPr="002E42F3">
        <w:rPr>
          <w:rFonts w:ascii="Times New Roman" w:hAnsi="Times New Roman" w:cs="Times New Roman"/>
          <w:sz w:val="24"/>
          <w:szCs w:val="24"/>
        </w:rPr>
        <w:t xml:space="preserve"> impact its operations a</w:t>
      </w:r>
      <w:r w:rsidR="00C04B98">
        <w:rPr>
          <w:rFonts w:ascii="Times New Roman" w:hAnsi="Times New Roman" w:cs="Times New Roman"/>
          <w:sz w:val="24"/>
          <w:szCs w:val="24"/>
        </w:rPr>
        <w:t>s well as</w:t>
      </w:r>
      <w:r w:rsidRPr="002E42F3">
        <w:rPr>
          <w:rFonts w:ascii="Times New Roman" w:hAnsi="Times New Roman" w:cs="Times New Roman"/>
          <w:sz w:val="24"/>
          <w:szCs w:val="24"/>
        </w:rPr>
        <w:t xml:space="preserve"> bottom line. One of the prominent </w:t>
      </w:r>
      <w:r w:rsidR="00C04B98">
        <w:rPr>
          <w:rFonts w:ascii="Times New Roman" w:hAnsi="Times New Roman" w:cs="Times New Roman"/>
          <w:sz w:val="24"/>
          <w:szCs w:val="24"/>
        </w:rPr>
        <w:t>issues</w:t>
      </w:r>
      <w:r w:rsidRPr="002E42F3">
        <w:rPr>
          <w:rFonts w:ascii="Times New Roman" w:hAnsi="Times New Roman" w:cs="Times New Roman"/>
          <w:sz w:val="24"/>
          <w:szCs w:val="24"/>
        </w:rPr>
        <w:t xml:space="preserve"> is foreign exchange risk, which stems from the volatile fluctuations in currency values. These fluctuations can </w:t>
      </w:r>
      <w:r w:rsidR="00C04B98" w:rsidRPr="002E42F3">
        <w:rPr>
          <w:rFonts w:ascii="Times New Roman" w:hAnsi="Times New Roman" w:cs="Times New Roman"/>
          <w:sz w:val="24"/>
          <w:szCs w:val="24"/>
        </w:rPr>
        <w:t>employ</w:t>
      </w:r>
      <w:r w:rsidRPr="002E42F3">
        <w:rPr>
          <w:rFonts w:ascii="Times New Roman" w:hAnsi="Times New Roman" w:cs="Times New Roman"/>
          <w:sz w:val="24"/>
          <w:szCs w:val="24"/>
        </w:rPr>
        <w:t xml:space="preserve"> </w:t>
      </w:r>
      <w:r w:rsidR="00C04B98" w:rsidRPr="002E42F3">
        <w:rPr>
          <w:rFonts w:ascii="Times New Roman" w:hAnsi="Times New Roman" w:cs="Times New Roman"/>
          <w:sz w:val="24"/>
          <w:szCs w:val="24"/>
        </w:rPr>
        <w:t>substantial</w:t>
      </w:r>
      <w:r w:rsidRPr="002E42F3">
        <w:rPr>
          <w:rFonts w:ascii="Times New Roman" w:hAnsi="Times New Roman" w:cs="Times New Roman"/>
          <w:sz w:val="24"/>
          <w:szCs w:val="24"/>
        </w:rPr>
        <w:t xml:space="preserve"> influence on Apple's revenues, costs, a</w:t>
      </w:r>
      <w:r w:rsidR="00C04B98">
        <w:rPr>
          <w:rFonts w:ascii="Times New Roman" w:hAnsi="Times New Roman" w:cs="Times New Roman"/>
          <w:sz w:val="24"/>
          <w:szCs w:val="24"/>
        </w:rPr>
        <w:t>s well as</w:t>
      </w:r>
      <w:r w:rsidRPr="002E42F3">
        <w:rPr>
          <w:rFonts w:ascii="Times New Roman" w:hAnsi="Times New Roman" w:cs="Times New Roman"/>
          <w:sz w:val="24"/>
          <w:szCs w:val="24"/>
        </w:rPr>
        <w:t xml:space="preserve"> profits when they are converted into the </w:t>
      </w:r>
      <w:r w:rsidR="00C04B98">
        <w:rPr>
          <w:rFonts w:ascii="Times New Roman" w:hAnsi="Times New Roman" w:cs="Times New Roman"/>
          <w:sz w:val="24"/>
          <w:szCs w:val="24"/>
        </w:rPr>
        <w:t>firm</w:t>
      </w:r>
      <w:r w:rsidRPr="002E42F3">
        <w:rPr>
          <w:rFonts w:ascii="Times New Roman" w:hAnsi="Times New Roman" w:cs="Times New Roman"/>
          <w:sz w:val="24"/>
          <w:szCs w:val="24"/>
        </w:rPr>
        <w:t>'s primary reporting currency, often the U.S. dollar</w:t>
      </w:r>
      <w:r w:rsidR="006D1C2F">
        <w:rPr>
          <w:rFonts w:ascii="Times New Roman" w:hAnsi="Times New Roman" w:cs="Times New Roman"/>
          <w:sz w:val="24"/>
          <w:szCs w:val="24"/>
        </w:rPr>
        <w:t xml:space="preserve"> (Ang &amp; Lim, 2022)</w:t>
      </w:r>
      <w:r w:rsidRPr="002E42F3">
        <w:rPr>
          <w:rFonts w:ascii="Times New Roman" w:hAnsi="Times New Roman" w:cs="Times New Roman"/>
          <w:sz w:val="24"/>
          <w:szCs w:val="24"/>
        </w:rPr>
        <w:t>. Given the vast scope of Apple's global operations a</w:t>
      </w:r>
      <w:r w:rsidR="00C04B98">
        <w:rPr>
          <w:rFonts w:ascii="Times New Roman" w:hAnsi="Times New Roman" w:cs="Times New Roman"/>
          <w:sz w:val="24"/>
          <w:szCs w:val="24"/>
        </w:rPr>
        <w:t>s well as</w:t>
      </w:r>
      <w:r w:rsidRPr="002E42F3">
        <w:rPr>
          <w:rFonts w:ascii="Times New Roman" w:hAnsi="Times New Roman" w:cs="Times New Roman"/>
          <w:sz w:val="24"/>
          <w:szCs w:val="24"/>
        </w:rPr>
        <w:t xml:space="preserve"> its reliance on a </w:t>
      </w:r>
      <w:r w:rsidR="00C04B98">
        <w:rPr>
          <w:rFonts w:ascii="Times New Roman" w:hAnsi="Times New Roman" w:cs="Times New Roman"/>
          <w:sz w:val="24"/>
          <w:szCs w:val="24"/>
        </w:rPr>
        <w:t>broad</w:t>
      </w:r>
      <w:r w:rsidRPr="002E42F3">
        <w:rPr>
          <w:rFonts w:ascii="Times New Roman" w:hAnsi="Times New Roman" w:cs="Times New Roman"/>
          <w:sz w:val="24"/>
          <w:szCs w:val="24"/>
        </w:rPr>
        <w:t xml:space="preserve"> network of international suppliers, the magnitude of this risk is </w:t>
      </w:r>
      <w:r w:rsidR="00C04B98" w:rsidRPr="002E42F3">
        <w:rPr>
          <w:rFonts w:ascii="Times New Roman" w:hAnsi="Times New Roman" w:cs="Times New Roman"/>
          <w:sz w:val="24"/>
          <w:szCs w:val="24"/>
        </w:rPr>
        <w:t>augmented</w:t>
      </w:r>
      <w:r w:rsidRPr="002E42F3">
        <w:rPr>
          <w:rFonts w:ascii="Times New Roman" w:hAnsi="Times New Roman" w:cs="Times New Roman"/>
          <w:sz w:val="24"/>
          <w:szCs w:val="24"/>
        </w:rPr>
        <w:t xml:space="preserve">, potentially </w:t>
      </w:r>
      <w:r w:rsidR="00C04B98">
        <w:rPr>
          <w:rFonts w:ascii="Times New Roman" w:hAnsi="Times New Roman" w:cs="Times New Roman"/>
          <w:sz w:val="24"/>
          <w:szCs w:val="24"/>
        </w:rPr>
        <w:t>resulti</w:t>
      </w:r>
      <w:r w:rsidRPr="002E42F3">
        <w:rPr>
          <w:rFonts w:ascii="Times New Roman" w:hAnsi="Times New Roman" w:cs="Times New Roman"/>
          <w:sz w:val="24"/>
          <w:szCs w:val="24"/>
        </w:rPr>
        <w:t>ng to unpredictable financial outcomes.</w:t>
      </w:r>
    </w:p>
    <w:p w14:paraId="06F6D644" w14:textId="79F9E28B" w:rsidR="00ED1E30" w:rsidRPr="002E42F3" w:rsidRDefault="00C04B98" w:rsidP="002E42F3">
      <w:pPr>
        <w:spacing w:line="360" w:lineRule="auto"/>
        <w:jc w:val="both"/>
        <w:rPr>
          <w:rFonts w:ascii="Times New Roman" w:hAnsi="Times New Roman" w:cs="Times New Roman"/>
          <w:sz w:val="24"/>
          <w:szCs w:val="24"/>
        </w:rPr>
      </w:pPr>
      <w:r>
        <w:rPr>
          <w:rFonts w:ascii="Times New Roman" w:hAnsi="Times New Roman" w:cs="Times New Roman"/>
          <w:sz w:val="24"/>
          <w:szCs w:val="24"/>
        </w:rPr>
        <w:t>To add on</w:t>
      </w:r>
      <w:r w:rsidR="00ED1E30" w:rsidRPr="002E42F3">
        <w:rPr>
          <w:rFonts w:ascii="Times New Roman" w:hAnsi="Times New Roman" w:cs="Times New Roman"/>
          <w:sz w:val="24"/>
          <w:szCs w:val="24"/>
        </w:rPr>
        <w:t xml:space="preserve">, Apple is confronted with the complexities arising from political and regulatory </w:t>
      </w:r>
      <w:r w:rsidRPr="002E42F3">
        <w:rPr>
          <w:rFonts w:ascii="Times New Roman" w:hAnsi="Times New Roman" w:cs="Times New Roman"/>
          <w:sz w:val="24"/>
          <w:szCs w:val="24"/>
        </w:rPr>
        <w:t>doubts</w:t>
      </w:r>
      <w:r w:rsidR="006D1C2F">
        <w:rPr>
          <w:rFonts w:ascii="Times New Roman" w:hAnsi="Times New Roman" w:cs="Times New Roman"/>
          <w:sz w:val="24"/>
          <w:szCs w:val="24"/>
        </w:rPr>
        <w:t xml:space="preserve"> (Simic &amp; Jovicic, 2023)</w:t>
      </w:r>
      <w:r w:rsidR="00ED1E30" w:rsidRPr="002E42F3">
        <w:rPr>
          <w:rFonts w:ascii="Times New Roman" w:hAnsi="Times New Roman" w:cs="Times New Roman"/>
          <w:sz w:val="24"/>
          <w:szCs w:val="24"/>
        </w:rPr>
        <w:t>. Variations in political environments a</w:t>
      </w:r>
      <w:r>
        <w:rPr>
          <w:rFonts w:ascii="Times New Roman" w:hAnsi="Times New Roman" w:cs="Times New Roman"/>
          <w:sz w:val="24"/>
          <w:szCs w:val="24"/>
        </w:rPr>
        <w:t>s well as</w:t>
      </w:r>
      <w:r w:rsidR="00ED1E30" w:rsidRPr="002E42F3">
        <w:rPr>
          <w:rFonts w:ascii="Times New Roman" w:hAnsi="Times New Roman" w:cs="Times New Roman"/>
          <w:sz w:val="24"/>
          <w:szCs w:val="24"/>
        </w:rPr>
        <w:t xml:space="preserve"> regulations across different </w:t>
      </w:r>
      <w:r>
        <w:rPr>
          <w:rFonts w:ascii="Times New Roman" w:hAnsi="Times New Roman" w:cs="Times New Roman"/>
          <w:sz w:val="24"/>
          <w:szCs w:val="24"/>
        </w:rPr>
        <w:t>nations</w:t>
      </w:r>
      <w:r w:rsidR="00ED1E30" w:rsidRPr="002E42F3">
        <w:rPr>
          <w:rFonts w:ascii="Times New Roman" w:hAnsi="Times New Roman" w:cs="Times New Roman"/>
          <w:sz w:val="24"/>
          <w:szCs w:val="24"/>
        </w:rPr>
        <w:t xml:space="preserve"> can generate an atmosphere of unpredictability, </w:t>
      </w:r>
      <w:r w:rsidRPr="002E42F3">
        <w:rPr>
          <w:rFonts w:ascii="Times New Roman" w:hAnsi="Times New Roman" w:cs="Times New Roman"/>
          <w:sz w:val="24"/>
          <w:szCs w:val="24"/>
        </w:rPr>
        <w:t>distressing</w:t>
      </w:r>
      <w:r w:rsidR="00ED1E30" w:rsidRPr="002E42F3">
        <w:rPr>
          <w:rFonts w:ascii="Times New Roman" w:hAnsi="Times New Roman" w:cs="Times New Roman"/>
          <w:sz w:val="24"/>
          <w:szCs w:val="24"/>
        </w:rPr>
        <w:t xml:space="preserve"> Apple's </w:t>
      </w:r>
      <w:r w:rsidRPr="002E42F3">
        <w:rPr>
          <w:rFonts w:ascii="Times New Roman" w:hAnsi="Times New Roman" w:cs="Times New Roman"/>
          <w:sz w:val="24"/>
          <w:szCs w:val="24"/>
        </w:rPr>
        <w:t>capability</w:t>
      </w:r>
      <w:r w:rsidR="00ED1E30" w:rsidRPr="002E42F3">
        <w:rPr>
          <w:rFonts w:ascii="Times New Roman" w:hAnsi="Times New Roman" w:cs="Times New Roman"/>
          <w:sz w:val="24"/>
          <w:szCs w:val="24"/>
        </w:rPr>
        <w:t xml:space="preserve"> to conduct business smoothly and consistently. Such uncertainties may manifest as abrupt changes in tax policies, or even broader geopolitical events, </w:t>
      </w:r>
      <w:r w:rsidRPr="002E42F3">
        <w:rPr>
          <w:rFonts w:ascii="Times New Roman" w:hAnsi="Times New Roman" w:cs="Times New Roman"/>
          <w:sz w:val="24"/>
          <w:szCs w:val="24"/>
        </w:rPr>
        <w:t xml:space="preserve">trade regulations, </w:t>
      </w:r>
      <w:r w:rsidR="00ED1E30" w:rsidRPr="002E42F3">
        <w:rPr>
          <w:rFonts w:ascii="Times New Roman" w:hAnsi="Times New Roman" w:cs="Times New Roman"/>
          <w:sz w:val="24"/>
          <w:szCs w:val="24"/>
        </w:rPr>
        <w:t xml:space="preserve">all of which can have ripple effects on the </w:t>
      </w:r>
      <w:r>
        <w:rPr>
          <w:rFonts w:ascii="Times New Roman" w:hAnsi="Times New Roman" w:cs="Times New Roman"/>
          <w:sz w:val="24"/>
          <w:szCs w:val="24"/>
        </w:rPr>
        <w:t>firm</w:t>
      </w:r>
      <w:r w:rsidR="00ED1E30" w:rsidRPr="002E42F3">
        <w:rPr>
          <w:rFonts w:ascii="Times New Roman" w:hAnsi="Times New Roman" w:cs="Times New Roman"/>
          <w:sz w:val="24"/>
          <w:szCs w:val="24"/>
        </w:rPr>
        <w:t>'s financial performance.</w:t>
      </w:r>
    </w:p>
    <w:p w14:paraId="36928A2D" w14:textId="28962972"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 xml:space="preserve">Moreover, divergent financial reporting standards </w:t>
      </w:r>
      <w:r w:rsidR="00C04B98">
        <w:rPr>
          <w:rFonts w:ascii="Times New Roman" w:hAnsi="Times New Roman" w:cs="Times New Roman"/>
          <w:sz w:val="24"/>
          <w:szCs w:val="24"/>
        </w:rPr>
        <w:t>avail</w:t>
      </w:r>
      <w:r w:rsidRPr="002E42F3">
        <w:rPr>
          <w:rFonts w:ascii="Times New Roman" w:hAnsi="Times New Roman" w:cs="Times New Roman"/>
          <w:sz w:val="24"/>
          <w:szCs w:val="24"/>
        </w:rPr>
        <w:t xml:space="preserve"> another significant challenge. The utilization of International Financial Reporting Standards (IFRS) in some nations, as </w:t>
      </w:r>
      <w:r w:rsidR="00C04B98" w:rsidRPr="002E42F3">
        <w:rPr>
          <w:rFonts w:ascii="Times New Roman" w:hAnsi="Times New Roman" w:cs="Times New Roman"/>
          <w:sz w:val="24"/>
          <w:szCs w:val="24"/>
        </w:rPr>
        <w:t>deliberated</w:t>
      </w:r>
      <w:r w:rsidRPr="002E42F3">
        <w:rPr>
          <w:rFonts w:ascii="Times New Roman" w:hAnsi="Times New Roman" w:cs="Times New Roman"/>
          <w:sz w:val="24"/>
          <w:szCs w:val="24"/>
        </w:rPr>
        <w:t xml:space="preserve"> in research by Salah and Abdel-Salam (2019), </w:t>
      </w:r>
      <w:r w:rsidR="00C04B98" w:rsidRPr="002E42F3">
        <w:rPr>
          <w:rFonts w:ascii="Times New Roman" w:hAnsi="Times New Roman" w:cs="Times New Roman"/>
          <w:sz w:val="24"/>
          <w:szCs w:val="24"/>
        </w:rPr>
        <w:t>presents</w:t>
      </w:r>
      <w:r w:rsidRPr="002E42F3">
        <w:rPr>
          <w:rFonts w:ascii="Times New Roman" w:hAnsi="Times New Roman" w:cs="Times New Roman"/>
          <w:sz w:val="24"/>
          <w:szCs w:val="24"/>
        </w:rPr>
        <w:t xml:space="preserve"> a layer of complexity to Apple's financial reporting proce</w:t>
      </w:r>
      <w:r w:rsidR="00C04B98">
        <w:rPr>
          <w:rFonts w:ascii="Times New Roman" w:hAnsi="Times New Roman" w:cs="Times New Roman"/>
          <w:sz w:val="24"/>
          <w:szCs w:val="24"/>
        </w:rPr>
        <w:t>dure</w:t>
      </w:r>
      <w:r w:rsidRPr="002E42F3">
        <w:rPr>
          <w:rFonts w:ascii="Times New Roman" w:hAnsi="Times New Roman" w:cs="Times New Roman"/>
          <w:sz w:val="24"/>
          <w:szCs w:val="24"/>
        </w:rPr>
        <w:t xml:space="preserve">. This scenario necessitates meticulous compliance with </w:t>
      </w:r>
      <w:r w:rsidR="00C04B98" w:rsidRPr="002E42F3">
        <w:rPr>
          <w:rFonts w:ascii="Times New Roman" w:hAnsi="Times New Roman" w:cs="Times New Roman"/>
          <w:sz w:val="24"/>
          <w:szCs w:val="24"/>
        </w:rPr>
        <w:t>numerous</w:t>
      </w:r>
      <w:r w:rsidRPr="002E42F3">
        <w:rPr>
          <w:rFonts w:ascii="Times New Roman" w:hAnsi="Times New Roman" w:cs="Times New Roman"/>
          <w:sz w:val="24"/>
          <w:szCs w:val="24"/>
        </w:rPr>
        <w:t xml:space="preserve"> accounting standards, posing potential </w:t>
      </w:r>
      <w:r w:rsidR="00C04B98" w:rsidRPr="002E42F3">
        <w:rPr>
          <w:rFonts w:ascii="Times New Roman" w:hAnsi="Times New Roman" w:cs="Times New Roman"/>
          <w:sz w:val="24"/>
          <w:szCs w:val="24"/>
        </w:rPr>
        <w:t>complications</w:t>
      </w:r>
      <w:r w:rsidRPr="002E42F3">
        <w:rPr>
          <w:rFonts w:ascii="Times New Roman" w:hAnsi="Times New Roman" w:cs="Times New Roman"/>
          <w:sz w:val="24"/>
          <w:szCs w:val="24"/>
        </w:rPr>
        <w:t xml:space="preserve"> in ensuring accuracy, comparability, a</w:t>
      </w:r>
      <w:r w:rsidR="00C04B98">
        <w:rPr>
          <w:rFonts w:ascii="Times New Roman" w:hAnsi="Times New Roman" w:cs="Times New Roman"/>
          <w:sz w:val="24"/>
          <w:szCs w:val="24"/>
        </w:rPr>
        <w:t>s well as</w:t>
      </w:r>
      <w:r w:rsidRPr="002E42F3">
        <w:rPr>
          <w:rFonts w:ascii="Times New Roman" w:hAnsi="Times New Roman" w:cs="Times New Roman"/>
          <w:sz w:val="24"/>
          <w:szCs w:val="24"/>
        </w:rPr>
        <w:t xml:space="preserve"> transparency in financial disclosures across </w:t>
      </w:r>
      <w:r w:rsidR="00C04B98" w:rsidRPr="002E42F3">
        <w:rPr>
          <w:rFonts w:ascii="Times New Roman" w:hAnsi="Times New Roman" w:cs="Times New Roman"/>
          <w:sz w:val="24"/>
          <w:szCs w:val="24"/>
        </w:rPr>
        <w:t>dissimilar</w:t>
      </w:r>
      <w:r w:rsidRPr="002E42F3">
        <w:rPr>
          <w:rFonts w:ascii="Times New Roman" w:hAnsi="Times New Roman" w:cs="Times New Roman"/>
          <w:sz w:val="24"/>
          <w:szCs w:val="24"/>
        </w:rPr>
        <w:t xml:space="preserve"> jurisdictions.</w:t>
      </w:r>
    </w:p>
    <w:p w14:paraId="57BB603B" w14:textId="76316389"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 xml:space="preserve">To address these </w:t>
      </w:r>
      <w:r w:rsidR="00C04B98">
        <w:rPr>
          <w:rFonts w:ascii="Times New Roman" w:hAnsi="Times New Roman" w:cs="Times New Roman"/>
          <w:sz w:val="24"/>
          <w:szCs w:val="24"/>
        </w:rPr>
        <w:t>issue</w:t>
      </w:r>
      <w:r w:rsidRPr="002E42F3">
        <w:rPr>
          <w:rFonts w:ascii="Times New Roman" w:hAnsi="Times New Roman" w:cs="Times New Roman"/>
          <w:sz w:val="24"/>
          <w:szCs w:val="24"/>
        </w:rPr>
        <w:t xml:space="preserve">s, Apple could adopt a strategic </w:t>
      </w:r>
      <w:r w:rsidR="00234A03" w:rsidRPr="002E42F3">
        <w:rPr>
          <w:rFonts w:ascii="Times New Roman" w:hAnsi="Times New Roman" w:cs="Times New Roman"/>
          <w:sz w:val="24"/>
          <w:szCs w:val="24"/>
        </w:rPr>
        <w:t>tactic</w:t>
      </w:r>
      <w:r w:rsidRPr="002E42F3">
        <w:rPr>
          <w:rFonts w:ascii="Times New Roman" w:hAnsi="Times New Roman" w:cs="Times New Roman"/>
          <w:sz w:val="24"/>
          <w:szCs w:val="24"/>
        </w:rPr>
        <w:t xml:space="preserve">. Firstly, the </w:t>
      </w:r>
      <w:r w:rsidR="00234A03">
        <w:rPr>
          <w:rFonts w:ascii="Times New Roman" w:hAnsi="Times New Roman" w:cs="Times New Roman"/>
          <w:sz w:val="24"/>
          <w:szCs w:val="24"/>
        </w:rPr>
        <w:t>firm</w:t>
      </w:r>
      <w:r w:rsidRPr="002E42F3">
        <w:rPr>
          <w:rFonts w:ascii="Times New Roman" w:hAnsi="Times New Roman" w:cs="Times New Roman"/>
          <w:sz w:val="24"/>
          <w:szCs w:val="24"/>
        </w:rPr>
        <w:t xml:space="preserve"> can implement robust risk management techniques to </w:t>
      </w:r>
      <w:r w:rsidR="00234A03" w:rsidRPr="002E42F3">
        <w:rPr>
          <w:rFonts w:ascii="Times New Roman" w:hAnsi="Times New Roman" w:cs="Times New Roman"/>
          <w:sz w:val="24"/>
          <w:szCs w:val="24"/>
        </w:rPr>
        <w:t>alleviate</w:t>
      </w:r>
      <w:r w:rsidRPr="002E42F3">
        <w:rPr>
          <w:rFonts w:ascii="Times New Roman" w:hAnsi="Times New Roman" w:cs="Times New Roman"/>
          <w:sz w:val="24"/>
          <w:szCs w:val="24"/>
        </w:rPr>
        <w:t xml:space="preserve"> foreign exchange risk. This might </w:t>
      </w:r>
      <w:r w:rsidR="00234A03">
        <w:rPr>
          <w:rFonts w:ascii="Times New Roman" w:hAnsi="Times New Roman" w:cs="Times New Roman"/>
          <w:sz w:val="24"/>
          <w:szCs w:val="24"/>
        </w:rPr>
        <w:t>compris</w:t>
      </w:r>
      <w:r w:rsidRPr="002E42F3">
        <w:rPr>
          <w:rFonts w:ascii="Times New Roman" w:hAnsi="Times New Roman" w:cs="Times New Roman"/>
          <w:sz w:val="24"/>
          <w:szCs w:val="24"/>
        </w:rPr>
        <w:t xml:space="preserve">e utilizing currency hedging instruments to minimize the </w:t>
      </w:r>
      <w:r w:rsidR="00234A03">
        <w:rPr>
          <w:rFonts w:ascii="Times New Roman" w:hAnsi="Times New Roman" w:cs="Times New Roman"/>
          <w:sz w:val="24"/>
          <w:szCs w:val="24"/>
        </w:rPr>
        <w:t>effect</w:t>
      </w:r>
      <w:r w:rsidRPr="002E42F3">
        <w:rPr>
          <w:rFonts w:ascii="Times New Roman" w:hAnsi="Times New Roman" w:cs="Times New Roman"/>
          <w:sz w:val="24"/>
          <w:szCs w:val="24"/>
        </w:rPr>
        <w:t xml:space="preserve"> of currency fluctuations on its financials</w:t>
      </w:r>
      <w:r w:rsidR="006D1C2F">
        <w:rPr>
          <w:rFonts w:ascii="Times New Roman" w:hAnsi="Times New Roman" w:cs="Times New Roman"/>
          <w:sz w:val="24"/>
          <w:szCs w:val="24"/>
        </w:rPr>
        <w:t xml:space="preserve"> (Simic &amp; Jovicic, 2023)</w:t>
      </w:r>
      <w:r w:rsidRPr="002E42F3">
        <w:rPr>
          <w:rFonts w:ascii="Times New Roman" w:hAnsi="Times New Roman" w:cs="Times New Roman"/>
          <w:sz w:val="24"/>
          <w:szCs w:val="24"/>
        </w:rPr>
        <w:t>. Secondly, Apple should engage in proactive stakeholder communication to foster a mutual understanding of its operations in the face of political and regulatory uncertainties. Establishing contingency plans and diversifying its supply chain can also enhance resilience.</w:t>
      </w:r>
    </w:p>
    <w:p w14:paraId="212E5200" w14:textId="25AC33FD"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Lastly, in response to differing financial reporting standards, Apple should invest in a robust accounting system capable of generating accurate and compliant financial reports in accordance with the various standards</w:t>
      </w:r>
      <w:r w:rsidR="006D1C2F">
        <w:rPr>
          <w:rFonts w:ascii="Times New Roman" w:hAnsi="Times New Roman" w:cs="Times New Roman"/>
          <w:sz w:val="24"/>
          <w:szCs w:val="24"/>
        </w:rPr>
        <w:t xml:space="preserve"> (Awasthi et al., 2021)</w:t>
      </w:r>
      <w:r w:rsidRPr="002E42F3">
        <w:rPr>
          <w:rFonts w:ascii="Times New Roman" w:hAnsi="Times New Roman" w:cs="Times New Roman"/>
          <w:sz w:val="24"/>
          <w:szCs w:val="24"/>
        </w:rPr>
        <w:t xml:space="preserve">. Collaborating with financial professionals well-versed in IFRS and other regional accounting standards could aid in streamlining the reporting </w:t>
      </w:r>
      <w:r w:rsidRPr="002E42F3">
        <w:rPr>
          <w:rFonts w:ascii="Times New Roman" w:hAnsi="Times New Roman" w:cs="Times New Roman"/>
          <w:sz w:val="24"/>
          <w:szCs w:val="24"/>
        </w:rPr>
        <w:lastRenderedPageBreak/>
        <w:t>process while maintaining consistency and transparency.</w:t>
      </w:r>
      <w:r w:rsidR="006D1C2F">
        <w:rPr>
          <w:rFonts w:ascii="Times New Roman" w:hAnsi="Times New Roman" w:cs="Times New Roman"/>
          <w:sz w:val="24"/>
          <w:szCs w:val="24"/>
        </w:rPr>
        <w:t xml:space="preserve"> </w:t>
      </w:r>
      <w:r w:rsidRPr="002E42F3">
        <w:rPr>
          <w:rFonts w:ascii="Times New Roman" w:hAnsi="Times New Roman" w:cs="Times New Roman"/>
          <w:sz w:val="24"/>
          <w:szCs w:val="24"/>
        </w:rPr>
        <w:t>In essence, by proactively addressing foreign exchange risk, political uncertainties, and divergent financial reporting standards, Apple can navigate the intricate landscape of international financial markets more adeptly and safeguard its financial stability and reputation on a global scale.</w:t>
      </w:r>
    </w:p>
    <w:p w14:paraId="48ED59EE" w14:textId="4C84D39C" w:rsidR="00ED1E30" w:rsidRPr="002E42F3" w:rsidRDefault="00ED1E30" w:rsidP="002E42F3">
      <w:pPr>
        <w:spacing w:line="360" w:lineRule="auto"/>
        <w:jc w:val="both"/>
        <w:rPr>
          <w:rFonts w:ascii="Times New Roman" w:hAnsi="Times New Roman" w:cs="Times New Roman"/>
          <w:b/>
          <w:bCs/>
          <w:sz w:val="24"/>
          <w:szCs w:val="24"/>
        </w:rPr>
      </w:pPr>
      <w:r w:rsidRPr="002E42F3">
        <w:rPr>
          <w:rFonts w:ascii="Times New Roman" w:hAnsi="Times New Roman" w:cs="Times New Roman"/>
          <w:b/>
          <w:bCs/>
          <w:sz w:val="24"/>
          <w:szCs w:val="24"/>
        </w:rPr>
        <w:t>Empirical Evidence for Apple Inc.</w:t>
      </w:r>
    </w:p>
    <w:p w14:paraId="5284D68D" w14:textId="188B896D"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Empirical research, such as the comprehensive analysis conducted by Lu in 2022, provides substantial insights into Apple Inc.'s strategic approach to the Chinese market. This study serves as a notable example of how the theoretical underpinnings of International Financial Management (IFM) are translated into tangible business strategies</w:t>
      </w:r>
      <w:r w:rsidR="006D1C2F">
        <w:rPr>
          <w:rFonts w:ascii="Times New Roman" w:hAnsi="Times New Roman" w:cs="Times New Roman"/>
          <w:sz w:val="24"/>
          <w:szCs w:val="24"/>
        </w:rPr>
        <w:t xml:space="preserve"> (Lu, 2022)</w:t>
      </w:r>
      <w:r w:rsidRPr="002E42F3">
        <w:rPr>
          <w:rFonts w:ascii="Times New Roman" w:hAnsi="Times New Roman" w:cs="Times New Roman"/>
          <w:sz w:val="24"/>
          <w:szCs w:val="24"/>
        </w:rPr>
        <w:t>.</w:t>
      </w:r>
      <w:r w:rsidR="006D1C2F">
        <w:rPr>
          <w:rFonts w:ascii="Times New Roman" w:hAnsi="Times New Roman" w:cs="Times New Roman"/>
          <w:sz w:val="24"/>
          <w:szCs w:val="24"/>
        </w:rPr>
        <w:t xml:space="preserve"> </w:t>
      </w:r>
      <w:r w:rsidRPr="002E42F3">
        <w:rPr>
          <w:rFonts w:ascii="Times New Roman" w:hAnsi="Times New Roman" w:cs="Times New Roman"/>
          <w:sz w:val="24"/>
          <w:szCs w:val="24"/>
        </w:rPr>
        <w:t>Lu's study highlights Apple's adeptness in customizing its market strategies to effectively navigate the complexities of the Chinese market. The research emphasizes the company's astute sensitivity to exchange rate fluctuations, revealing Apple's proactive stance in mitigating currency risks. By meticulously aligning its pricing and production strategies with prevailing exchange rates, Apple demonstrates its commitment to maintaining competitive pricing while safeguarding profit margins.</w:t>
      </w:r>
    </w:p>
    <w:p w14:paraId="277DDF9E" w14:textId="6DC057D5"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Moreover, the study underscores Apple's remarkable responsiveness to local consumer preferences</w:t>
      </w:r>
      <w:r w:rsidR="006D1C2F">
        <w:rPr>
          <w:rFonts w:ascii="Times New Roman" w:hAnsi="Times New Roman" w:cs="Times New Roman"/>
          <w:sz w:val="24"/>
          <w:szCs w:val="24"/>
        </w:rPr>
        <w:t xml:space="preserve"> (Salah &amp; Abdel-Salam, 2019)</w:t>
      </w:r>
      <w:r w:rsidRPr="002E42F3">
        <w:rPr>
          <w:rFonts w:ascii="Times New Roman" w:hAnsi="Times New Roman" w:cs="Times New Roman"/>
          <w:sz w:val="24"/>
          <w:szCs w:val="24"/>
        </w:rPr>
        <w:t>. Apple's success in China is attributed, in part, to its astute ability to tailor product features and marketing messages that resonate with the unique demands of Chinese consumers. This strategic adaptation showcases Apple's flexibility and market acumen, positioning the company as a prime example of how multinational corporations effectively balance global brand consistency with localized relevance.</w:t>
      </w:r>
    </w:p>
    <w:p w14:paraId="1764DCEA" w14:textId="0DB9AF11" w:rsidR="00ED1E30" w:rsidRPr="002E42F3" w:rsidRDefault="00ED1E30" w:rsidP="002E42F3">
      <w:pPr>
        <w:spacing w:line="360" w:lineRule="auto"/>
        <w:jc w:val="both"/>
        <w:rPr>
          <w:rFonts w:ascii="Times New Roman" w:hAnsi="Times New Roman" w:cs="Times New Roman"/>
          <w:b/>
          <w:bCs/>
          <w:sz w:val="24"/>
          <w:szCs w:val="24"/>
        </w:rPr>
      </w:pPr>
      <w:r w:rsidRPr="002E42F3">
        <w:rPr>
          <w:rFonts w:ascii="Times New Roman" w:hAnsi="Times New Roman" w:cs="Times New Roman"/>
          <w:b/>
          <w:bCs/>
          <w:sz w:val="24"/>
          <w:szCs w:val="24"/>
        </w:rPr>
        <w:t>Dividend Distribution Policy</w:t>
      </w:r>
    </w:p>
    <w:p w14:paraId="0DC378FA" w14:textId="7999C184"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Apple's dividend distribution policy is a crucial aspect of its IFM strategy. The company has historically prioritized share buybacks over dividends, allowing it to manage cash effectively while enhancing shareholder value</w:t>
      </w:r>
      <w:r w:rsidR="006D1C2F">
        <w:rPr>
          <w:rFonts w:ascii="Times New Roman" w:hAnsi="Times New Roman" w:cs="Times New Roman"/>
          <w:sz w:val="24"/>
          <w:szCs w:val="24"/>
        </w:rPr>
        <w:t xml:space="preserve"> (Simic &amp; Jovicic, 2023)</w:t>
      </w:r>
      <w:r w:rsidRPr="002E42F3">
        <w:rPr>
          <w:rFonts w:ascii="Times New Roman" w:hAnsi="Times New Roman" w:cs="Times New Roman"/>
          <w:sz w:val="24"/>
          <w:szCs w:val="24"/>
        </w:rPr>
        <w:t>. This aligns with the efficient market hypothesis, suggesting that the market quickly incorporates all relevant information into stock prices. As a result, Apple's dividend decisions are expected to reflect its evaluation of investment opportunities and its financial needs.</w:t>
      </w:r>
    </w:p>
    <w:p w14:paraId="1F04CD17" w14:textId="098CA621" w:rsidR="00ED1E30" w:rsidRPr="002E42F3" w:rsidRDefault="00ED1E30" w:rsidP="002E42F3">
      <w:pPr>
        <w:spacing w:line="360" w:lineRule="auto"/>
        <w:jc w:val="both"/>
        <w:rPr>
          <w:rFonts w:ascii="Times New Roman" w:hAnsi="Times New Roman" w:cs="Times New Roman"/>
          <w:b/>
          <w:bCs/>
          <w:sz w:val="24"/>
          <w:szCs w:val="24"/>
        </w:rPr>
      </w:pPr>
      <w:r w:rsidRPr="002E42F3">
        <w:rPr>
          <w:rFonts w:ascii="Times New Roman" w:hAnsi="Times New Roman" w:cs="Times New Roman"/>
          <w:b/>
          <w:bCs/>
          <w:sz w:val="24"/>
          <w:szCs w:val="24"/>
        </w:rPr>
        <w:t>Efficient Market Hypothesis and Apple's Operations</w:t>
      </w:r>
    </w:p>
    <w:p w14:paraId="29BFDFC6" w14:textId="6A1CE84B"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 xml:space="preserve">The Efficient Market Hypothesis (EMH) is a fundamental concept in finance suggesting that financial markets swiftly and accurately incorporate all publicly available information into stock </w:t>
      </w:r>
      <w:r w:rsidRPr="002E42F3">
        <w:rPr>
          <w:rFonts w:ascii="Times New Roman" w:hAnsi="Times New Roman" w:cs="Times New Roman"/>
          <w:sz w:val="24"/>
          <w:szCs w:val="24"/>
        </w:rPr>
        <w:lastRenderedPageBreak/>
        <w:t>prices</w:t>
      </w:r>
      <w:r w:rsidR="006D1C2F">
        <w:rPr>
          <w:rFonts w:ascii="Times New Roman" w:hAnsi="Times New Roman" w:cs="Times New Roman"/>
          <w:sz w:val="24"/>
          <w:szCs w:val="24"/>
        </w:rPr>
        <w:t xml:space="preserve"> (Sharon, 2021)</w:t>
      </w:r>
      <w:r w:rsidRPr="002E42F3">
        <w:rPr>
          <w:rFonts w:ascii="Times New Roman" w:hAnsi="Times New Roman" w:cs="Times New Roman"/>
          <w:sz w:val="24"/>
          <w:szCs w:val="24"/>
        </w:rPr>
        <w:t>. This theory posits that it is exceedingly difficult for investors to consistently beat the market by either selecting undervalued stocks or timing their trades to take advantage of price movements. The EMH has noteworthy implications for the strategic decisions of companies such as Apple, particularly concerning its capital allocation strategies.</w:t>
      </w:r>
    </w:p>
    <w:p w14:paraId="15F209CA" w14:textId="0E5B3443"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Apple, a global technology giant renowned for its innovative products and robust financial performance, is heavily influenced by the principles of EMH when making critical financial decisions</w:t>
      </w:r>
      <w:r w:rsidR="006D1C2F">
        <w:rPr>
          <w:rFonts w:ascii="Times New Roman" w:hAnsi="Times New Roman" w:cs="Times New Roman"/>
          <w:sz w:val="24"/>
          <w:szCs w:val="24"/>
        </w:rPr>
        <w:t xml:space="preserve"> (Lu, 2022)</w:t>
      </w:r>
      <w:r w:rsidRPr="002E42F3">
        <w:rPr>
          <w:rFonts w:ascii="Times New Roman" w:hAnsi="Times New Roman" w:cs="Times New Roman"/>
          <w:sz w:val="24"/>
          <w:szCs w:val="24"/>
        </w:rPr>
        <w:t>. As one of the world's most valuable companies, Apple's extensive market capitalization and high trading volumes underline the efficiency of the market it operates within. The company's management must consider the notion that stock prices instantly incorporate all available information, including financial reports, product launches, macroeconomic trends, and competitive analyses.</w:t>
      </w:r>
    </w:p>
    <w:p w14:paraId="000736FC" w14:textId="69CA8B94"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In light of EMH, Apple's capital allocation choices, encompassing actions like dividend distributions, share repurchases, and investments in various projects, are shaped by the understanding that the market promptly digests any relevant information. Apple's ability to efficiently allocate capital relies on the assumption that undervalued opportunities are scarce and fleeting due to the EMH's influence on stock prices</w:t>
      </w:r>
      <w:r w:rsidR="006D1C2F">
        <w:rPr>
          <w:rFonts w:ascii="Times New Roman" w:hAnsi="Times New Roman" w:cs="Times New Roman"/>
          <w:sz w:val="24"/>
          <w:szCs w:val="24"/>
        </w:rPr>
        <w:t xml:space="preserve"> (Razak et al., 2020)</w:t>
      </w:r>
      <w:r w:rsidRPr="002E42F3">
        <w:rPr>
          <w:rFonts w:ascii="Times New Roman" w:hAnsi="Times New Roman" w:cs="Times New Roman"/>
          <w:sz w:val="24"/>
          <w:szCs w:val="24"/>
        </w:rPr>
        <w:t>.</w:t>
      </w:r>
    </w:p>
    <w:p w14:paraId="38A18449" w14:textId="5019921D" w:rsidR="00ED1E30" w:rsidRPr="002E42F3" w:rsidRDefault="00ED1E30" w:rsidP="002E42F3">
      <w:pPr>
        <w:spacing w:line="360" w:lineRule="auto"/>
        <w:jc w:val="both"/>
        <w:rPr>
          <w:rFonts w:ascii="Times New Roman" w:hAnsi="Times New Roman" w:cs="Times New Roman"/>
          <w:b/>
          <w:bCs/>
          <w:sz w:val="24"/>
          <w:szCs w:val="24"/>
        </w:rPr>
      </w:pPr>
      <w:r w:rsidRPr="002E42F3">
        <w:rPr>
          <w:rFonts w:ascii="Times New Roman" w:hAnsi="Times New Roman" w:cs="Times New Roman"/>
          <w:b/>
          <w:bCs/>
          <w:sz w:val="24"/>
          <w:szCs w:val="24"/>
        </w:rPr>
        <w:t>Methods of Appraising Projects</w:t>
      </w:r>
    </w:p>
    <w:p w14:paraId="43B727CE" w14:textId="06DC79CD"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Apple employs a strategic approach to project appraisal, firmly rooted in the twin objectives of enhancing shareholder value and prudent risk management. In pursuit of these goals, the tech giant employs a range of sophisticated project evaluation methodologies that underpin its decision-making processes.</w:t>
      </w:r>
      <w:r w:rsidR="006D1C2F">
        <w:rPr>
          <w:rFonts w:ascii="Times New Roman" w:hAnsi="Times New Roman" w:cs="Times New Roman"/>
          <w:sz w:val="24"/>
          <w:szCs w:val="24"/>
        </w:rPr>
        <w:t xml:space="preserve"> </w:t>
      </w:r>
      <w:r w:rsidRPr="002E42F3">
        <w:rPr>
          <w:rFonts w:ascii="Times New Roman" w:hAnsi="Times New Roman" w:cs="Times New Roman"/>
          <w:sz w:val="24"/>
          <w:szCs w:val="24"/>
        </w:rPr>
        <w:t xml:space="preserve">At the core of Apple's project evaluation framework lie prominent techniques such as Net Present Value (NPV), Internal Rate of Return (IRR), and Payback Period. These methodologies </w:t>
      </w:r>
      <w:r w:rsidR="006860FE" w:rsidRPr="002E42F3">
        <w:rPr>
          <w:rFonts w:ascii="Times New Roman" w:hAnsi="Times New Roman" w:cs="Times New Roman"/>
          <w:sz w:val="24"/>
          <w:szCs w:val="24"/>
        </w:rPr>
        <w:t>cooperatively</w:t>
      </w:r>
      <w:r w:rsidRPr="002E42F3">
        <w:rPr>
          <w:rFonts w:ascii="Times New Roman" w:hAnsi="Times New Roman" w:cs="Times New Roman"/>
          <w:sz w:val="24"/>
          <w:szCs w:val="24"/>
        </w:rPr>
        <w:t xml:space="preserve"> facilitate a comprehensive analysis of potential </w:t>
      </w:r>
      <w:r w:rsidR="006860FE" w:rsidRPr="002E42F3">
        <w:rPr>
          <w:rFonts w:ascii="Times New Roman" w:hAnsi="Times New Roman" w:cs="Times New Roman"/>
          <w:sz w:val="24"/>
          <w:szCs w:val="24"/>
        </w:rPr>
        <w:t>creativities</w:t>
      </w:r>
      <w:r w:rsidR="006D1C2F">
        <w:rPr>
          <w:rFonts w:ascii="Times New Roman" w:hAnsi="Times New Roman" w:cs="Times New Roman"/>
          <w:sz w:val="24"/>
          <w:szCs w:val="24"/>
        </w:rPr>
        <w:t xml:space="preserve"> (Razak et al., 2020)</w:t>
      </w:r>
      <w:r w:rsidRPr="002E42F3">
        <w:rPr>
          <w:rFonts w:ascii="Times New Roman" w:hAnsi="Times New Roman" w:cs="Times New Roman"/>
          <w:sz w:val="24"/>
          <w:szCs w:val="24"/>
        </w:rPr>
        <w:t xml:space="preserve">. NPV, for </w:t>
      </w:r>
      <w:r w:rsidR="006860FE">
        <w:rPr>
          <w:rFonts w:ascii="Times New Roman" w:hAnsi="Times New Roman" w:cs="Times New Roman"/>
          <w:sz w:val="24"/>
          <w:szCs w:val="24"/>
        </w:rPr>
        <w:t>example</w:t>
      </w:r>
      <w:r w:rsidRPr="002E42F3">
        <w:rPr>
          <w:rFonts w:ascii="Times New Roman" w:hAnsi="Times New Roman" w:cs="Times New Roman"/>
          <w:sz w:val="24"/>
          <w:szCs w:val="24"/>
        </w:rPr>
        <w:t xml:space="preserve">, enables the assessment of a project's profitability by discounting future cash flows back to their present value, thus enabling a determination of whether the project is financially viable. Complementing this is the IRR, which </w:t>
      </w:r>
      <w:r w:rsidR="006860FE" w:rsidRPr="002E42F3">
        <w:rPr>
          <w:rFonts w:ascii="Times New Roman" w:hAnsi="Times New Roman" w:cs="Times New Roman"/>
          <w:sz w:val="24"/>
          <w:szCs w:val="24"/>
        </w:rPr>
        <w:t>analyzes</w:t>
      </w:r>
      <w:r w:rsidRPr="002E42F3">
        <w:rPr>
          <w:rFonts w:ascii="Times New Roman" w:hAnsi="Times New Roman" w:cs="Times New Roman"/>
          <w:sz w:val="24"/>
          <w:szCs w:val="24"/>
        </w:rPr>
        <w:t xml:space="preserve"> the rate at which the project's net present value becomes zero, </w:t>
      </w:r>
      <w:r w:rsidR="006860FE" w:rsidRPr="002E42F3">
        <w:rPr>
          <w:rFonts w:ascii="Times New Roman" w:hAnsi="Times New Roman" w:cs="Times New Roman"/>
          <w:sz w:val="24"/>
          <w:szCs w:val="24"/>
        </w:rPr>
        <w:t>assisting</w:t>
      </w:r>
      <w:r w:rsidRPr="002E42F3">
        <w:rPr>
          <w:rFonts w:ascii="Times New Roman" w:hAnsi="Times New Roman" w:cs="Times New Roman"/>
          <w:sz w:val="24"/>
          <w:szCs w:val="24"/>
        </w:rPr>
        <w:t xml:space="preserve"> in the assessment of its potential returns relative to the cost of capital.</w:t>
      </w:r>
    </w:p>
    <w:p w14:paraId="3B1C0347" w14:textId="5928DE97"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 xml:space="preserve">Additionally, Apple evaluates the Payback Period, a method that gauges the time taken for the initial investment to be recovered from the project's cash flows. This metric provides insight into </w:t>
      </w:r>
      <w:r w:rsidRPr="002E42F3">
        <w:rPr>
          <w:rFonts w:ascii="Times New Roman" w:hAnsi="Times New Roman" w:cs="Times New Roman"/>
          <w:sz w:val="24"/>
          <w:szCs w:val="24"/>
        </w:rPr>
        <w:lastRenderedPageBreak/>
        <w:t>the project's liquidity and risk exposure</w:t>
      </w:r>
      <w:r w:rsidR="006D1C2F">
        <w:rPr>
          <w:rFonts w:ascii="Times New Roman" w:hAnsi="Times New Roman" w:cs="Times New Roman"/>
          <w:sz w:val="24"/>
          <w:szCs w:val="24"/>
        </w:rPr>
        <w:t xml:space="preserve"> (Simic &amp; Jovicic, 2023)</w:t>
      </w:r>
      <w:r w:rsidRPr="002E42F3">
        <w:rPr>
          <w:rFonts w:ascii="Times New Roman" w:hAnsi="Times New Roman" w:cs="Times New Roman"/>
          <w:sz w:val="24"/>
          <w:szCs w:val="24"/>
        </w:rPr>
        <w:t xml:space="preserve">. By employing these rigorous appraisal </w:t>
      </w:r>
      <w:r w:rsidR="006860FE" w:rsidRPr="002E42F3">
        <w:rPr>
          <w:rFonts w:ascii="Times New Roman" w:hAnsi="Times New Roman" w:cs="Times New Roman"/>
          <w:sz w:val="24"/>
          <w:szCs w:val="24"/>
        </w:rPr>
        <w:t>approaches</w:t>
      </w:r>
      <w:r w:rsidRPr="002E42F3">
        <w:rPr>
          <w:rFonts w:ascii="Times New Roman" w:hAnsi="Times New Roman" w:cs="Times New Roman"/>
          <w:sz w:val="24"/>
          <w:szCs w:val="24"/>
        </w:rPr>
        <w:t xml:space="preserve">, Apple endeavors to </w:t>
      </w:r>
      <w:r w:rsidR="006860FE">
        <w:rPr>
          <w:rFonts w:ascii="Times New Roman" w:hAnsi="Times New Roman" w:cs="Times New Roman"/>
          <w:sz w:val="24"/>
          <w:szCs w:val="24"/>
        </w:rPr>
        <w:t xml:space="preserve">make </w:t>
      </w:r>
      <w:r w:rsidRPr="002E42F3">
        <w:rPr>
          <w:rFonts w:ascii="Times New Roman" w:hAnsi="Times New Roman" w:cs="Times New Roman"/>
          <w:sz w:val="24"/>
          <w:szCs w:val="24"/>
        </w:rPr>
        <w:t xml:space="preserve">that projects not only align with its overarching strategic vision but also </w:t>
      </w:r>
      <w:r w:rsidR="006860FE">
        <w:rPr>
          <w:rFonts w:ascii="Times New Roman" w:hAnsi="Times New Roman" w:cs="Times New Roman"/>
          <w:sz w:val="24"/>
          <w:szCs w:val="24"/>
        </w:rPr>
        <w:t xml:space="preserve">provide </w:t>
      </w:r>
      <w:r w:rsidRPr="002E42F3">
        <w:rPr>
          <w:rFonts w:ascii="Times New Roman" w:hAnsi="Times New Roman" w:cs="Times New Roman"/>
          <w:sz w:val="24"/>
          <w:szCs w:val="24"/>
        </w:rPr>
        <w:t xml:space="preserve">substantial returns on investment, </w:t>
      </w:r>
      <w:r w:rsidR="006860FE" w:rsidRPr="002E42F3">
        <w:rPr>
          <w:rFonts w:ascii="Times New Roman" w:hAnsi="Times New Roman" w:cs="Times New Roman"/>
          <w:sz w:val="24"/>
          <w:szCs w:val="24"/>
        </w:rPr>
        <w:t>lessening</w:t>
      </w:r>
      <w:r w:rsidRPr="002E42F3">
        <w:rPr>
          <w:rFonts w:ascii="Times New Roman" w:hAnsi="Times New Roman" w:cs="Times New Roman"/>
          <w:sz w:val="24"/>
          <w:szCs w:val="24"/>
        </w:rPr>
        <w:t xml:space="preserve"> potential risks.</w:t>
      </w:r>
    </w:p>
    <w:p w14:paraId="4E4FD7E9" w14:textId="294E478F" w:rsidR="00ED1E30" w:rsidRPr="002E42F3" w:rsidRDefault="00ED1E30" w:rsidP="002E42F3">
      <w:pPr>
        <w:spacing w:line="360" w:lineRule="auto"/>
        <w:jc w:val="both"/>
        <w:rPr>
          <w:rFonts w:ascii="Times New Roman" w:hAnsi="Times New Roman" w:cs="Times New Roman"/>
          <w:b/>
          <w:bCs/>
          <w:sz w:val="24"/>
          <w:szCs w:val="24"/>
        </w:rPr>
      </w:pPr>
      <w:r w:rsidRPr="002E42F3">
        <w:rPr>
          <w:rFonts w:ascii="Times New Roman" w:hAnsi="Times New Roman" w:cs="Times New Roman"/>
          <w:b/>
          <w:bCs/>
          <w:sz w:val="24"/>
          <w:szCs w:val="24"/>
        </w:rPr>
        <w:t>Conclusion</w:t>
      </w:r>
    </w:p>
    <w:p w14:paraId="18EC9942" w14:textId="681AD691" w:rsidR="00ED1E30" w:rsidRPr="002E42F3" w:rsidRDefault="00ED1E30" w:rsidP="002E42F3">
      <w:pPr>
        <w:spacing w:line="360" w:lineRule="auto"/>
        <w:jc w:val="both"/>
        <w:rPr>
          <w:rFonts w:ascii="Times New Roman" w:hAnsi="Times New Roman" w:cs="Times New Roman"/>
          <w:sz w:val="24"/>
          <w:szCs w:val="24"/>
        </w:rPr>
      </w:pPr>
      <w:r w:rsidRPr="002E42F3">
        <w:rPr>
          <w:rFonts w:ascii="Times New Roman" w:hAnsi="Times New Roman" w:cs="Times New Roman"/>
          <w:sz w:val="24"/>
          <w:szCs w:val="24"/>
        </w:rPr>
        <w:t>In conclusion, international financial management is of paramount importance to Apple Inc. as it operates in a global marketplace with diverse challenges. The company applies theories such as the International Fisher Effect, Mundell-Fleming model, Optimum Currency Area theory, and Purchasing Power Parity theory to manage foreign exchange risk, optimize financial operations, and make informed decisions. Challenges related to currency risk, regulatory differences, and financial reporting standards necessitate strategic IFM approaches. Apple's dividend distribution policy reflects its understanding of efficient market hypothesis, while its project appraisal methods prioritize shareholder wealth and risk management. By effectively navigating these aspects of IFM, Apple continues to maintain its position as a leading multinational corporation.</w:t>
      </w:r>
    </w:p>
    <w:p w14:paraId="02ABF50F" w14:textId="77777777" w:rsidR="002E42F3" w:rsidRDefault="002E42F3" w:rsidP="00ED1E30"/>
    <w:p w14:paraId="7CF35959" w14:textId="77777777" w:rsidR="002E42F3" w:rsidRDefault="002E42F3" w:rsidP="00ED1E30"/>
    <w:p w14:paraId="091F62CB" w14:textId="77777777" w:rsidR="002E42F3" w:rsidRDefault="002E42F3" w:rsidP="00ED1E30"/>
    <w:p w14:paraId="540CA93B" w14:textId="77777777" w:rsidR="002E42F3" w:rsidRDefault="002E42F3" w:rsidP="00ED1E30"/>
    <w:p w14:paraId="19391E7E" w14:textId="77777777" w:rsidR="002E42F3" w:rsidRDefault="002E42F3" w:rsidP="00ED1E30"/>
    <w:p w14:paraId="7FCEC1E0" w14:textId="77777777" w:rsidR="002E42F3" w:rsidRDefault="002E42F3" w:rsidP="00ED1E30"/>
    <w:p w14:paraId="62E4843C" w14:textId="77777777" w:rsidR="002E42F3" w:rsidRDefault="002E42F3" w:rsidP="00ED1E30"/>
    <w:p w14:paraId="0AE5EF76" w14:textId="77777777" w:rsidR="002E42F3" w:rsidRDefault="002E42F3" w:rsidP="00ED1E30"/>
    <w:p w14:paraId="1B1DE673" w14:textId="77777777" w:rsidR="002E42F3" w:rsidRDefault="002E42F3" w:rsidP="00ED1E30"/>
    <w:p w14:paraId="60FF5285" w14:textId="77777777" w:rsidR="002E42F3" w:rsidRDefault="002E42F3" w:rsidP="00ED1E30"/>
    <w:p w14:paraId="2D3EF114" w14:textId="77777777" w:rsidR="002E42F3" w:rsidRDefault="002E42F3" w:rsidP="00ED1E30"/>
    <w:p w14:paraId="1663F6DD" w14:textId="77777777" w:rsidR="002E42F3" w:rsidRDefault="002E42F3" w:rsidP="00ED1E30"/>
    <w:p w14:paraId="32011AB9" w14:textId="0F52BA2B" w:rsidR="002E42F3" w:rsidRPr="002E42F3" w:rsidRDefault="000566FA" w:rsidP="002E42F3">
      <w:pPr>
        <w:spacing w:line="360" w:lineRule="auto"/>
        <w:jc w:val="center"/>
        <w:rPr>
          <w:rFonts w:ascii="Times New Roman" w:hAnsi="Times New Roman" w:cs="Times New Roman"/>
          <w:b/>
          <w:bCs/>
          <w:sz w:val="24"/>
          <w:szCs w:val="24"/>
        </w:rPr>
      </w:pPr>
      <w:r w:rsidRPr="002E42F3">
        <w:rPr>
          <w:rFonts w:ascii="Times New Roman" w:hAnsi="Times New Roman" w:cs="Times New Roman"/>
          <w:b/>
          <w:bCs/>
          <w:sz w:val="24"/>
          <w:szCs w:val="24"/>
        </w:rPr>
        <w:t>References</w:t>
      </w:r>
    </w:p>
    <w:p w14:paraId="6F6AFFE0" w14:textId="77777777" w:rsidR="002E42F3" w:rsidRPr="002E42F3" w:rsidRDefault="002E42F3" w:rsidP="002E42F3">
      <w:pPr>
        <w:spacing w:line="360" w:lineRule="auto"/>
        <w:ind w:left="720" w:hanging="720"/>
        <w:jc w:val="both"/>
        <w:rPr>
          <w:rFonts w:ascii="Times New Roman" w:hAnsi="Times New Roman" w:cs="Times New Roman"/>
          <w:color w:val="000000" w:themeColor="text1"/>
          <w:sz w:val="24"/>
          <w:szCs w:val="24"/>
          <w:shd w:val="clear" w:color="auto" w:fill="FFFFFF"/>
        </w:rPr>
      </w:pPr>
      <w:r w:rsidRPr="002E42F3">
        <w:rPr>
          <w:rFonts w:ascii="Times New Roman" w:hAnsi="Times New Roman" w:cs="Times New Roman"/>
          <w:color w:val="000000" w:themeColor="text1"/>
          <w:sz w:val="24"/>
          <w:szCs w:val="24"/>
          <w:shd w:val="clear" w:color="auto" w:fill="FFFFFF"/>
        </w:rPr>
        <w:t>Ang, G., &amp; Lim, E. P. (2022, May). Guided attention multimodal multitask financial forecasting with inter-company relationships and global and local news. In </w:t>
      </w:r>
      <w:r w:rsidRPr="002E42F3">
        <w:rPr>
          <w:rFonts w:ascii="Times New Roman" w:hAnsi="Times New Roman" w:cs="Times New Roman"/>
          <w:i/>
          <w:iCs/>
          <w:color w:val="000000" w:themeColor="text1"/>
          <w:sz w:val="24"/>
          <w:szCs w:val="24"/>
          <w:shd w:val="clear" w:color="auto" w:fill="FFFFFF"/>
        </w:rPr>
        <w:t xml:space="preserve">Proceedings of the 60th </w:t>
      </w:r>
      <w:r w:rsidRPr="002E42F3">
        <w:rPr>
          <w:rFonts w:ascii="Times New Roman" w:hAnsi="Times New Roman" w:cs="Times New Roman"/>
          <w:i/>
          <w:iCs/>
          <w:color w:val="000000" w:themeColor="text1"/>
          <w:sz w:val="24"/>
          <w:szCs w:val="24"/>
          <w:shd w:val="clear" w:color="auto" w:fill="FFFFFF"/>
        </w:rPr>
        <w:lastRenderedPageBreak/>
        <w:t>Annual Meeting of the Association for Computational Linguistics (Volume 1: Long Papers)</w:t>
      </w:r>
      <w:r w:rsidRPr="002E42F3">
        <w:rPr>
          <w:rFonts w:ascii="Times New Roman" w:hAnsi="Times New Roman" w:cs="Times New Roman"/>
          <w:color w:val="000000" w:themeColor="text1"/>
          <w:sz w:val="24"/>
          <w:szCs w:val="24"/>
          <w:shd w:val="clear" w:color="auto" w:fill="FFFFFF"/>
        </w:rPr>
        <w:t> (pp. 6313-6326).</w:t>
      </w:r>
    </w:p>
    <w:p w14:paraId="76E717F4" w14:textId="77777777" w:rsidR="002E42F3" w:rsidRPr="002E42F3" w:rsidRDefault="002E42F3" w:rsidP="002E42F3">
      <w:pPr>
        <w:spacing w:line="360" w:lineRule="auto"/>
        <w:ind w:left="720" w:hanging="720"/>
        <w:jc w:val="both"/>
        <w:rPr>
          <w:rFonts w:ascii="Times New Roman" w:hAnsi="Times New Roman" w:cs="Times New Roman"/>
          <w:color w:val="000000" w:themeColor="text1"/>
          <w:sz w:val="24"/>
          <w:szCs w:val="24"/>
          <w:shd w:val="clear" w:color="auto" w:fill="FFFFFF"/>
        </w:rPr>
      </w:pPr>
      <w:r w:rsidRPr="002E42F3">
        <w:rPr>
          <w:rFonts w:ascii="Times New Roman" w:hAnsi="Times New Roman" w:cs="Times New Roman"/>
          <w:color w:val="000000" w:themeColor="text1"/>
          <w:sz w:val="24"/>
          <w:szCs w:val="24"/>
          <w:shd w:val="clear" w:color="auto" w:fill="FFFFFF"/>
        </w:rPr>
        <w:t>Awasthi, M. K., Ferreira, J. A., Sirohi, R., Sarsaiya, S., Khoshnevisan, B., Baladi, S., ... &amp; Taherzadeh, M. J. (2021). A critical review on the development stage of biorefinery systems towards the management of apple processing-derived waste. </w:t>
      </w:r>
      <w:r w:rsidRPr="002E42F3">
        <w:rPr>
          <w:rFonts w:ascii="Times New Roman" w:hAnsi="Times New Roman" w:cs="Times New Roman"/>
          <w:i/>
          <w:iCs/>
          <w:color w:val="000000" w:themeColor="text1"/>
          <w:sz w:val="24"/>
          <w:szCs w:val="24"/>
          <w:shd w:val="clear" w:color="auto" w:fill="FFFFFF"/>
        </w:rPr>
        <w:t>Renewable and Sustainable Energy Reviews</w:t>
      </w:r>
      <w:r w:rsidRPr="002E42F3">
        <w:rPr>
          <w:rFonts w:ascii="Times New Roman" w:hAnsi="Times New Roman" w:cs="Times New Roman"/>
          <w:color w:val="000000" w:themeColor="text1"/>
          <w:sz w:val="24"/>
          <w:szCs w:val="24"/>
          <w:shd w:val="clear" w:color="auto" w:fill="FFFFFF"/>
        </w:rPr>
        <w:t>, </w:t>
      </w:r>
      <w:r w:rsidRPr="002E42F3">
        <w:rPr>
          <w:rFonts w:ascii="Times New Roman" w:hAnsi="Times New Roman" w:cs="Times New Roman"/>
          <w:i/>
          <w:iCs/>
          <w:color w:val="000000" w:themeColor="text1"/>
          <w:sz w:val="24"/>
          <w:szCs w:val="24"/>
          <w:shd w:val="clear" w:color="auto" w:fill="FFFFFF"/>
        </w:rPr>
        <w:t>143</w:t>
      </w:r>
      <w:r w:rsidRPr="002E42F3">
        <w:rPr>
          <w:rFonts w:ascii="Times New Roman" w:hAnsi="Times New Roman" w:cs="Times New Roman"/>
          <w:color w:val="000000" w:themeColor="text1"/>
          <w:sz w:val="24"/>
          <w:szCs w:val="24"/>
          <w:shd w:val="clear" w:color="auto" w:fill="FFFFFF"/>
        </w:rPr>
        <w:t>, 110972.</w:t>
      </w:r>
    </w:p>
    <w:p w14:paraId="1A8ED4EB" w14:textId="77777777" w:rsidR="002E42F3" w:rsidRPr="002E42F3" w:rsidRDefault="002E42F3" w:rsidP="002E42F3">
      <w:pPr>
        <w:spacing w:line="360" w:lineRule="auto"/>
        <w:ind w:left="720" w:hanging="720"/>
        <w:jc w:val="both"/>
        <w:rPr>
          <w:rFonts w:ascii="Times New Roman" w:hAnsi="Times New Roman" w:cs="Times New Roman"/>
          <w:color w:val="000000" w:themeColor="text1"/>
          <w:sz w:val="24"/>
          <w:szCs w:val="24"/>
          <w:shd w:val="clear" w:color="auto" w:fill="FFFFFF"/>
        </w:rPr>
      </w:pPr>
      <w:r w:rsidRPr="002E42F3">
        <w:rPr>
          <w:rFonts w:ascii="Times New Roman" w:hAnsi="Times New Roman" w:cs="Times New Roman"/>
          <w:color w:val="000000" w:themeColor="text1"/>
          <w:sz w:val="24"/>
          <w:szCs w:val="24"/>
          <w:shd w:val="clear" w:color="auto" w:fill="FFFFFF"/>
        </w:rPr>
        <w:t>Lu, B. (2022, March). The Market Strategies of Apple in China. In </w:t>
      </w:r>
      <w:r w:rsidRPr="002E42F3">
        <w:rPr>
          <w:rFonts w:ascii="Times New Roman" w:hAnsi="Times New Roman" w:cs="Times New Roman"/>
          <w:i/>
          <w:iCs/>
          <w:color w:val="000000" w:themeColor="text1"/>
          <w:sz w:val="24"/>
          <w:szCs w:val="24"/>
          <w:shd w:val="clear" w:color="auto" w:fill="FFFFFF"/>
        </w:rPr>
        <w:t>2022 7th International Conference on Financial Innovation and Economic Development (ICFIED 2022)</w:t>
      </w:r>
      <w:r w:rsidRPr="002E42F3">
        <w:rPr>
          <w:rFonts w:ascii="Times New Roman" w:hAnsi="Times New Roman" w:cs="Times New Roman"/>
          <w:color w:val="000000" w:themeColor="text1"/>
          <w:sz w:val="24"/>
          <w:szCs w:val="24"/>
          <w:shd w:val="clear" w:color="auto" w:fill="FFFFFF"/>
        </w:rPr>
        <w:t> (pp. 1129-1132). Atlantis Press.</w:t>
      </w:r>
    </w:p>
    <w:p w14:paraId="748AF6C9" w14:textId="77777777" w:rsidR="002E42F3" w:rsidRPr="002E42F3" w:rsidRDefault="002E42F3" w:rsidP="002E42F3">
      <w:pPr>
        <w:spacing w:line="360" w:lineRule="auto"/>
        <w:ind w:left="720" w:hanging="720"/>
        <w:jc w:val="both"/>
        <w:rPr>
          <w:rFonts w:ascii="Times New Roman" w:hAnsi="Times New Roman" w:cs="Times New Roman"/>
          <w:color w:val="000000" w:themeColor="text1"/>
          <w:sz w:val="24"/>
          <w:szCs w:val="24"/>
          <w:shd w:val="clear" w:color="auto" w:fill="FFFFFF"/>
        </w:rPr>
      </w:pPr>
      <w:r w:rsidRPr="002E42F3">
        <w:rPr>
          <w:rFonts w:ascii="Times New Roman" w:hAnsi="Times New Roman" w:cs="Times New Roman"/>
          <w:color w:val="000000" w:themeColor="text1"/>
          <w:sz w:val="24"/>
          <w:szCs w:val="24"/>
          <w:shd w:val="clear" w:color="auto" w:fill="FFFFFF"/>
        </w:rPr>
        <w:t>Razak, M., Hidayat, M., Launtu, A., Kusuma Putra, A. H. P. A., &amp; Bahasoan, S. (2020). Antecedents and consequence of brand management: empirical study of Apple’s brand product. </w:t>
      </w:r>
      <w:r w:rsidRPr="002E42F3">
        <w:rPr>
          <w:rFonts w:ascii="Times New Roman" w:hAnsi="Times New Roman" w:cs="Times New Roman"/>
          <w:i/>
          <w:iCs/>
          <w:color w:val="000000" w:themeColor="text1"/>
          <w:sz w:val="24"/>
          <w:szCs w:val="24"/>
          <w:shd w:val="clear" w:color="auto" w:fill="FFFFFF"/>
        </w:rPr>
        <w:t>Journal of Asia Business Studies</w:t>
      </w:r>
      <w:r w:rsidRPr="002E42F3">
        <w:rPr>
          <w:rFonts w:ascii="Times New Roman" w:hAnsi="Times New Roman" w:cs="Times New Roman"/>
          <w:color w:val="000000" w:themeColor="text1"/>
          <w:sz w:val="24"/>
          <w:szCs w:val="24"/>
          <w:shd w:val="clear" w:color="auto" w:fill="FFFFFF"/>
        </w:rPr>
        <w:t>, </w:t>
      </w:r>
      <w:r w:rsidRPr="002E42F3">
        <w:rPr>
          <w:rFonts w:ascii="Times New Roman" w:hAnsi="Times New Roman" w:cs="Times New Roman"/>
          <w:i/>
          <w:iCs/>
          <w:color w:val="000000" w:themeColor="text1"/>
          <w:sz w:val="24"/>
          <w:szCs w:val="24"/>
          <w:shd w:val="clear" w:color="auto" w:fill="FFFFFF"/>
        </w:rPr>
        <w:t>14</w:t>
      </w:r>
      <w:r w:rsidRPr="002E42F3">
        <w:rPr>
          <w:rFonts w:ascii="Times New Roman" w:hAnsi="Times New Roman" w:cs="Times New Roman"/>
          <w:color w:val="000000" w:themeColor="text1"/>
          <w:sz w:val="24"/>
          <w:szCs w:val="24"/>
          <w:shd w:val="clear" w:color="auto" w:fill="FFFFFF"/>
        </w:rPr>
        <w:t>(3), 307-322.</w:t>
      </w:r>
    </w:p>
    <w:p w14:paraId="122A7ECC" w14:textId="77777777" w:rsidR="002E42F3" w:rsidRPr="002E42F3" w:rsidRDefault="002E42F3" w:rsidP="002E42F3">
      <w:pPr>
        <w:spacing w:line="360" w:lineRule="auto"/>
        <w:ind w:left="720" w:hanging="720"/>
        <w:jc w:val="both"/>
        <w:rPr>
          <w:rFonts w:ascii="Times New Roman" w:hAnsi="Times New Roman" w:cs="Times New Roman"/>
          <w:color w:val="000000" w:themeColor="text1"/>
          <w:sz w:val="24"/>
          <w:szCs w:val="24"/>
          <w:shd w:val="clear" w:color="auto" w:fill="FFFFFF"/>
        </w:rPr>
      </w:pPr>
      <w:r w:rsidRPr="002E42F3">
        <w:rPr>
          <w:rFonts w:ascii="Times New Roman" w:hAnsi="Times New Roman" w:cs="Times New Roman"/>
          <w:color w:val="000000" w:themeColor="text1"/>
          <w:sz w:val="24"/>
          <w:szCs w:val="24"/>
          <w:shd w:val="clear" w:color="auto" w:fill="FFFFFF"/>
        </w:rPr>
        <w:t>Salah, W., &amp; Abdel-Salam, A. (2019). The effects of international financial reporting standards on financial reporting quality. </w:t>
      </w:r>
      <w:r w:rsidRPr="002E42F3">
        <w:rPr>
          <w:rFonts w:ascii="Times New Roman" w:hAnsi="Times New Roman" w:cs="Times New Roman"/>
          <w:i/>
          <w:iCs/>
          <w:color w:val="000000" w:themeColor="text1"/>
          <w:sz w:val="24"/>
          <w:szCs w:val="24"/>
          <w:shd w:val="clear" w:color="auto" w:fill="FFFFFF"/>
        </w:rPr>
        <w:t>Athens Journal of Business &amp; Economics</w:t>
      </w:r>
      <w:r w:rsidRPr="002E42F3">
        <w:rPr>
          <w:rFonts w:ascii="Times New Roman" w:hAnsi="Times New Roman" w:cs="Times New Roman"/>
          <w:color w:val="000000" w:themeColor="text1"/>
          <w:sz w:val="24"/>
          <w:szCs w:val="24"/>
          <w:shd w:val="clear" w:color="auto" w:fill="FFFFFF"/>
        </w:rPr>
        <w:t>, </w:t>
      </w:r>
      <w:r w:rsidRPr="002E42F3">
        <w:rPr>
          <w:rFonts w:ascii="Times New Roman" w:hAnsi="Times New Roman" w:cs="Times New Roman"/>
          <w:i/>
          <w:iCs/>
          <w:color w:val="000000" w:themeColor="text1"/>
          <w:sz w:val="24"/>
          <w:szCs w:val="24"/>
          <w:shd w:val="clear" w:color="auto" w:fill="FFFFFF"/>
        </w:rPr>
        <w:t>5</w:t>
      </w:r>
      <w:r w:rsidRPr="002E42F3">
        <w:rPr>
          <w:rFonts w:ascii="Times New Roman" w:hAnsi="Times New Roman" w:cs="Times New Roman"/>
          <w:color w:val="000000" w:themeColor="text1"/>
          <w:sz w:val="24"/>
          <w:szCs w:val="24"/>
          <w:shd w:val="clear" w:color="auto" w:fill="FFFFFF"/>
        </w:rPr>
        <w:t>(3), 221-242.</w:t>
      </w:r>
    </w:p>
    <w:p w14:paraId="034F22AB" w14:textId="77777777" w:rsidR="002E42F3" w:rsidRPr="002E42F3" w:rsidRDefault="002E42F3" w:rsidP="002E42F3">
      <w:pPr>
        <w:spacing w:line="360" w:lineRule="auto"/>
        <w:ind w:left="720" w:hanging="720"/>
        <w:jc w:val="both"/>
        <w:rPr>
          <w:rFonts w:ascii="Times New Roman" w:hAnsi="Times New Roman" w:cs="Times New Roman"/>
          <w:color w:val="000000" w:themeColor="text1"/>
          <w:sz w:val="24"/>
          <w:szCs w:val="24"/>
          <w:shd w:val="clear" w:color="auto" w:fill="FFFFFF"/>
        </w:rPr>
      </w:pPr>
      <w:r w:rsidRPr="002E42F3">
        <w:rPr>
          <w:rFonts w:ascii="Times New Roman" w:hAnsi="Times New Roman" w:cs="Times New Roman"/>
          <w:color w:val="000000" w:themeColor="text1"/>
          <w:sz w:val="24"/>
          <w:szCs w:val="24"/>
          <w:shd w:val="clear" w:color="auto" w:fill="FFFFFF"/>
        </w:rPr>
        <w:t>Sharon, T. (2021). Blind-sided by privacy? Digital contact tracing, the Apple/Google API and big tech’s newfound role as global health policy makers. </w:t>
      </w:r>
      <w:r w:rsidRPr="002E42F3">
        <w:rPr>
          <w:rFonts w:ascii="Times New Roman" w:hAnsi="Times New Roman" w:cs="Times New Roman"/>
          <w:i/>
          <w:iCs/>
          <w:color w:val="000000" w:themeColor="text1"/>
          <w:sz w:val="24"/>
          <w:szCs w:val="24"/>
          <w:shd w:val="clear" w:color="auto" w:fill="FFFFFF"/>
        </w:rPr>
        <w:t>Ethics and information technology</w:t>
      </w:r>
      <w:r w:rsidRPr="002E42F3">
        <w:rPr>
          <w:rFonts w:ascii="Times New Roman" w:hAnsi="Times New Roman" w:cs="Times New Roman"/>
          <w:color w:val="000000" w:themeColor="text1"/>
          <w:sz w:val="24"/>
          <w:szCs w:val="24"/>
          <w:shd w:val="clear" w:color="auto" w:fill="FFFFFF"/>
        </w:rPr>
        <w:t>, </w:t>
      </w:r>
      <w:r w:rsidRPr="002E42F3">
        <w:rPr>
          <w:rFonts w:ascii="Times New Roman" w:hAnsi="Times New Roman" w:cs="Times New Roman"/>
          <w:i/>
          <w:iCs/>
          <w:color w:val="000000" w:themeColor="text1"/>
          <w:sz w:val="24"/>
          <w:szCs w:val="24"/>
          <w:shd w:val="clear" w:color="auto" w:fill="FFFFFF"/>
        </w:rPr>
        <w:t>23</w:t>
      </w:r>
      <w:r w:rsidRPr="002E42F3">
        <w:rPr>
          <w:rFonts w:ascii="Times New Roman" w:hAnsi="Times New Roman" w:cs="Times New Roman"/>
          <w:color w:val="000000" w:themeColor="text1"/>
          <w:sz w:val="24"/>
          <w:szCs w:val="24"/>
          <w:shd w:val="clear" w:color="auto" w:fill="FFFFFF"/>
        </w:rPr>
        <w:t>(Suppl 1), 45-57.</w:t>
      </w:r>
    </w:p>
    <w:p w14:paraId="0DF1A356" w14:textId="77777777" w:rsidR="002E42F3" w:rsidRPr="002E42F3" w:rsidRDefault="002E42F3" w:rsidP="002E42F3">
      <w:pPr>
        <w:spacing w:line="360" w:lineRule="auto"/>
        <w:ind w:left="720" w:hanging="720"/>
        <w:jc w:val="both"/>
        <w:rPr>
          <w:rFonts w:ascii="Times New Roman" w:hAnsi="Times New Roman" w:cs="Times New Roman"/>
          <w:color w:val="000000" w:themeColor="text1"/>
          <w:sz w:val="24"/>
          <w:szCs w:val="24"/>
        </w:rPr>
      </w:pPr>
      <w:r w:rsidRPr="002E42F3">
        <w:rPr>
          <w:rFonts w:ascii="Times New Roman" w:hAnsi="Times New Roman" w:cs="Times New Roman"/>
          <w:color w:val="000000" w:themeColor="text1"/>
          <w:sz w:val="24"/>
          <w:szCs w:val="24"/>
          <w:shd w:val="clear" w:color="auto" w:fill="FFFFFF"/>
        </w:rPr>
        <w:t>Simic, N., &amp; Jovicic, T. (2023). FUNDAMENTAL ANALYSIS OF THE APPLE COMPANY. </w:t>
      </w:r>
      <w:r w:rsidRPr="002E42F3">
        <w:rPr>
          <w:rFonts w:ascii="Times New Roman" w:hAnsi="Times New Roman" w:cs="Times New Roman"/>
          <w:i/>
          <w:iCs/>
          <w:color w:val="000000" w:themeColor="text1"/>
          <w:sz w:val="24"/>
          <w:szCs w:val="24"/>
          <w:shd w:val="clear" w:color="auto" w:fill="FFFFFF"/>
        </w:rPr>
        <w:t>Economic and Social Development: Book of Proceedings</w:t>
      </w:r>
      <w:r w:rsidRPr="002E42F3">
        <w:rPr>
          <w:rFonts w:ascii="Times New Roman" w:hAnsi="Times New Roman" w:cs="Times New Roman"/>
          <w:color w:val="000000" w:themeColor="text1"/>
          <w:sz w:val="24"/>
          <w:szCs w:val="24"/>
          <w:shd w:val="clear" w:color="auto" w:fill="FFFFFF"/>
        </w:rPr>
        <w:t>, 97-106.</w:t>
      </w:r>
    </w:p>
    <w:sectPr w:rsidR="002E42F3" w:rsidRPr="002E42F3">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DF48A" w14:textId="77777777" w:rsidR="00157D24" w:rsidRDefault="00157D24" w:rsidP="002E42F3">
      <w:pPr>
        <w:spacing w:after="0" w:line="240" w:lineRule="auto"/>
      </w:pPr>
      <w:r>
        <w:separator/>
      </w:r>
    </w:p>
  </w:endnote>
  <w:endnote w:type="continuationSeparator" w:id="0">
    <w:p w14:paraId="3F1A9FCC" w14:textId="77777777" w:rsidR="00157D24" w:rsidRDefault="00157D24" w:rsidP="002E4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1B9E9" w14:textId="77777777" w:rsidR="00157D24" w:rsidRDefault="00157D24" w:rsidP="002E42F3">
      <w:pPr>
        <w:spacing w:after="0" w:line="240" w:lineRule="auto"/>
      </w:pPr>
      <w:r>
        <w:separator/>
      </w:r>
    </w:p>
  </w:footnote>
  <w:footnote w:type="continuationSeparator" w:id="0">
    <w:p w14:paraId="5F64DFDB" w14:textId="77777777" w:rsidR="00157D24" w:rsidRDefault="00157D24" w:rsidP="002E42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858826"/>
      <w:docPartObj>
        <w:docPartGallery w:val="Page Numbers (Top of Page)"/>
        <w:docPartUnique/>
      </w:docPartObj>
    </w:sdtPr>
    <w:sdtEndPr>
      <w:rPr>
        <w:noProof/>
      </w:rPr>
    </w:sdtEndPr>
    <w:sdtContent>
      <w:p w14:paraId="46762605" w14:textId="5C7E741B" w:rsidR="002E42F3" w:rsidRDefault="002E42F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DA6380D" w14:textId="77777777" w:rsidR="002E42F3" w:rsidRDefault="002E42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F5E"/>
    <w:rsid w:val="000566FA"/>
    <w:rsid w:val="00157D24"/>
    <w:rsid w:val="00234A03"/>
    <w:rsid w:val="002E42F3"/>
    <w:rsid w:val="006860FE"/>
    <w:rsid w:val="006D1C2F"/>
    <w:rsid w:val="006E72A7"/>
    <w:rsid w:val="008A3F5E"/>
    <w:rsid w:val="00BA09B2"/>
    <w:rsid w:val="00C04B98"/>
    <w:rsid w:val="00E91BA3"/>
    <w:rsid w:val="00ED1E30"/>
    <w:rsid w:val="00FD1C94"/>
    <w:rsid w:val="00FF4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C915"/>
  <w15:chartTrackingRefBased/>
  <w15:docId w15:val="{4EF80B6D-8037-488B-AB80-E98EEF4F1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42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42F3"/>
  </w:style>
  <w:style w:type="paragraph" w:styleId="Footer">
    <w:name w:val="footer"/>
    <w:basedOn w:val="Normal"/>
    <w:link w:val="FooterChar"/>
    <w:uiPriority w:val="99"/>
    <w:unhideWhenUsed/>
    <w:rsid w:val="002E42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4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237527">
      <w:bodyDiv w:val="1"/>
      <w:marLeft w:val="0"/>
      <w:marRight w:val="0"/>
      <w:marTop w:val="0"/>
      <w:marBottom w:val="0"/>
      <w:divBdr>
        <w:top w:val="none" w:sz="0" w:space="0" w:color="auto"/>
        <w:left w:val="none" w:sz="0" w:space="0" w:color="auto"/>
        <w:bottom w:val="none" w:sz="0" w:space="0" w:color="auto"/>
        <w:right w:val="none" w:sz="0" w:space="0" w:color="auto"/>
      </w:divBdr>
    </w:div>
    <w:div w:id="653338081">
      <w:bodyDiv w:val="1"/>
      <w:marLeft w:val="0"/>
      <w:marRight w:val="0"/>
      <w:marTop w:val="0"/>
      <w:marBottom w:val="0"/>
      <w:divBdr>
        <w:top w:val="none" w:sz="0" w:space="0" w:color="auto"/>
        <w:left w:val="none" w:sz="0" w:space="0" w:color="auto"/>
        <w:bottom w:val="none" w:sz="0" w:space="0" w:color="auto"/>
        <w:right w:val="none" w:sz="0" w:space="0" w:color="auto"/>
      </w:divBdr>
    </w:div>
    <w:div w:id="909115393">
      <w:bodyDiv w:val="1"/>
      <w:marLeft w:val="0"/>
      <w:marRight w:val="0"/>
      <w:marTop w:val="0"/>
      <w:marBottom w:val="0"/>
      <w:divBdr>
        <w:top w:val="none" w:sz="0" w:space="0" w:color="auto"/>
        <w:left w:val="none" w:sz="0" w:space="0" w:color="auto"/>
        <w:bottom w:val="none" w:sz="0" w:space="0" w:color="auto"/>
        <w:right w:val="none" w:sz="0" w:space="0" w:color="auto"/>
      </w:divBdr>
    </w:div>
    <w:div w:id="1324163906">
      <w:bodyDiv w:val="1"/>
      <w:marLeft w:val="0"/>
      <w:marRight w:val="0"/>
      <w:marTop w:val="0"/>
      <w:marBottom w:val="0"/>
      <w:divBdr>
        <w:top w:val="none" w:sz="0" w:space="0" w:color="auto"/>
        <w:left w:val="none" w:sz="0" w:space="0" w:color="auto"/>
        <w:bottom w:val="none" w:sz="0" w:space="0" w:color="auto"/>
        <w:right w:val="none" w:sz="0" w:space="0" w:color="auto"/>
      </w:divBdr>
    </w:div>
    <w:div w:id="142864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1967</Words>
  <Characters>11217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SURFACE</dc:creator>
  <cp:keywords/>
  <dc:description/>
  <cp:lastModifiedBy>Plamen Petrov Pelov (2024898)</cp:lastModifiedBy>
  <cp:revision>2</cp:revision>
  <dcterms:created xsi:type="dcterms:W3CDTF">2023-09-02T16:48:00Z</dcterms:created>
  <dcterms:modified xsi:type="dcterms:W3CDTF">2023-09-02T16:48:00Z</dcterms:modified>
</cp:coreProperties>
</file>