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12134" w14:textId="77777777" w:rsidR="007D0A3B" w:rsidRDefault="007D0A3B" w:rsidP="00632B71">
      <w:pPr>
        <w:spacing w:line="360" w:lineRule="auto"/>
        <w:jc w:val="center"/>
        <w:rPr>
          <w:rFonts w:ascii="Arial" w:hAnsi="Arial" w:cs="Arial"/>
          <w:b/>
          <w:bCs/>
          <w:color w:val="000000" w:themeColor="text1"/>
          <w:sz w:val="23"/>
          <w:szCs w:val="23"/>
        </w:rPr>
      </w:pPr>
    </w:p>
    <w:p w14:paraId="1BF63468" w14:textId="346DA6D0" w:rsidR="0017039C" w:rsidRDefault="005818D2" w:rsidP="00856F5D">
      <w:pPr>
        <w:spacing w:line="360" w:lineRule="auto"/>
        <w:jc w:val="both"/>
        <w:rPr>
          <w:rFonts w:ascii="Arial" w:hAnsi="Arial" w:cs="Arial"/>
          <w:b/>
          <w:bCs/>
          <w:color w:val="000000" w:themeColor="text1"/>
          <w:sz w:val="23"/>
          <w:szCs w:val="23"/>
        </w:rPr>
      </w:pPr>
      <w:proofErr w:type="spellStart"/>
      <w:r>
        <w:rPr>
          <w:rFonts w:ascii="Arial" w:hAnsi="Arial" w:cs="Arial"/>
          <w:b/>
          <w:bCs/>
          <w:color w:val="000000" w:themeColor="text1"/>
          <w:sz w:val="23"/>
          <w:szCs w:val="23"/>
        </w:rPr>
        <w:t>Zulimar</w:t>
      </w:r>
      <w:proofErr w:type="spellEnd"/>
      <w:r>
        <w:rPr>
          <w:rFonts w:ascii="Arial" w:hAnsi="Arial" w:cs="Arial"/>
          <w:b/>
          <w:bCs/>
          <w:color w:val="000000" w:themeColor="text1"/>
          <w:sz w:val="23"/>
          <w:szCs w:val="23"/>
        </w:rPr>
        <w:t xml:space="preserve"> López-Hernández</w:t>
      </w:r>
      <w:r w:rsidR="00856F5D">
        <w:rPr>
          <w:rFonts w:ascii="Arial" w:hAnsi="Arial" w:cs="Arial"/>
          <w:b/>
          <w:bCs/>
          <w:color w:val="000000" w:themeColor="text1"/>
          <w:sz w:val="23"/>
          <w:szCs w:val="23"/>
        </w:rPr>
        <w:t xml:space="preserve">: </w:t>
      </w:r>
      <w:r w:rsidR="0017039C">
        <w:rPr>
          <w:rFonts w:ascii="Arial" w:hAnsi="Arial" w:cs="Arial"/>
          <w:b/>
          <w:bCs/>
          <w:color w:val="000000" w:themeColor="text1"/>
          <w:sz w:val="23"/>
          <w:szCs w:val="23"/>
        </w:rPr>
        <w:t>Student ID: 2132587</w:t>
      </w:r>
    </w:p>
    <w:p w14:paraId="23B81267" w14:textId="26617B7E" w:rsidR="0017039C" w:rsidRDefault="00856F5D" w:rsidP="00856F5D">
      <w:pPr>
        <w:spacing w:line="360" w:lineRule="auto"/>
        <w:rPr>
          <w:rFonts w:ascii="Arial" w:hAnsi="Arial" w:cs="Arial"/>
          <w:b/>
          <w:bCs/>
          <w:color w:val="000000" w:themeColor="text1"/>
          <w:sz w:val="23"/>
          <w:szCs w:val="23"/>
        </w:rPr>
      </w:pPr>
      <w:r>
        <w:rPr>
          <w:rFonts w:ascii="Arial" w:hAnsi="Arial" w:cs="Arial"/>
          <w:b/>
          <w:bCs/>
          <w:color w:val="000000" w:themeColor="text1"/>
          <w:sz w:val="23"/>
          <w:szCs w:val="23"/>
        </w:rPr>
        <w:t xml:space="preserve">Final Assignment: </w:t>
      </w:r>
      <w:r w:rsidR="0017039C">
        <w:rPr>
          <w:rFonts w:ascii="Arial" w:hAnsi="Arial" w:cs="Arial"/>
          <w:b/>
          <w:bCs/>
          <w:color w:val="000000" w:themeColor="text1"/>
          <w:sz w:val="23"/>
          <w:szCs w:val="23"/>
        </w:rPr>
        <w:t>Module 6: BMPF7010</w:t>
      </w:r>
    </w:p>
    <w:p w14:paraId="7180D573" w14:textId="77777777" w:rsidR="007D0A3B" w:rsidRDefault="007D0A3B" w:rsidP="00632B71">
      <w:pPr>
        <w:spacing w:line="360" w:lineRule="auto"/>
        <w:jc w:val="center"/>
        <w:rPr>
          <w:rFonts w:ascii="Arial" w:hAnsi="Arial" w:cs="Arial"/>
          <w:b/>
          <w:bCs/>
          <w:color w:val="000000" w:themeColor="text1"/>
          <w:sz w:val="23"/>
          <w:szCs w:val="23"/>
        </w:rPr>
      </w:pPr>
    </w:p>
    <w:p w14:paraId="04294012" w14:textId="77777777" w:rsidR="007D0A3B" w:rsidRDefault="007D0A3B" w:rsidP="00690195">
      <w:pPr>
        <w:spacing w:line="360" w:lineRule="auto"/>
        <w:rPr>
          <w:rFonts w:ascii="Arial" w:hAnsi="Arial" w:cs="Arial"/>
          <w:b/>
          <w:bCs/>
          <w:color w:val="000000" w:themeColor="text1"/>
          <w:sz w:val="23"/>
          <w:szCs w:val="23"/>
        </w:rPr>
      </w:pPr>
    </w:p>
    <w:p w14:paraId="6DF10807" w14:textId="77777777" w:rsidR="00870BB9" w:rsidRDefault="00870BB9" w:rsidP="00632B71">
      <w:pPr>
        <w:spacing w:line="360" w:lineRule="auto"/>
        <w:jc w:val="center"/>
        <w:rPr>
          <w:rFonts w:ascii="Arial" w:hAnsi="Arial" w:cs="Arial"/>
          <w:b/>
          <w:bCs/>
          <w:color w:val="000000" w:themeColor="text1"/>
          <w:sz w:val="23"/>
          <w:szCs w:val="23"/>
        </w:rPr>
      </w:pPr>
    </w:p>
    <w:p w14:paraId="506FD608" w14:textId="77777777" w:rsidR="000714F4" w:rsidRDefault="000714F4" w:rsidP="00632B71">
      <w:pPr>
        <w:spacing w:line="360" w:lineRule="auto"/>
        <w:jc w:val="center"/>
        <w:rPr>
          <w:rFonts w:ascii="Arial" w:hAnsi="Arial" w:cs="Arial"/>
          <w:b/>
          <w:bCs/>
          <w:color w:val="000000" w:themeColor="text1"/>
          <w:sz w:val="23"/>
          <w:szCs w:val="23"/>
        </w:rPr>
      </w:pPr>
    </w:p>
    <w:p w14:paraId="06A12A6F" w14:textId="77777777" w:rsidR="00856F5D" w:rsidRDefault="00856F5D" w:rsidP="00632B71">
      <w:pPr>
        <w:spacing w:line="360" w:lineRule="auto"/>
        <w:jc w:val="center"/>
        <w:rPr>
          <w:rFonts w:ascii="Arial" w:hAnsi="Arial" w:cs="Arial"/>
          <w:b/>
          <w:bCs/>
          <w:color w:val="000000" w:themeColor="text1"/>
          <w:sz w:val="23"/>
          <w:szCs w:val="23"/>
        </w:rPr>
      </w:pPr>
    </w:p>
    <w:p w14:paraId="43660B03" w14:textId="77777777" w:rsidR="00856F5D" w:rsidRDefault="00856F5D" w:rsidP="00632B71">
      <w:pPr>
        <w:spacing w:line="360" w:lineRule="auto"/>
        <w:jc w:val="center"/>
        <w:rPr>
          <w:rFonts w:ascii="Arial" w:hAnsi="Arial" w:cs="Arial"/>
          <w:b/>
          <w:bCs/>
          <w:color w:val="000000" w:themeColor="text1"/>
          <w:sz w:val="23"/>
          <w:szCs w:val="23"/>
        </w:rPr>
      </w:pPr>
    </w:p>
    <w:p w14:paraId="603FA779" w14:textId="77777777" w:rsidR="00856F5D" w:rsidRDefault="00856F5D" w:rsidP="00632B71">
      <w:pPr>
        <w:spacing w:line="360" w:lineRule="auto"/>
        <w:jc w:val="center"/>
        <w:rPr>
          <w:rFonts w:ascii="Arial" w:hAnsi="Arial" w:cs="Arial"/>
          <w:b/>
          <w:bCs/>
          <w:color w:val="000000" w:themeColor="text1"/>
          <w:sz w:val="23"/>
          <w:szCs w:val="23"/>
        </w:rPr>
      </w:pPr>
    </w:p>
    <w:p w14:paraId="3BBF4612" w14:textId="77777777" w:rsidR="00856F5D" w:rsidRDefault="00856F5D" w:rsidP="00632B71">
      <w:pPr>
        <w:spacing w:line="360" w:lineRule="auto"/>
        <w:jc w:val="center"/>
        <w:rPr>
          <w:rFonts w:ascii="Arial" w:hAnsi="Arial" w:cs="Arial"/>
          <w:b/>
          <w:bCs/>
          <w:color w:val="000000" w:themeColor="text1"/>
          <w:sz w:val="23"/>
          <w:szCs w:val="23"/>
        </w:rPr>
      </w:pPr>
    </w:p>
    <w:p w14:paraId="168DC21F" w14:textId="77777777" w:rsidR="00856F5D" w:rsidRDefault="00856F5D" w:rsidP="00632B71">
      <w:pPr>
        <w:spacing w:line="360" w:lineRule="auto"/>
        <w:jc w:val="center"/>
        <w:rPr>
          <w:rFonts w:ascii="Arial" w:hAnsi="Arial" w:cs="Arial"/>
          <w:b/>
          <w:bCs/>
          <w:color w:val="000000" w:themeColor="text1"/>
          <w:sz w:val="23"/>
          <w:szCs w:val="23"/>
        </w:rPr>
      </w:pPr>
    </w:p>
    <w:p w14:paraId="2464F0F3" w14:textId="04CB4EF8" w:rsidR="001E6360" w:rsidRPr="00856F5D" w:rsidRDefault="00690195" w:rsidP="00632B71">
      <w:pPr>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Project </w:t>
      </w:r>
      <w:r w:rsidR="001E6360" w:rsidRPr="007B0574">
        <w:rPr>
          <w:rFonts w:ascii="Arial" w:hAnsi="Arial" w:cs="Arial"/>
          <w:b/>
          <w:bCs/>
          <w:color w:val="000000" w:themeColor="text1"/>
          <w:sz w:val="23"/>
          <w:szCs w:val="23"/>
        </w:rPr>
        <w:t>Title</w:t>
      </w:r>
      <w:r w:rsidR="001E6360" w:rsidRPr="007B0574">
        <w:rPr>
          <w:rFonts w:ascii="Arial" w:hAnsi="Arial" w:cs="Arial"/>
          <w:color w:val="000000" w:themeColor="text1"/>
          <w:sz w:val="23"/>
          <w:szCs w:val="23"/>
        </w:rPr>
        <w:t xml:space="preserve">: </w:t>
      </w:r>
      <w:r w:rsidR="001E6360" w:rsidRPr="00856F5D">
        <w:rPr>
          <w:rFonts w:ascii="Arial" w:hAnsi="Arial" w:cs="Arial"/>
          <w:b/>
          <w:bCs/>
          <w:color w:val="000000" w:themeColor="text1"/>
          <w:sz w:val="23"/>
          <w:szCs w:val="23"/>
        </w:rPr>
        <w:t>How can the vocal practice experience of undergraduate voice students be supported and motivated by the integration of a vocal practice buddy system (VPBS) alongside the deliberate and reflective practice approach of the PARE/PASE framework?</w:t>
      </w:r>
    </w:p>
    <w:p w14:paraId="40A8ED7B" w14:textId="77777777" w:rsidR="00E60917" w:rsidRPr="002F45CF" w:rsidRDefault="00E60917" w:rsidP="007B0574">
      <w:pPr>
        <w:spacing w:line="360" w:lineRule="auto"/>
        <w:rPr>
          <w:rFonts w:ascii="Arial" w:hAnsi="Arial" w:cs="Arial"/>
          <w:b/>
          <w:bCs/>
          <w:color w:val="000000" w:themeColor="text1"/>
          <w:sz w:val="23"/>
          <w:szCs w:val="23"/>
        </w:rPr>
      </w:pPr>
    </w:p>
    <w:p w14:paraId="5BF49B81" w14:textId="77777777" w:rsidR="00087330" w:rsidRDefault="00087330" w:rsidP="00065B26">
      <w:pPr>
        <w:spacing w:line="360" w:lineRule="auto"/>
        <w:jc w:val="center"/>
        <w:rPr>
          <w:rFonts w:ascii="Arial" w:hAnsi="Arial" w:cs="Arial"/>
          <w:b/>
          <w:bCs/>
          <w:color w:val="000000" w:themeColor="text1"/>
          <w:sz w:val="23"/>
          <w:szCs w:val="23"/>
        </w:rPr>
      </w:pPr>
    </w:p>
    <w:p w14:paraId="2BBEAD57" w14:textId="77777777" w:rsidR="00087330" w:rsidRDefault="00087330" w:rsidP="00065B26">
      <w:pPr>
        <w:spacing w:line="360" w:lineRule="auto"/>
        <w:jc w:val="center"/>
        <w:rPr>
          <w:rFonts w:ascii="Arial" w:hAnsi="Arial" w:cs="Arial"/>
          <w:b/>
          <w:bCs/>
          <w:color w:val="000000" w:themeColor="text1"/>
          <w:sz w:val="23"/>
          <w:szCs w:val="23"/>
        </w:rPr>
      </w:pPr>
    </w:p>
    <w:p w14:paraId="79369AA8" w14:textId="77777777" w:rsidR="00087330" w:rsidRDefault="00087330" w:rsidP="00065B26">
      <w:pPr>
        <w:spacing w:line="360" w:lineRule="auto"/>
        <w:jc w:val="center"/>
        <w:rPr>
          <w:rFonts w:ascii="Arial" w:hAnsi="Arial" w:cs="Arial"/>
          <w:b/>
          <w:bCs/>
          <w:color w:val="000000" w:themeColor="text1"/>
          <w:sz w:val="23"/>
          <w:szCs w:val="23"/>
        </w:rPr>
      </w:pPr>
    </w:p>
    <w:p w14:paraId="03641BDC" w14:textId="77777777" w:rsidR="00087330" w:rsidRDefault="00087330" w:rsidP="00065B26">
      <w:pPr>
        <w:spacing w:line="360" w:lineRule="auto"/>
        <w:jc w:val="center"/>
        <w:rPr>
          <w:rFonts w:ascii="Arial" w:hAnsi="Arial" w:cs="Arial"/>
          <w:b/>
          <w:bCs/>
          <w:color w:val="000000" w:themeColor="text1"/>
          <w:sz w:val="23"/>
          <w:szCs w:val="23"/>
        </w:rPr>
      </w:pPr>
    </w:p>
    <w:p w14:paraId="7810930F" w14:textId="77777777" w:rsidR="00087330" w:rsidRDefault="00087330" w:rsidP="00065B26">
      <w:pPr>
        <w:spacing w:line="360" w:lineRule="auto"/>
        <w:jc w:val="center"/>
        <w:rPr>
          <w:rFonts w:ascii="Arial" w:hAnsi="Arial" w:cs="Arial"/>
          <w:b/>
          <w:bCs/>
          <w:color w:val="000000" w:themeColor="text1"/>
          <w:sz w:val="23"/>
          <w:szCs w:val="23"/>
        </w:rPr>
      </w:pPr>
    </w:p>
    <w:p w14:paraId="6306F5A8" w14:textId="77777777" w:rsidR="00087330" w:rsidRDefault="00087330" w:rsidP="00065B26">
      <w:pPr>
        <w:spacing w:line="360" w:lineRule="auto"/>
        <w:jc w:val="center"/>
        <w:rPr>
          <w:rFonts w:ascii="Arial" w:hAnsi="Arial" w:cs="Arial"/>
          <w:b/>
          <w:bCs/>
          <w:color w:val="000000" w:themeColor="text1"/>
          <w:sz w:val="23"/>
          <w:szCs w:val="23"/>
        </w:rPr>
      </w:pPr>
    </w:p>
    <w:p w14:paraId="4BFA5F05" w14:textId="77777777" w:rsidR="00087330" w:rsidRDefault="00087330" w:rsidP="00065B26">
      <w:pPr>
        <w:spacing w:line="360" w:lineRule="auto"/>
        <w:jc w:val="center"/>
        <w:rPr>
          <w:rFonts w:ascii="Arial" w:hAnsi="Arial" w:cs="Arial"/>
          <w:b/>
          <w:bCs/>
          <w:color w:val="000000" w:themeColor="text1"/>
          <w:sz w:val="23"/>
          <w:szCs w:val="23"/>
        </w:rPr>
      </w:pPr>
    </w:p>
    <w:p w14:paraId="5350988A" w14:textId="77777777" w:rsidR="00087330" w:rsidRDefault="00087330" w:rsidP="00065B26">
      <w:pPr>
        <w:spacing w:line="360" w:lineRule="auto"/>
        <w:jc w:val="center"/>
        <w:rPr>
          <w:rFonts w:ascii="Arial" w:hAnsi="Arial" w:cs="Arial"/>
          <w:b/>
          <w:bCs/>
          <w:color w:val="000000" w:themeColor="text1"/>
          <w:sz w:val="23"/>
          <w:szCs w:val="23"/>
        </w:rPr>
      </w:pPr>
    </w:p>
    <w:p w14:paraId="45AF852F" w14:textId="77777777" w:rsidR="00087330" w:rsidRDefault="00087330" w:rsidP="00065B26">
      <w:pPr>
        <w:spacing w:line="360" w:lineRule="auto"/>
        <w:jc w:val="center"/>
        <w:rPr>
          <w:rFonts w:ascii="Arial" w:hAnsi="Arial" w:cs="Arial"/>
          <w:b/>
          <w:bCs/>
          <w:color w:val="000000" w:themeColor="text1"/>
          <w:sz w:val="23"/>
          <w:szCs w:val="23"/>
        </w:rPr>
      </w:pPr>
    </w:p>
    <w:p w14:paraId="6EDFE58B" w14:textId="77777777" w:rsidR="00087330" w:rsidRDefault="00087330" w:rsidP="00065B26">
      <w:pPr>
        <w:spacing w:line="360" w:lineRule="auto"/>
        <w:jc w:val="center"/>
        <w:rPr>
          <w:rFonts w:ascii="Arial" w:hAnsi="Arial" w:cs="Arial"/>
          <w:b/>
          <w:bCs/>
          <w:color w:val="000000" w:themeColor="text1"/>
          <w:sz w:val="23"/>
          <w:szCs w:val="23"/>
        </w:rPr>
      </w:pPr>
    </w:p>
    <w:p w14:paraId="308BF85D" w14:textId="77777777" w:rsidR="00087330" w:rsidRDefault="00087330" w:rsidP="00065B26">
      <w:pPr>
        <w:spacing w:line="360" w:lineRule="auto"/>
        <w:jc w:val="center"/>
        <w:rPr>
          <w:rFonts w:ascii="Arial" w:hAnsi="Arial" w:cs="Arial"/>
          <w:b/>
          <w:bCs/>
          <w:color w:val="000000" w:themeColor="text1"/>
          <w:sz w:val="23"/>
          <w:szCs w:val="23"/>
        </w:rPr>
      </w:pPr>
    </w:p>
    <w:p w14:paraId="65C855EE" w14:textId="77777777" w:rsidR="00087330" w:rsidRDefault="00087330" w:rsidP="00065B26">
      <w:pPr>
        <w:spacing w:line="360" w:lineRule="auto"/>
        <w:jc w:val="center"/>
        <w:rPr>
          <w:rFonts w:ascii="Arial" w:hAnsi="Arial" w:cs="Arial"/>
          <w:b/>
          <w:bCs/>
          <w:color w:val="000000" w:themeColor="text1"/>
          <w:sz w:val="23"/>
          <w:szCs w:val="23"/>
        </w:rPr>
      </w:pPr>
    </w:p>
    <w:p w14:paraId="6E1C4CF5" w14:textId="77777777" w:rsidR="00087330" w:rsidRDefault="00087330" w:rsidP="00065B26">
      <w:pPr>
        <w:spacing w:line="360" w:lineRule="auto"/>
        <w:jc w:val="center"/>
        <w:rPr>
          <w:rFonts w:ascii="Arial" w:hAnsi="Arial" w:cs="Arial"/>
          <w:b/>
          <w:bCs/>
          <w:color w:val="000000" w:themeColor="text1"/>
          <w:sz w:val="23"/>
          <w:szCs w:val="23"/>
        </w:rPr>
      </w:pPr>
    </w:p>
    <w:p w14:paraId="631297D2" w14:textId="77777777" w:rsidR="00AA1F33" w:rsidRDefault="00AA1F33" w:rsidP="00AA1F33">
      <w:pPr>
        <w:spacing w:line="360" w:lineRule="auto"/>
        <w:rPr>
          <w:rFonts w:ascii="Arial" w:hAnsi="Arial" w:cs="Arial"/>
          <w:b/>
          <w:bCs/>
          <w:color w:val="000000" w:themeColor="text1"/>
          <w:sz w:val="23"/>
          <w:szCs w:val="23"/>
        </w:rPr>
      </w:pPr>
    </w:p>
    <w:p w14:paraId="2288863E" w14:textId="77777777" w:rsidR="00856F5D" w:rsidRDefault="00856F5D" w:rsidP="00AA1F33">
      <w:pPr>
        <w:spacing w:line="360" w:lineRule="auto"/>
        <w:rPr>
          <w:rFonts w:ascii="Arial" w:hAnsi="Arial" w:cs="Arial"/>
          <w:b/>
          <w:bCs/>
          <w:color w:val="000000" w:themeColor="text1"/>
          <w:sz w:val="23"/>
          <w:szCs w:val="23"/>
        </w:rPr>
      </w:pPr>
    </w:p>
    <w:p w14:paraId="1BD12027" w14:textId="77777777" w:rsidR="00856F5D" w:rsidRDefault="00856F5D" w:rsidP="00AA1F33">
      <w:pPr>
        <w:spacing w:line="360" w:lineRule="auto"/>
        <w:rPr>
          <w:rFonts w:ascii="Arial" w:hAnsi="Arial" w:cs="Arial"/>
          <w:b/>
          <w:bCs/>
          <w:color w:val="000000" w:themeColor="text1"/>
          <w:sz w:val="23"/>
          <w:szCs w:val="23"/>
        </w:rPr>
      </w:pPr>
    </w:p>
    <w:p w14:paraId="49809356" w14:textId="77777777" w:rsidR="00F31B57" w:rsidRDefault="00F31B57" w:rsidP="00F31B57">
      <w:pPr>
        <w:spacing w:line="360" w:lineRule="auto"/>
        <w:jc w:val="center"/>
        <w:rPr>
          <w:rFonts w:ascii="Arial" w:hAnsi="Arial" w:cs="Arial"/>
          <w:b/>
          <w:bCs/>
          <w:sz w:val="23"/>
          <w:szCs w:val="23"/>
        </w:rPr>
      </w:pPr>
      <w:r>
        <w:rPr>
          <w:rFonts w:ascii="Arial" w:hAnsi="Arial" w:cs="Arial"/>
          <w:b/>
          <w:bCs/>
          <w:sz w:val="23"/>
          <w:szCs w:val="23"/>
        </w:rPr>
        <w:lastRenderedPageBreak/>
        <w:t>Table of Content</w:t>
      </w:r>
    </w:p>
    <w:p w14:paraId="64A1219C" w14:textId="02A787DF" w:rsidR="00F31B57" w:rsidRDefault="00F31B57" w:rsidP="00F31B57">
      <w:pPr>
        <w:spacing w:line="360" w:lineRule="auto"/>
        <w:rPr>
          <w:rFonts w:ascii="Arial" w:hAnsi="Arial" w:cs="Arial"/>
          <w:sz w:val="23"/>
          <w:szCs w:val="23"/>
        </w:rPr>
      </w:pPr>
      <w:r>
        <w:rPr>
          <w:rFonts w:ascii="Arial" w:hAnsi="Arial" w:cs="Arial"/>
          <w:b/>
          <w:bCs/>
          <w:sz w:val="23"/>
          <w:szCs w:val="23"/>
        </w:rPr>
        <w:t>Proposal</w:t>
      </w:r>
      <w:r w:rsidRPr="00E54C55">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F7276D">
        <w:rPr>
          <w:rFonts w:ascii="Arial" w:hAnsi="Arial" w:cs="Arial"/>
          <w:sz w:val="23"/>
          <w:szCs w:val="23"/>
        </w:rPr>
        <w:t>5</w:t>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Pr>
          <w:rFonts w:ascii="Arial" w:hAnsi="Arial" w:cs="Arial"/>
          <w:sz w:val="23"/>
          <w:szCs w:val="23"/>
        </w:rPr>
        <w:tab/>
      </w:r>
      <w:r>
        <w:rPr>
          <w:rFonts w:ascii="Arial" w:hAnsi="Arial" w:cs="Arial"/>
          <w:sz w:val="23"/>
          <w:szCs w:val="23"/>
        </w:rPr>
        <w:tab/>
      </w:r>
    </w:p>
    <w:p w14:paraId="14934693" w14:textId="11D1ED14" w:rsidR="00F31B57" w:rsidRPr="00E54C55"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Context</w:t>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5</w:t>
      </w:r>
    </w:p>
    <w:p w14:paraId="71073444" w14:textId="0DD5752E" w:rsidR="00F31B57" w:rsidRPr="007C2212"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Justification and Intended Impact</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6</w:t>
      </w:r>
    </w:p>
    <w:p w14:paraId="3C6CFDC1" w14:textId="19B34CFD" w:rsidR="00F31B57" w:rsidRPr="007C2212" w:rsidRDefault="00F31B57" w:rsidP="00F31B57">
      <w:pPr>
        <w:pStyle w:val="ListParagraph"/>
        <w:numPr>
          <w:ilvl w:val="0"/>
          <w:numId w:val="9"/>
        </w:numPr>
        <w:spacing w:line="360" w:lineRule="auto"/>
        <w:rPr>
          <w:rFonts w:ascii="Arial" w:hAnsi="Arial" w:cs="Arial"/>
          <w:sz w:val="23"/>
          <w:szCs w:val="23"/>
        </w:rPr>
      </w:pPr>
      <w:r w:rsidRPr="007C2212">
        <w:rPr>
          <w:rFonts w:ascii="Arial" w:hAnsi="Arial" w:cs="Arial"/>
          <w:sz w:val="23"/>
          <w:szCs w:val="23"/>
        </w:rPr>
        <w:t>L</w:t>
      </w:r>
      <w:r>
        <w:rPr>
          <w:rFonts w:ascii="Arial" w:hAnsi="Arial" w:cs="Arial"/>
          <w:sz w:val="23"/>
          <w:szCs w:val="23"/>
        </w:rPr>
        <w:t>earning Outcomes</w:t>
      </w:r>
      <w:r>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6</w:t>
      </w:r>
    </w:p>
    <w:p w14:paraId="3C4FA211" w14:textId="51FEAA5F"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The Outlined Intention</w:t>
      </w:r>
      <w:r>
        <w:rPr>
          <w:rFonts w:ascii="Arial" w:hAnsi="Arial" w:cs="Arial"/>
          <w:sz w:val="23"/>
          <w:szCs w:val="23"/>
        </w:rPr>
        <w:tab/>
      </w:r>
      <w:r>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1631A8">
        <w:rPr>
          <w:rFonts w:ascii="Arial" w:hAnsi="Arial" w:cs="Arial"/>
          <w:sz w:val="23"/>
          <w:szCs w:val="23"/>
        </w:rPr>
        <w:t>7</w:t>
      </w:r>
    </w:p>
    <w:p w14:paraId="56092E8E" w14:textId="527D1531"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Proposed Methods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D85523">
        <w:rPr>
          <w:rFonts w:ascii="Arial" w:hAnsi="Arial" w:cs="Arial"/>
          <w:sz w:val="23"/>
          <w:szCs w:val="23"/>
        </w:rPr>
        <w:t>8</w:t>
      </w:r>
    </w:p>
    <w:p w14:paraId="394BE942" w14:textId="4009C709"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Timeline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D42970">
        <w:rPr>
          <w:rFonts w:ascii="Arial" w:hAnsi="Arial" w:cs="Arial"/>
          <w:sz w:val="23"/>
          <w:szCs w:val="23"/>
        </w:rPr>
        <w:t>9</w:t>
      </w:r>
    </w:p>
    <w:p w14:paraId="3040637E" w14:textId="23FC8162"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Ethics and Insider Research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503E59">
        <w:rPr>
          <w:rFonts w:ascii="Arial" w:hAnsi="Arial" w:cs="Arial"/>
          <w:sz w:val="23"/>
          <w:szCs w:val="23"/>
        </w:rPr>
        <w:t>9</w:t>
      </w:r>
    </w:p>
    <w:p w14:paraId="31359C6F" w14:textId="77777777" w:rsidR="00F31B57" w:rsidRPr="00801A33" w:rsidRDefault="00F31B57" w:rsidP="00F31B57">
      <w:pPr>
        <w:spacing w:line="360" w:lineRule="auto"/>
        <w:ind w:left="1080"/>
        <w:rPr>
          <w:rFonts w:ascii="Arial" w:hAnsi="Arial" w:cs="Arial"/>
          <w:sz w:val="23"/>
          <w:szCs w:val="23"/>
        </w:rPr>
      </w:pP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p>
    <w:p w14:paraId="70BF28FC" w14:textId="0B5228F8" w:rsidR="00F31B57" w:rsidRDefault="00F31B57" w:rsidP="00F31B57">
      <w:pPr>
        <w:spacing w:line="360" w:lineRule="auto"/>
        <w:rPr>
          <w:rFonts w:ascii="Arial" w:hAnsi="Arial" w:cs="Arial"/>
          <w:sz w:val="23"/>
          <w:szCs w:val="23"/>
        </w:rPr>
      </w:pPr>
      <w:r>
        <w:rPr>
          <w:rFonts w:ascii="Arial" w:hAnsi="Arial" w:cs="Arial"/>
          <w:b/>
          <w:bCs/>
          <w:sz w:val="23"/>
          <w:szCs w:val="23"/>
        </w:rPr>
        <w:t>The Report</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E32F11">
        <w:rPr>
          <w:rFonts w:ascii="Arial" w:hAnsi="Arial" w:cs="Arial"/>
          <w:sz w:val="23"/>
          <w:szCs w:val="23"/>
        </w:rPr>
        <w:t>11</w:t>
      </w:r>
    </w:p>
    <w:p w14:paraId="70944381" w14:textId="77777777" w:rsidR="00F31B57" w:rsidRPr="007C2212" w:rsidRDefault="00F31B57" w:rsidP="00F31B57">
      <w:pPr>
        <w:spacing w:line="360" w:lineRule="auto"/>
        <w:rPr>
          <w:rFonts w:ascii="Arial" w:hAnsi="Arial" w:cs="Arial"/>
          <w:sz w:val="23"/>
          <w:szCs w:val="23"/>
        </w:rPr>
      </w:pP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p>
    <w:p w14:paraId="02EEA4BA" w14:textId="7F936684" w:rsidR="00F31B57" w:rsidRPr="007C2212" w:rsidRDefault="00F31B57" w:rsidP="00F31B57">
      <w:pPr>
        <w:pStyle w:val="ListParagraph"/>
        <w:numPr>
          <w:ilvl w:val="0"/>
          <w:numId w:val="10"/>
        </w:numPr>
        <w:spacing w:line="360" w:lineRule="auto"/>
        <w:rPr>
          <w:rFonts w:ascii="Arial" w:hAnsi="Arial" w:cs="Arial"/>
          <w:sz w:val="23"/>
          <w:szCs w:val="23"/>
        </w:rPr>
      </w:pPr>
      <w:r w:rsidRPr="00F468EC">
        <w:rPr>
          <w:rFonts w:ascii="Arial" w:hAnsi="Arial" w:cs="Arial"/>
          <w:b/>
          <w:bCs/>
          <w:sz w:val="23"/>
          <w:szCs w:val="23"/>
        </w:rPr>
        <w:t>Introduction</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F94686">
        <w:rPr>
          <w:rFonts w:ascii="Arial" w:hAnsi="Arial" w:cs="Arial"/>
          <w:sz w:val="23"/>
          <w:szCs w:val="23"/>
        </w:rPr>
        <w:t>11</w:t>
      </w:r>
    </w:p>
    <w:p w14:paraId="18322699" w14:textId="619AF378" w:rsidR="00F31B57" w:rsidRDefault="00F31B57" w:rsidP="00F31B57">
      <w:pPr>
        <w:pStyle w:val="ListParagraph"/>
        <w:numPr>
          <w:ilvl w:val="1"/>
          <w:numId w:val="10"/>
        </w:numPr>
        <w:spacing w:line="360" w:lineRule="auto"/>
        <w:rPr>
          <w:rFonts w:ascii="Arial" w:hAnsi="Arial" w:cs="Arial"/>
          <w:sz w:val="23"/>
          <w:szCs w:val="23"/>
        </w:rPr>
      </w:pPr>
      <w:r w:rsidRPr="00801A33">
        <w:rPr>
          <w:rFonts w:ascii="Arial" w:hAnsi="Arial" w:cs="Arial"/>
          <w:i/>
          <w:iCs/>
          <w:sz w:val="23"/>
          <w:szCs w:val="23"/>
        </w:rPr>
        <w:t>Research Journey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A421C0">
        <w:rPr>
          <w:rFonts w:ascii="Arial" w:hAnsi="Arial" w:cs="Arial"/>
          <w:sz w:val="23"/>
          <w:szCs w:val="23"/>
        </w:rPr>
        <w:t>11</w:t>
      </w:r>
    </w:p>
    <w:p w14:paraId="56FF89CF" w14:textId="77777777" w:rsidR="00F31B57" w:rsidRPr="00824D9D" w:rsidRDefault="00F31B57" w:rsidP="00F31B57">
      <w:pPr>
        <w:pStyle w:val="ListParagraph"/>
        <w:numPr>
          <w:ilvl w:val="1"/>
          <w:numId w:val="10"/>
        </w:numPr>
        <w:spacing w:line="360" w:lineRule="auto"/>
        <w:rPr>
          <w:rFonts w:ascii="Arial" w:hAnsi="Arial" w:cs="Arial"/>
          <w:i/>
          <w:iCs/>
          <w:sz w:val="23"/>
          <w:szCs w:val="23"/>
        </w:rPr>
      </w:pPr>
      <w:r w:rsidRPr="00824D9D">
        <w:rPr>
          <w:rFonts w:ascii="Arial" w:hAnsi="Arial" w:cs="Arial"/>
          <w:i/>
          <w:iCs/>
          <w:sz w:val="23"/>
          <w:szCs w:val="23"/>
        </w:rPr>
        <w:t xml:space="preserve">The PARE/PASE Framework: Origins, Structure, </w:t>
      </w:r>
    </w:p>
    <w:p w14:paraId="2456ACF5" w14:textId="2A75B259" w:rsidR="00F31B57" w:rsidRDefault="00F31B57" w:rsidP="00F31B57">
      <w:pPr>
        <w:spacing w:line="360" w:lineRule="auto"/>
        <w:ind w:left="1800"/>
        <w:rPr>
          <w:rFonts w:ascii="Arial" w:hAnsi="Arial" w:cs="Arial"/>
          <w:sz w:val="23"/>
          <w:szCs w:val="23"/>
        </w:rPr>
      </w:pPr>
      <w:r w:rsidRPr="00824D9D">
        <w:rPr>
          <w:rFonts w:ascii="Arial" w:hAnsi="Arial" w:cs="Arial"/>
          <w:i/>
          <w:iCs/>
          <w:sz w:val="23"/>
          <w:szCs w:val="23"/>
        </w:rPr>
        <w:t>and Applications</w:t>
      </w:r>
      <w:r w:rsidRPr="00801A33">
        <w:rPr>
          <w:rFonts w:ascii="Arial" w:hAnsi="Arial" w:cs="Arial"/>
          <w:sz w:val="23"/>
          <w:szCs w:val="23"/>
        </w:rPr>
        <w:t xml:space="preserve"> </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9F0D7F">
        <w:rPr>
          <w:rFonts w:ascii="Arial" w:hAnsi="Arial" w:cs="Arial"/>
          <w:sz w:val="23"/>
          <w:szCs w:val="23"/>
        </w:rPr>
        <w:t>2</w:t>
      </w:r>
    </w:p>
    <w:p w14:paraId="2C35F5EB" w14:textId="02C5AC96" w:rsidR="00F31B57" w:rsidRDefault="00F31B57" w:rsidP="00F31B57">
      <w:pPr>
        <w:pStyle w:val="ListParagraph"/>
        <w:numPr>
          <w:ilvl w:val="0"/>
          <w:numId w:val="11"/>
        </w:numPr>
        <w:spacing w:line="360" w:lineRule="auto"/>
        <w:rPr>
          <w:rFonts w:ascii="Arial" w:hAnsi="Arial" w:cs="Arial"/>
          <w:sz w:val="23"/>
          <w:szCs w:val="23"/>
        </w:rPr>
      </w:pPr>
      <w:r w:rsidRPr="00824D9D">
        <w:rPr>
          <w:rFonts w:ascii="Arial" w:hAnsi="Arial" w:cs="Arial"/>
          <w:i/>
          <w:iCs/>
          <w:sz w:val="23"/>
          <w:szCs w:val="23"/>
        </w:rPr>
        <w:t>Integrating SPA and Other Frameworks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694D91">
        <w:rPr>
          <w:rFonts w:ascii="Arial" w:hAnsi="Arial" w:cs="Arial"/>
          <w:sz w:val="23"/>
          <w:szCs w:val="23"/>
        </w:rPr>
        <w:t>4</w:t>
      </w:r>
    </w:p>
    <w:p w14:paraId="2D27F3B7" w14:textId="1FE02BE4"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Aims and Objectives</w:t>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t>p. 1</w:t>
      </w:r>
      <w:r w:rsidR="00694D91">
        <w:rPr>
          <w:rFonts w:ascii="Arial" w:hAnsi="Arial" w:cs="Arial"/>
          <w:sz w:val="23"/>
          <w:szCs w:val="23"/>
        </w:rPr>
        <w:t>4</w:t>
      </w:r>
    </w:p>
    <w:p w14:paraId="70BD87EC" w14:textId="174ACDD2"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Literature Review</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4B7FCB">
        <w:rPr>
          <w:rFonts w:ascii="Arial" w:hAnsi="Arial" w:cs="Arial"/>
          <w:sz w:val="23"/>
          <w:szCs w:val="23"/>
        </w:rPr>
        <w:t>5</w:t>
      </w:r>
    </w:p>
    <w:p w14:paraId="32145DC6" w14:textId="5C9ABF86"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sidRPr="002F73A6">
        <w:rPr>
          <w:rFonts w:ascii="Arial" w:hAnsi="Arial" w:cs="Arial"/>
          <w:sz w:val="23"/>
          <w:szCs w:val="23"/>
        </w:rPr>
        <w:t>Structured Vocal Practice and Performance Development</w:t>
      </w:r>
      <w:r>
        <w:rPr>
          <w:rFonts w:ascii="Arial" w:hAnsi="Arial" w:cs="Arial"/>
          <w:sz w:val="23"/>
          <w:szCs w:val="23"/>
        </w:rPr>
        <w:tab/>
        <w:t>p. 1</w:t>
      </w:r>
      <w:r w:rsidR="005E5F55">
        <w:rPr>
          <w:rFonts w:ascii="Arial" w:hAnsi="Arial" w:cs="Arial"/>
          <w:sz w:val="23"/>
          <w:szCs w:val="23"/>
        </w:rPr>
        <w:t>6</w:t>
      </w:r>
    </w:p>
    <w:p w14:paraId="525E4447" w14:textId="4BFF9CCB" w:rsidR="00F31B57" w:rsidRPr="002F73A6"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sidRPr="002F73A6">
        <w:rPr>
          <w:rFonts w:ascii="Arial" w:hAnsi="Arial" w:cs="Arial"/>
          <w:sz w:val="23"/>
          <w:szCs w:val="23"/>
        </w:rPr>
        <w:t>Reflective Practice and Experiential Learning</w:t>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t>p. 1</w:t>
      </w:r>
      <w:r w:rsidR="00E92F2B">
        <w:rPr>
          <w:rFonts w:ascii="Arial" w:hAnsi="Arial" w:cs="Arial"/>
          <w:sz w:val="23"/>
          <w:szCs w:val="23"/>
        </w:rPr>
        <w:t>7</w:t>
      </w:r>
    </w:p>
    <w:p w14:paraId="056E3F59" w14:textId="01B690FF"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Deliberate Practice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D66D56">
        <w:rPr>
          <w:rFonts w:ascii="Arial" w:hAnsi="Arial" w:cs="Arial"/>
          <w:sz w:val="23"/>
          <w:szCs w:val="23"/>
        </w:rPr>
        <w:t>8</w:t>
      </w:r>
    </w:p>
    <w:p w14:paraId="7180EDDB" w14:textId="09D680D2"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Supervised Practice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377A8D">
        <w:rPr>
          <w:rFonts w:ascii="Arial" w:hAnsi="Arial" w:cs="Arial"/>
          <w:sz w:val="23"/>
          <w:szCs w:val="23"/>
        </w:rPr>
        <w:t>9</w:t>
      </w:r>
    </w:p>
    <w:p w14:paraId="7A31D10F" w14:textId="6A1E2F62"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Peer and Collaborative Learning</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BF711A">
        <w:rPr>
          <w:rFonts w:ascii="Arial" w:hAnsi="Arial" w:cs="Arial"/>
          <w:sz w:val="23"/>
          <w:szCs w:val="23"/>
        </w:rPr>
        <w:t>20</w:t>
      </w:r>
    </w:p>
    <w:p w14:paraId="642E18DE" w14:textId="73366FC7"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Motivation and Autonomy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B04E2B">
        <w:rPr>
          <w:rFonts w:ascii="Arial" w:hAnsi="Arial" w:cs="Arial"/>
          <w:sz w:val="23"/>
          <w:szCs w:val="23"/>
        </w:rPr>
        <w:t>21</w:t>
      </w:r>
    </w:p>
    <w:p w14:paraId="577CF68E" w14:textId="2D1A05BC" w:rsidR="00F31B57" w:rsidRPr="00824D9D" w:rsidRDefault="00F31B57" w:rsidP="00F31B57">
      <w:pPr>
        <w:pStyle w:val="ListParagraph"/>
        <w:numPr>
          <w:ilvl w:val="0"/>
          <w:numId w:val="10"/>
        </w:numPr>
        <w:spacing w:before="100" w:beforeAutospacing="1" w:after="100" w:afterAutospacing="1" w:line="360" w:lineRule="auto"/>
        <w:rPr>
          <w:rFonts w:ascii="Arial" w:hAnsi="Arial" w:cs="Arial"/>
          <w:b/>
          <w:bCs/>
          <w:sz w:val="23"/>
          <w:szCs w:val="23"/>
        </w:rPr>
      </w:pPr>
      <w:r w:rsidRPr="00824D9D">
        <w:rPr>
          <w:rFonts w:ascii="Arial" w:hAnsi="Arial" w:cs="Arial"/>
          <w:b/>
          <w:bCs/>
          <w:sz w:val="23"/>
          <w:szCs w:val="23"/>
        </w:rPr>
        <w:t>Methodology</w:t>
      </w:r>
      <w:r w:rsidRPr="00824D9D">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FB75F6">
        <w:rPr>
          <w:rFonts w:ascii="Arial" w:hAnsi="Arial" w:cs="Arial"/>
          <w:sz w:val="23"/>
          <w:szCs w:val="23"/>
        </w:rPr>
        <w:t>p.</w:t>
      </w:r>
      <w:r w:rsidR="00457881">
        <w:rPr>
          <w:rFonts w:ascii="Arial" w:hAnsi="Arial" w:cs="Arial"/>
          <w:sz w:val="23"/>
          <w:szCs w:val="23"/>
        </w:rPr>
        <w:t>22</w:t>
      </w:r>
    </w:p>
    <w:p w14:paraId="700B93BA" w14:textId="77777777"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Phenomenology and the Interpretative Phenomenological</w:t>
      </w:r>
    </w:p>
    <w:p w14:paraId="072F473A" w14:textId="669DD22F" w:rsidR="00F31B57" w:rsidRDefault="00F31B57" w:rsidP="00F31B57">
      <w:pPr>
        <w:pStyle w:val="ListParagraph"/>
        <w:spacing w:line="360" w:lineRule="auto"/>
        <w:ind w:left="2160"/>
        <w:rPr>
          <w:rFonts w:ascii="Arial" w:hAnsi="Arial" w:cs="Arial"/>
          <w:sz w:val="23"/>
          <w:szCs w:val="23"/>
        </w:rPr>
      </w:pPr>
      <w:r>
        <w:rPr>
          <w:rFonts w:ascii="Arial" w:hAnsi="Arial" w:cs="Arial"/>
          <w:sz w:val="23"/>
          <w:szCs w:val="23"/>
        </w:rPr>
        <w:t>Approach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457881">
        <w:rPr>
          <w:rFonts w:ascii="Arial" w:hAnsi="Arial" w:cs="Arial"/>
          <w:sz w:val="23"/>
          <w:szCs w:val="23"/>
        </w:rPr>
        <w:t>2</w:t>
      </w:r>
    </w:p>
    <w:p w14:paraId="3BCC2AE7" w14:textId="4BBE8AA9"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Paradigms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4863F8">
        <w:rPr>
          <w:rFonts w:ascii="Arial" w:hAnsi="Arial" w:cs="Arial"/>
          <w:sz w:val="23"/>
          <w:szCs w:val="23"/>
        </w:rPr>
        <w:t>3</w:t>
      </w:r>
    </w:p>
    <w:p w14:paraId="2296A78D" w14:textId="6730E783"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Methods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956CD">
        <w:rPr>
          <w:rFonts w:ascii="Arial" w:hAnsi="Arial" w:cs="Arial"/>
          <w:sz w:val="23"/>
          <w:szCs w:val="23"/>
        </w:rPr>
        <w:t>4</w:t>
      </w:r>
    </w:p>
    <w:p w14:paraId="08A69894" w14:textId="33BDF8D0"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Sampling Process and VPBS Teams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D2A4A">
        <w:rPr>
          <w:rFonts w:ascii="Arial" w:hAnsi="Arial" w:cs="Arial"/>
          <w:sz w:val="23"/>
          <w:szCs w:val="23"/>
        </w:rPr>
        <w:t>6</w:t>
      </w:r>
    </w:p>
    <w:p w14:paraId="7A381CC3" w14:textId="66A57D4D"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lastRenderedPageBreak/>
        <w:t>Ethics and Insider Research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D2A4A">
        <w:rPr>
          <w:rFonts w:ascii="Arial" w:hAnsi="Arial" w:cs="Arial"/>
          <w:sz w:val="23"/>
          <w:szCs w:val="23"/>
        </w:rPr>
        <w:t>6</w:t>
      </w:r>
    </w:p>
    <w:p w14:paraId="55B44B1E" w14:textId="0F6B1F4F"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Data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1A66C0">
        <w:rPr>
          <w:rFonts w:ascii="Arial" w:hAnsi="Arial" w:cs="Arial"/>
          <w:sz w:val="23"/>
          <w:szCs w:val="23"/>
        </w:rPr>
        <w:t>7</w:t>
      </w:r>
    </w:p>
    <w:p w14:paraId="00B2957E" w14:textId="1C7CF43E"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Findings</w:t>
      </w:r>
      <w:r>
        <w:rPr>
          <w:rFonts w:ascii="Arial" w:hAnsi="Arial" w:cs="Arial"/>
          <w:b/>
          <w:bCs/>
          <w:sz w:val="23"/>
          <w:szCs w:val="23"/>
        </w:rPr>
        <w:t xml:space="preserve"> </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sidRPr="00824D9D">
        <w:rPr>
          <w:rFonts w:ascii="Arial" w:hAnsi="Arial" w:cs="Arial"/>
          <w:sz w:val="23"/>
          <w:szCs w:val="23"/>
        </w:rPr>
        <w:t>p. 2</w:t>
      </w:r>
      <w:r w:rsidR="001A1C61">
        <w:rPr>
          <w:rFonts w:ascii="Arial" w:hAnsi="Arial" w:cs="Arial"/>
          <w:sz w:val="23"/>
          <w:szCs w:val="23"/>
        </w:rPr>
        <w:t>8</w:t>
      </w:r>
    </w:p>
    <w:p w14:paraId="5E1DC336" w14:textId="0AEF1C80"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Chloe and Jade’s VPBS Team</w:t>
      </w:r>
      <w:r w:rsidR="00B73294">
        <w:rPr>
          <w:rFonts w:ascii="Arial" w:hAnsi="Arial" w:cs="Arial"/>
          <w:sz w:val="23"/>
          <w:szCs w:val="23"/>
        </w:rPr>
        <w:t>- Pre-study Practice Profiles</w:t>
      </w:r>
      <w:r>
        <w:rPr>
          <w:rFonts w:ascii="Arial" w:hAnsi="Arial" w:cs="Arial"/>
          <w:sz w:val="23"/>
          <w:szCs w:val="23"/>
        </w:rPr>
        <w:tab/>
        <w:t>p. 2</w:t>
      </w:r>
      <w:r w:rsidR="000C3CE6">
        <w:rPr>
          <w:rFonts w:ascii="Arial" w:hAnsi="Arial" w:cs="Arial"/>
          <w:sz w:val="23"/>
          <w:szCs w:val="23"/>
        </w:rPr>
        <w:t>8</w:t>
      </w:r>
    </w:p>
    <w:p w14:paraId="36D6D08D" w14:textId="116E98AC"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2E1CFF">
        <w:rPr>
          <w:rFonts w:ascii="Arial" w:hAnsi="Arial" w:cs="Arial"/>
          <w:sz w:val="23"/>
          <w:szCs w:val="23"/>
        </w:rPr>
        <w:t>9</w:t>
      </w:r>
    </w:p>
    <w:p w14:paraId="6A0B7FAC" w14:textId="12251985"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Jay and Paige’s VPBS Team</w:t>
      </w:r>
      <w:r w:rsidR="00E82A11">
        <w:rPr>
          <w:rFonts w:ascii="Arial" w:hAnsi="Arial" w:cs="Arial"/>
          <w:sz w:val="23"/>
          <w:szCs w:val="23"/>
        </w:rPr>
        <w:t>- Pre-study Practice Profiles</w:t>
      </w:r>
      <w:r>
        <w:rPr>
          <w:rFonts w:ascii="Arial" w:hAnsi="Arial" w:cs="Arial"/>
          <w:sz w:val="23"/>
          <w:szCs w:val="23"/>
        </w:rPr>
        <w:tab/>
        <w:t>p. 3</w:t>
      </w:r>
      <w:r w:rsidR="004926A3">
        <w:rPr>
          <w:rFonts w:ascii="Arial" w:hAnsi="Arial" w:cs="Arial"/>
          <w:sz w:val="23"/>
          <w:szCs w:val="23"/>
        </w:rPr>
        <w:t>3</w:t>
      </w:r>
    </w:p>
    <w:p w14:paraId="562DCA24" w14:textId="3BD18B9B"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3</w:t>
      </w:r>
      <w:r w:rsidR="00030C5F">
        <w:rPr>
          <w:rFonts w:ascii="Arial" w:hAnsi="Arial" w:cs="Arial"/>
          <w:sz w:val="23"/>
          <w:szCs w:val="23"/>
        </w:rPr>
        <w:t>4</w:t>
      </w:r>
    </w:p>
    <w:p w14:paraId="35B0AD0E" w14:textId="3450AD94"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Sara and Ryan’s VPBS Team</w:t>
      </w:r>
      <w:r w:rsidR="00E82A11">
        <w:rPr>
          <w:rFonts w:ascii="Arial" w:hAnsi="Arial" w:cs="Arial"/>
          <w:sz w:val="23"/>
          <w:szCs w:val="23"/>
        </w:rPr>
        <w:t>- Pre-study Practice Profiles</w:t>
      </w:r>
      <w:r>
        <w:rPr>
          <w:rFonts w:ascii="Arial" w:hAnsi="Arial" w:cs="Arial"/>
          <w:sz w:val="23"/>
          <w:szCs w:val="23"/>
        </w:rPr>
        <w:tab/>
        <w:t>p. 3</w:t>
      </w:r>
      <w:r w:rsidR="00AA3834">
        <w:rPr>
          <w:rFonts w:ascii="Arial" w:hAnsi="Arial" w:cs="Arial"/>
          <w:sz w:val="23"/>
          <w:szCs w:val="23"/>
        </w:rPr>
        <w:t>8</w:t>
      </w:r>
    </w:p>
    <w:p w14:paraId="55EBD417" w14:textId="3576D286"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0E4E02">
        <w:rPr>
          <w:rFonts w:ascii="Arial" w:hAnsi="Arial" w:cs="Arial"/>
          <w:sz w:val="23"/>
          <w:szCs w:val="23"/>
        </w:rPr>
        <w:t>39</w:t>
      </w:r>
    </w:p>
    <w:p w14:paraId="533466AC" w14:textId="1C2D696C"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The PARE/PASE Framework within the VPBS Environment</w:t>
      </w:r>
      <w:r>
        <w:rPr>
          <w:rFonts w:ascii="Arial" w:hAnsi="Arial" w:cs="Arial"/>
          <w:sz w:val="23"/>
          <w:szCs w:val="23"/>
        </w:rPr>
        <w:tab/>
        <w:t>p. 4</w:t>
      </w:r>
      <w:r w:rsidR="009C737A">
        <w:rPr>
          <w:rFonts w:ascii="Arial" w:hAnsi="Arial" w:cs="Arial"/>
          <w:sz w:val="23"/>
          <w:szCs w:val="23"/>
        </w:rPr>
        <w:t>3</w:t>
      </w:r>
      <w:r>
        <w:rPr>
          <w:rFonts w:ascii="Arial" w:hAnsi="Arial" w:cs="Arial"/>
          <w:sz w:val="23"/>
          <w:szCs w:val="23"/>
        </w:rPr>
        <w:t xml:space="preserve"> </w:t>
      </w:r>
    </w:p>
    <w:p w14:paraId="1C53B90A" w14:textId="5AB1561F"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63316F">
        <w:rPr>
          <w:rFonts w:ascii="Arial" w:hAnsi="Arial" w:cs="Arial"/>
          <w:sz w:val="23"/>
          <w:szCs w:val="23"/>
        </w:rPr>
        <w:t>3</w:t>
      </w:r>
    </w:p>
    <w:p w14:paraId="52EE8554" w14:textId="67BB9C59"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Evolution of Practice: From Individual to Collective Learning</w:t>
      </w:r>
      <w:r>
        <w:rPr>
          <w:rFonts w:ascii="Arial" w:hAnsi="Arial" w:cs="Arial"/>
          <w:sz w:val="23"/>
          <w:szCs w:val="23"/>
        </w:rPr>
        <w:tab/>
        <w:t>p. 4</w:t>
      </w:r>
      <w:r w:rsidR="00F90B42">
        <w:rPr>
          <w:rFonts w:ascii="Arial" w:hAnsi="Arial" w:cs="Arial"/>
          <w:sz w:val="23"/>
          <w:szCs w:val="23"/>
        </w:rPr>
        <w:t>6</w:t>
      </w:r>
    </w:p>
    <w:p w14:paraId="237DD969" w14:textId="77777777"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Table I: Evolution of Findings Across Study Phases:</w:t>
      </w:r>
    </w:p>
    <w:p w14:paraId="2E0A4838" w14:textId="32CDEC04" w:rsidR="00F31B57" w:rsidRDefault="00F31B57" w:rsidP="00F31B57">
      <w:pPr>
        <w:spacing w:line="360" w:lineRule="auto"/>
        <w:ind w:left="2160"/>
        <w:rPr>
          <w:rFonts w:ascii="Arial" w:hAnsi="Arial" w:cs="Arial"/>
          <w:sz w:val="23"/>
          <w:szCs w:val="23"/>
        </w:rPr>
      </w:pPr>
      <w:r>
        <w:rPr>
          <w:rFonts w:ascii="Arial" w:hAnsi="Arial" w:cs="Arial"/>
          <w:sz w:val="23"/>
          <w:szCs w:val="23"/>
        </w:rPr>
        <w:t>Before, During and After</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F90B42">
        <w:rPr>
          <w:rFonts w:ascii="Arial" w:hAnsi="Arial" w:cs="Arial"/>
          <w:sz w:val="23"/>
          <w:szCs w:val="23"/>
        </w:rPr>
        <w:t>7</w:t>
      </w:r>
    </w:p>
    <w:p w14:paraId="5B815339" w14:textId="77777777" w:rsidR="00F31B57" w:rsidRDefault="00F31B57" w:rsidP="00F31B57">
      <w:pPr>
        <w:pStyle w:val="Heading2"/>
        <w:numPr>
          <w:ilvl w:val="0"/>
          <w:numId w:val="13"/>
        </w:numPr>
        <w:spacing w:line="360" w:lineRule="auto"/>
        <w:ind w:left="1440"/>
        <w:jc w:val="center"/>
        <w:rPr>
          <w:rFonts w:ascii="Arial" w:hAnsi="Arial" w:cs="Arial"/>
          <w:color w:val="000000" w:themeColor="text1"/>
          <w:sz w:val="23"/>
          <w:szCs w:val="23"/>
        </w:rPr>
      </w:pPr>
      <w:r w:rsidRPr="00DC5BDA">
        <w:rPr>
          <w:rFonts w:ascii="Arial" w:hAnsi="Arial" w:cs="Arial"/>
          <w:color w:val="000000" w:themeColor="text1"/>
          <w:sz w:val="23"/>
          <w:szCs w:val="23"/>
        </w:rPr>
        <w:t>Table II: Comparing Solitary and Collaborative Practice:</w:t>
      </w:r>
    </w:p>
    <w:p w14:paraId="0B62AB78" w14:textId="50254217" w:rsidR="00F31B57" w:rsidRDefault="00F31B57" w:rsidP="00F31B57">
      <w:pPr>
        <w:pStyle w:val="Heading2"/>
        <w:spacing w:line="360" w:lineRule="auto"/>
        <w:ind w:left="2160"/>
        <w:rPr>
          <w:rFonts w:ascii="Arial" w:hAnsi="Arial" w:cs="Arial"/>
          <w:color w:val="000000" w:themeColor="text1"/>
          <w:sz w:val="23"/>
          <w:szCs w:val="23"/>
        </w:rPr>
      </w:pPr>
      <w:r w:rsidRPr="00DC5BDA">
        <w:rPr>
          <w:rFonts w:ascii="Arial" w:hAnsi="Arial" w:cs="Arial"/>
          <w:color w:val="000000" w:themeColor="text1"/>
          <w:sz w:val="23"/>
          <w:szCs w:val="23"/>
        </w:rPr>
        <w:t>Insights from SPS and VPBS</w:t>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t>p. 4</w:t>
      </w:r>
      <w:r w:rsidR="00D71806">
        <w:rPr>
          <w:rFonts w:ascii="Arial" w:hAnsi="Arial" w:cs="Arial"/>
          <w:color w:val="000000" w:themeColor="text1"/>
          <w:sz w:val="23"/>
          <w:szCs w:val="23"/>
        </w:rPr>
        <w:t>8</w:t>
      </w:r>
    </w:p>
    <w:p w14:paraId="6358D470" w14:textId="77777777" w:rsidR="00F31B57" w:rsidRDefault="00F31B57" w:rsidP="00F31B57">
      <w:pPr>
        <w:pStyle w:val="ListParagraph"/>
        <w:numPr>
          <w:ilvl w:val="0"/>
          <w:numId w:val="13"/>
        </w:numPr>
        <w:spacing w:before="100" w:beforeAutospacing="1" w:after="100" w:afterAutospacing="1" w:line="360" w:lineRule="auto"/>
        <w:outlineLvl w:val="2"/>
        <w:rPr>
          <w:rFonts w:ascii="Arial" w:hAnsi="Arial" w:cs="Arial"/>
          <w:sz w:val="23"/>
          <w:szCs w:val="23"/>
        </w:rPr>
      </w:pPr>
      <w:r w:rsidRPr="004360B6">
        <w:rPr>
          <w:rFonts w:ascii="Arial" w:hAnsi="Arial" w:cs="Arial"/>
          <w:sz w:val="23"/>
          <w:szCs w:val="23"/>
        </w:rPr>
        <w:t xml:space="preserve">Reflective Observations as a Tool for Supervised Practice </w:t>
      </w:r>
    </w:p>
    <w:p w14:paraId="61DAAF37" w14:textId="230AB72B" w:rsidR="00F31B57" w:rsidRPr="004360B6" w:rsidRDefault="00F31B57" w:rsidP="00F31B57">
      <w:pPr>
        <w:pStyle w:val="ListParagraph"/>
        <w:spacing w:before="100" w:beforeAutospacing="1" w:after="100" w:afterAutospacing="1" w:line="360" w:lineRule="auto"/>
        <w:ind w:left="2160"/>
        <w:outlineLvl w:val="2"/>
        <w:rPr>
          <w:rFonts w:ascii="Arial" w:hAnsi="Arial" w:cs="Arial"/>
          <w:sz w:val="23"/>
          <w:szCs w:val="23"/>
        </w:rPr>
      </w:pPr>
      <w:r w:rsidRPr="004360B6">
        <w:rPr>
          <w:rFonts w:ascii="Arial" w:hAnsi="Arial" w:cs="Arial"/>
          <w:sz w:val="23"/>
          <w:szCs w:val="23"/>
        </w:rPr>
        <w:t>Approaches (SPA)</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514DD6">
        <w:rPr>
          <w:rFonts w:ascii="Arial" w:hAnsi="Arial" w:cs="Arial"/>
          <w:sz w:val="23"/>
          <w:szCs w:val="23"/>
        </w:rPr>
        <w:t>4</w:t>
      </w:r>
      <w:r w:rsidR="00DD5BD0">
        <w:rPr>
          <w:rFonts w:ascii="Arial" w:hAnsi="Arial" w:cs="Arial"/>
          <w:sz w:val="23"/>
          <w:szCs w:val="23"/>
        </w:rPr>
        <w:t>8</w:t>
      </w:r>
      <w:r>
        <w:rPr>
          <w:rFonts w:ascii="Arial" w:hAnsi="Arial" w:cs="Arial"/>
          <w:sz w:val="23"/>
          <w:szCs w:val="23"/>
        </w:rPr>
        <w:t xml:space="preserve"> </w:t>
      </w:r>
    </w:p>
    <w:p w14:paraId="1D80CBB7" w14:textId="77777777" w:rsidR="00F31B57" w:rsidRPr="004360B6" w:rsidRDefault="00F31B57" w:rsidP="00F31B57">
      <w:pPr>
        <w:pStyle w:val="ListParagraph"/>
        <w:spacing w:line="360" w:lineRule="auto"/>
        <w:ind w:left="2160"/>
      </w:pPr>
    </w:p>
    <w:p w14:paraId="7113F32F" w14:textId="550598E6" w:rsidR="00F31B57" w:rsidRDefault="00F31B57" w:rsidP="00F31B57">
      <w:pPr>
        <w:pStyle w:val="ListParagraph"/>
        <w:numPr>
          <w:ilvl w:val="0"/>
          <w:numId w:val="13"/>
        </w:numPr>
        <w:spacing w:before="100" w:beforeAutospacing="1" w:after="100" w:afterAutospacing="1" w:line="360" w:lineRule="auto"/>
        <w:rPr>
          <w:rFonts w:ascii="Arial" w:hAnsi="Arial" w:cs="Arial"/>
          <w:sz w:val="23"/>
          <w:szCs w:val="23"/>
        </w:rPr>
      </w:pPr>
      <w:r w:rsidRPr="00DC5BDA">
        <w:rPr>
          <w:rFonts w:ascii="Arial" w:hAnsi="Arial" w:cs="Arial"/>
          <w:sz w:val="23"/>
          <w:szCs w:val="23"/>
        </w:rPr>
        <w:t>The PARE/PASE Reflective Framework and the Stop Moment: A</w:t>
      </w:r>
      <w:r>
        <w:rPr>
          <w:rFonts w:ascii="Arial" w:hAnsi="Arial" w:cs="Arial"/>
          <w:sz w:val="23"/>
          <w:szCs w:val="23"/>
        </w:rPr>
        <w:t xml:space="preserve"> </w:t>
      </w:r>
      <w:r w:rsidRPr="00DC5BDA">
        <w:rPr>
          <w:rFonts w:ascii="Arial" w:hAnsi="Arial" w:cs="Arial"/>
          <w:sz w:val="23"/>
          <w:szCs w:val="23"/>
        </w:rPr>
        <w:t>Metacognitive and IPA Tool</w:t>
      </w:r>
      <w:r w:rsidRPr="00DC5BDA">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573450">
        <w:rPr>
          <w:rFonts w:ascii="Arial" w:hAnsi="Arial" w:cs="Arial"/>
          <w:sz w:val="23"/>
          <w:szCs w:val="23"/>
        </w:rPr>
        <w:t>9</w:t>
      </w:r>
    </w:p>
    <w:p w14:paraId="6BBC979F" w14:textId="77777777" w:rsidR="007D3429" w:rsidRDefault="007D3429" w:rsidP="007D3429">
      <w:pPr>
        <w:pStyle w:val="ListParagraph"/>
        <w:numPr>
          <w:ilvl w:val="1"/>
          <w:numId w:val="13"/>
        </w:numPr>
        <w:spacing w:before="100" w:beforeAutospacing="1" w:after="100" w:afterAutospacing="1" w:line="360" w:lineRule="auto"/>
        <w:outlineLvl w:val="2"/>
        <w:rPr>
          <w:rFonts w:ascii="Arial" w:hAnsi="Arial" w:cs="Arial"/>
          <w:i/>
          <w:iCs/>
          <w:sz w:val="23"/>
          <w:szCs w:val="23"/>
        </w:rPr>
      </w:pPr>
      <w:r w:rsidRPr="007D3429">
        <w:rPr>
          <w:rFonts w:ascii="Arial" w:hAnsi="Arial" w:cs="Arial"/>
          <w:i/>
          <w:iCs/>
          <w:sz w:val="23"/>
          <w:szCs w:val="23"/>
        </w:rPr>
        <w:t>Metacognitive Perspectives and the Role of</w:t>
      </w:r>
      <w:r>
        <w:rPr>
          <w:rFonts w:ascii="Arial" w:hAnsi="Arial" w:cs="Arial"/>
          <w:i/>
          <w:iCs/>
          <w:sz w:val="23"/>
          <w:szCs w:val="23"/>
        </w:rPr>
        <w:t xml:space="preserve"> </w:t>
      </w:r>
    </w:p>
    <w:p w14:paraId="47CC8090" w14:textId="522CED6B" w:rsidR="007D3429" w:rsidRPr="001B5430" w:rsidRDefault="007D3429" w:rsidP="001B5430">
      <w:pPr>
        <w:pStyle w:val="ListParagraph"/>
        <w:spacing w:before="100" w:beforeAutospacing="1" w:after="100" w:afterAutospacing="1" w:line="360" w:lineRule="auto"/>
        <w:ind w:left="2880"/>
        <w:outlineLvl w:val="2"/>
        <w:rPr>
          <w:rFonts w:ascii="Arial" w:hAnsi="Arial" w:cs="Arial"/>
          <w:sz w:val="23"/>
          <w:szCs w:val="23"/>
        </w:rPr>
      </w:pPr>
      <w:r w:rsidRPr="007D3429">
        <w:rPr>
          <w:rFonts w:ascii="Arial" w:hAnsi="Arial" w:cs="Arial"/>
          <w:i/>
          <w:iCs/>
          <w:sz w:val="23"/>
          <w:szCs w:val="23"/>
        </w:rPr>
        <w:t>Deliberate Practice</w:t>
      </w:r>
      <w:r>
        <w:rPr>
          <w:rFonts w:ascii="Arial" w:hAnsi="Arial" w:cs="Arial"/>
          <w:i/>
          <w:iCs/>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1B5430">
        <w:rPr>
          <w:rFonts w:ascii="Arial" w:hAnsi="Arial" w:cs="Arial"/>
          <w:sz w:val="23"/>
          <w:szCs w:val="23"/>
        </w:rPr>
        <w:t>50</w:t>
      </w:r>
    </w:p>
    <w:p w14:paraId="25654BC2" w14:textId="20D788E2" w:rsidR="00F31B57" w:rsidRPr="00BB3DEE" w:rsidRDefault="00F31B57" w:rsidP="00BB3DEE">
      <w:pPr>
        <w:pStyle w:val="Heading2"/>
        <w:numPr>
          <w:ilvl w:val="0"/>
          <w:numId w:val="13"/>
        </w:numPr>
        <w:spacing w:line="360" w:lineRule="auto"/>
        <w:rPr>
          <w:rFonts w:ascii="Arial" w:hAnsi="Arial" w:cs="Arial"/>
          <w:color w:val="000000" w:themeColor="text1"/>
          <w:sz w:val="23"/>
          <w:szCs w:val="23"/>
        </w:rPr>
      </w:pPr>
      <w:r w:rsidRPr="00DC5BDA">
        <w:rPr>
          <w:rFonts w:ascii="Arial" w:hAnsi="Arial" w:cs="Arial"/>
          <w:color w:val="000000" w:themeColor="text1"/>
          <w:sz w:val="23"/>
          <w:szCs w:val="23"/>
        </w:rPr>
        <w:t>Table III: Participant-Driven Strategies for Success in th</w:t>
      </w:r>
      <w:r w:rsidR="00BB3DEE">
        <w:rPr>
          <w:rFonts w:ascii="Arial" w:hAnsi="Arial" w:cs="Arial"/>
          <w:color w:val="000000" w:themeColor="text1"/>
          <w:sz w:val="23"/>
          <w:szCs w:val="23"/>
        </w:rPr>
        <w:t xml:space="preserve">e </w:t>
      </w:r>
      <w:r w:rsidRPr="00BB3DEE">
        <w:rPr>
          <w:rFonts w:ascii="Arial" w:hAnsi="Arial" w:cs="Arial"/>
          <w:color w:val="000000" w:themeColor="text1"/>
          <w:sz w:val="23"/>
          <w:szCs w:val="23"/>
        </w:rPr>
        <w:t>VPBS Framework</w:t>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t xml:space="preserve">p. </w:t>
      </w:r>
      <w:r w:rsidR="006D0527">
        <w:rPr>
          <w:rFonts w:ascii="Arial" w:hAnsi="Arial" w:cs="Arial"/>
          <w:color w:val="000000" w:themeColor="text1"/>
          <w:sz w:val="23"/>
          <w:szCs w:val="23"/>
        </w:rPr>
        <w:t>50</w:t>
      </w:r>
    </w:p>
    <w:p w14:paraId="3A182AB8" w14:textId="4FA4F158" w:rsidR="00F31B57" w:rsidRDefault="00F31B57" w:rsidP="00F31B57">
      <w:pPr>
        <w:pStyle w:val="ListParagraph"/>
        <w:numPr>
          <w:ilvl w:val="0"/>
          <w:numId w:val="13"/>
        </w:numPr>
        <w:spacing w:line="360" w:lineRule="auto"/>
        <w:rPr>
          <w:rFonts w:ascii="Arial" w:hAnsi="Arial" w:cs="Arial"/>
          <w:sz w:val="23"/>
          <w:szCs w:val="23"/>
        </w:rPr>
      </w:pPr>
      <w:r w:rsidRPr="00DC5BDA">
        <w:rPr>
          <w:rFonts w:ascii="Arial" w:hAnsi="Arial" w:cs="Arial"/>
          <w:sz w:val="23"/>
          <w:szCs w:val="23"/>
        </w:rPr>
        <w:t>The Stop Moment (SM) as a Cognitive Shift: Transitioning from Physical to Mental Practice</w:t>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t xml:space="preserve">p. </w:t>
      </w:r>
      <w:r w:rsidR="00BF784E">
        <w:rPr>
          <w:rFonts w:ascii="Arial" w:hAnsi="Arial" w:cs="Arial"/>
          <w:sz w:val="23"/>
          <w:szCs w:val="23"/>
        </w:rPr>
        <w:t>51</w:t>
      </w:r>
    </w:p>
    <w:p w14:paraId="4C2B9522" w14:textId="77777777" w:rsidR="00F31B57" w:rsidRDefault="00F31B57" w:rsidP="00F31B57">
      <w:pPr>
        <w:pStyle w:val="ListParagraph"/>
        <w:numPr>
          <w:ilvl w:val="1"/>
          <w:numId w:val="13"/>
        </w:numPr>
        <w:spacing w:line="360" w:lineRule="auto"/>
        <w:rPr>
          <w:rFonts w:ascii="Arial" w:hAnsi="Arial" w:cs="Arial"/>
          <w:sz w:val="23"/>
          <w:szCs w:val="23"/>
        </w:rPr>
      </w:pPr>
      <w:r>
        <w:rPr>
          <w:rFonts w:ascii="Arial" w:hAnsi="Arial" w:cs="Arial"/>
          <w:sz w:val="23"/>
          <w:szCs w:val="23"/>
        </w:rPr>
        <w:t xml:space="preserve">Sara’s Stop Moment (SM) Example: Applying Cognitive </w:t>
      </w:r>
    </w:p>
    <w:p w14:paraId="3F050D59" w14:textId="1F4F487F" w:rsidR="00F31B57" w:rsidRDefault="00F31B57" w:rsidP="00F31B57">
      <w:pPr>
        <w:spacing w:line="360" w:lineRule="auto"/>
        <w:ind w:left="2520"/>
        <w:rPr>
          <w:rFonts w:ascii="Arial" w:hAnsi="Arial" w:cs="Arial"/>
          <w:sz w:val="23"/>
          <w:szCs w:val="23"/>
        </w:rPr>
      </w:pPr>
      <w:r w:rsidRPr="00DC5BDA">
        <w:rPr>
          <w:rFonts w:ascii="Arial" w:hAnsi="Arial" w:cs="Arial"/>
          <w:sz w:val="23"/>
          <w:szCs w:val="23"/>
        </w:rPr>
        <w:t>Pauses to Practice</w:t>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t xml:space="preserve">p. </w:t>
      </w:r>
      <w:r w:rsidR="00B622E7">
        <w:rPr>
          <w:rFonts w:ascii="Arial" w:hAnsi="Arial" w:cs="Arial"/>
          <w:sz w:val="23"/>
          <w:szCs w:val="23"/>
        </w:rPr>
        <w:t>51</w:t>
      </w:r>
    </w:p>
    <w:p w14:paraId="3FDDDA8F" w14:textId="170CD85E" w:rsidR="00F31B57" w:rsidRDefault="00F31B57" w:rsidP="00F31B57">
      <w:pPr>
        <w:pStyle w:val="ListParagraph"/>
        <w:numPr>
          <w:ilvl w:val="0"/>
          <w:numId w:val="14"/>
        </w:numPr>
        <w:spacing w:line="360" w:lineRule="auto"/>
        <w:rPr>
          <w:rFonts w:ascii="Arial" w:hAnsi="Arial" w:cs="Arial"/>
          <w:sz w:val="23"/>
          <w:szCs w:val="23"/>
        </w:rPr>
      </w:pPr>
      <w:r>
        <w:rPr>
          <w:rFonts w:ascii="Arial" w:hAnsi="Arial" w:cs="Arial"/>
          <w:sz w:val="23"/>
          <w:szCs w:val="23"/>
        </w:rPr>
        <w:t>All-Participant PARE/PASE Template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5</w:t>
      </w:r>
      <w:r w:rsidR="00AB699E">
        <w:rPr>
          <w:rFonts w:ascii="Arial" w:hAnsi="Arial" w:cs="Arial"/>
          <w:sz w:val="23"/>
          <w:szCs w:val="23"/>
        </w:rPr>
        <w:t>3</w:t>
      </w:r>
    </w:p>
    <w:p w14:paraId="3D1687E0" w14:textId="729AEE5E" w:rsidR="00F31B57" w:rsidRDefault="00F31B57" w:rsidP="00F31B57">
      <w:pPr>
        <w:pStyle w:val="ListParagraph"/>
        <w:numPr>
          <w:ilvl w:val="0"/>
          <w:numId w:val="17"/>
        </w:numPr>
        <w:spacing w:line="360" w:lineRule="auto"/>
        <w:rPr>
          <w:rFonts w:ascii="Arial" w:hAnsi="Arial" w:cs="Arial"/>
          <w:sz w:val="23"/>
          <w:szCs w:val="23"/>
        </w:rPr>
      </w:pPr>
      <w:r w:rsidRPr="001F75BF">
        <w:rPr>
          <w:rFonts w:ascii="Arial" w:hAnsi="Arial" w:cs="Arial"/>
          <w:sz w:val="23"/>
          <w:szCs w:val="23"/>
        </w:rPr>
        <w:lastRenderedPageBreak/>
        <w:t>Conclusion</w:t>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Pr>
          <w:rFonts w:ascii="Arial" w:hAnsi="Arial" w:cs="Arial"/>
          <w:sz w:val="23"/>
          <w:szCs w:val="23"/>
        </w:rPr>
        <w:tab/>
      </w:r>
      <w:r w:rsidRPr="001F75BF">
        <w:rPr>
          <w:rFonts w:ascii="Arial" w:hAnsi="Arial" w:cs="Arial"/>
          <w:sz w:val="23"/>
          <w:szCs w:val="23"/>
        </w:rPr>
        <w:t>p. 5</w:t>
      </w:r>
      <w:r w:rsidR="00C201FD">
        <w:rPr>
          <w:rFonts w:ascii="Arial" w:hAnsi="Arial" w:cs="Arial"/>
          <w:sz w:val="23"/>
          <w:szCs w:val="23"/>
        </w:rPr>
        <w:t>5</w:t>
      </w:r>
    </w:p>
    <w:p w14:paraId="246773BE" w14:textId="551A2FF2" w:rsidR="00F31B57" w:rsidRPr="001F75BF" w:rsidRDefault="00F31B57" w:rsidP="00F31B57">
      <w:pPr>
        <w:pStyle w:val="ListParagraph"/>
        <w:numPr>
          <w:ilvl w:val="0"/>
          <w:numId w:val="17"/>
        </w:numPr>
        <w:spacing w:line="360" w:lineRule="auto"/>
        <w:rPr>
          <w:rFonts w:ascii="Arial" w:hAnsi="Arial" w:cs="Arial"/>
          <w:sz w:val="23"/>
          <w:szCs w:val="23"/>
        </w:rPr>
      </w:pPr>
      <w:r w:rsidRPr="001F75BF">
        <w:rPr>
          <w:rFonts w:ascii="Arial" w:hAnsi="Arial" w:cs="Arial"/>
          <w:sz w:val="23"/>
          <w:szCs w:val="23"/>
        </w:rPr>
        <w:t>References</w:t>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Pr>
          <w:rFonts w:ascii="Arial" w:hAnsi="Arial" w:cs="Arial"/>
          <w:sz w:val="23"/>
          <w:szCs w:val="23"/>
        </w:rPr>
        <w:tab/>
      </w:r>
      <w:r w:rsidRPr="001F75BF">
        <w:rPr>
          <w:rFonts w:ascii="Arial" w:hAnsi="Arial" w:cs="Arial"/>
          <w:sz w:val="23"/>
          <w:szCs w:val="23"/>
        </w:rPr>
        <w:t>p. 5</w:t>
      </w:r>
      <w:r w:rsidR="00892940">
        <w:rPr>
          <w:rFonts w:ascii="Arial" w:hAnsi="Arial" w:cs="Arial"/>
          <w:sz w:val="23"/>
          <w:szCs w:val="23"/>
        </w:rPr>
        <w:t>7</w:t>
      </w:r>
    </w:p>
    <w:p w14:paraId="2FD011EC" w14:textId="77777777" w:rsidR="00F31B57" w:rsidRDefault="00F31B57" w:rsidP="00614569">
      <w:pPr>
        <w:pStyle w:val="ListParagraph"/>
        <w:spacing w:line="360" w:lineRule="auto"/>
        <w:ind w:left="2160"/>
        <w:rPr>
          <w:rFonts w:ascii="Arial" w:hAnsi="Arial" w:cs="Arial"/>
          <w:sz w:val="23"/>
          <w:szCs w:val="23"/>
        </w:rPr>
      </w:pPr>
    </w:p>
    <w:p w14:paraId="5C4C52AA" w14:textId="7E4A71A0" w:rsidR="00F31B57" w:rsidRPr="008F5D9B" w:rsidRDefault="00F31B57" w:rsidP="00F31B57">
      <w:pPr>
        <w:pStyle w:val="ListParagraph"/>
        <w:numPr>
          <w:ilvl w:val="0"/>
          <w:numId w:val="15"/>
        </w:numPr>
        <w:spacing w:line="360" w:lineRule="auto"/>
        <w:rPr>
          <w:rFonts w:ascii="Arial" w:hAnsi="Arial" w:cs="Arial"/>
          <w:b/>
          <w:bCs/>
          <w:sz w:val="23"/>
          <w:szCs w:val="23"/>
        </w:rPr>
      </w:pPr>
      <w:r w:rsidRPr="00F468EC">
        <w:rPr>
          <w:rFonts w:ascii="Arial" w:hAnsi="Arial" w:cs="Arial"/>
          <w:b/>
          <w:bCs/>
          <w:sz w:val="23"/>
          <w:szCs w:val="23"/>
        </w:rPr>
        <w:t>Appendices</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sz w:val="23"/>
          <w:szCs w:val="23"/>
        </w:rPr>
        <w:t>p. 6</w:t>
      </w:r>
      <w:r w:rsidR="001A1309">
        <w:rPr>
          <w:rFonts w:ascii="Arial" w:hAnsi="Arial" w:cs="Arial"/>
          <w:sz w:val="23"/>
          <w:szCs w:val="23"/>
        </w:rPr>
        <w:t>9</w:t>
      </w:r>
    </w:p>
    <w:p w14:paraId="770C2BFB" w14:textId="77777777" w:rsidR="00F31B57" w:rsidRPr="008F5D9B" w:rsidRDefault="00F31B57" w:rsidP="00F31B57">
      <w:pPr>
        <w:spacing w:line="360" w:lineRule="auto"/>
        <w:ind w:left="720"/>
        <w:rPr>
          <w:rFonts w:ascii="Arial" w:hAnsi="Arial" w:cs="Arial"/>
          <w:b/>
          <w:bCs/>
          <w:sz w:val="23"/>
          <w:szCs w:val="23"/>
        </w:rPr>
      </w:pPr>
    </w:p>
    <w:p w14:paraId="29002F6D" w14:textId="16920C34" w:rsidR="00F31B57" w:rsidRDefault="00F31B57" w:rsidP="00F31B57">
      <w:pPr>
        <w:pStyle w:val="ListParagraph"/>
        <w:numPr>
          <w:ilvl w:val="0"/>
          <w:numId w:val="16"/>
        </w:numPr>
        <w:spacing w:line="360" w:lineRule="auto"/>
        <w:rPr>
          <w:rFonts w:ascii="Arial" w:hAnsi="Arial" w:cs="Arial"/>
          <w:sz w:val="23"/>
          <w:szCs w:val="23"/>
        </w:rPr>
      </w:pPr>
      <w:r w:rsidRPr="00F468EC">
        <w:rPr>
          <w:rFonts w:ascii="Arial" w:hAnsi="Arial" w:cs="Arial"/>
          <w:sz w:val="23"/>
          <w:szCs w:val="23"/>
        </w:rPr>
        <w:t xml:space="preserve">Appendix </w:t>
      </w:r>
      <w:r>
        <w:rPr>
          <w:rFonts w:ascii="Arial" w:hAnsi="Arial" w:cs="Arial"/>
          <w:sz w:val="23"/>
          <w:szCs w:val="23"/>
        </w:rPr>
        <w:t>I: PARE/PASE Reflective Framework Guide</w:t>
      </w:r>
      <w:r>
        <w:rPr>
          <w:rFonts w:ascii="Arial" w:hAnsi="Arial" w:cs="Arial"/>
          <w:sz w:val="23"/>
          <w:szCs w:val="23"/>
        </w:rPr>
        <w:tab/>
      </w:r>
      <w:r>
        <w:rPr>
          <w:rFonts w:ascii="Arial" w:hAnsi="Arial" w:cs="Arial"/>
          <w:sz w:val="23"/>
          <w:szCs w:val="23"/>
        </w:rPr>
        <w:tab/>
        <w:t>p.6</w:t>
      </w:r>
      <w:r w:rsidR="008F696C">
        <w:rPr>
          <w:rFonts w:ascii="Arial" w:hAnsi="Arial" w:cs="Arial"/>
          <w:sz w:val="23"/>
          <w:szCs w:val="23"/>
        </w:rPr>
        <w:t>9</w:t>
      </w:r>
    </w:p>
    <w:p w14:paraId="07282A2A" w14:textId="04D8D784"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II: Pre-study Questionnaire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0D077C">
        <w:rPr>
          <w:rFonts w:ascii="Arial" w:hAnsi="Arial" w:cs="Arial"/>
          <w:sz w:val="23"/>
          <w:szCs w:val="23"/>
        </w:rPr>
        <w:t>77</w:t>
      </w:r>
    </w:p>
    <w:p w14:paraId="2AE63E43" w14:textId="0DDA96F4"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 xml:space="preserve">Appendix III: Participant’s Practice Profile </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AD2D03">
        <w:rPr>
          <w:rFonts w:ascii="Arial" w:hAnsi="Arial" w:cs="Arial"/>
          <w:sz w:val="23"/>
          <w:szCs w:val="23"/>
        </w:rPr>
        <w:t>88</w:t>
      </w:r>
    </w:p>
    <w:p w14:paraId="5DEF623C" w14:textId="56D7987C"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IV: Reflective Observations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394928">
        <w:rPr>
          <w:rFonts w:ascii="Arial" w:hAnsi="Arial" w:cs="Arial"/>
          <w:sz w:val="23"/>
          <w:szCs w:val="23"/>
        </w:rPr>
        <w:t>102</w:t>
      </w:r>
    </w:p>
    <w:p w14:paraId="43988617" w14:textId="2152B150"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 VPBS Participants Templates</w:t>
      </w:r>
      <w:r>
        <w:rPr>
          <w:rFonts w:ascii="Arial" w:hAnsi="Arial" w:cs="Arial"/>
          <w:sz w:val="23"/>
          <w:szCs w:val="23"/>
        </w:rPr>
        <w:tab/>
      </w:r>
      <w:r>
        <w:rPr>
          <w:rFonts w:ascii="Arial" w:hAnsi="Arial" w:cs="Arial"/>
          <w:sz w:val="23"/>
          <w:szCs w:val="23"/>
        </w:rPr>
        <w:tab/>
      </w:r>
      <w:r>
        <w:rPr>
          <w:rFonts w:ascii="Arial" w:hAnsi="Arial" w:cs="Arial"/>
          <w:sz w:val="23"/>
          <w:szCs w:val="23"/>
        </w:rPr>
        <w:tab/>
      </w:r>
      <w:r w:rsidR="00394928">
        <w:rPr>
          <w:rFonts w:ascii="Arial" w:hAnsi="Arial" w:cs="Arial"/>
          <w:sz w:val="23"/>
          <w:szCs w:val="23"/>
        </w:rPr>
        <w:t>p.</w:t>
      </w:r>
      <w:r w:rsidR="00AC65BC">
        <w:rPr>
          <w:rFonts w:ascii="Arial" w:hAnsi="Arial" w:cs="Arial"/>
          <w:sz w:val="23"/>
          <w:szCs w:val="23"/>
        </w:rPr>
        <w:t>155</w:t>
      </w:r>
    </w:p>
    <w:p w14:paraId="4D5D0895" w14:textId="5E742802"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 Interview and Focus Group Questions</w:t>
      </w:r>
      <w:r>
        <w:rPr>
          <w:rFonts w:ascii="Arial" w:hAnsi="Arial" w:cs="Arial"/>
          <w:sz w:val="23"/>
          <w:szCs w:val="23"/>
        </w:rPr>
        <w:tab/>
      </w:r>
      <w:r>
        <w:rPr>
          <w:rFonts w:ascii="Arial" w:hAnsi="Arial" w:cs="Arial"/>
          <w:sz w:val="23"/>
          <w:szCs w:val="23"/>
        </w:rPr>
        <w:tab/>
        <w:t>p.</w:t>
      </w:r>
      <w:r w:rsidR="003C437B">
        <w:rPr>
          <w:rFonts w:ascii="Arial" w:hAnsi="Arial" w:cs="Arial"/>
          <w:sz w:val="23"/>
          <w:szCs w:val="23"/>
        </w:rPr>
        <w:t xml:space="preserve">185 </w:t>
      </w:r>
    </w:p>
    <w:p w14:paraId="051F0902" w14:textId="55D39231"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VII: Interview Transcripts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142512">
        <w:rPr>
          <w:rFonts w:ascii="Arial" w:hAnsi="Arial" w:cs="Arial"/>
          <w:sz w:val="23"/>
          <w:szCs w:val="23"/>
        </w:rPr>
        <w:t>190</w:t>
      </w:r>
    </w:p>
    <w:p w14:paraId="12A95324" w14:textId="3B05B7BF"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VIII: Focus Group Transcript</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2402F0">
        <w:rPr>
          <w:rFonts w:ascii="Arial" w:hAnsi="Arial" w:cs="Arial"/>
          <w:sz w:val="23"/>
          <w:szCs w:val="23"/>
        </w:rPr>
        <w:t>314</w:t>
      </w:r>
    </w:p>
    <w:p w14:paraId="04E75583" w14:textId="64A13E26"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IX: Permit Letters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285C54">
        <w:rPr>
          <w:rFonts w:ascii="Arial" w:hAnsi="Arial" w:cs="Arial"/>
          <w:sz w:val="23"/>
          <w:szCs w:val="23"/>
        </w:rPr>
        <w:t>367</w:t>
      </w:r>
    </w:p>
    <w:p w14:paraId="39C8365E" w14:textId="7690B2BB"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 Participant’s Information Sheets (Signed)</w:t>
      </w:r>
      <w:r>
        <w:rPr>
          <w:rFonts w:ascii="Arial" w:hAnsi="Arial" w:cs="Arial"/>
          <w:sz w:val="23"/>
          <w:szCs w:val="23"/>
        </w:rPr>
        <w:tab/>
      </w:r>
      <w:r>
        <w:rPr>
          <w:rFonts w:ascii="Arial" w:hAnsi="Arial" w:cs="Arial"/>
          <w:sz w:val="23"/>
          <w:szCs w:val="23"/>
        </w:rPr>
        <w:tab/>
        <w:t>p.</w:t>
      </w:r>
      <w:r w:rsidR="00DB6456">
        <w:rPr>
          <w:rFonts w:ascii="Arial" w:hAnsi="Arial" w:cs="Arial"/>
          <w:sz w:val="23"/>
          <w:szCs w:val="23"/>
        </w:rPr>
        <w:t>370</w:t>
      </w:r>
    </w:p>
    <w:p w14:paraId="50DA7B54" w14:textId="6EA6D608"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 Participant’s Consent Forms (Signed)</w:t>
      </w:r>
      <w:r>
        <w:rPr>
          <w:rFonts w:ascii="Arial" w:hAnsi="Arial" w:cs="Arial"/>
          <w:sz w:val="23"/>
          <w:szCs w:val="23"/>
        </w:rPr>
        <w:tab/>
      </w:r>
      <w:r>
        <w:rPr>
          <w:rFonts w:ascii="Arial" w:hAnsi="Arial" w:cs="Arial"/>
          <w:sz w:val="23"/>
          <w:szCs w:val="23"/>
        </w:rPr>
        <w:tab/>
        <w:t>p.</w:t>
      </w:r>
      <w:r w:rsidR="00404CB6">
        <w:rPr>
          <w:rFonts w:ascii="Arial" w:hAnsi="Arial" w:cs="Arial"/>
          <w:sz w:val="23"/>
          <w:szCs w:val="23"/>
        </w:rPr>
        <w:t>382</w:t>
      </w:r>
    </w:p>
    <w:p w14:paraId="68BA34C8" w14:textId="4A89113D"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XII: Focus Group Ground Rules Agreement (Signed)</w:t>
      </w:r>
      <w:r>
        <w:rPr>
          <w:rFonts w:ascii="Arial" w:hAnsi="Arial" w:cs="Arial"/>
          <w:sz w:val="23"/>
          <w:szCs w:val="23"/>
        </w:rPr>
        <w:tab/>
        <w:t xml:space="preserve">p. </w:t>
      </w:r>
      <w:r w:rsidR="003004C0">
        <w:rPr>
          <w:rFonts w:ascii="Arial" w:hAnsi="Arial" w:cs="Arial"/>
          <w:sz w:val="23"/>
          <w:szCs w:val="23"/>
        </w:rPr>
        <w:t>400</w:t>
      </w:r>
    </w:p>
    <w:p w14:paraId="4A87D2BE" w14:textId="16E00835"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XIII: Approved Ethics Form</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965A19">
        <w:rPr>
          <w:rFonts w:ascii="Arial" w:hAnsi="Arial" w:cs="Arial"/>
          <w:sz w:val="23"/>
          <w:szCs w:val="23"/>
        </w:rPr>
        <w:t>406</w:t>
      </w:r>
    </w:p>
    <w:p w14:paraId="57ACA70D" w14:textId="364F5F3E" w:rsidR="00F31B57" w:rsidRPr="00F468EC"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XIV: Thematic Coding</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A432B0">
        <w:rPr>
          <w:rFonts w:ascii="Arial" w:hAnsi="Arial" w:cs="Arial"/>
          <w:sz w:val="23"/>
          <w:szCs w:val="23"/>
        </w:rPr>
        <w:t>423</w:t>
      </w:r>
    </w:p>
    <w:p w14:paraId="15918A5F" w14:textId="77777777" w:rsidR="00F31B57" w:rsidRDefault="00F31B57" w:rsidP="00F31B57">
      <w:pPr>
        <w:spacing w:line="360" w:lineRule="auto"/>
      </w:pPr>
    </w:p>
    <w:p w14:paraId="155EA712" w14:textId="77777777" w:rsidR="00451E41" w:rsidRDefault="00451E41" w:rsidP="00065B26">
      <w:pPr>
        <w:spacing w:line="360" w:lineRule="auto"/>
        <w:jc w:val="center"/>
        <w:rPr>
          <w:rFonts w:ascii="Arial" w:hAnsi="Arial" w:cs="Arial"/>
          <w:b/>
          <w:bCs/>
          <w:color w:val="000000" w:themeColor="text1"/>
          <w:sz w:val="23"/>
          <w:szCs w:val="23"/>
        </w:rPr>
      </w:pPr>
    </w:p>
    <w:p w14:paraId="7E312C69" w14:textId="77777777" w:rsidR="00451E41" w:rsidRDefault="00451E41" w:rsidP="00065B26">
      <w:pPr>
        <w:spacing w:line="360" w:lineRule="auto"/>
        <w:jc w:val="center"/>
        <w:rPr>
          <w:rFonts w:ascii="Arial" w:hAnsi="Arial" w:cs="Arial"/>
          <w:b/>
          <w:bCs/>
          <w:color w:val="000000" w:themeColor="text1"/>
          <w:sz w:val="23"/>
          <w:szCs w:val="23"/>
        </w:rPr>
      </w:pPr>
    </w:p>
    <w:p w14:paraId="6CB29549" w14:textId="77777777" w:rsidR="00451E41" w:rsidRDefault="00451E41" w:rsidP="00065B26">
      <w:pPr>
        <w:spacing w:line="360" w:lineRule="auto"/>
        <w:jc w:val="center"/>
        <w:rPr>
          <w:rFonts w:ascii="Arial" w:hAnsi="Arial" w:cs="Arial"/>
          <w:b/>
          <w:bCs/>
          <w:color w:val="000000" w:themeColor="text1"/>
          <w:sz w:val="23"/>
          <w:szCs w:val="23"/>
        </w:rPr>
      </w:pPr>
    </w:p>
    <w:p w14:paraId="5A796620" w14:textId="77777777" w:rsidR="00451E41" w:rsidRDefault="00451E41" w:rsidP="00065B26">
      <w:pPr>
        <w:spacing w:line="360" w:lineRule="auto"/>
        <w:jc w:val="center"/>
        <w:rPr>
          <w:rFonts w:ascii="Arial" w:hAnsi="Arial" w:cs="Arial"/>
          <w:b/>
          <w:bCs/>
          <w:color w:val="000000" w:themeColor="text1"/>
          <w:sz w:val="23"/>
          <w:szCs w:val="23"/>
        </w:rPr>
      </w:pPr>
    </w:p>
    <w:p w14:paraId="52FDC9E4" w14:textId="77777777" w:rsidR="00451E41" w:rsidRDefault="00451E41" w:rsidP="00065B26">
      <w:pPr>
        <w:spacing w:line="360" w:lineRule="auto"/>
        <w:jc w:val="center"/>
        <w:rPr>
          <w:rFonts w:ascii="Arial" w:hAnsi="Arial" w:cs="Arial"/>
          <w:b/>
          <w:bCs/>
          <w:color w:val="000000" w:themeColor="text1"/>
          <w:sz w:val="23"/>
          <w:szCs w:val="23"/>
        </w:rPr>
      </w:pPr>
    </w:p>
    <w:p w14:paraId="77464B14" w14:textId="77777777" w:rsidR="00451E41" w:rsidRDefault="00451E41" w:rsidP="00065B26">
      <w:pPr>
        <w:spacing w:line="360" w:lineRule="auto"/>
        <w:jc w:val="center"/>
        <w:rPr>
          <w:rFonts w:ascii="Arial" w:hAnsi="Arial" w:cs="Arial"/>
          <w:b/>
          <w:bCs/>
          <w:color w:val="000000" w:themeColor="text1"/>
          <w:sz w:val="23"/>
          <w:szCs w:val="23"/>
        </w:rPr>
      </w:pPr>
    </w:p>
    <w:p w14:paraId="4E80E88D" w14:textId="77777777" w:rsidR="00451E41" w:rsidRDefault="00451E41" w:rsidP="00065B26">
      <w:pPr>
        <w:spacing w:line="360" w:lineRule="auto"/>
        <w:jc w:val="center"/>
        <w:rPr>
          <w:rFonts w:ascii="Arial" w:hAnsi="Arial" w:cs="Arial"/>
          <w:b/>
          <w:bCs/>
          <w:color w:val="000000" w:themeColor="text1"/>
          <w:sz w:val="23"/>
          <w:szCs w:val="23"/>
        </w:rPr>
      </w:pPr>
    </w:p>
    <w:p w14:paraId="66EE3C94" w14:textId="77777777" w:rsidR="00451E41" w:rsidRDefault="00451E41" w:rsidP="00065B26">
      <w:pPr>
        <w:spacing w:line="360" w:lineRule="auto"/>
        <w:jc w:val="center"/>
        <w:rPr>
          <w:rFonts w:ascii="Arial" w:hAnsi="Arial" w:cs="Arial"/>
          <w:b/>
          <w:bCs/>
          <w:color w:val="000000" w:themeColor="text1"/>
          <w:sz w:val="23"/>
          <w:szCs w:val="23"/>
        </w:rPr>
      </w:pPr>
    </w:p>
    <w:p w14:paraId="2542E4D0" w14:textId="77777777" w:rsidR="00451E41" w:rsidRDefault="00451E41" w:rsidP="00065B26">
      <w:pPr>
        <w:spacing w:line="360" w:lineRule="auto"/>
        <w:jc w:val="center"/>
        <w:rPr>
          <w:rFonts w:ascii="Arial" w:hAnsi="Arial" w:cs="Arial"/>
          <w:b/>
          <w:bCs/>
          <w:color w:val="000000" w:themeColor="text1"/>
          <w:sz w:val="23"/>
          <w:szCs w:val="23"/>
        </w:rPr>
      </w:pPr>
    </w:p>
    <w:p w14:paraId="409D4E04" w14:textId="77777777" w:rsidR="00451E41" w:rsidRDefault="00451E41" w:rsidP="00065B26">
      <w:pPr>
        <w:spacing w:line="360" w:lineRule="auto"/>
        <w:jc w:val="center"/>
        <w:rPr>
          <w:rFonts w:ascii="Arial" w:hAnsi="Arial" w:cs="Arial"/>
          <w:b/>
          <w:bCs/>
          <w:color w:val="000000" w:themeColor="text1"/>
          <w:sz w:val="23"/>
          <w:szCs w:val="23"/>
        </w:rPr>
      </w:pPr>
    </w:p>
    <w:p w14:paraId="7D58FD19" w14:textId="77777777" w:rsidR="00451E41" w:rsidRDefault="00451E41" w:rsidP="00065B26">
      <w:pPr>
        <w:spacing w:line="360" w:lineRule="auto"/>
        <w:jc w:val="center"/>
        <w:rPr>
          <w:rFonts w:ascii="Arial" w:hAnsi="Arial" w:cs="Arial"/>
          <w:b/>
          <w:bCs/>
          <w:color w:val="000000" w:themeColor="text1"/>
          <w:sz w:val="23"/>
          <w:szCs w:val="23"/>
        </w:rPr>
      </w:pPr>
    </w:p>
    <w:p w14:paraId="25D36769" w14:textId="77777777" w:rsidR="00451E41" w:rsidRDefault="00451E41" w:rsidP="00F31B57">
      <w:pPr>
        <w:spacing w:line="360" w:lineRule="auto"/>
        <w:rPr>
          <w:rFonts w:ascii="Arial" w:hAnsi="Arial" w:cs="Arial"/>
          <w:b/>
          <w:bCs/>
          <w:color w:val="000000" w:themeColor="text1"/>
          <w:sz w:val="23"/>
          <w:szCs w:val="23"/>
        </w:rPr>
      </w:pPr>
    </w:p>
    <w:p w14:paraId="013BFE38" w14:textId="77777777" w:rsidR="007E7D6C" w:rsidRPr="007E7D6C" w:rsidRDefault="007E7D6C" w:rsidP="007E7D6C">
      <w:pPr>
        <w:spacing w:line="360" w:lineRule="auto"/>
        <w:rPr>
          <w:rFonts w:ascii="Arial" w:hAnsi="Arial" w:cs="Arial"/>
          <w:color w:val="000000" w:themeColor="text1"/>
          <w:sz w:val="23"/>
          <w:szCs w:val="23"/>
        </w:rPr>
      </w:pPr>
      <w:r w:rsidRPr="007B0574">
        <w:rPr>
          <w:rFonts w:ascii="Arial" w:hAnsi="Arial" w:cs="Arial"/>
          <w:b/>
          <w:bCs/>
          <w:color w:val="000000" w:themeColor="text1"/>
          <w:sz w:val="23"/>
          <w:szCs w:val="23"/>
        </w:rPr>
        <w:lastRenderedPageBreak/>
        <w:t>Title</w:t>
      </w:r>
      <w:r w:rsidRPr="007B0574">
        <w:rPr>
          <w:rFonts w:ascii="Arial" w:hAnsi="Arial" w:cs="Arial"/>
          <w:color w:val="000000" w:themeColor="text1"/>
          <w:sz w:val="23"/>
          <w:szCs w:val="23"/>
        </w:rPr>
        <w:t xml:space="preserve">: </w:t>
      </w:r>
      <w:r w:rsidRPr="007E7D6C">
        <w:rPr>
          <w:rFonts w:ascii="Arial" w:hAnsi="Arial" w:cs="Arial"/>
          <w:color w:val="000000" w:themeColor="text1"/>
          <w:sz w:val="23"/>
          <w:szCs w:val="23"/>
        </w:rPr>
        <w:t>How can the vocal practice experience of undergraduate voice students be supported and motivated by the integration of a vocal practice buddy system (VPBS) alongside the deliberate and reflective practice approach of the PARE/PASE framework?</w:t>
      </w:r>
    </w:p>
    <w:p w14:paraId="509D0205" w14:textId="77777777" w:rsidR="00451E41" w:rsidRDefault="00451E41" w:rsidP="007E7D6C">
      <w:pPr>
        <w:spacing w:line="360" w:lineRule="auto"/>
        <w:rPr>
          <w:rFonts w:ascii="Arial" w:hAnsi="Arial" w:cs="Arial"/>
          <w:b/>
          <w:bCs/>
          <w:color w:val="000000" w:themeColor="text1"/>
          <w:sz w:val="23"/>
          <w:szCs w:val="23"/>
        </w:rPr>
      </w:pPr>
    </w:p>
    <w:p w14:paraId="3B0A0AC9" w14:textId="32636B8F" w:rsidR="00E60917" w:rsidRDefault="00E60917" w:rsidP="002F45CF">
      <w:pPr>
        <w:spacing w:line="360" w:lineRule="auto"/>
        <w:jc w:val="center"/>
        <w:rPr>
          <w:rFonts w:ascii="Arial" w:hAnsi="Arial" w:cs="Arial"/>
          <w:b/>
          <w:bCs/>
          <w:color w:val="000000" w:themeColor="text1"/>
          <w:sz w:val="23"/>
          <w:szCs w:val="23"/>
        </w:rPr>
      </w:pPr>
      <w:r w:rsidRPr="00E60917">
        <w:rPr>
          <w:rFonts w:ascii="Arial" w:hAnsi="Arial" w:cs="Arial"/>
          <w:b/>
          <w:bCs/>
          <w:color w:val="000000" w:themeColor="text1"/>
          <w:sz w:val="23"/>
          <w:szCs w:val="23"/>
        </w:rPr>
        <w:t>Proposal</w:t>
      </w:r>
    </w:p>
    <w:p w14:paraId="517CE643" w14:textId="77777777" w:rsidR="00E60917" w:rsidRDefault="00E60917" w:rsidP="00E60917">
      <w:pPr>
        <w:spacing w:line="360" w:lineRule="auto"/>
        <w:rPr>
          <w:rFonts w:ascii="Arial" w:hAnsi="Arial" w:cs="Arial"/>
          <w:b/>
          <w:bCs/>
          <w:sz w:val="23"/>
          <w:szCs w:val="23"/>
        </w:rPr>
      </w:pPr>
    </w:p>
    <w:p w14:paraId="6BA58E3A" w14:textId="0FFBFF46" w:rsidR="00E60917" w:rsidRPr="00A63872" w:rsidRDefault="00E60917" w:rsidP="00E60917">
      <w:pPr>
        <w:spacing w:line="360" w:lineRule="auto"/>
        <w:rPr>
          <w:rFonts w:ascii="Arial" w:hAnsi="Arial" w:cs="Arial"/>
          <w:b/>
          <w:bCs/>
          <w:sz w:val="23"/>
          <w:szCs w:val="23"/>
        </w:rPr>
      </w:pPr>
      <w:r w:rsidRPr="00A63872">
        <w:rPr>
          <w:rFonts w:ascii="Arial" w:hAnsi="Arial" w:cs="Arial"/>
          <w:b/>
          <w:bCs/>
          <w:sz w:val="23"/>
          <w:szCs w:val="23"/>
        </w:rPr>
        <w:t>Context</w:t>
      </w:r>
      <w:r>
        <w:rPr>
          <w:rFonts w:ascii="Arial" w:hAnsi="Arial" w:cs="Arial"/>
          <w:b/>
          <w:bCs/>
          <w:sz w:val="23"/>
          <w:szCs w:val="23"/>
        </w:rPr>
        <w:t xml:space="preserve"> </w:t>
      </w:r>
    </w:p>
    <w:p w14:paraId="494E33A4" w14:textId="77777777" w:rsidR="00E60917" w:rsidRPr="00C13B29" w:rsidRDefault="00E60917" w:rsidP="00E60917">
      <w:pPr>
        <w:pStyle w:val="NormalWeb"/>
        <w:spacing w:line="360" w:lineRule="auto"/>
        <w:rPr>
          <w:rFonts w:ascii="Arial" w:hAnsi="Arial" w:cs="Arial"/>
          <w:sz w:val="23"/>
          <w:szCs w:val="23"/>
        </w:rPr>
      </w:pPr>
      <w:r w:rsidRPr="00C13B29">
        <w:rPr>
          <w:rFonts w:ascii="Arial" w:hAnsi="Arial" w:cs="Arial"/>
          <w:sz w:val="23"/>
          <w:szCs w:val="23"/>
        </w:rPr>
        <w:t>As a peripatetic performer and voice teacher, the researcher has implemented various systems to support continuous vocal development. While deliberate practice (DP) enhances performance (</w:t>
      </w:r>
      <w:proofErr w:type="spellStart"/>
      <w:r w:rsidRPr="00C13B29">
        <w:rPr>
          <w:rFonts w:ascii="Arial" w:hAnsi="Arial" w:cs="Arial"/>
          <w:sz w:val="23"/>
          <w:szCs w:val="23"/>
        </w:rPr>
        <w:t>Williamon</w:t>
      </w:r>
      <w:proofErr w:type="spellEnd"/>
      <w:r w:rsidRPr="00C13B29">
        <w:rPr>
          <w:rFonts w:ascii="Arial" w:hAnsi="Arial" w:cs="Arial"/>
          <w:sz w:val="23"/>
          <w:szCs w:val="23"/>
        </w:rPr>
        <w:t>, 2004; Baughman, 2017; Rink et al., 2017), practice is often a solitary endeavor where voice habilitation occurs (</w:t>
      </w:r>
      <w:proofErr w:type="spellStart"/>
      <w:r w:rsidRPr="00C13B29">
        <w:rPr>
          <w:rFonts w:ascii="Arial" w:hAnsi="Arial" w:cs="Arial"/>
          <w:sz w:val="23"/>
          <w:szCs w:val="23"/>
        </w:rPr>
        <w:t>Jørgensen</w:t>
      </w:r>
      <w:proofErr w:type="spellEnd"/>
      <w:r w:rsidRPr="00C13B29">
        <w:rPr>
          <w:rFonts w:ascii="Arial" w:hAnsi="Arial" w:cs="Arial"/>
          <w:sz w:val="23"/>
          <w:szCs w:val="23"/>
        </w:rPr>
        <w:t>, 2004; Rink et al., 2017; Ragan, 2020). However, reflecting on one's singing during solitary practice sessions (SPS) can be challenging, particularly when practice training is insufficient (</w:t>
      </w:r>
      <w:proofErr w:type="spellStart"/>
      <w:r w:rsidRPr="00C13B29">
        <w:rPr>
          <w:rFonts w:ascii="Arial" w:hAnsi="Arial" w:cs="Arial"/>
          <w:sz w:val="23"/>
          <w:szCs w:val="23"/>
        </w:rPr>
        <w:t>Jørgensen</w:t>
      </w:r>
      <w:proofErr w:type="spellEnd"/>
      <w:r w:rsidRPr="00C13B29">
        <w:rPr>
          <w:rFonts w:ascii="Arial" w:hAnsi="Arial" w:cs="Arial"/>
          <w:sz w:val="23"/>
          <w:szCs w:val="23"/>
        </w:rPr>
        <w:t>, 2004; Baughman, 2017).</w:t>
      </w:r>
      <w:r>
        <w:rPr>
          <w:rFonts w:ascii="Arial" w:hAnsi="Arial" w:cs="Arial"/>
          <w:sz w:val="23"/>
          <w:szCs w:val="23"/>
        </w:rPr>
        <w:t xml:space="preserve"> </w:t>
      </w:r>
      <w:r w:rsidRPr="00C13B29">
        <w:rPr>
          <w:rFonts w:ascii="Arial" w:hAnsi="Arial" w:cs="Arial"/>
          <w:sz w:val="23"/>
          <w:szCs w:val="23"/>
        </w:rPr>
        <w:t>To address these challenges, instructors can bridge the gap between voice lessons and SPS by fostering structured self-reflection (Beynon, 2020). In 2022, the researcher developed the PARE/PASE reflective framework and template (López-Hernández, 2023, Unpublished) as a deliberate practice activity to help students reflect on in-lesson experiences, generate feedback, and apply it to their SPS—creating a potential link between both contexts.</w:t>
      </w:r>
    </w:p>
    <w:p w14:paraId="581FFC0F" w14:textId="77777777" w:rsidR="00E60917" w:rsidRPr="002D0D03" w:rsidRDefault="00E60917" w:rsidP="00E60917">
      <w:pPr>
        <w:pStyle w:val="NormalWeb"/>
        <w:spacing w:line="360" w:lineRule="auto"/>
        <w:rPr>
          <w:rFonts w:ascii="Arial" w:hAnsi="Arial" w:cs="Arial"/>
          <w:sz w:val="23"/>
          <w:szCs w:val="23"/>
        </w:rPr>
      </w:pPr>
      <w:r w:rsidRPr="002D0D03">
        <w:rPr>
          <w:rFonts w:ascii="Arial" w:hAnsi="Arial" w:cs="Arial"/>
          <w:sz w:val="23"/>
          <w:szCs w:val="23"/>
        </w:rPr>
        <w:t xml:space="preserve">Deliberate practice (DP) consists of “effortful activities designed to optimize improvement and enhance performance” (Ericsson, </w:t>
      </w:r>
      <w:proofErr w:type="spellStart"/>
      <w:r w:rsidRPr="002D0D03">
        <w:rPr>
          <w:rFonts w:ascii="Arial" w:hAnsi="Arial" w:cs="Arial"/>
          <w:sz w:val="23"/>
          <w:szCs w:val="23"/>
        </w:rPr>
        <w:t>Krampe</w:t>
      </w:r>
      <w:proofErr w:type="spellEnd"/>
      <w:r w:rsidRPr="002D0D03">
        <w:rPr>
          <w:rFonts w:ascii="Arial" w:hAnsi="Arial" w:cs="Arial"/>
          <w:sz w:val="23"/>
          <w:szCs w:val="23"/>
        </w:rPr>
        <w:t>, &amp; Tesch-</w:t>
      </w:r>
      <w:proofErr w:type="spellStart"/>
      <w:r w:rsidRPr="002D0D03">
        <w:rPr>
          <w:rFonts w:ascii="Arial" w:hAnsi="Arial" w:cs="Arial"/>
          <w:sz w:val="23"/>
          <w:szCs w:val="23"/>
        </w:rPr>
        <w:t>Römer</w:t>
      </w:r>
      <w:proofErr w:type="spellEnd"/>
      <w:r w:rsidRPr="002D0D03">
        <w:rPr>
          <w:rFonts w:ascii="Arial" w:hAnsi="Arial" w:cs="Arial"/>
          <w:sz w:val="23"/>
          <w:szCs w:val="23"/>
        </w:rPr>
        <w:t>, 1993, p. 363). It requires monitored practice, feedback, assessment, problem-solving, and sustained concentration, distinguishing it from other forms of practice, such as playful peer interaction, which supports motivation but serves a different purpose (Ericsson &amp; Lehmann, 1997; Ericsson &amp; Harwell, 2019).</w:t>
      </w:r>
      <w:r>
        <w:rPr>
          <w:rFonts w:ascii="Arial" w:hAnsi="Arial" w:cs="Arial"/>
          <w:sz w:val="23"/>
          <w:szCs w:val="23"/>
        </w:rPr>
        <w:t xml:space="preserve"> </w:t>
      </w:r>
      <w:r w:rsidRPr="002D0D03">
        <w:rPr>
          <w:rFonts w:ascii="Arial" w:hAnsi="Arial" w:cs="Arial"/>
          <w:sz w:val="23"/>
          <w:szCs w:val="23"/>
        </w:rPr>
        <w:t>Reflection and peer learning strategies, like working with a “practice partner” in a monitored setting, enhance motivation and learning (Lehmann &amp; Ericsson, 1997, p. 51). These approaches foster peer support, encourage help-seeking, and develop critical evaluation skills for technical and artistic growth (</w:t>
      </w:r>
      <w:proofErr w:type="spellStart"/>
      <w:r w:rsidRPr="002D0D03">
        <w:rPr>
          <w:rFonts w:ascii="Arial" w:hAnsi="Arial" w:cs="Arial"/>
          <w:sz w:val="23"/>
          <w:szCs w:val="23"/>
        </w:rPr>
        <w:t>Latukefu</w:t>
      </w:r>
      <w:proofErr w:type="spellEnd"/>
      <w:r w:rsidRPr="002D0D03">
        <w:rPr>
          <w:rFonts w:ascii="Arial" w:hAnsi="Arial" w:cs="Arial"/>
          <w:sz w:val="23"/>
          <w:szCs w:val="23"/>
        </w:rPr>
        <w:t>, 2009). Additionally, they promote autonomy, feedback exchange, and collaborative learning through observation and reflection (Nielsen, 2004; Rink et al., 2017).</w:t>
      </w:r>
    </w:p>
    <w:p w14:paraId="5E15B15A" w14:textId="375A896D" w:rsidR="00E60917" w:rsidRPr="0025563B" w:rsidRDefault="00E60917" w:rsidP="00E60917">
      <w:pPr>
        <w:pStyle w:val="NormalWeb"/>
        <w:spacing w:line="360" w:lineRule="auto"/>
        <w:rPr>
          <w:rFonts w:ascii="Arial" w:hAnsi="Arial" w:cs="Arial"/>
          <w:sz w:val="23"/>
          <w:szCs w:val="23"/>
        </w:rPr>
      </w:pPr>
      <w:r w:rsidRPr="002D0D03">
        <w:rPr>
          <w:rFonts w:ascii="Arial" w:hAnsi="Arial" w:cs="Arial"/>
          <w:sz w:val="23"/>
          <w:szCs w:val="23"/>
        </w:rPr>
        <w:lastRenderedPageBreak/>
        <w:t>A Supervised Practice Approach (SPA) supports students' ongoing vocal development (Chapman &amp; Morris, 2023). A dual learning environment, where teachers and students act as “partners in learning,” enhances knowledge acquisition, practice behaviors, and procedural comprehension (</w:t>
      </w:r>
      <w:r w:rsidR="00BF441F" w:rsidRPr="002D0D03">
        <w:rPr>
          <w:rFonts w:ascii="Arial" w:hAnsi="Arial" w:cs="Arial"/>
          <w:sz w:val="23"/>
          <w:szCs w:val="23"/>
        </w:rPr>
        <w:t>Lehmann &amp; Ericsson, 1997</w:t>
      </w:r>
      <w:r w:rsidR="00BF441F">
        <w:rPr>
          <w:rFonts w:ascii="Arial" w:hAnsi="Arial" w:cs="Arial"/>
          <w:sz w:val="23"/>
          <w:szCs w:val="23"/>
        </w:rPr>
        <w:t xml:space="preserve">; </w:t>
      </w:r>
      <w:proofErr w:type="spellStart"/>
      <w:r w:rsidRPr="002D0D03">
        <w:rPr>
          <w:rFonts w:ascii="Arial" w:hAnsi="Arial" w:cs="Arial"/>
          <w:sz w:val="23"/>
          <w:szCs w:val="23"/>
        </w:rPr>
        <w:t>Helding</w:t>
      </w:r>
      <w:proofErr w:type="spellEnd"/>
      <w:r w:rsidRPr="002D0D03">
        <w:rPr>
          <w:rFonts w:ascii="Arial" w:hAnsi="Arial" w:cs="Arial"/>
          <w:sz w:val="23"/>
          <w:szCs w:val="23"/>
        </w:rPr>
        <w:t>, 2020, p. 189). According to Baughman (2017), this approach represents a significant area of research in vocal music practice.</w:t>
      </w:r>
    </w:p>
    <w:p w14:paraId="0141A4BD" w14:textId="77777777" w:rsidR="00E60917" w:rsidRDefault="00E60917" w:rsidP="00E60917">
      <w:pPr>
        <w:spacing w:line="360" w:lineRule="auto"/>
        <w:rPr>
          <w:rFonts w:ascii="Arial" w:hAnsi="Arial" w:cs="Arial"/>
          <w:b/>
          <w:bCs/>
          <w:color w:val="000000"/>
          <w:sz w:val="23"/>
          <w:szCs w:val="23"/>
        </w:rPr>
      </w:pPr>
      <w:r>
        <w:rPr>
          <w:rFonts w:ascii="Arial" w:hAnsi="Arial" w:cs="Arial"/>
          <w:b/>
          <w:bCs/>
          <w:color w:val="000000"/>
          <w:sz w:val="23"/>
          <w:szCs w:val="23"/>
        </w:rPr>
        <w:t xml:space="preserve">Justification and Intended Impact </w:t>
      </w:r>
    </w:p>
    <w:p w14:paraId="2023820E" w14:textId="77777777" w:rsidR="00BF441F" w:rsidRPr="00BF7F33" w:rsidRDefault="00E60917" w:rsidP="00BF441F">
      <w:pPr>
        <w:pStyle w:val="NormalWeb"/>
        <w:spacing w:line="360" w:lineRule="auto"/>
        <w:rPr>
          <w:rFonts w:ascii="Arial" w:hAnsi="Arial" w:cs="Arial"/>
          <w:sz w:val="23"/>
          <w:szCs w:val="23"/>
        </w:rPr>
      </w:pPr>
      <w:r w:rsidRPr="00BF7F33">
        <w:rPr>
          <w:rFonts w:ascii="Arial" w:hAnsi="Arial" w:cs="Arial"/>
          <w:sz w:val="23"/>
          <w:szCs w:val="23"/>
        </w:rPr>
        <w:t>Despite extensive research in vocal pedagogy, most studies focus on voice instructors and studio settings, leaving a gap in understanding effective vocal practice methods for students (Miller, 1996; Miller, 2004; McKinney, 2005; Ragan, 2020; Chapman &amp; Morris, 2023). While practice research has largely centered on instrumentalists, further studies are needed to explore optimal vocal practice strategies (Baughman, 2017).</w:t>
      </w:r>
      <w:r>
        <w:rPr>
          <w:rFonts w:ascii="Arial" w:hAnsi="Arial" w:cs="Arial"/>
          <w:sz w:val="23"/>
          <w:szCs w:val="23"/>
        </w:rPr>
        <w:t xml:space="preserve"> </w:t>
      </w:r>
      <w:r w:rsidRPr="00BF7F33">
        <w:rPr>
          <w:rFonts w:ascii="Arial" w:hAnsi="Arial" w:cs="Arial"/>
          <w:sz w:val="23"/>
          <w:szCs w:val="23"/>
        </w:rPr>
        <w:t xml:space="preserve">Having previously implemented a Supervised Practice Approach (SPA) and practice partner system, this study provides an opportunity to combine, research, and evaluate their impact. The researcher will examine how the practice partner system influences motivation, social and collaborative learning, and will investigate students' practice behaviors, strategies, and outcomes </w:t>
      </w:r>
      <w:r w:rsidR="00BF441F" w:rsidRPr="00BF7F33">
        <w:rPr>
          <w:rFonts w:ascii="Arial" w:hAnsi="Arial" w:cs="Arial"/>
          <w:sz w:val="23"/>
          <w:szCs w:val="23"/>
        </w:rPr>
        <w:t xml:space="preserve">(Lehmann &amp; Ericsson, 1997; Nielsen, 2004; </w:t>
      </w:r>
      <w:proofErr w:type="spellStart"/>
      <w:r w:rsidR="00BF441F" w:rsidRPr="00BF7F33">
        <w:rPr>
          <w:rFonts w:ascii="Arial" w:hAnsi="Arial" w:cs="Arial"/>
          <w:sz w:val="23"/>
          <w:szCs w:val="23"/>
        </w:rPr>
        <w:t>Latukefu</w:t>
      </w:r>
      <w:proofErr w:type="spellEnd"/>
      <w:r w:rsidR="00BF441F" w:rsidRPr="00BF7F33">
        <w:rPr>
          <w:rFonts w:ascii="Arial" w:hAnsi="Arial" w:cs="Arial"/>
          <w:sz w:val="23"/>
          <w:szCs w:val="23"/>
        </w:rPr>
        <w:t>, 2009</w:t>
      </w:r>
      <w:r w:rsidR="00BF441F">
        <w:rPr>
          <w:rFonts w:ascii="Arial" w:hAnsi="Arial" w:cs="Arial"/>
          <w:sz w:val="23"/>
          <w:szCs w:val="23"/>
        </w:rPr>
        <w:t xml:space="preserve">; </w:t>
      </w:r>
      <w:r w:rsidR="00BF441F" w:rsidRPr="00BF7F33">
        <w:rPr>
          <w:rFonts w:ascii="Arial" w:hAnsi="Arial" w:cs="Arial"/>
          <w:sz w:val="23"/>
          <w:szCs w:val="23"/>
        </w:rPr>
        <w:t>Rink et al., 2017).</w:t>
      </w:r>
    </w:p>
    <w:p w14:paraId="5CB7B6B1" w14:textId="0D41170D" w:rsidR="00E60917" w:rsidRPr="00BF7F33" w:rsidRDefault="00E60917" w:rsidP="00E60917">
      <w:pPr>
        <w:pStyle w:val="NormalWeb"/>
        <w:spacing w:line="360" w:lineRule="auto"/>
        <w:rPr>
          <w:rFonts w:ascii="Arial" w:hAnsi="Arial" w:cs="Arial"/>
          <w:sz w:val="23"/>
          <w:szCs w:val="23"/>
        </w:rPr>
      </w:pPr>
      <w:r w:rsidRPr="00BF7F33">
        <w:rPr>
          <w:rFonts w:ascii="Arial" w:hAnsi="Arial" w:cs="Arial"/>
          <w:sz w:val="23"/>
          <w:szCs w:val="23"/>
        </w:rPr>
        <w:t>By integrating these approaches, this study aims to enhance vocal practice instruction, benefiting both the voice teacher-researcher and the wider vocal community. Findings could offer voice students essential support and tools for learning, vocal development, and performance goals, better preparing them for future collaborative singing endeavors (Baughman, 2017). In the long term, this method could be explored for its applicability to instrumentalists and voice instructors seeking structured practice strategies.</w:t>
      </w:r>
    </w:p>
    <w:p w14:paraId="0EE883FD" w14:textId="77777777" w:rsidR="00E60917" w:rsidRDefault="00E60917" w:rsidP="00E60917">
      <w:pPr>
        <w:pStyle w:val="NormalWeb"/>
        <w:spacing w:line="360" w:lineRule="auto"/>
        <w:rPr>
          <w:rFonts w:ascii="Arial" w:hAnsi="Arial" w:cs="Arial"/>
          <w:b/>
          <w:bCs/>
          <w:sz w:val="23"/>
          <w:szCs w:val="23"/>
        </w:rPr>
      </w:pPr>
      <w:r w:rsidRPr="006C52C1">
        <w:rPr>
          <w:rFonts w:ascii="Arial" w:hAnsi="Arial" w:cs="Arial"/>
          <w:b/>
          <w:bCs/>
          <w:sz w:val="23"/>
          <w:szCs w:val="23"/>
        </w:rPr>
        <w:t>Learning Outcomes</w:t>
      </w:r>
      <w:r>
        <w:rPr>
          <w:rFonts w:ascii="Arial" w:hAnsi="Arial" w:cs="Arial"/>
          <w:b/>
          <w:bCs/>
          <w:sz w:val="23"/>
          <w:szCs w:val="23"/>
        </w:rPr>
        <w:t xml:space="preserve"> </w:t>
      </w:r>
    </w:p>
    <w:p w14:paraId="091C32AB"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Further develop the PARE/PASE framework as a performance enhancement and learning resource.</w:t>
      </w:r>
    </w:p>
    <w:p w14:paraId="19D06E9D"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Enhance reflective practitioner and critical analysis skills.</w:t>
      </w:r>
    </w:p>
    <w:p w14:paraId="6C30421E"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Support voice students’ ongoing vocal development and foster autonomy in their learning.</w:t>
      </w:r>
    </w:p>
    <w:p w14:paraId="126564E0"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lastRenderedPageBreak/>
        <w:t>Strengthen the continuity of weekly voice lessons through reflective and creative SPS.</w:t>
      </w:r>
    </w:p>
    <w:p w14:paraId="56DB8F1C"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Establish a peer support system that encourages collaboration and help-seeking among singers</w:t>
      </w:r>
      <w:r>
        <w:rPr>
          <w:rFonts w:ascii="Arial" w:hAnsi="Arial" w:cs="Arial"/>
          <w:sz w:val="23"/>
          <w:szCs w:val="23"/>
        </w:rPr>
        <w:t>.</w:t>
      </w:r>
    </w:p>
    <w:p w14:paraId="400E05AE"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Contribute to ongoing research in vocal music practice.</w:t>
      </w:r>
    </w:p>
    <w:p w14:paraId="74FCBC40"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Apply acquired knowledge to develop a vocal practice course for voice students.</w:t>
      </w:r>
    </w:p>
    <w:p w14:paraId="1ECECD80" w14:textId="77777777" w:rsidR="00E60917" w:rsidRPr="00FD7A9F" w:rsidRDefault="00E60917" w:rsidP="00E60917">
      <w:pPr>
        <w:numPr>
          <w:ilvl w:val="0"/>
          <w:numId w:val="7"/>
        </w:numPr>
        <w:spacing w:before="100" w:beforeAutospacing="1" w:after="100" w:afterAutospacing="1" w:line="360" w:lineRule="auto"/>
        <w:rPr>
          <w:rFonts w:ascii="Arial" w:hAnsi="Arial" w:cs="Arial"/>
          <w:sz w:val="23"/>
          <w:szCs w:val="23"/>
        </w:rPr>
      </w:pPr>
      <w:r w:rsidRPr="00D779E8">
        <w:rPr>
          <w:rFonts w:ascii="Arial" w:hAnsi="Arial" w:cs="Arial"/>
          <w:sz w:val="23"/>
          <w:szCs w:val="23"/>
        </w:rPr>
        <w:t>Gain theoretical and practical understanding of the Interpretative Phenomenological Approach (IPA).</w:t>
      </w:r>
    </w:p>
    <w:p w14:paraId="7EAE70DA" w14:textId="77777777" w:rsidR="00E60917" w:rsidRPr="00D779E8" w:rsidRDefault="00E60917" w:rsidP="00E60917">
      <w:pPr>
        <w:numPr>
          <w:ilvl w:val="0"/>
          <w:numId w:val="7"/>
        </w:numPr>
        <w:spacing w:before="100" w:beforeAutospacing="1" w:after="100" w:afterAutospacing="1" w:line="360" w:lineRule="auto"/>
        <w:rPr>
          <w:rFonts w:ascii="Arial" w:hAnsi="Arial" w:cs="Arial"/>
          <w:sz w:val="23"/>
          <w:szCs w:val="23"/>
        </w:rPr>
      </w:pPr>
      <w:r w:rsidRPr="00FD7A9F">
        <w:rPr>
          <w:rFonts w:ascii="Arial" w:hAnsi="Arial" w:cs="Arial"/>
          <w:sz w:val="23"/>
          <w:szCs w:val="23"/>
        </w:rPr>
        <w:t>Develop systems to support peripatetic singers and voice teachers.</w:t>
      </w:r>
    </w:p>
    <w:p w14:paraId="052C54BC" w14:textId="77777777" w:rsidR="00E60917" w:rsidRPr="00FD7A9F" w:rsidRDefault="00E60917" w:rsidP="00E60917">
      <w:pPr>
        <w:spacing w:line="360" w:lineRule="auto"/>
        <w:rPr>
          <w:rFonts w:ascii="Arial" w:hAnsi="Arial" w:cs="Arial"/>
          <w:b/>
          <w:bCs/>
          <w:sz w:val="23"/>
          <w:szCs w:val="23"/>
        </w:rPr>
      </w:pPr>
    </w:p>
    <w:p w14:paraId="10BB5564" w14:textId="21339185" w:rsidR="00E60917" w:rsidRPr="00FD7A9F" w:rsidRDefault="00E60917" w:rsidP="00E60917">
      <w:pPr>
        <w:spacing w:line="360" w:lineRule="auto"/>
        <w:rPr>
          <w:rFonts w:ascii="Arial" w:hAnsi="Arial" w:cs="Arial"/>
          <w:b/>
          <w:bCs/>
          <w:sz w:val="23"/>
          <w:szCs w:val="23"/>
        </w:rPr>
      </w:pPr>
      <w:r w:rsidRPr="00FD7A9F">
        <w:rPr>
          <w:rFonts w:ascii="Arial" w:hAnsi="Arial" w:cs="Arial"/>
          <w:b/>
          <w:bCs/>
          <w:sz w:val="23"/>
          <w:szCs w:val="23"/>
        </w:rPr>
        <w:t xml:space="preserve">The </w:t>
      </w:r>
      <w:r w:rsidR="00E32F17">
        <w:rPr>
          <w:rFonts w:ascii="Arial" w:hAnsi="Arial" w:cs="Arial"/>
          <w:b/>
          <w:bCs/>
          <w:sz w:val="23"/>
          <w:szCs w:val="23"/>
        </w:rPr>
        <w:t>O</w:t>
      </w:r>
      <w:r w:rsidRPr="00FD7A9F">
        <w:rPr>
          <w:rFonts w:ascii="Arial" w:hAnsi="Arial" w:cs="Arial"/>
          <w:b/>
          <w:bCs/>
          <w:sz w:val="23"/>
          <w:szCs w:val="23"/>
        </w:rPr>
        <w:t xml:space="preserve">utlined </w:t>
      </w:r>
      <w:r w:rsidR="00E32F17">
        <w:rPr>
          <w:rFonts w:ascii="Arial" w:hAnsi="Arial" w:cs="Arial"/>
          <w:b/>
          <w:bCs/>
          <w:sz w:val="23"/>
          <w:szCs w:val="23"/>
        </w:rPr>
        <w:t>I</w:t>
      </w:r>
      <w:r w:rsidRPr="00FD7A9F">
        <w:rPr>
          <w:rFonts w:ascii="Arial" w:hAnsi="Arial" w:cs="Arial"/>
          <w:b/>
          <w:bCs/>
          <w:sz w:val="23"/>
          <w:szCs w:val="23"/>
        </w:rPr>
        <w:t xml:space="preserve">ntention </w:t>
      </w:r>
    </w:p>
    <w:p w14:paraId="7DC78D6E" w14:textId="77777777" w:rsidR="00E60917" w:rsidRPr="00C54CF9" w:rsidRDefault="00E60917" w:rsidP="00E60917">
      <w:pPr>
        <w:pStyle w:val="NormalWeb"/>
        <w:spacing w:line="360" w:lineRule="auto"/>
        <w:rPr>
          <w:rFonts w:ascii="Arial" w:hAnsi="Arial" w:cs="Arial"/>
          <w:sz w:val="23"/>
          <w:szCs w:val="23"/>
        </w:rPr>
      </w:pPr>
      <w:r w:rsidRPr="00C54CF9">
        <w:rPr>
          <w:rFonts w:ascii="Arial" w:hAnsi="Arial" w:cs="Arial"/>
          <w:sz w:val="23"/>
          <w:szCs w:val="23"/>
        </w:rPr>
        <w:t>Due to its exploratory, descriptive, and collaborative nature, this study will adopt a qualitative methodology (Creswell, 2014). This approach leverages the pre-existing relationship between the researcher (voice teacher) and participants (voice students), making an interpretative phenomenological approach (IPA) well-suited for the study. IPA’s “participant-oriented approach” enables an in-depth understanding of participants' “lived experiences,” recognizing them as individuals who actively interpret and find meaning in their experiences, while maintaining methodological sensitivity and respect (</w:t>
      </w:r>
      <w:proofErr w:type="spellStart"/>
      <w:r w:rsidRPr="00C54CF9">
        <w:rPr>
          <w:rFonts w:ascii="Arial" w:hAnsi="Arial" w:cs="Arial"/>
          <w:sz w:val="23"/>
          <w:szCs w:val="23"/>
        </w:rPr>
        <w:t>Alase</w:t>
      </w:r>
      <w:proofErr w:type="spellEnd"/>
      <w:r w:rsidRPr="00C54CF9">
        <w:rPr>
          <w:rFonts w:ascii="Arial" w:hAnsi="Arial" w:cs="Arial"/>
          <w:sz w:val="23"/>
          <w:szCs w:val="23"/>
        </w:rPr>
        <w:t>, 2017, p. 9).</w:t>
      </w:r>
      <w:r>
        <w:rPr>
          <w:rFonts w:ascii="Arial" w:hAnsi="Arial" w:cs="Arial"/>
          <w:sz w:val="23"/>
          <w:szCs w:val="23"/>
        </w:rPr>
        <w:t xml:space="preserve"> </w:t>
      </w:r>
      <w:r w:rsidRPr="00C54CF9">
        <w:rPr>
          <w:rFonts w:ascii="Arial" w:hAnsi="Arial" w:cs="Arial"/>
          <w:sz w:val="23"/>
          <w:szCs w:val="23"/>
        </w:rPr>
        <w:t>Participants will be selected through purposive sampling, aligning with IPA’s theoretical foundations (</w:t>
      </w:r>
      <w:proofErr w:type="spellStart"/>
      <w:r w:rsidRPr="00C54CF9">
        <w:rPr>
          <w:rFonts w:ascii="Arial" w:hAnsi="Arial" w:cs="Arial"/>
          <w:sz w:val="23"/>
          <w:szCs w:val="23"/>
        </w:rPr>
        <w:t>Alase</w:t>
      </w:r>
      <w:proofErr w:type="spellEnd"/>
      <w:r w:rsidRPr="00C54CF9">
        <w:rPr>
          <w:rFonts w:ascii="Arial" w:hAnsi="Arial" w:cs="Arial"/>
          <w:sz w:val="23"/>
          <w:szCs w:val="23"/>
        </w:rPr>
        <w:t>, 2017; Campbell et al., 2020). This ensures the selection of a relevant group for whom the research problem holds personal significance. To enhance rigor and credibility, participants will be drawn from the researcher's second-, third-, and fourth-year voice students who are already familiar with the PARE/PASE framework.</w:t>
      </w:r>
    </w:p>
    <w:p w14:paraId="6B89A653" w14:textId="77777777" w:rsidR="00E60917" w:rsidRPr="00C54CF9" w:rsidRDefault="00E60917" w:rsidP="00E60917">
      <w:pPr>
        <w:pStyle w:val="NormalWeb"/>
        <w:spacing w:line="360" w:lineRule="auto"/>
        <w:rPr>
          <w:rFonts w:ascii="Arial" w:hAnsi="Arial" w:cs="Arial"/>
          <w:sz w:val="23"/>
          <w:szCs w:val="23"/>
        </w:rPr>
      </w:pPr>
      <w:r w:rsidRPr="00C54CF9">
        <w:rPr>
          <w:rFonts w:ascii="Arial" w:hAnsi="Arial" w:cs="Arial"/>
          <w:sz w:val="23"/>
          <w:szCs w:val="23"/>
        </w:rPr>
        <w:t>An open call will be issued, and the first six respondents will be selected to form three practice buddy teams on a first-come, first-served basis. Additional respondents will be placed on a substitute list, with replacements assigned if a participant withdraws. Participation requirements include availability on designated study dates and commitment to daily practice and vocal development.</w:t>
      </w:r>
    </w:p>
    <w:p w14:paraId="3FC8BD49" w14:textId="77777777" w:rsidR="002F45CF" w:rsidRDefault="002F45CF" w:rsidP="00E60917">
      <w:pPr>
        <w:pStyle w:val="NormalWeb"/>
        <w:spacing w:line="360" w:lineRule="auto"/>
        <w:rPr>
          <w:rFonts w:ascii="Arial" w:hAnsi="Arial" w:cs="Arial"/>
          <w:b/>
          <w:bCs/>
          <w:sz w:val="23"/>
          <w:szCs w:val="23"/>
        </w:rPr>
      </w:pPr>
    </w:p>
    <w:p w14:paraId="2196C672" w14:textId="658F269A" w:rsidR="00E60917" w:rsidRDefault="00E60917" w:rsidP="00E60917">
      <w:pPr>
        <w:pStyle w:val="NormalWeb"/>
        <w:spacing w:line="360" w:lineRule="auto"/>
        <w:rPr>
          <w:rFonts w:ascii="Arial" w:hAnsi="Arial" w:cs="Arial"/>
          <w:b/>
          <w:bCs/>
          <w:sz w:val="23"/>
          <w:szCs w:val="23"/>
        </w:rPr>
      </w:pPr>
      <w:r w:rsidRPr="008C23EE">
        <w:rPr>
          <w:rFonts w:ascii="Arial" w:hAnsi="Arial" w:cs="Arial"/>
          <w:b/>
          <w:bCs/>
          <w:sz w:val="23"/>
          <w:szCs w:val="23"/>
        </w:rPr>
        <w:lastRenderedPageBreak/>
        <w:t>Proposed Methods</w:t>
      </w:r>
      <w:r>
        <w:rPr>
          <w:rFonts w:ascii="Arial" w:hAnsi="Arial" w:cs="Arial"/>
          <w:b/>
          <w:bCs/>
          <w:sz w:val="23"/>
          <w:szCs w:val="23"/>
        </w:rPr>
        <w:t xml:space="preserve"> </w:t>
      </w:r>
    </w:p>
    <w:p w14:paraId="3047D709"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 xml:space="preserve">Multiple methods will be employed to ensure rich data collection for triangulation. To further develop the PARE/PASE reflective framework, the researcher will conduct a literature review covering </w:t>
      </w:r>
      <w:r w:rsidRPr="00A005C2">
        <w:rPr>
          <w:rFonts w:ascii="Arial" w:hAnsi="Arial" w:cs="Arial"/>
          <w:i/>
          <w:iCs/>
          <w:sz w:val="23"/>
          <w:szCs w:val="23"/>
        </w:rPr>
        <w:t>deliberate practice</w:t>
      </w:r>
      <w:r w:rsidRPr="00A005C2">
        <w:rPr>
          <w:rFonts w:ascii="Arial" w:hAnsi="Arial" w:cs="Arial"/>
          <w:sz w:val="23"/>
          <w:szCs w:val="23"/>
        </w:rPr>
        <w:t xml:space="preserve">, </w:t>
      </w:r>
      <w:r w:rsidRPr="00A005C2">
        <w:rPr>
          <w:rFonts w:ascii="Arial" w:hAnsi="Arial" w:cs="Arial"/>
          <w:i/>
          <w:iCs/>
          <w:sz w:val="23"/>
          <w:szCs w:val="23"/>
        </w:rPr>
        <w:t>motivation</w:t>
      </w:r>
      <w:r w:rsidRPr="00A005C2">
        <w:rPr>
          <w:rFonts w:ascii="Arial" w:hAnsi="Arial" w:cs="Arial"/>
          <w:sz w:val="23"/>
          <w:szCs w:val="23"/>
        </w:rPr>
        <w:t xml:space="preserve">, </w:t>
      </w:r>
      <w:r w:rsidRPr="00A005C2">
        <w:rPr>
          <w:rFonts w:ascii="Arial" w:hAnsi="Arial" w:cs="Arial"/>
          <w:i/>
          <w:iCs/>
          <w:sz w:val="23"/>
          <w:szCs w:val="23"/>
        </w:rPr>
        <w:t>peer learning</w:t>
      </w:r>
      <w:r w:rsidRPr="00A005C2">
        <w:rPr>
          <w:rFonts w:ascii="Arial" w:hAnsi="Arial" w:cs="Arial"/>
          <w:sz w:val="23"/>
          <w:szCs w:val="23"/>
        </w:rPr>
        <w:t xml:space="preserve">, </w:t>
      </w:r>
      <w:r w:rsidRPr="00A005C2">
        <w:rPr>
          <w:rFonts w:ascii="Arial" w:hAnsi="Arial" w:cs="Arial"/>
          <w:i/>
          <w:iCs/>
          <w:sz w:val="23"/>
          <w:szCs w:val="23"/>
        </w:rPr>
        <w:t>collaborative and social learning</w:t>
      </w:r>
      <w:r w:rsidRPr="00A005C2">
        <w:rPr>
          <w:rFonts w:ascii="Arial" w:hAnsi="Arial" w:cs="Arial"/>
          <w:sz w:val="23"/>
          <w:szCs w:val="23"/>
        </w:rPr>
        <w:t xml:space="preserve">, </w:t>
      </w:r>
      <w:r w:rsidRPr="00A005C2">
        <w:rPr>
          <w:rFonts w:ascii="Arial" w:hAnsi="Arial" w:cs="Arial"/>
          <w:i/>
          <w:iCs/>
          <w:sz w:val="23"/>
          <w:szCs w:val="23"/>
        </w:rPr>
        <w:t>autonomy</w:t>
      </w:r>
      <w:r w:rsidRPr="00A005C2">
        <w:rPr>
          <w:rFonts w:ascii="Arial" w:hAnsi="Arial" w:cs="Arial"/>
          <w:sz w:val="23"/>
          <w:szCs w:val="23"/>
        </w:rPr>
        <w:t xml:space="preserve">, </w:t>
      </w:r>
      <w:r w:rsidRPr="00A005C2">
        <w:rPr>
          <w:rFonts w:ascii="Arial" w:hAnsi="Arial" w:cs="Arial"/>
          <w:i/>
          <w:iCs/>
          <w:sz w:val="23"/>
          <w:szCs w:val="23"/>
        </w:rPr>
        <w:t>self-reflection</w:t>
      </w:r>
      <w:r w:rsidRPr="00A005C2">
        <w:rPr>
          <w:rFonts w:ascii="Arial" w:hAnsi="Arial" w:cs="Arial"/>
          <w:sz w:val="23"/>
          <w:szCs w:val="23"/>
        </w:rPr>
        <w:t xml:space="preserve">, and </w:t>
      </w:r>
      <w:r w:rsidRPr="00A005C2">
        <w:rPr>
          <w:rFonts w:ascii="Arial" w:hAnsi="Arial" w:cs="Arial"/>
          <w:i/>
          <w:iCs/>
          <w:sz w:val="23"/>
          <w:szCs w:val="23"/>
        </w:rPr>
        <w:t>supervised practice</w:t>
      </w:r>
      <w:r w:rsidRPr="00A005C2">
        <w:rPr>
          <w:rFonts w:ascii="Arial" w:hAnsi="Arial" w:cs="Arial"/>
          <w:sz w:val="23"/>
          <w:szCs w:val="23"/>
        </w:rPr>
        <w:t>.</w:t>
      </w:r>
    </w:p>
    <w:p w14:paraId="4F114305"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A pre-study questionnaire will establish a baseline of participants' vocal practice habits, perspectives on a practice partner strategy, and study expectations. This questionnaire may also yield descriptive statistics, enhancing the depth and rigor of the analysis. Post-study individual interviews will capture participants' experiences and recommendations.</w:t>
      </w:r>
    </w:p>
    <w:p w14:paraId="6444ECFB"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The researcher will conduct observations of buddy system practice sessions, allowing voice students to engage independently while the researcher monitors interactions. Intervention will only occur upon explicit student request, reinforcing the concept of students and teachers as “partners in learning” (</w:t>
      </w:r>
      <w:proofErr w:type="spellStart"/>
      <w:r w:rsidRPr="00A005C2">
        <w:rPr>
          <w:rFonts w:ascii="Arial" w:hAnsi="Arial" w:cs="Arial"/>
          <w:sz w:val="23"/>
          <w:szCs w:val="23"/>
        </w:rPr>
        <w:t>Helding</w:t>
      </w:r>
      <w:proofErr w:type="spellEnd"/>
      <w:r w:rsidRPr="00A005C2">
        <w:rPr>
          <w:rFonts w:ascii="Arial" w:hAnsi="Arial" w:cs="Arial"/>
          <w:sz w:val="23"/>
          <w:szCs w:val="23"/>
        </w:rPr>
        <w:t>, 2020, p. 188).</w:t>
      </w:r>
    </w:p>
    <w:p w14:paraId="4344550A"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To ensure accurate transcription and translation, as the study will be conducted in Spanish, interviews and observations will be videotaped to capture physical reactions and overlooked real-time information. Participants will submit PARE/PASE templates as practice diaries. Finally, a post-practice focus group will be conducted to compare group feedback with individual interview responses, providing insight into evolving perspectives throughout the study.</w:t>
      </w:r>
    </w:p>
    <w:p w14:paraId="2F7F4424" w14:textId="77777777" w:rsidR="00E60917" w:rsidRDefault="00E60917" w:rsidP="00E60917">
      <w:pPr>
        <w:spacing w:line="360" w:lineRule="auto"/>
        <w:rPr>
          <w:rFonts w:ascii="Arial" w:hAnsi="Arial" w:cs="Arial"/>
          <w:b/>
          <w:bCs/>
          <w:sz w:val="23"/>
          <w:szCs w:val="23"/>
        </w:rPr>
      </w:pPr>
    </w:p>
    <w:p w14:paraId="4065D4F2" w14:textId="77777777" w:rsidR="00E60917" w:rsidRDefault="00E60917" w:rsidP="00E60917">
      <w:pPr>
        <w:spacing w:line="360" w:lineRule="auto"/>
        <w:rPr>
          <w:rFonts w:ascii="Arial" w:hAnsi="Arial" w:cs="Arial"/>
          <w:b/>
          <w:bCs/>
          <w:sz w:val="23"/>
          <w:szCs w:val="23"/>
        </w:rPr>
      </w:pPr>
    </w:p>
    <w:p w14:paraId="1DA726C7" w14:textId="77777777" w:rsidR="00E60917" w:rsidRDefault="00E60917" w:rsidP="00E60917">
      <w:pPr>
        <w:spacing w:line="360" w:lineRule="auto"/>
        <w:rPr>
          <w:rFonts w:ascii="Arial" w:hAnsi="Arial" w:cs="Arial"/>
          <w:b/>
          <w:bCs/>
          <w:sz w:val="23"/>
          <w:szCs w:val="23"/>
        </w:rPr>
      </w:pPr>
    </w:p>
    <w:p w14:paraId="3087521F" w14:textId="77777777" w:rsidR="00E60917" w:rsidRDefault="00E60917" w:rsidP="00E60917">
      <w:pPr>
        <w:spacing w:line="360" w:lineRule="auto"/>
        <w:rPr>
          <w:rFonts w:ascii="Arial" w:hAnsi="Arial" w:cs="Arial"/>
          <w:b/>
          <w:bCs/>
          <w:sz w:val="23"/>
          <w:szCs w:val="23"/>
        </w:rPr>
      </w:pPr>
    </w:p>
    <w:p w14:paraId="52664115" w14:textId="77777777" w:rsidR="00E60917" w:rsidRDefault="00E60917" w:rsidP="00E60917">
      <w:pPr>
        <w:spacing w:line="360" w:lineRule="auto"/>
        <w:rPr>
          <w:rFonts w:ascii="Arial" w:hAnsi="Arial" w:cs="Arial"/>
          <w:b/>
          <w:bCs/>
          <w:sz w:val="23"/>
          <w:szCs w:val="23"/>
        </w:rPr>
      </w:pPr>
    </w:p>
    <w:p w14:paraId="37DBA9F5" w14:textId="77777777" w:rsidR="00E60917" w:rsidRDefault="00E60917" w:rsidP="00E60917">
      <w:pPr>
        <w:spacing w:line="360" w:lineRule="auto"/>
        <w:rPr>
          <w:rFonts w:ascii="Arial" w:hAnsi="Arial" w:cs="Arial"/>
          <w:b/>
          <w:bCs/>
          <w:sz w:val="23"/>
          <w:szCs w:val="23"/>
        </w:rPr>
      </w:pPr>
    </w:p>
    <w:p w14:paraId="0113E1FE" w14:textId="77777777" w:rsidR="00E60917" w:rsidRDefault="00E60917" w:rsidP="00E60917">
      <w:pPr>
        <w:spacing w:line="360" w:lineRule="auto"/>
        <w:rPr>
          <w:rFonts w:ascii="Arial" w:hAnsi="Arial" w:cs="Arial"/>
          <w:b/>
          <w:bCs/>
          <w:sz w:val="23"/>
          <w:szCs w:val="23"/>
        </w:rPr>
      </w:pPr>
    </w:p>
    <w:p w14:paraId="72D17369" w14:textId="77777777" w:rsidR="00E60917" w:rsidRDefault="00E60917" w:rsidP="00E60917">
      <w:pPr>
        <w:spacing w:line="360" w:lineRule="auto"/>
        <w:rPr>
          <w:rFonts w:ascii="Arial" w:hAnsi="Arial" w:cs="Arial"/>
          <w:b/>
          <w:bCs/>
          <w:sz w:val="23"/>
          <w:szCs w:val="23"/>
        </w:rPr>
      </w:pPr>
    </w:p>
    <w:p w14:paraId="68456E71" w14:textId="77777777" w:rsidR="00E60917" w:rsidRDefault="00E60917" w:rsidP="00E60917">
      <w:pPr>
        <w:spacing w:line="360" w:lineRule="auto"/>
        <w:rPr>
          <w:rFonts w:ascii="Arial" w:hAnsi="Arial" w:cs="Arial"/>
          <w:b/>
          <w:bCs/>
          <w:sz w:val="23"/>
          <w:szCs w:val="23"/>
        </w:rPr>
      </w:pPr>
    </w:p>
    <w:p w14:paraId="36172FF9" w14:textId="2A4E1FBC" w:rsidR="009E0BED" w:rsidRPr="007C2212" w:rsidRDefault="009E0BED" w:rsidP="009E0BED">
      <w:pPr>
        <w:spacing w:line="360" w:lineRule="auto"/>
        <w:rPr>
          <w:rFonts w:ascii="Arial" w:hAnsi="Arial" w:cs="Arial"/>
          <w:b/>
          <w:bCs/>
          <w:sz w:val="23"/>
          <w:szCs w:val="23"/>
        </w:rPr>
      </w:pPr>
    </w:p>
    <w:p w14:paraId="517BEB3B" w14:textId="0513A5E4" w:rsidR="009E0BED" w:rsidRDefault="00B92BFD" w:rsidP="009E0BED">
      <w:pPr>
        <w:pStyle w:val="NormalWeb"/>
        <w:spacing w:line="360" w:lineRule="auto"/>
        <w:rPr>
          <w:rFonts w:ascii="Arial" w:hAnsi="Arial" w:cs="Arial"/>
          <w:b/>
          <w:bCs/>
          <w:sz w:val="23"/>
          <w:szCs w:val="23"/>
        </w:rPr>
      </w:pPr>
      <w:r>
        <w:rPr>
          <w:rFonts w:ascii="Arial" w:hAnsi="Arial" w:cs="Arial"/>
          <w:b/>
          <w:bCs/>
          <w:noProof/>
          <w:sz w:val="23"/>
          <w:szCs w:val="23"/>
          <w14:ligatures w14:val="standardContextual"/>
        </w:rPr>
        <w:lastRenderedPageBreak/>
        <w:drawing>
          <wp:inline distT="0" distB="0" distL="0" distR="0" wp14:anchorId="5DCFC0D7" wp14:editId="5A1553C3">
            <wp:extent cx="6662367" cy="5103966"/>
            <wp:effectExtent l="0" t="0" r="5715" b="1905"/>
            <wp:docPr id="223533406" name="Picture 10" descr="A chart with a pink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33406" name="Picture 10" descr="A chart with a pink and green squar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727040" cy="5153512"/>
                    </a:xfrm>
                    <a:prstGeom prst="rect">
                      <a:avLst/>
                    </a:prstGeom>
                  </pic:spPr>
                </pic:pic>
              </a:graphicData>
            </a:graphic>
          </wp:inline>
        </w:drawing>
      </w:r>
    </w:p>
    <w:p w14:paraId="6B2AE0A2" w14:textId="25F92E9B" w:rsidR="00E60917" w:rsidRDefault="00E60917" w:rsidP="00E60917">
      <w:pPr>
        <w:pStyle w:val="NormalWeb"/>
        <w:spacing w:line="360" w:lineRule="auto"/>
        <w:rPr>
          <w:rFonts w:ascii="Arial" w:hAnsi="Arial" w:cs="Arial"/>
          <w:b/>
          <w:bCs/>
          <w:sz w:val="23"/>
          <w:szCs w:val="23"/>
        </w:rPr>
      </w:pPr>
      <w:r>
        <w:rPr>
          <w:rFonts w:ascii="Arial" w:hAnsi="Arial" w:cs="Arial"/>
          <w:b/>
          <w:bCs/>
          <w:sz w:val="23"/>
          <w:szCs w:val="23"/>
        </w:rPr>
        <w:t xml:space="preserve">Ethics and </w:t>
      </w:r>
      <w:r w:rsidR="00690195">
        <w:rPr>
          <w:rFonts w:ascii="Arial" w:hAnsi="Arial" w:cs="Arial"/>
          <w:b/>
          <w:bCs/>
          <w:sz w:val="23"/>
          <w:szCs w:val="23"/>
        </w:rPr>
        <w:t>I</w:t>
      </w:r>
      <w:r>
        <w:rPr>
          <w:rFonts w:ascii="Arial" w:hAnsi="Arial" w:cs="Arial"/>
          <w:b/>
          <w:bCs/>
          <w:sz w:val="23"/>
          <w:szCs w:val="23"/>
        </w:rPr>
        <w:t xml:space="preserve">nsider </w:t>
      </w:r>
      <w:r w:rsidR="00690195">
        <w:rPr>
          <w:rFonts w:ascii="Arial" w:hAnsi="Arial" w:cs="Arial"/>
          <w:b/>
          <w:bCs/>
          <w:sz w:val="23"/>
          <w:szCs w:val="23"/>
        </w:rPr>
        <w:t>R</w:t>
      </w:r>
      <w:r>
        <w:rPr>
          <w:rFonts w:ascii="Arial" w:hAnsi="Arial" w:cs="Arial"/>
          <w:b/>
          <w:bCs/>
          <w:sz w:val="23"/>
          <w:szCs w:val="23"/>
        </w:rPr>
        <w:t>esearch</w:t>
      </w:r>
    </w:p>
    <w:p w14:paraId="66F88E53" w14:textId="77777777" w:rsidR="00E60917" w:rsidRPr="00F902DF"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 xml:space="preserve">The researcher will act as a “reflective practitioner”, contributing to instructional development while maintaining an insider perspective within her organization (Costley et al., 2010; Nolen &amp; </w:t>
      </w:r>
      <w:proofErr w:type="spellStart"/>
      <w:r w:rsidRPr="00F902DF">
        <w:rPr>
          <w:rFonts w:ascii="Arial" w:hAnsi="Arial" w:cs="Arial"/>
          <w:sz w:val="23"/>
          <w:szCs w:val="23"/>
        </w:rPr>
        <w:t>Putten</w:t>
      </w:r>
      <w:proofErr w:type="spellEnd"/>
      <w:r w:rsidRPr="00F902DF">
        <w:rPr>
          <w:rFonts w:ascii="Arial" w:hAnsi="Arial" w:cs="Arial"/>
          <w:sz w:val="23"/>
          <w:szCs w:val="23"/>
        </w:rPr>
        <w:t>, 2016, p. 401). She acknowledges her dual role as both the creator of the PARE/PASE framework and the instructor of participating students, recognizing the potential for bias while also benefiting from established trust and deeper insight into participants' experiences.</w:t>
      </w:r>
    </w:p>
    <w:p w14:paraId="68790082" w14:textId="77777777" w:rsidR="00E60917" w:rsidRPr="00F902DF"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 xml:space="preserve">Her insider status enables her to pair students effectively for the practice partner system, though she acknowledges that an external observer might identify behavioral nuances she may overlook (Lehmann &amp; Ericsson, 1997; Leedy et al., 2015; Bell &amp; Waters, 2018). </w:t>
      </w:r>
      <w:r w:rsidRPr="00096611">
        <w:rPr>
          <w:rFonts w:ascii="Arial" w:hAnsi="Arial" w:cs="Arial"/>
          <w:sz w:val="23"/>
          <w:szCs w:val="23"/>
        </w:rPr>
        <w:t xml:space="preserve">Before </w:t>
      </w:r>
      <w:r w:rsidRPr="00096611">
        <w:rPr>
          <w:rFonts w:ascii="Arial" w:hAnsi="Arial" w:cs="Arial"/>
          <w:sz w:val="23"/>
          <w:szCs w:val="23"/>
        </w:rPr>
        <w:lastRenderedPageBreak/>
        <w:t>data collection, the researcher will uphold ethical research practices by ensuring confidentiality, obtaining informed consent, and protecting participant privacy (Bell &amp; Waters, 2018; Fleming, 2018).</w:t>
      </w:r>
      <w:r w:rsidRPr="00F902DF">
        <w:rPr>
          <w:rFonts w:ascii="Arial" w:hAnsi="Arial" w:cs="Arial"/>
          <w:sz w:val="23"/>
          <w:szCs w:val="23"/>
        </w:rPr>
        <w:t xml:space="preserve"> Each participant will be assigned a pseudonym (Leedy et al., 2015), and </w:t>
      </w:r>
      <w:r w:rsidRPr="00096611">
        <w:rPr>
          <w:rFonts w:ascii="Arial" w:hAnsi="Arial" w:cs="Arial"/>
          <w:sz w:val="23"/>
          <w:szCs w:val="23"/>
        </w:rPr>
        <w:t xml:space="preserve">participants will be informed that they may withdraw from the study at any time, should they choose to do so </w:t>
      </w:r>
      <w:r w:rsidRPr="00F902DF">
        <w:rPr>
          <w:rFonts w:ascii="Arial" w:hAnsi="Arial" w:cs="Arial"/>
          <w:sz w:val="23"/>
          <w:szCs w:val="23"/>
        </w:rPr>
        <w:t>(Cohen et al., 2007; Bell &amp; Waters, 2018).</w:t>
      </w:r>
    </w:p>
    <w:p w14:paraId="05156CD2" w14:textId="77777777" w:rsidR="00E60917" w:rsidRPr="00EA3FF1"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Given her commitments as a performer, teacher, and student, the researcher acknowledges the potential impact of the research process on her approach and well-being. To mitigate stress, she will follow a structured schedule and seek therapeutic support as needed (Scott, 2022).</w:t>
      </w:r>
    </w:p>
    <w:p w14:paraId="69B1F8E0" w14:textId="77777777" w:rsidR="00E60917" w:rsidRPr="00E60917" w:rsidRDefault="00E60917" w:rsidP="007B0574">
      <w:pPr>
        <w:spacing w:line="360" w:lineRule="auto"/>
        <w:rPr>
          <w:rFonts w:ascii="Arial" w:hAnsi="Arial" w:cs="Arial"/>
          <w:b/>
          <w:bCs/>
          <w:color w:val="000000" w:themeColor="text1"/>
          <w:sz w:val="23"/>
          <w:szCs w:val="23"/>
        </w:rPr>
      </w:pPr>
    </w:p>
    <w:p w14:paraId="6DE673FC" w14:textId="77777777" w:rsidR="00D6238F" w:rsidRDefault="00D6238F" w:rsidP="00BB49FC">
      <w:pPr>
        <w:spacing w:line="360" w:lineRule="auto"/>
        <w:jc w:val="center"/>
        <w:rPr>
          <w:rFonts w:ascii="Arial" w:hAnsi="Arial" w:cs="Arial"/>
          <w:b/>
          <w:bCs/>
          <w:color w:val="000000" w:themeColor="text1"/>
          <w:sz w:val="23"/>
          <w:szCs w:val="23"/>
        </w:rPr>
      </w:pPr>
    </w:p>
    <w:p w14:paraId="3F4CBA88" w14:textId="77777777" w:rsidR="00D6238F" w:rsidRDefault="00D6238F" w:rsidP="00BB49FC">
      <w:pPr>
        <w:spacing w:line="360" w:lineRule="auto"/>
        <w:jc w:val="center"/>
        <w:rPr>
          <w:rFonts w:ascii="Arial" w:hAnsi="Arial" w:cs="Arial"/>
          <w:b/>
          <w:bCs/>
          <w:color w:val="000000" w:themeColor="text1"/>
          <w:sz w:val="23"/>
          <w:szCs w:val="23"/>
        </w:rPr>
      </w:pPr>
    </w:p>
    <w:p w14:paraId="03A5D99F" w14:textId="77777777" w:rsidR="00D6238F" w:rsidRDefault="00D6238F" w:rsidP="00BB49FC">
      <w:pPr>
        <w:spacing w:line="360" w:lineRule="auto"/>
        <w:jc w:val="center"/>
        <w:rPr>
          <w:rFonts w:ascii="Arial" w:hAnsi="Arial" w:cs="Arial"/>
          <w:b/>
          <w:bCs/>
          <w:color w:val="000000" w:themeColor="text1"/>
          <w:sz w:val="23"/>
          <w:szCs w:val="23"/>
        </w:rPr>
      </w:pPr>
    </w:p>
    <w:p w14:paraId="1AFF08BF" w14:textId="77777777" w:rsidR="00D6238F" w:rsidRDefault="00D6238F" w:rsidP="00BB49FC">
      <w:pPr>
        <w:spacing w:line="360" w:lineRule="auto"/>
        <w:jc w:val="center"/>
        <w:rPr>
          <w:rFonts w:ascii="Arial" w:hAnsi="Arial" w:cs="Arial"/>
          <w:b/>
          <w:bCs/>
          <w:color w:val="000000" w:themeColor="text1"/>
          <w:sz w:val="23"/>
          <w:szCs w:val="23"/>
        </w:rPr>
      </w:pPr>
    </w:p>
    <w:p w14:paraId="0F5C7822" w14:textId="77777777" w:rsidR="00D6238F" w:rsidRDefault="00D6238F" w:rsidP="00BB49FC">
      <w:pPr>
        <w:spacing w:line="360" w:lineRule="auto"/>
        <w:jc w:val="center"/>
        <w:rPr>
          <w:rFonts w:ascii="Arial" w:hAnsi="Arial" w:cs="Arial"/>
          <w:b/>
          <w:bCs/>
          <w:color w:val="000000" w:themeColor="text1"/>
          <w:sz w:val="23"/>
          <w:szCs w:val="23"/>
        </w:rPr>
      </w:pPr>
    </w:p>
    <w:p w14:paraId="6FF4D953" w14:textId="77777777" w:rsidR="00D6238F" w:rsidRDefault="00D6238F" w:rsidP="00BB49FC">
      <w:pPr>
        <w:spacing w:line="360" w:lineRule="auto"/>
        <w:jc w:val="center"/>
        <w:rPr>
          <w:rFonts w:ascii="Arial" w:hAnsi="Arial" w:cs="Arial"/>
          <w:b/>
          <w:bCs/>
          <w:color w:val="000000" w:themeColor="text1"/>
          <w:sz w:val="23"/>
          <w:szCs w:val="23"/>
        </w:rPr>
      </w:pPr>
    </w:p>
    <w:p w14:paraId="4A719C91" w14:textId="77777777" w:rsidR="00D6238F" w:rsidRDefault="00D6238F" w:rsidP="00BB49FC">
      <w:pPr>
        <w:spacing w:line="360" w:lineRule="auto"/>
        <w:jc w:val="center"/>
        <w:rPr>
          <w:rFonts w:ascii="Arial" w:hAnsi="Arial" w:cs="Arial"/>
          <w:b/>
          <w:bCs/>
          <w:color w:val="000000" w:themeColor="text1"/>
          <w:sz w:val="23"/>
          <w:szCs w:val="23"/>
        </w:rPr>
      </w:pPr>
    </w:p>
    <w:p w14:paraId="5077F495" w14:textId="77777777" w:rsidR="00D6238F" w:rsidRDefault="00D6238F" w:rsidP="00BB49FC">
      <w:pPr>
        <w:spacing w:line="360" w:lineRule="auto"/>
        <w:jc w:val="center"/>
        <w:rPr>
          <w:rFonts w:ascii="Arial" w:hAnsi="Arial" w:cs="Arial"/>
          <w:b/>
          <w:bCs/>
          <w:color w:val="000000" w:themeColor="text1"/>
          <w:sz w:val="23"/>
          <w:szCs w:val="23"/>
        </w:rPr>
      </w:pPr>
    </w:p>
    <w:p w14:paraId="77D1D615" w14:textId="77777777" w:rsidR="00D6238F" w:rsidRDefault="00D6238F" w:rsidP="00BB49FC">
      <w:pPr>
        <w:spacing w:line="360" w:lineRule="auto"/>
        <w:jc w:val="center"/>
        <w:rPr>
          <w:rFonts w:ascii="Arial" w:hAnsi="Arial" w:cs="Arial"/>
          <w:b/>
          <w:bCs/>
          <w:color w:val="000000" w:themeColor="text1"/>
          <w:sz w:val="23"/>
          <w:szCs w:val="23"/>
        </w:rPr>
      </w:pPr>
    </w:p>
    <w:p w14:paraId="7E94D0B5" w14:textId="77777777" w:rsidR="00D6238F" w:rsidRDefault="00D6238F" w:rsidP="00BB49FC">
      <w:pPr>
        <w:spacing w:line="360" w:lineRule="auto"/>
        <w:jc w:val="center"/>
        <w:rPr>
          <w:rFonts w:ascii="Arial" w:hAnsi="Arial" w:cs="Arial"/>
          <w:b/>
          <w:bCs/>
          <w:color w:val="000000" w:themeColor="text1"/>
          <w:sz w:val="23"/>
          <w:szCs w:val="23"/>
        </w:rPr>
      </w:pPr>
    </w:p>
    <w:p w14:paraId="5A9E602A" w14:textId="77777777" w:rsidR="00D6238F" w:rsidRDefault="00D6238F" w:rsidP="00BB49FC">
      <w:pPr>
        <w:spacing w:line="360" w:lineRule="auto"/>
        <w:jc w:val="center"/>
        <w:rPr>
          <w:rFonts w:ascii="Arial" w:hAnsi="Arial" w:cs="Arial"/>
          <w:b/>
          <w:bCs/>
          <w:color w:val="000000" w:themeColor="text1"/>
          <w:sz w:val="23"/>
          <w:szCs w:val="23"/>
        </w:rPr>
      </w:pPr>
    </w:p>
    <w:p w14:paraId="7ED2DE30" w14:textId="77777777" w:rsidR="00D6238F" w:rsidRDefault="00D6238F" w:rsidP="00BB49FC">
      <w:pPr>
        <w:spacing w:line="360" w:lineRule="auto"/>
        <w:jc w:val="center"/>
        <w:rPr>
          <w:rFonts w:ascii="Arial" w:hAnsi="Arial" w:cs="Arial"/>
          <w:b/>
          <w:bCs/>
          <w:color w:val="000000" w:themeColor="text1"/>
          <w:sz w:val="23"/>
          <w:szCs w:val="23"/>
        </w:rPr>
      </w:pPr>
    </w:p>
    <w:p w14:paraId="510A04D9" w14:textId="77777777" w:rsidR="00D6238F" w:rsidRDefault="00D6238F" w:rsidP="00BB49FC">
      <w:pPr>
        <w:spacing w:line="360" w:lineRule="auto"/>
        <w:jc w:val="center"/>
        <w:rPr>
          <w:rFonts w:ascii="Arial" w:hAnsi="Arial" w:cs="Arial"/>
          <w:b/>
          <w:bCs/>
          <w:color w:val="000000" w:themeColor="text1"/>
          <w:sz w:val="23"/>
          <w:szCs w:val="23"/>
        </w:rPr>
      </w:pPr>
    </w:p>
    <w:p w14:paraId="3AA5C84B" w14:textId="77777777" w:rsidR="00D6238F" w:rsidRDefault="00D6238F" w:rsidP="00BB49FC">
      <w:pPr>
        <w:spacing w:line="360" w:lineRule="auto"/>
        <w:jc w:val="center"/>
        <w:rPr>
          <w:rFonts w:ascii="Arial" w:hAnsi="Arial" w:cs="Arial"/>
          <w:b/>
          <w:bCs/>
          <w:color w:val="000000" w:themeColor="text1"/>
          <w:sz w:val="23"/>
          <w:szCs w:val="23"/>
        </w:rPr>
      </w:pPr>
    </w:p>
    <w:p w14:paraId="2C326184" w14:textId="77777777" w:rsidR="00D6238F" w:rsidRDefault="00D6238F" w:rsidP="00BB49FC">
      <w:pPr>
        <w:spacing w:line="360" w:lineRule="auto"/>
        <w:jc w:val="center"/>
        <w:rPr>
          <w:rFonts w:ascii="Arial" w:hAnsi="Arial" w:cs="Arial"/>
          <w:b/>
          <w:bCs/>
          <w:color w:val="000000" w:themeColor="text1"/>
          <w:sz w:val="23"/>
          <w:szCs w:val="23"/>
        </w:rPr>
      </w:pPr>
    </w:p>
    <w:p w14:paraId="0DE99388" w14:textId="77777777" w:rsidR="00D6238F" w:rsidRDefault="00D6238F" w:rsidP="00BB49FC">
      <w:pPr>
        <w:spacing w:line="360" w:lineRule="auto"/>
        <w:jc w:val="center"/>
        <w:rPr>
          <w:rFonts w:ascii="Arial" w:hAnsi="Arial" w:cs="Arial"/>
          <w:b/>
          <w:bCs/>
          <w:color w:val="000000" w:themeColor="text1"/>
          <w:sz w:val="23"/>
          <w:szCs w:val="23"/>
        </w:rPr>
      </w:pPr>
    </w:p>
    <w:p w14:paraId="69CBA222" w14:textId="77777777" w:rsidR="00D6238F" w:rsidRDefault="00D6238F" w:rsidP="00BB49FC">
      <w:pPr>
        <w:spacing w:line="360" w:lineRule="auto"/>
        <w:jc w:val="center"/>
        <w:rPr>
          <w:rFonts w:ascii="Arial" w:hAnsi="Arial" w:cs="Arial"/>
          <w:b/>
          <w:bCs/>
          <w:color w:val="000000" w:themeColor="text1"/>
          <w:sz w:val="23"/>
          <w:szCs w:val="23"/>
        </w:rPr>
      </w:pPr>
    </w:p>
    <w:p w14:paraId="647F11BE" w14:textId="77777777" w:rsidR="00D6238F" w:rsidRDefault="00D6238F" w:rsidP="00BB49FC">
      <w:pPr>
        <w:spacing w:line="360" w:lineRule="auto"/>
        <w:jc w:val="center"/>
        <w:rPr>
          <w:rFonts w:ascii="Arial" w:hAnsi="Arial" w:cs="Arial"/>
          <w:b/>
          <w:bCs/>
          <w:color w:val="000000" w:themeColor="text1"/>
          <w:sz w:val="23"/>
          <w:szCs w:val="23"/>
        </w:rPr>
      </w:pPr>
    </w:p>
    <w:p w14:paraId="110BC3F2" w14:textId="77777777" w:rsidR="006E6301" w:rsidRDefault="006E6301" w:rsidP="00BB49FC">
      <w:pPr>
        <w:spacing w:line="360" w:lineRule="auto"/>
        <w:jc w:val="center"/>
        <w:rPr>
          <w:rFonts w:ascii="Arial" w:hAnsi="Arial" w:cs="Arial"/>
          <w:b/>
          <w:bCs/>
          <w:color w:val="000000" w:themeColor="text1"/>
          <w:sz w:val="23"/>
          <w:szCs w:val="23"/>
        </w:rPr>
      </w:pPr>
    </w:p>
    <w:p w14:paraId="528E3849" w14:textId="77777777" w:rsidR="006E6301" w:rsidRDefault="006E6301" w:rsidP="00BB49FC">
      <w:pPr>
        <w:spacing w:line="360" w:lineRule="auto"/>
        <w:jc w:val="center"/>
        <w:rPr>
          <w:rFonts w:ascii="Arial" w:hAnsi="Arial" w:cs="Arial"/>
          <w:b/>
          <w:bCs/>
          <w:color w:val="000000" w:themeColor="text1"/>
          <w:sz w:val="23"/>
          <w:szCs w:val="23"/>
        </w:rPr>
      </w:pPr>
    </w:p>
    <w:p w14:paraId="50D55B6E" w14:textId="77777777" w:rsidR="008F4BFE" w:rsidRDefault="008F4BFE" w:rsidP="008F4BFE">
      <w:pPr>
        <w:spacing w:line="360" w:lineRule="auto"/>
        <w:jc w:val="both"/>
        <w:rPr>
          <w:rFonts w:ascii="Arial" w:hAnsi="Arial" w:cs="Arial"/>
          <w:b/>
          <w:bCs/>
          <w:color w:val="000000" w:themeColor="text1"/>
          <w:sz w:val="23"/>
          <w:szCs w:val="23"/>
        </w:rPr>
      </w:pPr>
    </w:p>
    <w:p w14:paraId="0EE60BD5" w14:textId="12B55046" w:rsidR="00744C27" w:rsidRDefault="00D249CC" w:rsidP="00BB49FC">
      <w:pPr>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lastRenderedPageBreak/>
        <w:t>Report</w:t>
      </w:r>
    </w:p>
    <w:p w14:paraId="4BA6E386" w14:textId="77777777" w:rsidR="00BB49FC" w:rsidRPr="007B0574" w:rsidRDefault="00BB49FC" w:rsidP="00BB49FC">
      <w:pPr>
        <w:spacing w:line="360" w:lineRule="auto"/>
        <w:jc w:val="center"/>
        <w:rPr>
          <w:rFonts w:ascii="Arial" w:hAnsi="Arial" w:cs="Arial"/>
          <w:b/>
          <w:bCs/>
          <w:color w:val="000000" w:themeColor="text1"/>
          <w:sz w:val="23"/>
          <w:szCs w:val="23"/>
        </w:rPr>
      </w:pPr>
    </w:p>
    <w:p w14:paraId="2617F7C7" w14:textId="277AA603" w:rsidR="00A97078" w:rsidRPr="007B0574" w:rsidRDefault="00A97078" w:rsidP="007B0574">
      <w:pPr>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Introduction</w:t>
      </w:r>
      <w:r w:rsidRPr="007B0574">
        <w:rPr>
          <w:rFonts w:ascii="Arial" w:hAnsi="Arial" w:cs="Arial"/>
          <w:color w:val="000000" w:themeColor="text1"/>
          <w:sz w:val="23"/>
          <w:szCs w:val="23"/>
        </w:rPr>
        <w:t xml:space="preserve"> </w:t>
      </w:r>
    </w:p>
    <w:p w14:paraId="0089554E"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My professional practice encompasses being a peripatetic performer, a voice teacher, a choral vocal coach-educator, and a current student-researcher. Over the past three years, I have reflected on strategies to enhance performance for my students, peers, and myself. This process has deepened my understanding of my training as a musician, singer, and teacher, forming the foundation of my professional expertise (Bozeman &amp; Ragan, 2021). By listening intently to my students’ unique needs, I have developed pedagogical strategies that foster vocal development, performance enhancement, and autonomy within and beyond the classroom.</w:t>
      </w:r>
    </w:p>
    <w:p w14:paraId="2F9A33CE" w14:textId="77777777" w:rsidR="00A97078" w:rsidRPr="007B0574" w:rsidRDefault="00A97078" w:rsidP="007B0574">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Research Journey</w:t>
      </w:r>
    </w:p>
    <w:p w14:paraId="49C22E98" w14:textId="16A2E48D" w:rsidR="00A97078" w:rsidRPr="007B0574" w:rsidRDefault="00F843FB" w:rsidP="007B0574">
      <w:pPr>
        <w:pStyle w:val="NormalWeb"/>
        <w:spacing w:line="360" w:lineRule="auto"/>
        <w:rPr>
          <w:rFonts w:ascii="Arial" w:hAnsi="Arial" w:cs="Arial"/>
          <w:color w:val="000000" w:themeColor="text1"/>
          <w:sz w:val="23"/>
          <w:szCs w:val="23"/>
        </w:rPr>
      </w:pPr>
      <w:r>
        <w:rPr>
          <w:rFonts w:ascii="Arial" w:hAnsi="Arial" w:cs="Arial"/>
          <w:color w:val="000000" w:themeColor="text1"/>
          <w:sz w:val="23"/>
          <w:szCs w:val="23"/>
        </w:rPr>
        <w:t>During my MA journey</w:t>
      </w:r>
      <w:r w:rsidR="00A97078" w:rsidRPr="007B0574">
        <w:rPr>
          <w:rFonts w:ascii="Arial" w:hAnsi="Arial" w:cs="Arial"/>
          <w:color w:val="000000" w:themeColor="text1"/>
          <w:sz w:val="23"/>
          <w:szCs w:val="23"/>
        </w:rPr>
        <w:t>, my initial research examined the stress experienced by voice students and its impact on performance, highlighting significant biopsychosocial demands (Hart &amp; King, 2022). Inefficient practice strategies often result in tension and reduced performance quality (Clark, 1989; Hays, 2002). These findings guided me toward deliberate practice techniques that enhance performance through structured activities, self-monitoring, and reflection (Ericsson et al., 1993). This exploration laid the groundwork and testing of the PARE/PASE framework, which became central to my research journey and informed the strategies developed in this study (López-Hernández, 2023, Unpublished).</w:t>
      </w:r>
    </w:p>
    <w:p w14:paraId="39824A82" w14:textId="13910689"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The gap in structured practice instruction became evident, leading to a deeper exploration of how students learn and practice. Many students relied heavily on imitation and mimicry—key processes in social learning theory (</w:t>
      </w:r>
      <w:proofErr w:type="spellStart"/>
      <w:r w:rsidRPr="007B0574">
        <w:rPr>
          <w:rFonts w:ascii="Arial" w:hAnsi="Arial" w:cs="Arial"/>
          <w:color w:val="000000" w:themeColor="text1"/>
          <w:sz w:val="23"/>
          <w:szCs w:val="23"/>
        </w:rPr>
        <w:t>Rainero</w:t>
      </w:r>
      <w:proofErr w:type="spellEnd"/>
      <w:r w:rsidRPr="007B0574">
        <w:rPr>
          <w:rFonts w:ascii="Arial" w:hAnsi="Arial" w:cs="Arial"/>
          <w:color w:val="000000" w:themeColor="text1"/>
          <w:sz w:val="23"/>
          <w:szCs w:val="23"/>
        </w:rPr>
        <w:t xml:space="preserve">, 2012; </w:t>
      </w:r>
      <w:proofErr w:type="spellStart"/>
      <w:r w:rsidRPr="007B0574">
        <w:rPr>
          <w:rFonts w:ascii="Arial" w:hAnsi="Arial" w:cs="Arial"/>
          <w:color w:val="000000" w:themeColor="text1"/>
          <w:sz w:val="23"/>
          <w:szCs w:val="23"/>
        </w:rPr>
        <w:t>Belyk</w:t>
      </w:r>
      <w:proofErr w:type="spellEnd"/>
      <w:r w:rsidRPr="007B0574">
        <w:rPr>
          <w:rFonts w:ascii="Arial" w:hAnsi="Arial" w:cs="Arial"/>
          <w:color w:val="000000" w:themeColor="text1"/>
          <w:sz w:val="23"/>
          <w:szCs w:val="23"/>
        </w:rPr>
        <w:t xml:space="preserve"> &amp; Brown, 2017; Gudmundsdottir et al., 2020; Swanson, 2020)—to replicate voice lessons for lack of a better system. While this approach facilitates learning in the short term, it possibly leaves students without the tools to develop autonomy and independent learning strategies fully.</w:t>
      </w:r>
    </w:p>
    <w:p w14:paraId="567131BF"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Additionally, my work with voice student-choral singers, balancing solo and ensemble demands, revealed how intense schedules and insufficient practice training often compromised vocal consistency and health. This led me to focus on developing structured </w:t>
      </w:r>
      <w:r w:rsidRPr="007B0574">
        <w:rPr>
          <w:rFonts w:ascii="Arial" w:hAnsi="Arial" w:cs="Arial"/>
          <w:color w:val="000000" w:themeColor="text1"/>
          <w:sz w:val="23"/>
          <w:szCs w:val="23"/>
        </w:rPr>
        <w:lastRenderedPageBreak/>
        <w:t>approaches that foster resilience, autonomy, and self-efficacy in singers and investigating strategies to effectively enhance vocal capabilities and performance.</w:t>
      </w:r>
    </w:p>
    <w:p w14:paraId="4F8E4207"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These experiences underpin my epistemological stance that training should be transformative, equipping learners with sustainable skills through intentional, evidence-based, and reflective practices.</w:t>
      </w:r>
    </w:p>
    <w:p w14:paraId="68E0C6AB" w14:textId="77777777" w:rsidR="001D035A" w:rsidRPr="007B0574" w:rsidRDefault="001D035A" w:rsidP="007B0574">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The PARE/PASE Framework: Origins, Structure, and Applications</w:t>
      </w:r>
    </w:p>
    <w:p w14:paraId="12328A48" w14:textId="77777777" w:rsidR="001D035A"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w:t>
      </w:r>
      <w:r w:rsidRPr="007B0574">
        <w:rPr>
          <w:rStyle w:val="Strong"/>
          <w:rFonts w:ascii="Arial" w:eastAsiaTheme="majorEastAsia" w:hAnsi="Arial" w:cs="Arial"/>
          <w:b w:val="0"/>
          <w:bCs w:val="0"/>
          <w:color w:val="000000" w:themeColor="text1"/>
          <w:sz w:val="23"/>
          <w:szCs w:val="23"/>
        </w:rPr>
        <w:t>PARE/PASE framework</w:t>
      </w:r>
      <w:r w:rsidRPr="007B0574">
        <w:rPr>
          <w:rFonts w:ascii="Arial" w:hAnsi="Arial" w:cs="Arial"/>
          <w:color w:val="000000" w:themeColor="text1"/>
          <w:sz w:val="23"/>
          <w:szCs w:val="23"/>
        </w:rPr>
        <w:t xml:space="preserve"> is a structured reflective tool designed to support voice students during solitary practice sessions (SPS) by bridging the gap between in-lesson learning and independent practice. Grounded in theories of deliberate practice (Ericsson et al., 1993), experiential learning (Kolb, 1984), and student-centered learning (Vygotsky, 1978), the framework was developed by the researcher in 2022 as part of a professional work-based learning (WBL) project. It provides a systematic approach for structured and reflective practice, addressing challenges faced by students when replicating lesson successes during independent work.</w:t>
      </w:r>
    </w:p>
    <w:p w14:paraId="3129F65E" w14:textId="4A82D2D7" w:rsidR="008C0D94"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w:t>
      </w:r>
      <w:r w:rsidRPr="007B0574">
        <w:rPr>
          <w:rStyle w:val="Strong"/>
          <w:rFonts w:ascii="Arial" w:eastAsiaTheme="majorEastAsia" w:hAnsi="Arial" w:cs="Arial"/>
          <w:b w:val="0"/>
          <w:bCs w:val="0"/>
          <w:color w:val="000000" w:themeColor="text1"/>
          <w:sz w:val="23"/>
          <w:szCs w:val="23"/>
        </w:rPr>
        <w:t>development of the framework</w:t>
      </w:r>
      <w:r w:rsidRPr="007B0574">
        <w:rPr>
          <w:rFonts w:ascii="Arial" w:hAnsi="Arial" w:cs="Arial"/>
          <w:color w:val="000000" w:themeColor="text1"/>
          <w:sz w:val="23"/>
          <w:szCs w:val="23"/>
        </w:rPr>
        <w:t xml:space="preserve"> originated during a voice lesson in 2022 when a student achieved a breakthrough during a vocal exercise. Upon being asked what action they had taken, the student responded, “I thought,” elaborating on their approach</w:t>
      </w:r>
      <w:r w:rsidRPr="00D30A48">
        <w:rPr>
          <w:rFonts w:ascii="Arial" w:hAnsi="Arial" w:cs="Arial"/>
          <w:color w:val="000000" w:themeColor="text1"/>
          <w:sz w:val="23"/>
          <w:szCs w:val="23"/>
        </w:rPr>
        <w:t xml:space="preserve">. </w:t>
      </w:r>
      <w:r w:rsidR="00D30A48" w:rsidRPr="00D30A48">
        <w:rPr>
          <w:rFonts w:ascii="Arial" w:hAnsi="Arial" w:cs="Arial"/>
          <w:sz w:val="23"/>
          <w:szCs w:val="23"/>
        </w:rPr>
        <w:t xml:space="preserve">This prompted the teacher-researcher (T/R) to document the process on the classroom board, marking “P” for </w:t>
      </w:r>
      <w:proofErr w:type="spellStart"/>
      <w:r w:rsidR="00D30A48" w:rsidRPr="00D30A48">
        <w:rPr>
          <w:rFonts w:ascii="Arial" w:hAnsi="Arial" w:cs="Arial"/>
          <w:sz w:val="23"/>
          <w:szCs w:val="23"/>
        </w:rPr>
        <w:t>Pensamiento</w:t>
      </w:r>
      <w:proofErr w:type="spellEnd"/>
      <w:r w:rsidR="00D30A48" w:rsidRPr="00D30A48">
        <w:rPr>
          <w:rFonts w:ascii="Arial" w:hAnsi="Arial" w:cs="Arial"/>
          <w:sz w:val="23"/>
          <w:szCs w:val="23"/>
        </w:rPr>
        <w:t xml:space="preserve"> (thought) and “A” for </w:t>
      </w:r>
      <w:proofErr w:type="spellStart"/>
      <w:r w:rsidR="00D30A48" w:rsidRPr="00D30A48">
        <w:rPr>
          <w:rFonts w:ascii="Arial" w:hAnsi="Arial" w:cs="Arial"/>
          <w:sz w:val="23"/>
          <w:szCs w:val="23"/>
        </w:rPr>
        <w:t>Acción</w:t>
      </w:r>
      <w:proofErr w:type="spellEnd"/>
      <w:r w:rsidR="00D30A48" w:rsidRPr="00D30A48">
        <w:rPr>
          <w:rFonts w:ascii="Arial" w:hAnsi="Arial" w:cs="Arial"/>
          <w:sz w:val="23"/>
          <w:szCs w:val="23"/>
        </w:rPr>
        <w:t xml:space="preserve"> (action). After the student described the result as “great and comfortable,” the T/R wrote “R/S” for </w:t>
      </w:r>
      <w:proofErr w:type="spellStart"/>
      <w:r w:rsidR="00D30A48" w:rsidRPr="00D30A48">
        <w:rPr>
          <w:rFonts w:ascii="Arial" w:hAnsi="Arial" w:cs="Arial"/>
          <w:sz w:val="23"/>
          <w:szCs w:val="23"/>
        </w:rPr>
        <w:t>Resultado</w:t>
      </w:r>
      <w:proofErr w:type="spellEnd"/>
      <w:r w:rsidR="00D30A48" w:rsidRPr="00D30A48">
        <w:rPr>
          <w:rFonts w:ascii="Arial" w:hAnsi="Arial" w:cs="Arial"/>
          <w:sz w:val="23"/>
          <w:szCs w:val="23"/>
        </w:rPr>
        <w:t>/</w:t>
      </w:r>
      <w:proofErr w:type="spellStart"/>
      <w:r w:rsidR="00D30A48" w:rsidRPr="00D30A48">
        <w:rPr>
          <w:rFonts w:ascii="Arial" w:hAnsi="Arial" w:cs="Arial"/>
          <w:sz w:val="23"/>
          <w:szCs w:val="23"/>
        </w:rPr>
        <w:t>Sensación</w:t>
      </w:r>
      <w:proofErr w:type="spellEnd"/>
      <w:r w:rsidR="00D30A48" w:rsidRPr="00D30A48">
        <w:rPr>
          <w:rFonts w:ascii="Arial" w:hAnsi="Arial" w:cs="Arial"/>
          <w:sz w:val="23"/>
          <w:szCs w:val="23"/>
        </w:rPr>
        <w:t xml:space="preserve"> (result/sensation), as the student expressed an immediate sensation and result. When the voice lesson concluded, the T/R directed the student to look at the board, reflect on his words, and describe how the process made him feel as a student and singer. In response, the student said he felt “satisfied,” leading the T/R to add “E” for </w:t>
      </w:r>
      <w:proofErr w:type="spellStart"/>
      <w:r w:rsidR="00D30A48" w:rsidRPr="00D30A48">
        <w:rPr>
          <w:rFonts w:ascii="Arial" w:hAnsi="Arial" w:cs="Arial"/>
          <w:sz w:val="23"/>
          <w:szCs w:val="23"/>
        </w:rPr>
        <w:t>Experiencia</w:t>
      </w:r>
      <w:proofErr w:type="spellEnd"/>
      <w:r w:rsidR="00D30A48" w:rsidRPr="00D30A48">
        <w:rPr>
          <w:rFonts w:ascii="Arial" w:hAnsi="Arial" w:cs="Arial"/>
          <w:sz w:val="23"/>
          <w:szCs w:val="23"/>
        </w:rPr>
        <w:t xml:space="preserve"> (experience), completing the reflective cycle</w:t>
      </w:r>
      <w:r w:rsidRPr="00D30A48">
        <w:rPr>
          <w:rFonts w:ascii="Arial" w:hAnsi="Arial" w:cs="Arial"/>
          <w:color w:val="000000" w:themeColor="text1"/>
          <w:sz w:val="23"/>
          <w:szCs w:val="23"/>
        </w:rPr>
        <w:t xml:space="preserve"> This process formed</w:t>
      </w:r>
      <w:r w:rsidRPr="007B0574">
        <w:rPr>
          <w:rFonts w:ascii="Arial" w:hAnsi="Arial" w:cs="Arial"/>
          <w:color w:val="000000" w:themeColor="text1"/>
          <w:sz w:val="23"/>
          <w:szCs w:val="23"/>
        </w:rPr>
        <w:t xml:space="preserve"> the acronym PARE/PASE, which also translates to stop-or-go in English, symbolizing the reflective cycle students follow: they stop to assess their process, address challenges, and then proceed with greater clarity and readiness to continue practicing.</w:t>
      </w:r>
    </w:p>
    <w:p w14:paraId="23CF0FE7" w14:textId="77777777" w:rsidR="0028278D" w:rsidRDefault="0028278D" w:rsidP="007B0574">
      <w:pPr>
        <w:pStyle w:val="NormalWeb"/>
        <w:spacing w:line="360" w:lineRule="auto"/>
        <w:rPr>
          <w:rFonts w:ascii="Arial" w:hAnsi="Arial" w:cs="Arial"/>
          <w:color w:val="000000" w:themeColor="text1"/>
          <w:sz w:val="23"/>
          <w:szCs w:val="23"/>
        </w:rPr>
      </w:pPr>
    </w:p>
    <w:p w14:paraId="7EAC3CF1" w14:textId="7FDEDCF1" w:rsidR="001D035A"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lastRenderedPageBreak/>
        <w:t xml:space="preserve">The framework’s </w:t>
      </w:r>
      <w:r w:rsidRPr="007B0574">
        <w:rPr>
          <w:rStyle w:val="Strong"/>
          <w:rFonts w:ascii="Arial" w:eastAsiaTheme="majorEastAsia" w:hAnsi="Arial" w:cs="Arial"/>
          <w:b w:val="0"/>
          <w:bCs w:val="0"/>
          <w:color w:val="000000" w:themeColor="text1"/>
          <w:sz w:val="23"/>
          <w:szCs w:val="23"/>
        </w:rPr>
        <w:t>iterative learning cycle</w:t>
      </w:r>
      <w:r w:rsidRPr="007B0574">
        <w:rPr>
          <w:rFonts w:ascii="Arial" w:hAnsi="Arial" w:cs="Arial"/>
          <w:color w:val="000000" w:themeColor="text1"/>
          <w:sz w:val="23"/>
          <w:szCs w:val="23"/>
        </w:rPr>
        <w:t xml:space="preserve"> consists of four stages:</w:t>
      </w:r>
    </w:p>
    <w:p w14:paraId="30AAF046"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r w:rsidRPr="007B0574">
        <w:rPr>
          <w:rStyle w:val="Strong"/>
          <w:rFonts w:ascii="Arial" w:eastAsiaTheme="majorEastAsia" w:hAnsi="Arial" w:cs="Arial"/>
          <w:color w:val="000000" w:themeColor="text1"/>
          <w:sz w:val="23"/>
          <w:szCs w:val="23"/>
        </w:rPr>
        <w:t>Pensamiento (P):</w:t>
      </w:r>
      <w:r w:rsidRPr="007B0574">
        <w:rPr>
          <w:rFonts w:ascii="Arial" w:hAnsi="Arial" w:cs="Arial"/>
          <w:color w:val="000000" w:themeColor="text1"/>
          <w:sz w:val="23"/>
          <w:szCs w:val="23"/>
        </w:rPr>
        <w:t xml:space="preserve"> A reflection-for-action moment, or “the planning of the activity” (Cowan, 2016, p. 68). This involves mental preparation through task analysis and goal setting.</w:t>
      </w:r>
    </w:p>
    <w:p w14:paraId="28D077AF"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proofErr w:type="spellStart"/>
      <w:r w:rsidRPr="007B0574">
        <w:rPr>
          <w:rStyle w:val="Strong"/>
          <w:rFonts w:ascii="Arial" w:eastAsiaTheme="majorEastAsia" w:hAnsi="Arial" w:cs="Arial"/>
          <w:color w:val="000000" w:themeColor="text1"/>
          <w:sz w:val="23"/>
          <w:szCs w:val="23"/>
        </w:rPr>
        <w:t>Acción</w:t>
      </w:r>
      <w:proofErr w:type="spellEnd"/>
      <w:r w:rsidRPr="007B0574">
        <w:rPr>
          <w:rStyle w:val="Strong"/>
          <w:rFonts w:ascii="Arial" w:eastAsiaTheme="majorEastAsia" w:hAnsi="Arial" w:cs="Arial"/>
          <w:color w:val="000000" w:themeColor="text1"/>
          <w:sz w:val="23"/>
          <w:szCs w:val="23"/>
        </w:rPr>
        <w:t xml:space="preserve"> (A):</w:t>
      </w:r>
      <w:r w:rsidRPr="007B0574">
        <w:rPr>
          <w:rFonts w:ascii="Arial" w:hAnsi="Arial" w:cs="Arial"/>
          <w:color w:val="000000" w:themeColor="text1"/>
          <w:sz w:val="23"/>
          <w:szCs w:val="23"/>
        </w:rPr>
        <w:t xml:space="preserve"> A reflection-in-action moment, or “thinking while doing” or singing (Schön, 1983; Warwick, 2007; Finlay, 2008). This step focuses on the execution of tasks with attention to technique and artistry.</w:t>
      </w:r>
    </w:p>
    <w:p w14:paraId="608C4EA3"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proofErr w:type="spellStart"/>
      <w:r w:rsidRPr="007B0574">
        <w:rPr>
          <w:rStyle w:val="Strong"/>
          <w:rFonts w:ascii="Arial" w:eastAsiaTheme="majorEastAsia" w:hAnsi="Arial" w:cs="Arial"/>
          <w:color w:val="000000" w:themeColor="text1"/>
          <w:sz w:val="23"/>
          <w:szCs w:val="23"/>
        </w:rPr>
        <w:t>Resultado</w:t>
      </w:r>
      <w:proofErr w:type="spellEnd"/>
      <w:r w:rsidRPr="007B0574">
        <w:rPr>
          <w:rStyle w:val="Strong"/>
          <w:rFonts w:ascii="Arial" w:eastAsiaTheme="majorEastAsia" w:hAnsi="Arial" w:cs="Arial"/>
          <w:color w:val="000000" w:themeColor="text1"/>
          <w:sz w:val="23"/>
          <w:szCs w:val="23"/>
        </w:rPr>
        <w:t>/</w:t>
      </w:r>
      <w:proofErr w:type="spellStart"/>
      <w:r w:rsidRPr="007B0574">
        <w:rPr>
          <w:rStyle w:val="Strong"/>
          <w:rFonts w:ascii="Arial" w:eastAsiaTheme="majorEastAsia" w:hAnsi="Arial" w:cs="Arial"/>
          <w:color w:val="000000" w:themeColor="text1"/>
          <w:sz w:val="23"/>
          <w:szCs w:val="23"/>
        </w:rPr>
        <w:t>Sensación</w:t>
      </w:r>
      <w:proofErr w:type="spellEnd"/>
      <w:r w:rsidRPr="007B0574">
        <w:rPr>
          <w:rStyle w:val="Strong"/>
          <w:rFonts w:ascii="Arial" w:eastAsiaTheme="majorEastAsia" w:hAnsi="Arial" w:cs="Arial"/>
          <w:color w:val="000000" w:themeColor="text1"/>
          <w:sz w:val="23"/>
          <w:szCs w:val="23"/>
        </w:rPr>
        <w:t xml:space="preserve"> (R/S):</w:t>
      </w:r>
      <w:r w:rsidRPr="007B0574">
        <w:rPr>
          <w:rFonts w:ascii="Arial" w:hAnsi="Arial" w:cs="Arial"/>
          <w:color w:val="000000" w:themeColor="text1"/>
          <w:sz w:val="23"/>
          <w:szCs w:val="23"/>
        </w:rPr>
        <w:t xml:space="preserve"> A reflection-on-action moment occurring “after the event” (Schön, 1983; Finlay, 2008). This involves evaluating outcomes and immediate sensations.</w:t>
      </w:r>
    </w:p>
    <w:p w14:paraId="2184C0D4" w14:textId="77777777" w:rsidR="00DE4908" w:rsidRPr="00DE4908" w:rsidRDefault="001D035A" w:rsidP="00EF5603">
      <w:pPr>
        <w:numPr>
          <w:ilvl w:val="0"/>
          <w:numId w:val="2"/>
        </w:numPr>
        <w:spacing w:before="100" w:beforeAutospacing="1" w:after="100" w:afterAutospacing="1" w:line="360" w:lineRule="auto"/>
        <w:rPr>
          <w:rFonts w:ascii="Arial" w:hAnsi="Arial" w:cs="Arial"/>
          <w:sz w:val="23"/>
          <w:szCs w:val="23"/>
        </w:rPr>
      </w:pPr>
      <w:proofErr w:type="spellStart"/>
      <w:r w:rsidRPr="00DE4908">
        <w:rPr>
          <w:rStyle w:val="Strong"/>
          <w:rFonts w:ascii="Arial" w:eastAsiaTheme="majorEastAsia" w:hAnsi="Arial" w:cs="Arial"/>
          <w:color w:val="000000" w:themeColor="text1"/>
          <w:sz w:val="23"/>
          <w:szCs w:val="23"/>
        </w:rPr>
        <w:t>Experiencia</w:t>
      </w:r>
      <w:proofErr w:type="spellEnd"/>
      <w:r w:rsidRPr="00DE4908">
        <w:rPr>
          <w:rStyle w:val="Strong"/>
          <w:rFonts w:ascii="Arial" w:eastAsiaTheme="majorEastAsia" w:hAnsi="Arial" w:cs="Arial"/>
          <w:color w:val="000000" w:themeColor="text1"/>
          <w:sz w:val="23"/>
          <w:szCs w:val="23"/>
        </w:rPr>
        <w:t xml:space="preserve"> (E):</w:t>
      </w:r>
      <w:r w:rsidRPr="00DE4908">
        <w:rPr>
          <w:rFonts w:ascii="Arial" w:hAnsi="Arial" w:cs="Arial"/>
          <w:color w:val="000000" w:themeColor="text1"/>
          <w:sz w:val="23"/>
          <w:szCs w:val="23"/>
        </w:rPr>
        <w:t xml:space="preserve"> A reflection-on-action moment that focuses on contemplating what happened to learn from the experience (Kolb, 1984; Kong, 2021). </w:t>
      </w:r>
    </w:p>
    <w:p w14:paraId="40270203" w14:textId="47D03F92" w:rsidR="002879DE" w:rsidRPr="002A5AC0" w:rsidRDefault="001D035A" w:rsidP="002A5AC0">
      <w:pPr>
        <w:spacing w:before="100" w:beforeAutospacing="1" w:after="100" w:afterAutospacing="1" w:line="360" w:lineRule="auto"/>
        <w:rPr>
          <w:rFonts w:ascii="Arial" w:hAnsi="Arial" w:cs="Arial"/>
          <w:sz w:val="23"/>
          <w:szCs w:val="23"/>
        </w:rPr>
      </w:pPr>
      <w:r w:rsidRPr="002A5AC0">
        <w:rPr>
          <w:rFonts w:ascii="Arial" w:hAnsi="Arial" w:cs="Arial"/>
          <w:color w:val="000000" w:themeColor="text1"/>
          <w:sz w:val="23"/>
          <w:szCs w:val="23"/>
        </w:rPr>
        <w:t xml:space="preserve">The </w:t>
      </w:r>
      <w:r w:rsidRPr="002A5AC0">
        <w:rPr>
          <w:rStyle w:val="Strong"/>
          <w:rFonts w:ascii="Arial" w:eastAsiaTheme="majorEastAsia" w:hAnsi="Arial" w:cs="Arial"/>
          <w:b w:val="0"/>
          <w:bCs w:val="0"/>
          <w:color w:val="000000" w:themeColor="text1"/>
          <w:sz w:val="23"/>
          <w:szCs w:val="23"/>
        </w:rPr>
        <w:t>PARE/PASE template</w:t>
      </w:r>
      <w:r w:rsidRPr="002A5AC0">
        <w:rPr>
          <w:rFonts w:ascii="Arial" w:hAnsi="Arial" w:cs="Arial"/>
          <w:color w:val="000000" w:themeColor="text1"/>
          <w:sz w:val="23"/>
          <w:szCs w:val="23"/>
        </w:rPr>
        <w:t xml:space="preserve"> includes a </w:t>
      </w:r>
      <w:proofErr w:type="spellStart"/>
      <w:r w:rsidRPr="002A5AC0">
        <w:rPr>
          <w:rStyle w:val="Emphasis"/>
          <w:rFonts w:ascii="Arial" w:eastAsiaTheme="majorEastAsia" w:hAnsi="Arial" w:cs="Arial"/>
          <w:color w:val="000000" w:themeColor="text1"/>
          <w:sz w:val="23"/>
          <w:szCs w:val="23"/>
        </w:rPr>
        <w:t>Concepto</w:t>
      </w:r>
      <w:proofErr w:type="spellEnd"/>
      <w:r w:rsidRPr="002A5AC0">
        <w:rPr>
          <w:rStyle w:val="Emphasis"/>
          <w:rFonts w:ascii="Arial" w:eastAsiaTheme="majorEastAsia" w:hAnsi="Arial" w:cs="Arial"/>
          <w:color w:val="000000" w:themeColor="text1"/>
          <w:sz w:val="23"/>
          <w:szCs w:val="23"/>
        </w:rPr>
        <w:t xml:space="preserve"> a </w:t>
      </w:r>
      <w:proofErr w:type="spellStart"/>
      <w:r w:rsidRPr="002A5AC0">
        <w:rPr>
          <w:rStyle w:val="Emphasis"/>
          <w:rFonts w:ascii="Arial" w:eastAsiaTheme="majorEastAsia" w:hAnsi="Arial" w:cs="Arial"/>
          <w:color w:val="000000" w:themeColor="text1"/>
          <w:sz w:val="23"/>
          <w:szCs w:val="23"/>
        </w:rPr>
        <w:t>Trabajar</w:t>
      </w:r>
      <w:proofErr w:type="spellEnd"/>
      <w:r w:rsidRPr="002A5AC0">
        <w:rPr>
          <w:rStyle w:val="Emphasis"/>
          <w:rFonts w:ascii="Arial" w:eastAsiaTheme="majorEastAsia" w:hAnsi="Arial" w:cs="Arial"/>
          <w:color w:val="000000" w:themeColor="text1"/>
          <w:sz w:val="23"/>
          <w:szCs w:val="23"/>
        </w:rPr>
        <w:t xml:space="preserve"> (Concept to Work)</w:t>
      </w:r>
      <w:r w:rsidRPr="002A5AC0">
        <w:rPr>
          <w:rFonts w:ascii="Arial" w:hAnsi="Arial" w:cs="Arial"/>
          <w:color w:val="000000" w:themeColor="text1"/>
          <w:sz w:val="23"/>
          <w:szCs w:val="23"/>
        </w:rPr>
        <w:t xml:space="preserve"> column where students document their session’s primary focus, such as vocal exercises, objectives, goals, or repertoire work. By breaking practice into actionable steps, the framework assists students in identifying and addressing technical and artistic challenges. Its emphasis on self-regulated learning fosters independence while offering a structured process for organizing practice.</w:t>
      </w:r>
      <w:r w:rsidR="008C0D94" w:rsidRPr="002A5AC0">
        <w:rPr>
          <w:rFonts w:ascii="Arial" w:hAnsi="Arial" w:cs="Arial"/>
          <w:color w:val="000000" w:themeColor="text1"/>
          <w:sz w:val="23"/>
          <w:szCs w:val="23"/>
        </w:rPr>
        <w:t xml:space="preserve"> </w:t>
      </w:r>
      <w:r w:rsidR="002879DE" w:rsidRPr="002A5AC0">
        <w:rPr>
          <w:rFonts w:ascii="Arial" w:hAnsi="Arial" w:cs="Arial" w:hint="cs"/>
          <w:sz w:val="23"/>
          <w:szCs w:val="23"/>
        </w:rPr>
        <w:t xml:space="preserve">See Appendix I, p. </w:t>
      </w:r>
      <w:r w:rsidR="000D0B13" w:rsidRPr="002A5AC0">
        <w:rPr>
          <w:rFonts w:ascii="Arial" w:hAnsi="Arial" w:cs="Arial"/>
          <w:sz w:val="23"/>
          <w:szCs w:val="23"/>
        </w:rPr>
        <w:t>69</w:t>
      </w:r>
      <w:r w:rsidR="002879DE" w:rsidRPr="002A5AC0">
        <w:rPr>
          <w:rFonts w:ascii="Arial" w:hAnsi="Arial" w:cs="Arial" w:hint="cs"/>
          <w:sz w:val="23"/>
          <w:szCs w:val="23"/>
        </w:rPr>
        <w:t>, for the complete PARE/PASE guidelines and the updated template.</w:t>
      </w:r>
    </w:p>
    <w:p w14:paraId="2A94741C" w14:textId="5A8F2262" w:rsidR="00372A30" w:rsidRPr="00372A30" w:rsidRDefault="00372A30" w:rsidP="007B0574">
      <w:pPr>
        <w:pStyle w:val="NormalWeb"/>
        <w:spacing w:line="360" w:lineRule="auto"/>
        <w:rPr>
          <w:rFonts w:ascii="Arial" w:hAnsi="Arial" w:cs="Arial"/>
          <w:sz w:val="23"/>
          <w:szCs w:val="23"/>
        </w:rPr>
      </w:pPr>
      <w:r w:rsidRPr="00372A30">
        <w:rPr>
          <w:rFonts w:ascii="Arial" w:hAnsi="Arial" w:cs="Arial"/>
          <w:sz w:val="23"/>
          <w:szCs w:val="23"/>
        </w:rPr>
        <w:t xml:space="preserve">Over time, students personalized their use of the framework. Collaborative use during lessons revealed that teachers’ assumptions often diverged from students’ descriptions of their actual experience. To support consistency and self-awareness, students were encouraged to take pictures of the in-lesson </w:t>
      </w:r>
      <w:r>
        <w:rPr>
          <w:rFonts w:ascii="Arial" w:hAnsi="Arial" w:cs="Arial"/>
          <w:sz w:val="23"/>
          <w:szCs w:val="23"/>
        </w:rPr>
        <w:t>template</w:t>
      </w:r>
      <w:r w:rsidRPr="00372A30">
        <w:rPr>
          <w:rFonts w:ascii="Arial" w:hAnsi="Arial" w:cs="Arial"/>
          <w:sz w:val="23"/>
          <w:szCs w:val="23"/>
        </w:rPr>
        <w:t xml:space="preserve"> for </w:t>
      </w:r>
      <w:r w:rsidR="002224E9">
        <w:rPr>
          <w:rFonts w:ascii="Arial" w:hAnsi="Arial" w:cs="Arial"/>
          <w:sz w:val="23"/>
          <w:szCs w:val="23"/>
        </w:rPr>
        <w:t xml:space="preserve">SPS </w:t>
      </w:r>
      <w:r w:rsidRPr="00372A30">
        <w:rPr>
          <w:rFonts w:ascii="Arial" w:hAnsi="Arial" w:cs="Arial"/>
          <w:sz w:val="23"/>
          <w:szCs w:val="23"/>
        </w:rPr>
        <w:t>reference.</w:t>
      </w:r>
    </w:p>
    <w:p w14:paraId="6C8F9658" w14:textId="4F787D82" w:rsidR="001D035A" w:rsidRPr="00506249" w:rsidRDefault="00775D34" w:rsidP="00506249">
      <w:pPr>
        <w:spacing w:line="360" w:lineRule="auto"/>
      </w:pPr>
      <w:r w:rsidRPr="00775D34">
        <w:rPr>
          <w:rFonts w:ascii="Arial" w:hAnsi="Arial" w:cs="Arial"/>
          <w:sz w:val="23"/>
          <w:szCs w:val="23"/>
        </w:rPr>
        <w:t>As part of my MA research, participants testing the framework in 2023 reported several benefits, including improved focus, a deeper understanding of skill development, and an enhanced ability to independently recreate lesson processes (López-Hernández, 2023, Unpublished).</w:t>
      </w:r>
      <w:r>
        <w:rPr>
          <w:rFonts w:ascii="Arial" w:hAnsi="Arial" w:cs="Arial"/>
          <w:sz w:val="23"/>
          <w:szCs w:val="23"/>
        </w:rPr>
        <w:t xml:space="preserve"> </w:t>
      </w:r>
      <w:r w:rsidR="001D035A" w:rsidRPr="00775D34">
        <w:rPr>
          <w:rFonts w:ascii="Arial" w:hAnsi="Arial" w:cs="Arial"/>
          <w:color w:val="000000" w:themeColor="text1"/>
          <w:sz w:val="23"/>
          <w:szCs w:val="23"/>
        </w:rPr>
        <w:t>The</w:t>
      </w:r>
      <w:r w:rsidR="001D035A" w:rsidRPr="007B0574">
        <w:rPr>
          <w:rFonts w:ascii="Arial" w:hAnsi="Arial" w:cs="Arial"/>
          <w:color w:val="000000" w:themeColor="text1"/>
          <w:sz w:val="23"/>
          <w:szCs w:val="23"/>
        </w:rPr>
        <w:t xml:space="preserve"> framework’s reliance on unique, student-generated descriptions enabled more accurate execution of exercises, increasing both motivation and consistency. One participant reflected, “I felt like I knew what I was doing, which motivated me to continue”</w:t>
      </w:r>
      <w:r w:rsidR="00506249" w:rsidRPr="00506249">
        <w:rPr>
          <w:rFonts w:ascii="Arial" w:hAnsi="Arial" w:cs="Arial"/>
          <w:sz w:val="23"/>
          <w:szCs w:val="23"/>
        </w:rPr>
        <w:t xml:space="preserve"> </w:t>
      </w:r>
      <w:r w:rsidR="00506249" w:rsidRPr="00775D34">
        <w:rPr>
          <w:rFonts w:ascii="Arial" w:hAnsi="Arial" w:cs="Arial"/>
          <w:sz w:val="23"/>
          <w:szCs w:val="23"/>
        </w:rPr>
        <w:t>(López-Hernández, 2023, Unpublished</w:t>
      </w:r>
      <w:r w:rsidR="00506249">
        <w:rPr>
          <w:rFonts w:ascii="Arial" w:hAnsi="Arial" w:cs="Arial"/>
          <w:sz w:val="23"/>
          <w:szCs w:val="23"/>
        </w:rPr>
        <w:t>, p. 23</w:t>
      </w:r>
      <w:r w:rsidR="00506249" w:rsidRPr="00775D34">
        <w:rPr>
          <w:rFonts w:ascii="Arial" w:hAnsi="Arial" w:cs="Arial"/>
          <w:sz w:val="23"/>
          <w:szCs w:val="23"/>
        </w:rPr>
        <w:t>).</w:t>
      </w:r>
      <w:r w:rsidR="001D035A" w:rsidRPr="007B0574">
        <w:rPr>
          <w:rFonts w:ascii="Arial" w:hAnsi="Arial" w:cs="Arial"/>
          <w:color w:val="000000" w:themeColor="text1"/>
          <w:sz w:val="23"/>
          <w:szCs w:val="23"/>
        </w:rPr>
        <w:t xml:space="preserve"> These findings align with existing research </w:t>
      </w:r>
      <w:r w:rsidR="001D035A" w:rsidRPr="007B0574">
        <w:rPr>
          <w:rFonts w:ascii="Arial" w:hAnsi="Arial" w:cs="Arial"/>
          <w:color w:val="000000" w:themeColor="text1"/>
          <w:sz w:val="23"/>
          <w:szCs w:val="23"/>
        </w:rPr>
        <w:lastRenderedPageBreak/>
        <w:t>on deliberate practice and reflective learning, underscoring the framework’s potential to enhance educational outcomes (</w:t>
      </w:r>
      <w:proofErr w:type="spellStart"/>
      <w:r w:rsidR="001D035A" w:rsidRPr="007B0574">
        <w:rPr>
          <w:rFonts w:ascii="Arial" w:hAnsi="Arial" w:cs="Arial"/>
          <w:color w:val="000000" w:themeColor="text1"/>
          <w:sz w:val="23"/>
          <w:szCs w:val="23"/>
        </w:rPr>
        <w:t>Bouchkioua</w:t>
      </w:r>
      <w:proofErr w:type="spellEnd"/>
      <w:r w:rsidR="001D035A" w:rsidRPr="007B0574">
        <w:rPr>
          <w:rFonts w:ascii="Arial" w:hAnsi="Arial" w:cs="Arial"/>
          <w:color w:val="000000" w:themeColor="text1"/>
          <w:sz w:val="23"/>
          <w:szCs w:val="23"/>
        </w:rPr>
        <w:t xml:space="preserve"> et al., 2021; Kong, 2021).</w:t>
      </w:r>
    </w:p>
    <w:p w14:paraId="5161DB21" w14:textId="77777777" w:rsidR="00A97078" w:rsidRPr="007B0574" w:rsidRDefault="00A97078" w:rsidP="00506249">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Integrating SPA and Other Frameworks</w:t>
      </w:r>
    </w:p>
    <w:p w14:paraId="32206C5D" w14:textId="1515330D"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Supervised Practice Approach (SPA) emphasizes teacher-student collaboration as </w:t>
      </w:r>
      <w:r w:rsidR="00462295">
        <w:rPr>
          <w:rFonts w:ascii="Arial" w:hAnsi="Arial" w:cs="Arial"/>
          <w:color w:val="000000" w:themeColor="text1"/>
          <w:sz w:val="23"/>
          <w:szCs w:val="23"/>
        </w:rPr>
        <w:t>“</w:t>
      </w:r>
      <w:r w:rsidRPr="007B0574">
        <w:rPr>
          <w:rFonts w:ascii="Arial" w:hAnsi="Arial" w:cs="Arial"/>
          <w:color w:val="000000" w:themeColor="text1"/>
          <w:sz w:val="23"/>
          <w:szCs w:val="23"/>
        </w:rPr>
        <w:t xml:space="preserve">partners in </w:t>
      </w:r>
      <w:r w:rsidR="00462295">
        <w:rPr>
          <w:rFonts w:ascii="Arial" w:hAnsi="Arial" w:cs="Arial"/>
          <w:color w:val="000000" w:themeColor="text1"/>
          <w:sz w:val="23"/>
          <w:szCs w:val="23"/>
        </w:rPr>
        <w:t>learning”</w:t>
      </w:r>
      <w:r w:rsidRPr="007B0574">
        <w:rPr>
          <w:rFonts w:ascii="Arial" w:hAnsi="Arial" w:cs="Arial"/>
          <w:color w:val="000000" w:themeColor="text1"/>
          <w:sz w:val="23"/>
          <w:szCs w:val="23"/>
        </w:rPr>
        <w:t xml:space="preserve"> (Helding, 2020, p. 18</w:t>
      </w:r>
      <w:r w:rsidR="00462295">
        <w:rPr>
          <w:rFonts w:ascii="Arial" w:hAnsi="Arial" w:cs="Arial"/>
          <w:color w:val="000000" w:themeColor="text1"/>
          <w:sz w:val="23"/>
          <w:szCs w:val="23"/>
        </w:rPr>
        <w:t>9</w:t>
      </w:r>
      <w:r w:rsidRPr="007B0574">
        <w:rPr>
          <w:rFonts w:ascii="Arial" w:hAnsi="Arial" w:cs="Arial"/>
          <w:color w:val="000000" w:themeColor="text1"/>
          <w:sz w:val="23"/>
          <w:szCs w:val="23"/>
        </w:rPr>
        <w:t>) and complements the reflective, student-centered design of the PARE/PASE framework. By integrating SPA with the Vocal Practice Buddy System (VPBS), this study investigates how these combined methodologies, alongside the PARE/PASE framework, support vocal development, autonomy, and performance enhancement. This integration aligns the reflective, collaborative, and structured elements to address gaps in vocal pedagogy. An interesting observation from past semesters revealed that students, accustomed to pairing among themselves to practice specific skills, often utilized the PARE/PASE framework during these informal sessions. This behavior highlighted their intrinsic motivation to adopt collaborative practices and became a catalyst for designing the current project, exploring how such methods influence vocal practice and development. SPA’s deliberate pedagogy and VPBS’s collaborative peer-learning dynamics holistically align with the goals of this research.</w:t>
      </w:r>
    </w:p>
    <w:p w14:paraId="20E9EA6D" w14:textId="5B57CA59"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Positioned as the cornerstone of my research journey, the PARE/PASE framework bridges the practical insights from my 2022 WBL project to the academic advancements in Module 6, demonstrating the continuity and growth of my reflective practice. Integrating reflective, collaborative, and structured approaches that might foster resilience and long-term development in voice students could contribute a </w:t>
      </w:r>
      <w:r w:rsidR="00A6409C">
        <w:rPr>
          <w:rFonts w:ascii="Arial" w:hAnsi="Arial" w:cs="Arial"/>
          <w:color w:val="000000" w:themeColor="text1"/>
          <w:sz w:val="23"/>
          <w:szCs w:val="23"/>
        </w:rPr>
        <w:t>creative</w:t>
      </w:r>
      <w:r w:rsidRPr="007B0574">
        <w:rPr>
          <w:rFonts w:ascii="Arial" w:hAnsi="Arial" w:cs="Arial"/>
          <w:color w:val="000000" w:themeColor="text1"/>
          <w:sz w:val="23"/>
          <w:szCs w:val="23"/>
        </w:rPr>
        <w:t xml:space="preserve"> perspective to broader discussions on efficient vocal practice strategies.</w:t>
      </w:r>
    </w:p>
    <w:p w14:paraId="48D32BBE" w14:textId="133BA698" w:rsidR="00A97078" w:rsidRPr="007B0574" w:rsidRDefault="00EA528C" w:rsidP="007B0574">
      <w:pPr>
        <w:pStyle w:val="Heading3"/>
        <w:spacing w:line="360" w:lineRule="auto"/>
        <w:rPr>
          <w:rFonts w:ascii="Arial" w:hAnsi="Arial" w:cs="Arial"/>
          <w:b/>
          <w:bCs/>
          <w:color w:val="000000" w:themeColor="text1"/>
          <w:sz w:val="23"/>
          <w:szCs w:val="23"/>
        </w:rPr>
      </w:pPr>
      <w:r>
        <w:rPr>
          <w:rFonts w:ascii="Arial" w:hAnsi="Arial" w:cs="Arial"/>
          <w:b/>
          <w:bCs/>
          <w:color w:val="000000" w:themeColor="text1"/>
          <w:sz w:val="23"/>
          <w:szCs w:val="23"/>
        </w:rPr>
        <w:t>Aims</w:t>
      </w:r>
      <w:r w:rsidR="00A97078" w:rsidRPr="007B0574">
        <w:rPr>
          <w:rFonts w:ascii="Arial" w:hAnsi="Arial" w:cs="Arial"/>
          <w:b/>
          <w:bCs/>
          <w:color w:val="000000" w:themeColor="text1"/>
          <w:sz w:val="23"/>
          <w:szCs w:val="23"/>
        </w:rPr>
        <w:t xml:space="preserve"> and Objectives</w:t>
      </w:r>
    </w:p>
    <w:p w14:paraId="42C0CBC2" w14:textId="01BF577F" w:rsidR="006F2FE1" w:rsidRPr="006F2FE1" w:rsidRDefault="006F2FE1" w:rsidP="006F2FE1">
      <w:pPr>
        <w:pStyle w:val="NormalWeb"/>
        <w:spacing w:line="360" w:lineRule="auto"/>
        <w:rPr>
          <w:rFonts w:ascii="Arial" w:hAnsi="Arial" w:cs="Arial"/>
          <w:sz w:val="23"/>
          <w:szCs w:val="23"/>
        </w:rPr>
      </w:pPr>
      <w:r w:rsidRPr="006F2FE1">
        <w:rPr>
          <w:rFonts w:ascii="Arial" w:hAnsi="Arial" w:cs="Arial"/>
          <w:sz w:val="23"/>
          <w:szCs w:val="23"/>
        </w:rPr>
        <w:t xml:space="preserve">The primary aim of this thesis is to refine the PARE/PASE framework and evaluate its impact on vocal development, self-efficacy, and autonomy in voice students. To achieve this, the study explores a peer-learning strategy incorporating a Vocal Practice Buddy System (VPBS) and its potential to integrate solitary and collaborative practice approaches. </w:t>
      </w:r>
      <w:r w:rsidR="008A1EF6">
        <w:rPr>
          <w:rFonts w:ascii="Arial" w:hAnsi="Arial" w:cs="Arial"/>
          <w:sz w:val="23"/>
          <w:szCs w:val="23"/>
        </w:rPr>
        <w:t>Vocal</w:t>
      </w:r>
      <w:r w:rsidRPr="006F2FE1">
        <w:rPr>
          <w:rFonts w:ascii="Arial" w:hAnsi="Arial" w:cs="Arial"/>
          <w:sz w:val="23"/>
          <w:szCs w:val="23"/>
        </w:rPr>
        <w:t xml:space="preserve"> practice is predominantly a solitary activity, and without adequate training, it can become more challenging (Jørgensen, 2004; Rink et al., 2017; Ragan, 2020; Baughman, </w:t>
      </w:r>
      <w:r w:rsidRPr="006F2FE1">
        <w:rPr>
          <w:rFonts w:ascii="Arial" w:hAnsi="Arial" w:cs="Arial"/>
          <w:sz w:val="23"/>
          <w:szCs w:val="23"/>
        </w:rPr>
        <w:lastRenderedPageBreak/>
        <w:t xml:space="preserve">2017). The VPBS framework could mitigate these challenges by providing structured peer-learning opportunities, fostering autonomy, technical awareness, and social learning dynamics, and cultivating support through collaborative reflection and feedback (Lehmann &amp; Ericsson, 1997; </w:t>
      </w:r>
      <w:proofErr w:type="spellStart"/>
      <w:r w:rsidRPr="006F2FE1">
        <w:rPr>
          <w:rFonts w:ascii="Arial" w:hAnsi="Arial" w:cs="Arial"/>
          <w:sz w:val="23"/>
          <w:szCs w:val="23"/>
        </w:rPr>
        <w:t>Latukefu</w:t>
      </w:r>
      <w:proofErr w:type="spellEnd"/>
      <w:r w:rsidRPr="006F2FE1">
        <w:rPr>
          <w:rFonts w:ascii="Arial" w:hAnsi="Arial" w:cs="Arial"/>
          <w:sz w:val="23"/>
          <w:szCs w:val="23"/>
        </w:rPr>
        <w:t>, 2009; Nielsen, 2004).</w:t>
      </w:r>
    </w:p>
    <w:p w14:paraId="152620E3" w14:textId="32E21400" w:rsidR="00E90AB2" w:rsidRPr="00FD50AF" w:rsidRDefault="006F2FE1" w:rsidP="007B0574">
      <w:pPr>
        <w:pStyle w:val="NormalWeb"/>
        <w:spacing w:line="360" w:lineRule="auto"/>
        <w:rPr>
          <w:rFonts w:ascii="Arial" w:hAnsi="Arial" w:cs="Arial"/>
          <w:b/>
          <w:bCs/>
          <w:sz w:val="23"/>
          <w:szCs w:val="23"/>
        </w:rPr>
      </w:pPr>
      <w:r w:rsidRPr="006F2FE1">
        <w:rPr>
          <w:rFonts w:ascii="Arial" w:hAnsi="Arial" w:cs="Arial"/>
          <w:sz w:val="23"/>
          <w:szCs w:val="23"/>
        </w:rPr>
        <w:t xml:space="preserve">To achieve these aims, the study adopts an </w:t>
      </w:r>
      <w:r w:rsidRPr="006F2FE1">
        <w:rPr>
          <w:rStyle w:val="Strong"/>
          <w:rFonts w:ascii="Arial" w:eastAsiaTheme="majorEastAsia" w:hAnsi="Arial" w:cs="Arial"/>
          <w:b w:val="0"/>
          <w:bCs w:val="0"/>
          <w:sz w:val="23"/>
          <w:szCs w:val="23"/>
        </w:rPr>
        <w:t>Interpretative Phenomenological Analysis (IPA)</w:t>
      </w:r>
      <w:r w:rsidRPr="006F2FE1">
        <w:rPr>
          <w:rFonts w:ascii="Arial" w:hAnsi="Arial" w:cs="Arial"/>
          <w:sz w:val="23"/>
          <w:szCs w:val="23"/>
        </w:rPr>
        <w:t xml:space="preserve"> approach to examine </w:t>
      </w:r>
      <w:r w:rsidRPr="006F2FE1">
        <w:rPr>
          <w:rStyle w:val="Strong"/>
          <w:rFonts w:ascii="Arial" w:eastAsiaTheme="majorEastAsia" w:hAnsi="Arial" w:cs="Arial"/>
          <w:b w:val="0"/>
          <w:bCs w:val="0"/>
          <w:sz w:val="23"/>
          <w:szCs w:val="23"/>
        </w:rPr>
        <w:t>students’ lived experiences within the VPBS framework</w:t>
      </w:r>
      <w:r w:rsidRPr="006F2FE1">
        <w:rPr>
          <w:rFonts w:ascii="Arial" w:hAnsi="Arial" w:cs="Arial"/>
          <w:sz w:val="23"/>
          <w:szCs w:val="23"/>
        </w:rPr>
        <w:t xml:space="preserve">. Data collection will track students' evolving practice behaviors through </w:t>
      </w:r>
      <w:r w:rsidRPr="006F2FE1">
        <w:rPr>
          <w:rStyle w:val="Strong"/>
          <w:rFonts w:ascii="Arial" w:eastAsiaTheme="majorEastAsia" w:hAnsi="Arial" w:cs="Arial"/>
          <w:b w:val="0"/>
          <w:bCs w:val="0"/>
          <w:sz w:val="23"/>
          <w:szCs w:val="23"/>
        </w:rPr>
        <w:t>observations, reflections, interviews, and an analysis of documentation tools</w:t>
      </w:r>
      <w:r w:rsidRPr="006F2FE1">
        <w:rPr>
          <w:rFonts w:ascii="Arial" w:hAnsi="Arial" w:cs="Arial"/>
          <w:sz w:val="23"/>
          <w:szCs w:val="23"/>
        </w:rPr>
        <w:t xml:space="preserve"> to examine how they internalize and apply reflective strategies in </w:t>
      </w:r>
      <w:r w:rsidRPr="006F2FE1">
        <w:rPr>
          <w:rStyle w:val="Strong"/>
          <w:rFonts w:ascii="Arial" w:eastAsiaTheme="majorEastAsia" w:hAnsi="Arial" w:cs="Arial"/>
          <w:b w:val="0"/>
          <w:bCs w:val="0"/>
          <w:sz w:val="23"/>
          <w:szCs w:val="23"/>
        </w:rPr>
        <w:t>deliberate vocal practice</w:t>
      </w:r>
      <w:r w:rsidRPr="006F2FE1">
        <w:rPr>
          <w:rFonts w:ascii="Arial" w:hAnsi="Arial" w:cs="Arial"/>
          <w:sz w:val="23"/>
          <w:szCs w:val="23"/>
        </w:rPr>
        <w:t xml:space="preserve">. </w:t>
      </w:r>
      <w:r w:rsidR="00FD50AF" w:rsidRPr="00FD50AF">
        <w:rPr>
          <w:rFonts w:ascii="Arial" w:hAnsi="Arial" w:cs="Arial"/>
          <w:sz w:val="23"/>
          <w:szCs w:val="23"/>
        </w:rPr>
        <w:t>By integrating qualitative insights from student narratives, this research aims to enhance deliberate practice by fostering metacognitive skills and contributing to broader discussions on effective vocal development and performance strategies.</w:t>
      </w:r>
    </w:p>
    <w:p w14:paraId="065E3500" w14:textId="77777777" w:rsidR="00F028F1" w:rsidRPr="00F028F1" w:rsidRDefault="00F028F1" w:rsidP="007B0574">
      <w:pPr>
        <w:pStyle w:val="NormalWeb"/>
        <w:spacing w:line="360" w:lineRule="auto"/>
        <w:rPr>
          <w:rStyle w:val="Strong"/>
          <w:rFonts w:ascii="Arial" w:hAnsi="Arial" w:cs="Arial"/>
          <w:sz w:val="23"/>
          <w:szCs w:val="23"/>
        </w:rPr>
      </w:pPr>
    </w:p>
    <w:p w14:paraId="23B2292B" w14:textId="0229B58A" w:rsidR="00685424" w:rsidRPr="007B0574" w:rsidRDefault="00685424" w:rsidP="007B0574">
      <w:pPr>
        <w:pStyle w:val="NormalWeb"/>
        <w:spacing w:line="360" w:lineRule="auto"/>
        <w:rPr>
          <w:rFonts w:ascii="Arial" w:hAnsi="Arial" w:cs="Arial"/>
          <w:color w:val="000000" w:themeColor="text1"/>
          <w:sz w:val="23"/>
          <w:szCs w:val="23"/>
        </w:rPr>
      </w:pPr>
      <w:r w:rsidRPr="002E7A11">
        <w:rPr>
          <w:rStyle w:val="Strong"/>
          <w:rFonts w:ascii="Arial" w:hAnsi="Arial" w:cs="Arial"/>
          <w:color w:val="000000" w:themeColor="text1"/>
          <w:sz w:val="23"/>
          <w:szCs w:val="23"/>
        </w:rPr>
        <w:t>Literature Review</w:t>
      </w:r>
      <w:r w:rsidR="00E61CA1">
        <w:rPr>
          <w:rStyle w:val="Strong"/>
          <w:rFonts w:ascii="Arial" w:hAnsi="Arial" w:cs="Arial"/>
          <w:color w:val="000000" w:themeColor="text1"/>
          <w:sz w:val="23"/>
          <w:szCs w:val="23"/>
        </w:rPr>
        <w:t xml:space="preserve"> </w:t>
      </w:r>
    </w:p>
    <w:p w14:paraId="1351100C"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The vocal practice experience of undergraduate voice students requires the integration of technical skill development, artistic expression, and sustained motivation (Williamon, 2004; Barry &amp; Hallam, 2012). Research underscores the role of deliberate and reflective practices in skill acquisition and optimization within structured learning frameworks (Dewey, 1910; Schön, 1983; Ericsson et al., 1993). Within this structured learning paradigm, the PARE/PASE framework emphasizes structured reflection, while the Vocal Practice Buddy System (VPBS) introduces peer learning, together integrating deliberate and reflective practice principles. Grounded in theories of reflective practice (Dewey, 1910; Schön, 1983) and experiential learning (Kolb, 1984), the PARE/PASE framework provides a structured methodology that fosters self-efficacy and adaptability. The VPBS strategy builds on peer learning principles (Topping, 2005), incorporating mutual accountability and shared learning experiences to enhance motivation and reinforce practice routines.</w:t>
      </w:r>
    </w:p>
    <w:p w14:paraId="27E162B8" w14:textId="1C6D5233"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This literature review examines the integration of these approaches, exploring their theoretical foundations and practical applications. It evaluates how deliberate and reflective practice, combined with collaborative learning strategies, </w:t>
      </w:r>
      <w:r w:rsidR="00F60F0E">
        <w:rPr>
          <w:rFonts w:ascii="Arial" w:hAnsi="Arial" w:cs="Arial"/>
          <w:sz w:val="23"/>
          <w:szCs w:val="23"/>
        </w:rPr>
        <w:t>coul</w:t>
      </w:r>
      <w:r w:rsidR="00EB34C5">
        <w:rPr>
          <w:rFonts w:ascii="Arial" w:hAnsi="Arial" w:cs="Arial"/>
          <w:sz w:val="23"/>
          <w:szCs w:val="23"/>
        </w:rPr>
        <w:t xml:space="preserve">d </w:t>
      </w:r>
      <w:r w:rsidRPr="00F616C3">
        <w:rPr>
          <w:rFonts w:ascii="Arial" w:hAnsi="Arial" w:cs="Arial"/>
          <w:sz w:val="23"/>
          <w:szCs w:val="23"/>
        </w:rPr>
        <w:t xml:space="preserve">contribute to optimizing </w:t>
      </w:r>
      <w:r w:rsidRPr="00F616C3">
        <w:rPr>
          <w:rFonts w:ascii="Arial" w:hAnsi="Arial" w:cs="Arial"/>
          <w:sz w:val="23"/>
          <w:szCs w:val="23"/>
        </w:rPr>
        <w:lastRenderedPageBreak/>
        <w:t>vocal practice. By analyzing these models, this review provides a framework for understanding how structured approaches can enhance undergraduate vocal students' technical development, artistic growth, and self-regulated learning.</w:t>
      </w:r>
    </w:p>
    <w:p w14:paraId="0C94F5D4"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Structured Vocal Practice and Performance Development</w:t>
      </w:r>
    </w:p>
    <w:p w14:paraId="49A77658"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Achieving control over one’s voice is fundamental to artistic expression, as “singing is an artistic endeavor” (Nix, 2019, p. 12). Vocal training must integrate voice habilitation, technical development, and artistic refinement to support young singers (Nix, 2019; Ragan, 2020; Baughman, 2017). Effective practice relies on a “systematic approach” (Ragan, 2020, p. 2) that enables students to recreate successful elements from their lessons. Structured methods with clear objectives enhance comprehension and efficiency, requiring the integration of reflective and deliberate practice to balance technical and artistic skill acquisition (McKinney, 2005; Beynon, 2020; Helding, 2020; Ragan, 2020).</w:t>
      </w:r>
    </w:p>
    <w:p w14:paraId="3873EDE1"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Performance enhancement relies on structured, goal-directed practice, whether short- or long-term (Williamon, 2004). Reflective practice supports this process by promoting self-awareness, strategic planning, and refinement (Ericsson &amp; Harwell, 2019). Collaborative strategies, such as peer feedback and goal alignment within VPBS and PARE/PASE, further ensure that practice remains purposeful and adaptable (Hanken, 2016). Practice is fundamentally “the repetition required to acquire new skills” (Chapman &amp; Morris, 2023, p. 580) and operates as a problem-solving activity (Miklaszewski, 1989; Hallam, 1995, p. 4). Deliberate practice, is structured, intensive, and goal-driven, emphasizing targeted skill improvement and competency development (Ericsson et al., 1993).</w:t>
      </w:r>
    </w:p>
    <w:p w14:paraId="52799765"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i/>
          <w:iCs/>
          <w:sz w:val="23"/>
          <w:szCs w:val="23"/>
        </w:rPr>
        <w:t>Desirable difficulties</w:t>
      </w:r>
      <w:r w:rsidRPr="00F616C3">
        <w:rPr>
          <w:rFonts w:ascii="Arial" w:hAnsi="Arial" w:cs="Arial"/>
          <w:sz w:val="23"/>
          <w:szCs w:val="23"/>
        </w:rPr>
        <w:t>, introduced by Bjork and Linn (2014), highlight how structured challenges may temporarily hinder progress but ultimately strengthen long-term retention and knowledge transfer. These principles align with VPBS and PARE/PASE, which encourage students to embrace challenges within structured practice routines to enhance technical growth. Practice variability, including distributed practice and random ordering, fosters deep learning (Soderstrom &amp; Bjork, 2015). Reflective practice, as emphasized by Ericsson and Harwell (2019), provides a platform for goal-setting, skill maintenance, and artistic development (Barry &amp; Hallam, 2012; Nix, 2019; Chapman &amp; Morris, 2023).</w:t>
      </w:r>
    </w:p>
    <w:p w14:paraId="1DB1E28C"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lastRenderedPageBreak/>
        <w:t xml:space="preserve">The objectives of vocal practice include refining technical and mental skills, preparing for performance demands, and achieving expressive musicality (Nix, 2019). This involves structured sessions, repertoire selection, and vocal exercises to optimize technical growth (Miller, 1996; McKinney, 2005; Ragan, 2020). These elements align with supervised and peer learning approaches, fostering collaboration, feedback, and refinement. Additionally, vocal health considerations—such as rest, hydration, and mental practice—enhance practice efficiency and support memory consolidation (Pellegrini, 2009; </w:t>
      </w:r>
      <w:proofErr w:type="spellStart"/>
      <w:r w:rsidRPr="00F616C3">
        <w:rPr>
          <w:rFonts w:ascii="Arial" w:hAnsi="Arial" w:cs="Arial"/>
          <w:sz w:val="23"/>
          <w:szCs w:val="23"/>
        </w:rPr>
        <w:t>Saletin</w:t>
      </w:r>
      <w:proofErr w:type="spellEnd"/>
      <w:r w:rsidRPr="00F616C3">
        <w:rPr>
          <w:rFonts w:ascii="Arial" w:hAnsi="Arial" w:cs="Arial"/>
          <w:sz w:val="23"/>
          <w:szCs w:val="23"/>
        </w:rPr>
        <w:t xml:space="preserve"> &amp; Walker, 2012; Bjork &amp; Linn, 2014).</w:t>
      </w:r>
    </w:p>
    <w:p w14:paraId="4C4CDB11"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i/>
          <w:iCs/>
          <w:sz w:val="23"/>
          <w:szCs w:val="23"/>
        </w:rPr>
        <w:t>Vocal learning</w:t>
      </w:r>
      <w:r w:rsidRPr="00F616C3">
        <w:rPr>
          <w:rFonts w:ascii="Arial" w:hAnsi="Arial" w:cs="Arial"/>
          <w:sz w:val="23"/>
          <w:szCs w:val="23"/>
        </w:rPr>
        <w:t>, described as the ability to produce complex vocalizations through sensorimotor processes, relies on neural adaptations reinforced by deliberate repetition (</w:t>
      </w:r>
      <w:proofErr w:type="spellStart"/>
      <w:r w:rsidRPr="00F616C3">
        <w:rPr>
          <w:rFonts w:ascii="Arial" w:hAnsi="Arial" w:cs="Arial"/>
          <w:sz w:val="23"/>
          <w:szCs w:val="23"/>
        </w:rPr>
        <w:t>Belyk</w:t>
      </w:r>
      <w:proofErr w:type="spellEnd"/>
      <w:r w:rsidRPr="00F616C3">
        <w:rPr>
          <w:rFonts w:ascii="Arial" w:hAnsi="Arial" w:cs="Arial"/>
          <w:sz w:val="23"/>
          <w:szCs w:val="23"/>
        </w:rPr>
        <w:t xml:space="preserve"> &amp; Brown, 2017; Moss Erickson, 2023). This process reflects neuroplasticity, where iterative and reflective practice drives changes in vocal-motor networks (Rodrigues et al., 2010; Halwani et al., 2011; Byrne, 2020). These adaptations emphasize structured reflection and skill refinement. Neuroscientific research further supports this by demonstrating how intensive motor training strengthens vocal control, allowing singers to integrate technical precision with expressive musicality. Given the significance of structured learning in skill acquisition, the following section explores how reflective practice and experiential learning further support students in internalizing feedback, refining technique, and cultivating artistic autonomy.</w:t>
      </w:r>
    </w:p>
    <w:p w14:paraId="3B7CFC95"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Reflective Practice and Experiential Learning</w:t>
      </w:r>
    </w:p>
    <w:p w14:paraId="44F2BF10"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Reflective practice and experiential learning underpin the PARE/PASE framework and VPBS strategy. Dewey (1910) highlighted reflection’s role in transforming experiences into learning, a concept expanded by Kolb’s (1984) experiential learning cycle of experience, observation, conceptualization, and experimentation. This cyclical process aligns with the iterative stages of the PARE/PASE framework—</w:t>
      </w:r>
      <w:proofErr w:type="spellStart"/>
      <w:r w:rsidRPr="00505D9E">
        <w:rPr>
          <w:rFonts w:ascii="Arial" w:hAnsi="Arial" w:cs="Arial"/>
          <w:i/>
          <w:iCs/>
          <w:sz w:val="23"/>
          <w:szCs w:val="23"/>
        </w:rPr>
        <w:t>Pensamiento</w:t>
      </w:r>
      <w:proofErr w:type="spellEnd"/>
      <w:r w:rsidRPr="00F616C3">
        <w:rPr>
          <w:rFonts w:ascii="Arial" w:hAnsi="Arial" w:cs="Arial"/>
          <w:sz w:val="23"/>
          <w:szCs w:val="23"/>
        </w:rPr>
        <w:t xml:space="preserve">, </w:t>
      </w:r>
      <w:proofErr w:type="spellStart"/>
      <w:r w:rsidRPr="00505D9E">
        <w:rPr>
          <w:rFonts w:ascii="Arial" w:hAnsi="Arial" w:cs="Arial"/>
          <w:i/>
          <w:iCs/>
          <w:sz w:val="23"/>
          <w:szCs w:val="23"/>
        </w:rPr>
        <w:t>Acción</w:t>
      </w:r>
      <w:proofErr w:type="spellEnd"/>
      <w:r w:rsidRPr="00F616C3">
        <w:rPr>
          <w:rFonts w:ascii="Arial" w:hAnsi="Arial" w:cs="Arial"/>
          <w:sz w:val="23"/>
          <w:szCs w:val="23"/>
        </w:rPr>
        <w:t>,</w:t>
      </w:r>
      <w:r>
        <w:rPr>
          <w:rFonts w:ascii="Arial" w:hAnsi="Arial" w:cs="Arial"/>
          <w:sz w:val="23"/>
          <w:szCs w:val="23"/>
        </w:rPr>
        <w:t xml:space="preserve"> </w:t>
      </w:r>
      <w:proofErr w:type="spellStart"/>
      <w:r w:rsidRPr="00505D9E">
        <w:rPr>
          <w:rFonts w:ascii="Arial" w:hAnsi="Arial" w:cs="Arial"/>
          <w:i/>
          <w:iCs/>
          <w:sz w:val="23"/>
          <w:szCs w:val="23"/>
        </w:rPr>
        <w:t>Resultado</w:t>
      </w:r>
      <w:proofErr w:type="spellEnd"/>
      <w:r w:rsidRPr="00F616C3">
        <w:rPr>
          <w:rFonts w:ascii="Arial" w:hAnsi="Arial" w:cs="Arial"/>
          <w:sz w:val="23"/>
          <w:szCs w:val="23"/>
        </w:rPr>
        <w:t>/</w:t>
      </w:r>
      <w:proofErr w:type="spellStart"/>
      <w:r w:rsidRPr="00505D9E">
        <w:rPr>
          <w:rFonts w:ascii="Arial" w:hAnsi="Arial" w:cs="Arial"/>
          <w:i/>
          <w:iCs/>
          <w:sz w:val="23"/>
          <w:szCs w:val="23"/>
        </w:rPr>
        <w:t>Sensación</w:t>
      </w:r>
      <w:proofErr w:type="spellEnd"/>
      <w:r w:rsidRPr="00F616C3">
        <w:rPr>
          <w:rFonts w:ascii="Arial" w:hAnsi="Arial" w:cs="Arial"/>
          <w:sz w:val="23"/>
          <w:szCs w:val="23"/>
        </w:rPr>
        <w:t xml:space="preserve">, and </w:t>
      </w:r>
      <w:proofErr w:type="spellStart"/>
      <w:r w:rsidRPr="00505D9E">
        <w:rPr>
          <w:rFonts w:ascii="Arial" w:hAnsi="Arial" w:cs="Arial"/>
          <w:i/>
          <w:iCs/>
          <w:sz w:val="23"/>
          <w:szCs w:val="23"/>
        </w:rPr>
        <w:t>Experiencia</w:t>
      </w:r>
      <w:proofErr w:type="spellEnd"/>
      <w:r w:rsidRPr="00F616C3">
        <w:rPr>
          <w:rFonts w:ascii="Arial" w:hAnsi="Arial" w:cs="Arial"/>
          <w:sz w:val="23"/>
          <w:szCs w:val="23"/>
        </w:rPr>
        <w:t>—while VPBS fosters joint reflection and learning through peer interaction.</w:t>
      </w:r>
      <w:r>
        <w:rPr>
          <w:rFonts w:ascii="Arial" w:hAnsi="Arial" w:cs="Arial"/>
          <w:sz w:val="23"/>
          <w:szCs w:val="23"/>
        </w:rPr>
        <w:t xml:space="preserve"> </w:t>
      </w:r>
      <w:r w:rsidRPr="00F616C3">
        <w:rPr>
          <w:rFonts w:ascii="Arial" w:hAnsi="Arial" w:cs="Arial"/>
          <w:sz w:val="23"/>
          <w:szCs w:val="23"/>
        </w:rPr>
        <w:t xml:space="preserve">Schön’s (1983) concepts of reflection-in-action and reflection-on-action provide additional depth to reflective practice. Reflection-in-action refers to thinking and adapting during an activity, while reflection-on-action involves analyzing and learning from past experiences. Both processes are integral to developing self-awareness and </w:t>
      </w:r>
      <w:r w:rsidRPr="00F616C3">
        <w:rPr>
          <w:rFonts w:ascii="Arial" w:hAnsi="Arial" w:cs="Arial"/>
          <w:sz w:val="23"/>
          <w:szCs w:val="23"/>
        </w:rPr>
        <w:lastRenderedPageBreak/>
        <w:t>adaptability, key objectives of the PARE/PASE framework and VPBS. Cowan (2016) further expands on the concept of reflection-for-action, which focuses on planning and goal-setting before engaging in practice. These theories highlight the multidimensional nature of reflective practice and its relevance to effective learning strategies.</w:t>
      </w:r>
    </w:p>
    <w:p w14:paraId="27485E91" w14:textId="005EDDB0" w:rsidR="00DF7FF2" w:rsidRPr="00A86018"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Williamon (2004) adds that musicians face significant physical and mental demands during practice and performance, requiring them to process complex information while managing audience expectations. While reflective practice fosters self-awareness and adaptability, achieving technical mastery requires a structured, intentional approach. This leads to the concept of deliberate practice, which emphasizes targeted skill refinement through goal-oriented strategies and continuous feedback.</w:t>
      </w:r>
    </w:p>
    <w:p w14:paraId="510A1F42" w14:textId="3937A882"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 xml:space="preserve">Deliberate Practice </w:t>
      </w:r>
    </w:p>
    <w:p w14:paraId="0C5E053D" w14:textId="2F41B279"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Deliberate practice</w:t>
      </w:r>
      <w:r>
        <w:rPr>
          <w:rFonts w:ascii="Arial" w:hAnsi="Arial" w:cs="Arial"/>
          <w:sz w:val="23"/>
          <w:szCs w:val="23"/>
        </w:rPr>
        <w:t xml:space="preserve"> (DP)</w:t>
      </w:r>
      <w:r w:rsidRPr="00F616C3">
        <w:rPr>
          <w:rFonts w:ascii="Arial" w:hAnsi="Arial" w:cs="Arial"/>
          <w:sz w:val="23"/>
          <w:szCs w:val="23"/>
        </w:rPr>
        <w:t xml:space="preserve"> (Ericsson et al., 1993) enhances performance through structured effort, goal-setting, feedback, and repetition. Ericsson and Harwell (2019) highlight self-regulation and metacognition as key to skill acquisition, reinforcing structured reflection in learning. DP operates within a broader </w:t>
      </w:r>
      <w:r>
        <w:rPr>
          <w:rFonts w:ascii="Arial" w:hAnsi="Arial" w:cs="Arial"/>
          <w:sz w:val="23"/>
          <w:szCs w:val="23"/>
        </w:rPr>
        <w:t>“</w:t>
      </w:r>
      <w:r w:rsidRPr="00F616C3">
        <w:rPr>
          <w:rFonts w:ascii="Arial" w:hAnsi="Arial" w:cs="Arial"/>
          <w:sz w:val="23"/>
          <w:szCs w:val="23"/>
        </w:rPr>
        <w:t>phenomenological context</w:t>
      </w:r>
      <w:r>
        <w:rPr>
          <w:rFonts w:ascii="Arial" w:hAnsi="Arial" w:cs="Arial"/>
          <w:sz w:val="23"/>
          <w:szCs w:val="23"/>
        </w:rPr>
        <w:t>”</w:t>
      </w:r>
      <w:r w:rsidRPr="00F616C3">
        <w:rPr>
          <w:rFonts w:ascii="Arial" w:hAnsi="Arial" w:cs="Arial"/>
          <w:sz w:val="23"/>
          <w:szCs w:val="23"/>
        </w:rPr>
        <w:t xml:space="preserve">, emphasizing the interconnection between the </w:t>
      </w:r>
      <w:r w:rsidR="00A42697">
        <w:rPr>
          <w:rFonts w:ascii="Arial" w:hAnsi="Arial" w:cs="Arial"/>
          <w:sz w:val="23"/>
          <w:szCs w:val="23"/>
        </w:rPr>
        <w:t xml:space="preserve">individual, the </w:t>
      </w:r>
      <w:r w:rsidRPr="00F616C3">
        <w:rPr>
          <w:rFonts w:ascii="Arial" w:hAnsi="Arial" w:cs="Arial"/>
          <w:sz w:val="23"/>
          <w:szCs w:val="23"/>
        </w:rPr>
        <w:t xml:space="preserve">activity and its learning environment (Lehmann &amp; Ericsson, 1996, p. 47). Bjork and Linn’s (2014) concept of desirable difficulties align with Schön’s (1983) idea of the </w:t>
      </w:r>
      <w:r>
        <w:rPr>
          <w:rFonts w:ascii="Arial" w:hAnsi="Arial" w:cs="Arial"/>
          <w:sz w:val="23"/>
          <w:szCs w:val="23"/>
        </w:rPr>
        <w:t>“</w:t>
      </w:r>
      <w:r w:rsidRPr="00F616C3">
        <w:rPr>
          <w:rFonts w:ascii="Arial" w:hAnsi="Arial" w:cs="Arial"/>
          <w:sz w:val="23"/>
          <w:szCs w:val="23"/>
        </w:rPr>
        <w:t>swampy lowlands</w:t>
      </w:r>
      <w:r>
        <w:rPr>
          <w:rFonts w:ascii="Arial" w:hAnsi="Arial" w:cs="Arial"/>
          <w:sz w:val="23"/>
          <w:szCs w:val="23"/>
        </w:rPr>
        <w:t>”</w:t>
      </w:r>
      <w:r w:rsidRPr="00F616C3">
        <w:rPr>
          <w:rFonts w:ascii="Arial" w:hAnsi="Arial" w:cs="Arial"/>
          <w:sz w:val="23"/>
          <w:szCs w:val="23"/>
        </w:rPr>
        <w:t xml:space="preserve"> (p. 42), were uncertainty and challenge drive expertise development. While initially impeding progress, these structured difficulties enhance retention and knowledge transfer, emphasizing the importance of reflective engagement in practice.</w:t>
      </w:r>
    </w:p>
    <w:p w14:paraId="0DFBBBF9"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While </w:t>
      </w:r>
      <w:r>
        <w:rPr>
          <w:rFonts w:ascii="Arial" w:hAnsi="Arial" w:cs="Arial"/>
          <w:sz w:val="23"/>
          <w:szCs w:val="23"/>
        </w:rPr>
        <w:t>DP</w:t>
      </w:r>
      <w:r w:rsidRPr="00F616C3">
        <w:rPr>
          <w:rFonts w:ascii="Arial" w:hAnsi="Arial" w:cs="Arial"/>
          <w:sz w:val="23"/>
          <w:szCs w:val="23"/>
        </w:rPr>
        <w:t xml:space="preserve"> emphasizes self-regulated learning, external guidance often influences its effectiveness. Research suggests that structured guidance is crucial in refining practice habits and skill development (Baughman, 2017). The PARE/PASE framework integrates elements of deliberate practice by emphasizing structured, goal-oriented engagement and reflective strategies that help students navigate challenges in skill acquisition (López-Hernández, 2023, Unpublished). Supervised practice and social learning frameworks can help bridge the gap between independent learning and structured oversight, supporting effective practice habits and long-term skill development.</w:t>
      </w:r>
    </w:p>
    <w:p w14:paraId="0D66E586"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lastRenderedPageBreak/>
        <w:t>Supervised Practice</w:t>
      </w:r>
    </w:p>
    <w:p w14:paraId="3F8003A5"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While deliberate practice emphasizes self-regulation, structured supervision is crucial in shaping effective practice habits (Lehmann &amp; Ericsson, 1997; Rink, Gaunt &amp; Williamon, 2017). Unlike sports, where a coach provides direct oversight, musicians often practice independently, which may lead to gaps in feedback and efficiency (Lehmann &amp; Ericsson, 1997; Jørgensen, 2004; Rink, Gaunt &amp; Williamon, 2017; Ragan, 2020). Clark, Williamon, and Redding (2013) emphasize the benefits of structured supervision in enhancing practice efficiency and meeting performance demands. Similarly, Chapman and Morris (2023) highlight that supervision in vocal training fosters ongoing development, reinforcing its long-term benefits.</w:t>
      </w:r>
    </w:p>
    <w:p w14:paraId="279B9DFA" w14:textId="5F519DF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Helding (2020, p. 189) </w:t>
      </w:r>
      <w:r w:rsidR="00766192">
        <w:rPr>
          <w:rFonts w:ascii="Arial" w:hAnsi="Arial" w:cs="Arial"/>
          <w:sz w:val="23"/>
          <w:szCs w:val="23"/>
        </w:rPr>
        <w:t>notes</w:t>
      </w:r>
      <w:r w:rsidRPr="00F616C3">
        <w:rPr>
          <w:rFonts w:ascii="Arial" w:hAnsi="Arial" w:cs="Arial"/>
          <w:sz w:val="23"/>
          <w:szCs w:val="23"/>
        </w:rPr>
        <w:t xml:space="preserve"> that effective learning occurs within a collaborative partnership, where both teacher and student contribute as “partners in learning.” Nielsen (2018) emphasizes that trust and psychological safety within structured learning foster open communication, allowing students to take risks, reflect on their progress, and engage more deeply in learning. In supervised practice, this sense of security helps students view the learning process as a shared experience, fostering mutual development (</w:t>
      </w:r>
      <w:r w:rsidR="004F44BE">
        <w:rPr>
          <w:rFonts w:ascii="Arial" w:hAnsi="Arial" w:cs="Arial"/>
          <w:sz w:val="23"/>
          <w:szCs w:val="23"/>
        </w:rPr>
        <w:t>Baughman, 2017</w:t>
      </w:r>
      <w:r w:rsidR="003A3E97">
        <w:rPr>
          <w:rFonts w:ascii="Arial" w:hAnsi="Arial" w:cs="Arial"/>
          <w:sz w:val="23"/>
          <w:szCs w:val="23"/>
        </w:rPr>
        <w:t xml:space="preserve">; </w:t>
      </w:r>
      <w:proofErr w:type="spellStart"/>
      <w:r w:rsidR="003A3E97">
        <w:rPr>
          <w:rFonts w:ascii="Arial" w:hAnsi="Arial" w:cs="Arial"/>
          <w:sz w:val="23"/>
          <w:szCs w:val="23"/>
        </w:rPr>
        <w:t>Helding</w:t>
      </w:r>
      <w:proofErr w:type="spellEnd"/>
      <w:r w:rsidR="003A3E97">
        <w:rPr>
          <w:rFonts w:ascii="Arial" w:hAnsi="Arial" w:cs="Arial"/>
          <w:sz w:val="23"/>
          <w:szCs w:val="23"/>
        </w:rPr>
        <w:t>, 2020</w:t>
      </w:r>
      <w:r w:rsidR="004F44BE">
        <w:rPr>
          <w:rFonts w:ascii="Arial" w:hAnsi="Arial" w:cs="Arial"/>
          <w:sz w:val="23"/>
          <w:szCs w:val="23"/>
        </w:rPr>
        <w:t>)</w:t>
      </w:r>
      <w:r w:rsidRPr="00F616C3">
        <w:rPr>
          <w:rFonts w:ascii="Arial" w:hAnsi="Arial" w:cs="Arial"/>
          <w:sz w:val="23"/>
          <w:szCs w:val="23"/>
        </w:rPr>
        <w:t>. Building on this, “empathy” and emotional engagement support meaningful learning, enhancing both technical development and artistic interpretation (Nix, 2017; Helding, 2020, p. 189).</w:t>
      </w:r>
      <w:r w:rsidR="001B5539">
        <w:rPr>
          <w:rFonts w:ascii="Arial" w:hAnsi="Arial" w:cs="Arial"/>
          <w:sz w:val="23"/>
          <w:szCs w:val="23"/>
        </w:rPr>
        <w:t xml:space="preserve"> </w:t>
      </w:r>
      <w:r w:rsidRPr="00F616C3">
        <w:rPr>
          <w:rFonts w:ascii="Arial" w:hAnsi="Arial" w:cs="Arial"/>
          <w:sz w:val="23"/>
          <w:szCs w:val="23"/>
        </w:rPr>
        <w:t xml:space="preserve">This collaborative relationship encourages exploration and engagement through structured guidance (Lehmann &amp; Ericsson, 1997; </w:t>
      </w:r>
      <w:r w:rsidR="00AF46D3">
        <w:rPr>
          <w:rFonts w:ascii="Arial" w:hAnsi="Arial" w:cs="Arial"/>
          <w:sz w:val="23"/>
          <w:szCs w:val="23"/>
        </w:rPr>
        <w:t>c</w:t>
      </w:r>
      <w:r w:rsidRPr="00F616C3">
        <w:rPr>
          <w:rFonts w:ascii="Arial" w:hAnsi="Arial" w:cs="Arial"/>
          <w:sz w:val="23"/>
          <w:szCs w:val="23"/>
        </w:rPr>
        <w:t>). Structured supervision has positively impacted technical and musical achievement, mainly when facilitated by a knowledgeable mentor (Baughman, 2017). Clearly defined objectives and reflective assessment methods help students navigate their practice effectively. However, when supervision is lacking, instructors may overlook critical aspects of students’ independent practice, including developing ineffective habits, which can limit the effectiveness of instructional guidance (Wright, 2011; Baughman, 2017).</w:t>
      </w:r>
    </w:p>
    <w:p w14:paraId="5B64D1DD" w14:textId="77777777" w:rsidR="001B5539" w:rsidRDefault="001B5539" w:rsidP="00B61DC0">
      <w:pPr>
        <w:spacing w:before="100" w:beforeAutospacing="1" w:after="100" w:afterAutospacing="1" w:line="360" w:lineRule="auto"/>
        <w:rPr>
          <w:rFonts w:ascii="Arial" w:hAnsi="Arial" w:cs="Arial"/>
          <w:b/>
          <w:bCs/>
          <w:sz w:val="23"/>
          <w:szCs w:val="23"/>
        </w:rPr>
      </w:pPr>
    </w:p>
    <w:p w14:paraId="180835C5" w14:textId="7464D5A3"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Peer and Collaborative Learning</w:t>
      </w:r>
    </w:p>
    <w:p w14:paraId="0E039804"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lastRenderedPageBreak/>
        <w:t>Peer and collaborative learning play a significant role in educational settings, emphasizing mutual support and shared responsibility in skill development. Topping (2005) defines peer learning as the acquisition of knowledge and skills through active support among equals, which has been shown to enhance performance and skill development (Nielsen, 2004; Hanken, 2016). Structured peer interactions promote accountability and reflective practice, contributing to developing effective learning habits (Lehmann &amp; Ericsson, 1997; Barry &amp; Hallam, 2002; McPherson &amp; Renwick, 2001).</w:t>
      </w:r>
      <w:r>
        <w:rPr>
          <w:rFonts w:ascii="Arial" w:hAnsi="Arial" w:cs="Arial"/>
          <w:sz w:val="23"/>
          <w:szCs w:val="23"/>
        </w:rPr>
        <w:t xml:space="preserve"> </w:t>
      </w:r>
      <w:r w:rsidRPr="00F616C3">
        <w:rPr>
          <w:rFonts w:ascii="Arial" w:hAnsi="Arial" w:cs="Arial"/>
          <w:sz w:val="23"/>
          <w:szCs w:val="23"/>
        </w:rPr>
        <w:t xml:space="preserve">Buddy systems have been implemented across various disciplines—including the military, education, and athletics—to foster accountability, engagement, and structured learning experiences (Lehmann &amp; Ericsson, 1997; Foster, 2011; Silva, 2022). The </w:t>
      </w:r>
      <w:r>
        <w:rPr>
          <w:rFonts w:ascii="Arial" w:hAnsi="Arial" w:cs="Arial"/>
          <w:sz w:val="23"/>
          <w:szCs w:val="23"/>
        </w:rPr>
        <w:t>“</w:t>
      </w:r>
      <w:r w:rsidRPr="00F616C3">
        <w:rPr>
          <w:rFonts w:ascii="Arial" w:hAnsi="Arial" w:cs="Arial"/>
          <w:sz w:val="23"/>
          <w:szCs w:val="23"/>
        </w:rPr>
        <w:t>battle buddy</w:t>
      </w:r>
      <w:r>
        <w:rPr>
          <w:rFonts w:ascii="Arial" w:hAnsi="Arial" w:cs="Arial"/>
          <w:sz w:val="23"/>
          <w:szCs w:val="23"/>
        </w:rPr>
        <w:t>”</w:t>
      </w:r>
      <w:r w:rsidRPr="00F616C3">
        <w:rPr>
          <w:rFonts w:ascii="Arial" w:hAnsi="Arial" w:cs="Arial"/>
          <w:sz w:val="23"/>
          <w:szCs w:val="23"/>
        </w:rPr>
        <w:t xml:space="preserve"> model fosters collaboration, safety, and accountability in the military, ensuring that individuals support each other while developing essential skills (Silva, 2022, p. 4). In music education, structured peer-learning models encourage peer support, shared responsibility, and self-regulation, reinforcing skill development, reflective practice, and independent learning (Hanken, 2016; Nielsen, 2004). Just as military buddies strengthen team cohesion and mitigate risks, structured peer interactions in music education provide emotional and cognitive support, reducing feelings of isolation while enhancing skill development and resilience in high-performance settings (Nielsen, 2018; Hanken, 2016).</w:t>
      </w:r>
    </w:p>
    <w:p w14:paraId="3AEB95F0"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Practicing in pairs has been found to enhance practice quality and introduce diverse strategies for skill acquisition (Lehmann &amp; Ericsson, 1997; Nielsen, 2018; Hanken, 2016). Collaborative learning (CL) builds on student-centered learning principles, promoting active participation, critical thinking, and shared problem-solving (McPherson &amp; Renwick, 2001; Gjergo et al., 2014). Gjergo et al. (2014) highlight that CL transforms traditional teacher-student dynamics, enabling learners to co-construct knowledge and hold each other accountable. Collaborative learning environments have been found to enhance intrinsic motivation, trust, and a sense of belonging, which are critical for sustained engagement (Nielsen, 2018; Hanken, 2016). Furthermore, </w:t>
      </w:r>
      <w:proofErr w:type="spellStart"/>
      <w:r w:rsidRPr="00F616C3">
        <w:rPr>
          <w:rFonts w:ascii="Arial" w:hAnsi="Arial" w:cs="Arial"/>
          <w:sz w:val="23"/>
          <w:szCs w:val="23"/>
        </w:rPr>
        <w:t>Rumiantsev</w:t>
      </w:r>
      <w:proofErr w:type="spellEnd"/>
      <w:r w:rsidRPr="00F616C3">
        <w:rPr>
          <w:rFonts w:ascii="Arial" w:hAnsi="Arial" w:cs="Arial"/>
          <w:sz w:val="23"/>
          <w:szCs w:val="23"/>
        </w:rPr>
        <w:t xml:space="preserve"> et al. (2017) emphasize that collaboration is essential for modern musicians, as it integrates technical proficiency with broader professional competencies.</w:t>
      </w:r>
    </w:p>
    <w:p w14:paraId="599EC527" w14:textId="77777777" w:rsidR="00056E78" w:rsidRPr="00056E78" w:rsidRDefault="00056E78" w:rsidP="00B61DC0">
      <w:pPr>
        <w:spacing w:before="100" w:beforeAutospacing="1" w:after="100" w:afterAutospacing="1" w:line="360" w:lineRule="auto"/>
        <w:rPr>
          <w:rFonts w:ascii="Arial" w:hAnsi="Arial" w:cs="Arial"/>
          <w:sz w:val="23"/>
          <w:szCs w:val="23"/>
        </w:rPr>
      </w:pPr>
      <w:r w:rsidRPr="00056E78">
        <w:rPr>
          <w:rFonts w:ascii="Arial" w:hAnsi="Arial" w:cs="Arial"/>
          <w:sz w:val="23"/>
          <w:szCs w:val="23"/>
        </w:rPr>
        <w:t xml:space="preserve">Within the VPBS paradigm, pairs will engage in joint warm-ups, technical exercises, repertoire practice, and reflective discussions, fostering collaboration and accountability </w:t>
      </w:r>
      <w:r w:rsidRPr="00056E78">
        <w:rPr>
          <w:rFonts w:ascii="Arial" w:hAnsi="Arial" w:cs="Arial"/>
          <w:sz w:val="23"/>
          <w:szCs w:val="23"/>
        </w:rPr>
        <w:lastRenderedPageBreak/>
        <w:t>(Nielsen, 2018; Hanken, 2016). Structured peer-supported learning environments have also been associated with increased motivation and autonomy, offering opportunities for self-regulation, goal setting, and reflective assessment (McPherson &amp; Renwick, 2001; Deci &amp; Ryan, 1985).</w:t>
      </w:r>
    </w:p>
    <w:p w14:paraId="15E586ED" w14:textId="59EC4EFA"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 xml:space="preserve">Motivation and Autonomy </w:t>
      </w:r>
    </w:p>
    <w:p w14:paraId="2175E247"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Motivation and autonomy drive effective learning and practice. McPherson and Renwick (2001) distinguish between intrinsic motivation (personal satisfaction) and extrinsic motivation (external reinforcement). Self-determination theory (Deci &amp; Ryan, 1985) identifies autonomy, competence, and relatedness as key to self-motivated learning. In music education, these factors influence goal setting, persistence, and engagement with practice tasks. Social learning theory (Bandura, 1997) underscores the role of peer interaction and observational learning in shaping motivation and skill development. By engaging with peers in structured learning environments, students develop self-efficacy through modeled strategies and collaborative problem-solving. According to Weimer (2002), autonomy in learning is often associated with independent study; however, research suggests that structured guidance, or scaffolding, is essential for helping students transition from external support to self-regulated learning (Wright, 2011). Scaffolds, such as reflective activities and goal-setting strategies, provide students with the tools to assess their progress and refine their learning approaches (Brush &amp; Saye, 2000; Vygotsky, 1978; Cowan, 2016).</w:t>
      </w:r>
    </w:p>
    <w:p w14:paraId="44DC6C1F" w14:textId="2F38674F" w:rsidR="001E6360" w:rsidRPr="007D03CE" w:rsidRDefault="00B61DC0" w:rsidP="007D03CE">
      <w:pPr>
        <w:spacing w:before="100" w:beforeAutospacing="1" w:after="100" w:afterAutospacing="1" w:line="360" w:lineRule="auto"/>
        <w:rPr>
          <w:rFonts w:ascii="Arial" w:hAnsi="Arial" w:cs="Arial"/>
          <w:sz w:val="23"/>
          <w:szCs w:val="23"/>
        </w:rPr>
      </w:pPr>
      <w:r w:rsidRPr="00F616C3">
        <w:rPr>
          <w:rFonts w:ascii="Arial" w:hAnsi="Arial" w:cs="Arial"/>
          <w:sz w:val="23"/>
          <w:szCs w:val="23"/>
        </w:rPr>
        <w:t>Barry et al. (2002) emphasize that teachers play a crucial role in supporting students' musical development while also equipping them with effective practice strategies that encourage autonomy. Hallam (1998a) and Jørgensen (1997a), as cited in Barry et al. (2002), note that as students advance, instructional support shifts from direct supervision to fostering metacognitive awareness, allowing them to gradually take ownership of their learning. In this context, scaffolding bridges the transition from external guidance to independent learning. Seeing the PARE/PASE framework as a scaffold, it provides structured opportunities for students to set objectives and engage in reflective self-assessment, supporting autonomy within a peer-supported learning environment (López-Hernández, 2023, Unpublished).</w:t>
      </w:r>
    </w:p>
    <w:p w14:paraId="4F58F5B5" w14:textId="77777777" w:rsidR="00D75D7E" w:rsidRDefault="00D75D7E" w:rsidP="007B0574">
      <w:pPr>
        <w:spacing w:line="360" w:lineRule="auto"/>
        <w:rPr>
          <w:rFonts w:ascii="Arial" w:hAnsi="Arial" w:cs="Arial"/>
          <w:b/>
          <w:bCs/>
          <w:color w:val="000000" w:themeColor="text1"/>
          <w:sz w:val="23"/>
          <w:szCs w:val="23"/>
        </w:rPr>
      </w:pPr>
    </w:p>
    <w:p w14:paraId="70617441" w14:textId="30267B67" w:rsidR="00750E77" w:rsidRPr="007B0574" w:rsidRDefault="00750E77" w:rsidP="007B0574">
      <w:pPr>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lastRenderedPageBreak/>
        <w:t xml:space="preserve">Methodology </w:t>
      </w:r>
    </w:p>
    <w:p w14:paraId="170AF3F6" w14:textId="72D46178" w:rsidR="00DF7FF2" w:rsidRPr="00D8299F"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As a reflective practitioner, the researcher aims to enhance vocal development, foster learning, and promote student autonomy. She also seeks to contribute to instructional development and improve her practice as an insider within her organization despite the challenges posed by the demands of being a peripatetic teacher (Costley et al., 2010; Nolen and Putten, 2016, p. 401; Scott, 2022). The approach and design of this study were informed by a reflection-on-action exploration of her MA research journey, addressing the challenges of solitary practice to further develop her professional expertise and "artistry" (Schön, 1983, p. 275).</w:t>
      </w:r>
    </w:p>
    <w:p w14:paraId="0D294629" w14:textId="664598F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Phenomenology and Interpretative Phenomenological Approach (IPA)</w:t>
      </w:r>
    </w:p>
    <w:p w14:paraId="03755DAD" w14:textId="77777777"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Phenomenology, founded by Edmund Husserl, examines human consciousness and lived experiences as they are “structured through consciousness, thus serving as the foundation of all human experience” (Wojnar and Swanson, 2007, p. 172;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xml:space="preserve">, 2012, p. 1). An experience, in this context, refers to an event that occurs to an individual rather than a collection of “evidence or knowledge”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p. 1). Phenomenology focuses on how experiences occur to individuals, making it especially relevant in fields such as "music learning and teaching," since they are considered "experiential endeavors" (Crawford, 2019, p. 455), while Lehmann and Ericsson (1997) describe practice as a "phenomenological context" (p. 47) rooted in the unique human experience of those actively engaged in it.</w:t>
      </w:r>
    </w:p>
    <w:p w14:paraId="489773F7" w14:textId="4054DD73"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Hans-Georg Gadamer and Martin Heidegger extended phenomenology’s scope through hermeneutics, the art and science of interpretation. Gadamer emphasized the dynamic nature of meaning, evolving through reinterpretation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while Heidegger highlighted humans as inherently interpretative beings</w:t>
      </w:r>
      <w:r w:rsidR="003B0BE9">
        <w:rPr>
          <w:rFonts w:ascii="Arial" w:hAnsi="Arial" w:cs="Arial"/>
          <w:color w:val="000000" w:themeColor="text1"/>
          <w:sz w:val="23"/>
          <w:szCs w:val="23"/>
        </w:rPr>
        <w:t xml:space="preserve">. </w:t>
      </w:r>
      <w:r w:rsidRPr="007B0574">
        <w:rPr>
          <w:rFonts w:ascii="Arial" w:hAnsi="Arial" w:cs="Arial"/>
          <w:color w:val="000000" w:themeColor="text1"/>
          <w:sz w:val="23"/>
          <w:szCs w:val="23"/>
        </w:rPr>
        <w:t xml:space="preserve">Hermeneutic phenomenology demands researchers remain flexible, revising assumptions and incorporating participant and researcher perspectives to gain deeper insights (Wojnar and Swanson, 2007;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xml:space="preserve">, 2012). Max van Manen described this approach as a “disposition or attitude of sensitivity and openness...to every day, experienced meanings”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p. 1).</w:t>
      </w:r>
    </w:p>
    <w:p w14:paraId="75489475" w14:textId="0826871F"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lastRenderedPageBreak/>
        <w:t xml:space="preserve">IPA builds upon these principles, providing a qualitative methodology that explores how individuals interpret their most significant life experiences (Smith et al., 2009). Central to IPA is double hermeneutics, where the researcher seeks to “make sense of the participant, who is making sense of X” (Smith et al., 2009, p. 57; </w:t>
      </w:r>
      <w:proofErr w:type="spellStart"/>
      <w:r w:rsidRPr="007B0574">
        <w:rPr>
          <w:rFonts w:ascii="Arial" w:hAnsi="Arial" w:cs="Arial"/>
          <w:color w:val="000000" w:themeColor="text1"/>
          <w:sz w:val="23"/>
          <w:szCs w:val="23"/>
        </w:rPr>
        <w:t>Alase</w:t>
      </w:r>
      <w:proofErr w:type="spellEnd"/>
      <w:r w:rsidRPr="007B0574">
        <w:rPr>
          <w:rFonts w:ascii="Arial" w:hAnsi="Arial" w:cs="Arial"/>
          <w:color w:val="000000" w:themeColor="text1"/>
          <w:sz w:val="23"/>
          <w:szCs w:val="23"/>
        </w:rPr>
        <w:t xml:space="preserve">, 2017, p. 11). This iterative process blends </w:t>
      </w:r>
      <w:r w:rsidR="00C6267F" w:rsidRPr="007B0574">
        <w:rPr>
          <w:rFonts w:ascii="Arial" w:hAnsi="Arial" w:cs="Arial"/>
          <w:color w:val="000000" w:themeColor="text1"/>
          <w:sz w:val="23"/>
          <w:szCs w:val="23"/>
        </w:rPr>
        <w:t>participants’ accounts</w:t>
      </w:r>
      <w:r w:rsidRPr="007B0574">
        <w:rPr>
          <w:rFonts w:ascii="Arial" w:hAnsi="Arial" w:cs="Arial"/>
          <w:color w:val="000000" w:themeColor="text1"/>
          <w:sz w:val="23"/>
          <w:szCs w:val="23"/>
        </w:rPr>
        <w:t xml:space="preserve"> with the researcher’s interpretative lens, enabling nuanced exploration of phenomena like voice training. Through one-on-one lessons or deliberate </w:t>
      </w:r>
      <w:r w:rsidR="002C2804">
        <w:rPr>
          <w:rFonts w:ascii="Arial" w:hAnsi="Arial" w:cs="Arial"/>
          <w:color w:val="000000" w:themeColor="text1"/>
          <w:sz w:val="23"/>
          <w:szCs w:val="23"/>
        </w:rPr>
        <w:t>solitary</w:t>
      </w:r>
      <w:r w:rsidRPr="007B0574">
        <w:rPr>
          <w:rFonts w:ascii="Arial" w:hAnsi="Arial" w:cs="Arial"/>
          <w:color w:val="000000" w:themeColor="text1"/>
          <w:sz w:val="23"/>
          <w:szCs w:val="23"/>
        </w:rPr>
        <w:t xml:space="preserve"> practice sessions, such experiences are shaped by reflection, effort, and emotional engagement (Ericsson and Lehmann, 1997; Smith et al., 2009, p. 6). Phenomenology and IPA provide the theoretical foundation for analyzing the lived experiences of participants in the VPBS sessions, where the focus is on how individuals interpret and navigate collaborative vocal practice. Creating a cohesive foundation for examining experiences enables the researcher to uncover participant-centered insights and reflect on broader existential contexts. </w:t>
      </w:r>
    </w:p>
    <w:p w14:paraId="7C744283" w14:textId="77777777"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 xml:space="preserve">Paradigms </w:t>
      </w:r>
    </w:p>
    <w:p w14:paraId="0223F970" w14:textId="77777777" w:rsidR="004626C1" w:rsidRPr="004626C1" w:rsidRDefault="004626C1" w:rsidP="004626C1">
      <w:pPr>
        <w:pStyle w:val="NormalWeb"/>
        <w:spacing w:line="360" w:lineRule="auto"/>
        <w:rPr>
          <w:rFonts w:ascii="Arial" w:hAnsi="Arial" w:cs="Arial"/>
          <w:sz w:val="23"/>
          <w:szCs w:val="23"/>
        </w:rPr>
      </w:pPr>
      <w:r w:rsidRPr="004626C1">
        <w:rPr>
          <w:rFonts w:ascii="Arial" w:hAnsi="Arial" w:cs="Arial"/>
          <w:sz w:val="23"/>
          <w:szCs w:val="23"/>
        </w:rPr>
        <w:t xml:space="preserve">This study integrates two paradigms: </w:t>
      </w:r>
      <w:r w:rsidRPr="004626C1">
        <w:rPr>
          <w:rStyle w:val="Strong"/>
          <w:rFonts w:ascii="Arial" w:eastAsiaTheme="majorEastAsia" w:hAnsi="Arial" w:cs="Arial"/>
          <w:b w:val="0"/>
          <w:bCs w:val="0"/>
          <w:sz w:val="23"/>
          <w:szCs w:val="23"/>
        </w:rPr>
        <w:t>constructivism and pragmatism</w:t>
      </w:r>
      <w:r w:rsidRPr="004626C1">
        <w:rPr>
          <w:rFonts w:ascii="Arial" w:hAnsi="Arial" w:cs="Arial"/>
          <w:sz w:val="23"/>
          <w:szCs w:val="23"/>
        </w:rPr>
        <w:t xml:space="preserve">. Constructivism, or interpretivism, emphasizes a person’s capacity to construct meaning (Mack, 2010) and interpret the complex meanings participants experience within the VPBS, where multiple perspectives converge during a single practice session (Creswell, 2003; </w:t>
      </w:r>
      <w:proofErr w:type="spellStart"/>
      <w:r w:rsidRPr="004626C1">
        <w:rPr>
          <w:rFonts w:ascii="Arial" w:hAnsi="Arial" w:cs="Arial"/>
          <w:sz w:val="23"/>
          <w:szCs w:val="23"/>
        </w:rPr>
        <w:t>Kawulich</w:t>
      </w:r>
      <w:proofErr w:type="spellEnd"/>
      <w:r w:rsidRPr="004626C1">
        <w:rPr>
          <w:rFonts w:ascii="Arial" w:hAnsi="Arial" w:cs="Arial"/>
          <w:sz w:val="23"/>
          <w:szCs w:val="23"/>
        </w:rPr>
        <w:t xml:space="preserve"> &amp; </w:t>
      </w:r>
      <w:proofErr w:type="spellStart"/>
      <w:r w:rsidRPr="004626C1">
        <w:rPr>
          <w:rFonts w:ascii="Arial" w:hAnsi="Arial" w:cs="Arial"/>
          <w:sz w:val="23"/>
          <w:szCs w:val="23"/>
        </w:rPr>
        <w:t>Chilisa</w:t>
      </w:r>
      <w:proofErr w:type="spellEnd"/>
      <w:r w:rsidRPr="004626C1">
        <w:rPr>
          <w:rFonts w:ascii="Arial" w:hAnsi="Arial" w:cs="Arial"/>
          <w:sz w:val="23"/>
          <w:szCs w:val="23"/>
        </w:rPr>
        <w:t xml:space="preserve">, 2012). </w:t>
      </w:r>
      <w:r w:rsidRPr="004626C1">
        <w:rPr>
          <w:rStyle w:val="Strong"/>
          <w:rFonts w:ascii="Arial" w:eastAsiaTheme="majorEastAsia" w:hAnsi="Arial" w:cs="Arial"/>
          <w:b w:val="0"/>
          <w:bCs w:val="0"/>
          <w:sz w:val="23"/>
          <w:szCs w:val="23"/>
        </w:rPr>
        <w:t>Social constructivism</w:t>
      </w:r>
      <w:r w:rsidRPr="004626C1">
        <w:rPr>
          <w:rFonts w:ascii="Arial" w:hAnsi="Arial" w:cs="Arial"/>
          <w:sz w:val="23"/>
          <w:szCs w:val="23"/>
        </w:rPr>
        <w:t xml:space="preserve">, a subset of constructivism, underpins this study’s collaborative and social rationale by emphasizing meaning-making through social interaction and engagement (Creswell, 2003). This theoretical lens is particularly relevant to the VPBS and SPA (Supervised Practice Approach), where participants and the T/R (teacher/researcher) engage in reflective dialogues to deepen understanding and refine practice goals. By fostering shared meaning-making in VPBS sessions, the T/R’s role in facilitating these dialogues exemplifies the application of social constructivist principles, which prioritize collaborative learning processes. Constructivism also underpins the </w:t>
      </w:r>
      <w:r w:rsidRPr="004626C1">
        <w:rPr>
          <w:rStyle w:val="Strong"/>
          <w:rFonts w:ascii="Arial" w:eastAsiaTheme="majorEastAsia" w:hAnsi="Arial" w:cs="Arial"/>
          <w:b w:val="0"/>
          <w:bCs w:val="0"/>
          <w:sz w:val="23"/>
          <w:szCs w:val="23"/>
        </w:rPr>
        <w:t>PARE/PASE framework’s student-centered learning (SCL) approach</w:t>
      </w:r>
      <w:r w:rsidRPr="004626C1">
        <w:rPr>
          <w:rFonts w:ascii="Arial" w:hAnsi="Arial" w:cs="Arial"/>
          <w:sz w:val="23"/>
          <w:szCs w:val="23"/>
        </w:rPr>
        <w:t xml:space="preserve">. Inspired by </w:t>
      </w:r>
      <w:r w:rsidRPr="004626C1">
        <w:rPr>
          <w:rStyle w:val="Strong"/>
          <w:rFonts w:ascii="Arial" w:eastAsiaTheme="majorEastAsia" w:hAnsi="Arial" w:cs="Arial"/>
          <w:b w:val="0"/>
          <w:bCs w:val="0"/>
          <w:sz w:val="23"/>
          <w:szCs w:val="23"/>
        </w:rPr>
        <w:t>Vygotsky’s theory</w:t>
      </w:r>
      <w:r w:rsidRPr="004626C1">
        <w:rPr>
          <w:rFonts w:ascii="Arial" w:hAnsi="Arial" w:cs="Arial"/>
          <w:sz w:val="23"/>
          <w:szCs w:val="23"/>
        </w:rPr>
        <w:t xml:space="preserve">, this approach views knowledge as a </w:t>
      </w:r>
      <w:r w:rsidRPr="004626C1">
        <w:rPr>
          <w:rStyle w:val="Strong"/>
          <w:rFonts w:ascii="Arial" w:eastAsiaTheme="majorEastAsia" w:hAnsi="Arial" w:cs="Arial"/>
          <w:b w:val="0"/>
          <w:bCs w:val="0"/>
          <w:sz w:val="23"/>
          <w:szCs w:val="23"/>
        </w:rPr>
        <w:t>“social process”</w:t>
      </w:r>
      <w:r w:rsidRPr="004626C1">
        <w:rPr>
          <w:rFonts w:ascii="Arial" w:hAnsi="Arial" w:cs="Arial"/>
          <w:sz w:val="23"/>
          <w:szCs w:val="23"/>
        </w:rPr>
        <w:t xml:space="preserve"> constructed through exploration and discussion (Brush &amp; Saye, 2000, p. 2). It fosters meaningful learning by enabling students to apply their knowledge and deepen their understanding (</w:t>
      </w:r>
      <w:proofErr w:type="spellStart"/>
      <w:r w:rsidRPr="004626C1">
        <w:rPr>
          <w:rFonts w:ascii="Arial" w:hAnsi="Arial" w:cs="Arial"/>
          <w:sz w:val="23"/>
          <w:szCs w:val="23"/>
        </w:rPr>
        <w:t>Adgoy</w:t>
      </w:r>
      <w:proofErr w:type="spellEnd"/>
      <w:r w:rsidRPr="004626C1">
        <w:rPr>
          <w:rFonts w:ascii="Arial" w:hAnsi="Arial" w:cs="Arial"/>
          <w:sz w:val="23"/>
          <w:szCs w:val="23"/>
        </w:rPr>
        <w:t xml:space="preserve"> Gilia, 2016, p. 102). </w:t>
      </w:r>
      <w:r w:rsidRPr="004626C1">
        <w:rPr>
          <w:rStyle w:val="Strong"/>
          <w:rFonts w:ascii="Arial" w:eastAsiaTheme="majorEastAsia" w:hAnsi="Arial" w:cs="Arial"/>
          <w:b w:val="0"/>
          <w:bCs w:val="0"/>
          <w:sz w:val="23"/>
          <w:szCs w:val="23"/>
        </w:rPr>
        <w:t>Phenomenology’s</w:t>
      </w:r>
      <w:r w:rsidRPr="004626C1">
        <w:rPr>
          <w:rFonts w:ascii="Arial" w:hAnsi="Arial" w:cs="Arial"/>
          <w:sz w:val="23"/>
          <w:szCs w:val="23"/>
        </w:rPr>
        <w:t xml:space="preserve"> emphasis on understanding subjective experiences complements </w:t>
      </w:r>
      <w:r w:rsidRPr="004626C1">
        <w:rPr>
          <w:rFonts w:ascii="Arial" w:hAnsi="Arial" w:cs="Arial"/>
          <w:sz w:val="23"/>
          <w:szCs w:val="23"/>
        </w:rPr>
        <w:lastRenderedPageBreak/>
        <w:t>constructivism’s focus on individuals constructing meaning through engagement and interpretation.</w:t>
      </w:r>
    </w:p>
    <w:p w14:paraId="00B3F686" w14:textId="2C8322DA" w:rsidR="004626C1" w:rsidRPr="00C63471" w:rsidRDefault="004626C1" w:rsidP="007B0574">
      <w:pPr>
        <w:pStyle w:val="NormalWeb"/>
        <w:spacing w:line="360" w:lineRule="auto"/>
        <w:rPr>
          <w:rFonts w:ascii="Arial" w:hAnsi="Arial" w:cs="Arial"/>
          <w:sz w:val="23"/>
          <w:szCs w:val="23"/>
        </w:rPr>
      </w:pPr>
      <w:r w:rsidRPr="004626C1">
        <w:rPr>
          <w:rFonts w:ascii="Arial" w:hAnsi="Arial" w:cs="Arial"/>
          <w:sz w:val="23"/>
          <w:szCs w:val="23"/>
        </w:rPr>
        <w:t xml:space="preserve">The </w:t>
      </w:r>
      <w:r w:rsidRPr="004626C1">
        <w:rPr>
          <w:rStyle w:val="Strong"/>
          <w:rFonts w:ascii="Arial" w:eastAsiaTheme="majorEastAsia" w:hAnsi="Arial" w:cs="Arial"/>
          <w:b w:val="0"/>
          <w:bCs w:val="0"/>
          <w:sz w:val="23"/>
          <w:szCs w:val="23"/>
        </w:rPr>
        <w:t>pragmatic paradigm</w:t>
      </w:r>
      <w:r w:rsidRPr="004626C1">
        <w:rPr>
          <w:rFonts w:ascii="Arial" w:hAnsi="Arial" w:cs="Arial"/>
          <w:sz w:val="23"/>
          <w:szCs w:val="23"/>
        </w:rPr>
        <w:t xml:space="preserve"> aligns with the </w:t>
      </w:r>
      <w:r w:rsidRPr="004626C1">
        <w:rPr>
          <w:rStyle w:val="Strong"/>
          <w:rFonts w:ascii="Arial" w:eastAsiaTheme="majorEastAsia" w:hAnsi="Arial" w:cs="Arial"/>
          <w:b w:val="0"/>
          <w:bCs w:val="0"/>
          <w:sz w:val="23"/>
          <w:szCs w:val="23"/>
        </w:rPr>
        <w:t>PARE/PASE framework’s reflective practice model</w:t>
      </w:r>
      <w:r w:rsidRPr="004626C1">
        <w:rPr>
          <w:rFonts w:ascii="Arial" w:hAnsi="Arial" w:cs="Arial"/>
          <w:sz w:val="23"/>
          <w:szCs w:val="23"/>
        </w:rPr>
        <w:t xml:space="preserve">, which enhances vocal practice by enabling participants to consolidate positive experiences and address challenges encountered during VPBS sessions (Schön, 1983, p. 41; Ericsson et al., 1993; Lehmann &amp; Ericsson, 1997; </w:t>
      </w:r>
      <w:proofErr w:type="spellStart"/>
      <w:r w:rsidRPr="004626C1">
        <w:rPr>
          <w:rFonts w:ascii="Arial" w:hAnsi="Arial" w:cs="Arial"/>
          <w:sz w:val="23"/>
          <w:szCs w:val="23"/>
        </w:rPr>
        <w:t>Thamraksa</w:t>
      </w:r>
      <w:proofErr w:type="spellEnd"/>
      <w:r w:rsidRPr="004626C1">
        <w:rPr>
          <w:rFonts w:ascii="Arial" w:hAnsi="Arial" w:cs="Arial"/>
          <w:sz w:val="23"/>
          <w:szCs w:val="23"/>
        </w:rPr>
        <w:t xml:space="preserve">, 2003; </w:t>
      </w:r>
      <w:proofErr w:type="spellStart"/>
      <w:r w:rsidRPr="004626C1">
        <w:rPr>
          <w:rFonts w:ascii="Arial" w:hAnsi="Arial" w:cs="Arial"/>
          <w:sz w:val="23"/>
          <w:szCs w:val="23"/>
        </w:rPr>
        <w:t>Kozulin</w:t>
      </w:r>
      <w:proofErr w:type="spellEnd"/>
      <w:r w:rsidRPr="004626C1">
        <w:rPr>
          <w:rFonts w:ascii="Arial" w:hAnsi="Arial" w:cs="Arial"/>
          <w:sz w:val="23"/>
          <w:szCs w:val="23"/>
        </w:rPr>
        <w:t xml:space="preserve">, 2004; Cowan, 2016; López-Hernández, 2023, Unpublished). This model fosters an iterative cycle of </w:t>
      </w:r>
      <w:r w:rsidRPr="004626C1">
        <w:rPr>
          <w:rStyle w:val="Strong"/>
          <w:rFonts w:ascii="Arial" w:eastAsiaTheme="majorEastAsia" w:hAnsi="Arial" w:cs="Arial"/>
          <w:b w:val="0"/>
          <w:bCs w:val="0"/>
          <w:sz w:val="23"/>
          <w:szCs w:val="23"/>
        </w:rPr>
        <w:t>self-inquiry, deliberate assessment, and evaluation</w:t>
      </w:r>
      <w:r w:rsidRPr="004626C1">
        <w:rPr>
          <w:rFonts w:ascii="Arial" w:hAnsi="Arial" w:cs="Arial"/>
          <w:sz w:val="23"/>
          <w:szCs w:val="23"/>
        </w:rPr>
        <w:t xml:space="preserve"> before, during, and after practice. While constructivism provides the theoretical foundation for </w:t>
      </w:r>
      <w:r w:rsidRPr="004626C1">
        <w:rPr>
          <w:rStyle w:val="Strong"/>
          <w:rFonts w:ascii="Arial" w:eastAsiaTheme="majorEastAsia" w:hAnsi="Arial" w:cs="Arial"/>
          <w:b w:val="0"/>
          <w:bCs w:val="0"/>
          <w:sz w:val="23"/>
          <w:szCs w:val="23"/>
        </w:rPr>
        <w:t>meaning-making and social interaction</w:t>
      </w:r>
      <w:r w:rsidRPr="004626C1">
        <w:rPr>
          <w:rFonts w:ascii="Arial" w:hAnsi="Arial" w:cs="Arial"/>
          <w:sz w:val="23"/>
          <w:szCs w:val="23"/>
        </w:rPr>
        <w:t xml:space="preserve">, pragmatism ensures these processes are applied practically through </w:t>
      </w:r>
      <w:r w:rsidRPr="004626C1">
        <w:rPr>
          <w:rStyle w:val="Strong"/>
          <w:rFonts w:ascii="Arial" w:eastAsiaTheme="majorEastAsia" w:hAnsi="Arial" w:cs="Arial"/>
          <w:b w:val="0"/>
          <w:bCs w:val="0"/>
          <w:sz w:val="23"/>
          <w:szCs w:val="23"/>
        </w:rPr>
        <w:t>reflective practice</w:t>
      </w:r>
      <w:r w:rsidRPr="004626C1">
        <w:rPr>
          <w:rFonts w:ascii="Arial" w:hAnsi="Arial" w:cs="Arial"/>
          <w:sz w:val="23"/>
          <w:szCs w:val="23"/>
        </w:rPr>
        <w:t xml:space="preserve">. However, as </w:t>
      </w:r>
      <w:r w:rsidRPr="004626C1">
        <w:rPr>
          <w:rStyle w:val="Strong"/>
          <w:rFonts w:ascii="Arial" w:eastAsiaTheme="majorEastAsia" w:hAnsi="Arial" w:cs="Arial"/>
          <w:b w:val="0"/>
          <w:bCs w:val="0"/>
          <w:sz w:val="23"/>
          <w:szCs w:val="23"/>
        </w:rPr>
        <w:t>Wulf and Prinz (2001)</w:t>
      </w:r>
      <w:r w:rsidRPr="004626C1">
        <w:rPr>
          <w:rFonts w:ascii="Arial" w:hAnsi="Arial" w:cs="Arial"/>
          <w:sz w:val="23"/>
          <w:szCs w:val="23"/>
        </w:rPr>
        <w:t xml:space="preserve"> suggest, excessive </w:t>
      </w:r>
      <w:r w:rsidRPr="004626C1">
        <w:rPr>
          <w:rStyle w:val="Strong"/>
          <w:rFonts w:ascii="Arial" w:eastAsiaTheme="majorEastAsia" w:hAnsi="Arial" w:cs="Arial"/>
          <w:b w:val="0"/>
          <w:bCs w:val="0"/>
          <w:sz w:val="23"/>
          <w:szCs w:val="23"/>
        </w:rPr>
        <w:t>self-focused attention</w:t>
      </w:r>
      <w:r w:rsidRPr="004626C1">
        <w:rPr>
          <w:rFonts w:ascii="Arial" w:hAnsi="Arial" w:cs="Arial"/>
          <w:sz w:val="23"/>
          <w:szCs w:val="23"/>
        </w:rPr>
        <w:t xml:space="preserve"> in skill learning may impose </w:t>
      </w:r>
      <w:r w:rsidRPr="004626C1">
        <w:rPr>
          <w:rStyle w:val="Strong"/>
          <w:rFonts w:ascii="Arial" w:eastAsiaTheme="majorEastAsia" w:hAnsi="Arial" w:cs="Arial"/>
          <w:b w:val="0"/>
          <w:bCs w:val="0"/>
          <w:sz w:val="23"/>
          <w:szCs w:val="23"/>
        </w:rPr>
        <w:t>cognitive constraints</w:t>
      </w:r>
      <w:r w:rsidRPr="004626C1">
        <w:rPr>
          <w:rFonts w:ascii="Arial" w:hAnsi="Arial" w:cs="Arial"/>
          <w:sz w:val="23"/>
          <w:szCs w:val="23"/>
        </w:rPr>
        <w:t xml:space="preserve">, potentially impacting the balance between reflection and practical application in VPBS sessions. This highlights the importance of structuring reflection in a way that enhances </w:t>
      </w:r>
      <w:r w:rsidRPr="004626C1">
        <w:rPr>
          <w:rStyle w:val="Strong"/>
          <w:rFonts w:ascii="Arial" w:eastAsiaTheme="majorEastAsia" w:hAnsi="Arial" w:cs="Arial"/>
          <w:b w:val="0"/>
          <w:bCs w:val="0"/>
          <w:sz w:val="23"/>
          <w:szCs w:val="23"/>
        </w:rPr>
        <w:t>skill development</w:t>
      </w:r>
      <w:r w:rsidRPr="004626C1">
        <w:rPr>
          <w:rFonts w:ascii="Arial" w:hAnsi="Arial" w:cs="Arial"/>
          <w:sz w:val="23"/>
          <w:szCs w:val="23"/>
        </w:rPr>
        <w:t xml:space="preserve"> without introducing </w:t>
      </w:r>
      <w:r w:rsidRPr="004626C1">
        <w:rPr>
          <w:rStyle w:val="Strong"/>
          <w:rFonts w:ascii="Arial" w:eastAsiaTheme="majorEastAsia" w:hAnsi="Arial" w:cs="Arial"/>
          <w:b w:val="0"/>
          <w:bCs w:val="0"/>
          <w:sz w:val="23"/>
          <w:szCs w:val="23"/>
        </w:rPr>
        <w:t>cognitive overload</w:t>
      </w:r>
      <w:r w:rsidRPr="004626C1">
        <w:rPr>
          <w:rFonts w:ascii="Arial" w:hAnsi="Arial" w:cs="Arial"/>
          <w:sz w:val="23"/>
          <w:szCs w:val="23"/>
        </w:rPr>
        <w:t>.</w:t>
      </w:r>
      <w:r>
        <w:rPr>
          <w:rFonts w:ascii="Arial" w:hAnsi="Arial" w:cs="Arial"/>
          <w:sz w:val="23"/>
          <w:szCs w:val="23"/>
        </w:rPr>
        <w:t xml:space="preserve"> </w:t>
      </w:r>
      <w:r w:rsidRPr="004626C1">
        <w:rPr>
          <w:rFonts w:ascii="Arial" w:hAnsi="Arial" w:cs="Arial"/>
          <w:sz w:val="23"/>
          <w:szCs w:val="23"/>
        </w:rPr>
        <w:t xml:space="preserve">By integrating these paradigms, this study underscores that learning is an </w:t>
      </w:r>
      <w:r w:rsidRPr="004626C1">
        <w:rPr>
          <w:rStyle w:val="Strong"/>
          <w:rFonts w:ascii="Arial" w:eastAsiaTheme="majorEastAsia" w:hAnsi="Arial" w:cs="Arial"/>
          <w:b w:val="0"/>
          <w:bCs w:val="0"/>
          <w:sz w:val="23"/>
          <w:szCs w:val="23"/>
        </w:rPr>
        <w:t>active, transformative process</w:t>
      </w:r>
      <w:r w:rsidRPr="004626C1">
        <w:rPr>
          <w:rFonts w:ascii="Arial" w:hAnsi="Arial" w:cs="Arial"/>
          <w:sz w:val="23"/>
          <w:szCs w:val="23"/>
        </w:rPr>
        <w:t xml:space="preserve">, where </w:t>
      </w:r>
      <w:r w:rsidRPr="004626C1">
        <w:rPr>
          <w:rStyle w:val="Strong"/>
          <w:rFonts w:ascii="Arial" w:eastAsiaTheme="majorEastAsia" w:hAnsi="Arial" w:cs="Arial"/>
          <w:b w:val="0"/>
          <w:bCs w:val="0"/>
          <w:sz w:val="23"/>
          <w:szCs w:val="23"/>
        </w:rPr>
        <w:t>reflection and action</w:t>
      </w:r>
      <w:r w:rsidRPr="004626C1">
        <w:rPr>
          <w:rFonts w:ascii="Arial" w:hAnsi="Arial" w:cs="Arial"/>
          <w:sz w:val="23"/>
          <w:szCs w:val="23"/>
        </w:rPr>
        <w:t xml:space="preserve"> play critical roles in skill development for vocal arts and performance enhancement. Despite potential limitations, this synthesis reinforces the reflective practice model as a </w:t>
      </w:r>
      <w:r w:rsidRPr="004626C1">
        <w:rPr>
          <w:rStyle w:val="Strong"/>
          <w:rFonts w:ascii="Arial" w:eastAsiaTheme="majorEastAsia" w:hAnsi="Arial" w:cs="Arial"/>
          <w:b w:val="0"/>
          <w:bCs w:val="0"/>
          <w:sz w:val="23"/>
          <w:szCs w:val="23"/>
        </w:rPr>
        <w:t>structured yet flexible tool</w:t>
      </w:r>
      <w:r w:rsidRPr="004626C1">
        <w:rPr>
          <w:rFonts w:ascii="Arial" w:hAnsi="Arial" w:cs="Arial"/>
          <w:sz w:val="23"/>
          <w:szCs w:val="23"/>
        </w:rPr>
        <w:t xml:space="preserve"> for transformation in the </w:t>
      </w:r>
      <w:r w:rsidRPr="004626C1">
        <w:rPr>
          <w:rStyle w:val="Strong"/>
          <w:rFonts w:ascii="Arial" w:eastAsiaTheme="majorEastAsia" w:hAnsi="Arial" w:cs="Arial"/>
          <w:b w:val="0"/>
          <w:bCs w:val="0"/>
          <w:sz w:val="23"/>
          <w:szCs w:val="23"/>
        </w:rPr>
        <w:t>VPBS</w:t>
      </w:r>
      <w:r w:rsidRPr="004626C1">
        <w:rPr>
          <w:rFonts w:ascii="Arial" w:hAnsi="Arial" w:cs="Arial"/>
          <w:sz w:val="23"/>
          <w:szCs w:val="23"/>
        </w:rPr>
        <w:t xml:space="preserve"> context, ensuring that the </w:t>
      </w:r>
      <w:r w:rsidRPr="004626C1">
        <w:rPr>
          <w:rStyle w:val="Strong"/>
          <w:rFonts w:ascii="Arial" w:eastAsiaTheme="majorEastAsia" w:hAnsi="Arial" w:cs="Arial"/>
          <w:b w:val="0"/>
          <w:bCs w:val="0"/>
          <w:sz w:val="23"/>
          <w:szCs w:val="23"/>
        </w:rPr>
        <w:t>iterative process of reflection and action</w:t>
      </w:r>
      <w:r w:rsidRPr="004626C1">
        <w:rPr>
          <w:rFonts w:ascii="Arial" w:hAnsi="Arial" w:cs="Arial"/>
          <w:sz w:val="23"/>
          <w:szCs w:val="23"/>
        </w:rPr>
        <w:t xml:space="preserve"> remains both meaningful and applicable to participants’ vocal development.</w:t>
      </w:r>
    </w:p>
    <w:p w14:paraId="538BB231" w14:textId="77777777"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Methods</w:t>
      </w:r>
    </w:p>
    <w:p w14:paraId="5D1EEC05" w14:textId="77777777" w:rsidR="00750BB7" w:rsidRPr="00966B7B" w:rsidRDefault="00750BB7" w:rsidP="00966B7B">
      <w:pPr>
        <w:pStyle w:val="NormalWeb"/>
        <w:spacing w:line="360" w:lineRule="auto"/>
        <w:rPr>
          <w:rFonts w:ascii="Arial" w:hAnsi="Arial" w:cs="Arial"/>
          <w:sz w:val="23"/>
          <w:szCs w:val="23"/>
        </w:rPr>
      </w:pPr>
      <w:r w:rsidRPr="00966B7B">
        <w:rPr>
          <w:rFonts w:ascii="Arial" w:hAnsi="Arial" w:cs="Arial"/>
          <w:sz w:val="23"/>
          <w:szCs w:val="23"/>
        </w:rPr>
        <w:t>This study employed qualitative methods to explore participants’ experiences within the VPBS framework, aligning with constructivist and pragmatic paradigms that emphasize reflective practice and experiential learning.</w:t>
      </w:r>
    </w:p>
    <w:p w14:paraId="06516039"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Literature review</w:t>
      </w:r>
      <w:r w:rsidRPr="00966B7B">
        <w:rPr>
          <w:rFonts w:ascii="Arial" w:hAnsi="Arial" w:cs="Arial"/>
          <w:sz w:val="23"/>
          <w:szCs w:val="23"/>
        </w:rPr>
        <w:t>: A narrative review established the study’s theoretical foundation by examining key concepts such as reflective practice, experiential and deliberate learning, supervised and peer learning, collaboration, motivation, and autonomy, ensuring methodological alignment.</w:t>
      </w:r>
    </w:p>
    <w:p w14:paraId="7AE52D77"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lastRenderedPageBreak/>
        <w:t>Questionnaire</w:t>
      </w:r>
      <w:r w:rsidRPr="00966B7B">
        <w:rPr>
          <w:rFonts w:ascii="Arial" w:hAnsi="Arial" w:cs="Arial"/>
          <w:sz w:val="23"/>
          <w:szCs w:val="23"/>
        </w:rPr>
        <w:t>: A qualitative pre-study questionnaire captured participants’ practice habits, expectations, and concerns regarding peer collaboration, supporting the development of participant profiles for contextualizing findings (Leedy et al., 2015).</w:t>
      </w:r>
    </w:p>
    <w:p w14:paraId="450E285D"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Observations</w:t>
      </w:r>
      <w:r w:rsidRPr="00966B7B">
        <w:rPr>
          <w:rFonts w:ascii="Arial" w:hAnsi="Arial" w:cs="Arial"/>
          <w:sz w:val="23"/>
          <w:szCs w:val="23"/>
        </w:rPr>
        <w:t>: The teacher/researcher (T/R) supervised two to three VPBS sessions per pair, fostering a collaborative learning environment while observing interactions without intervention unless requested (</w:t>
      </w:r>
      <w:proofErr w:type="spellStart"/>
      <w:r w:rsidRPr="00966B7B">
        <w:rPr>
          <w:rFonts w:ascii="Arial" w:hAnsi="Arial" w:cs="Arial"/>
          <w:sz w:val="23"/>
          <w:szCs w:val="23"/>
        </w:rPr>
        <w:t>Gjergo</w:t>
      </w:r>
      <w:proofErr w:type="spellEnd"/>
      <w:r w:rsidRPr="00966B7B">
        <w:rPr>
          <w:rFonts w:ascii="Arial" w:hAnsi="Arial" w:cs="Arial"/>
          <w:sz w:val="23"/>
          <w:szCs w:val="23"/>
        </w:rPr>
        <w:t xml:space="preserve"> et al., 2014). Final video-recorded sessions (without the T/R) provided comparative insights into supervised vs. independent practice, offering perspectives on autonomous learning and authentic practice contexts.</w:t>
      </w:r>
    </w:p>
    <w:p w14:paraId="4B2F549F"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Interviews</w:t>
      </w:r>
      <w:r w:rsidRPr="00966B7B">
        <w:rPr>
          <w:rFonts w:ascii="Arial" w:hAnsi="Arial" w:cs="Arial"/>
          <w:sz w:val="23"/>
          <w:szCs w:val="23"/>
        </w:rPr>
        <w:t xml:space="preserve">: Post-VPBS semi-structured interviews facilitated an in-depth exploration of participant experiences, allowing them to articulate reflections and suggest improvements. As preferred in IPA, this method fostered rapport and rich qualitative data collection (Smith et al., 2019; </w:t>
      </w:r>
      <w:proofErr w:type="spellStart"/>
      <w:r w:rsidRPr="00966B7B">
        <w:rPr>
          <w:rFonts w:ascii="Arial" w:hAnsi="Arial" w:cs="Arial"/>
          <w:sz w:val="23"/>
          <w:szCs w:val="23"/>
        </w:rPr>
        <w:t>Ortamlarnda</w:t>
      </w:r>
      <w:proofErr w:type="spellEnd"/>
      <w:r w:rsidRPr="00966B7B">
        <w:rPr>
          <w:rFonts w:ascii="Arial" w:hAnsi="Arial" w:cs="Arial"/>
          <w:sz w:val="23"/>
          <w:szCs w:val="23"/>
        </w:rPr>
        <w:t xml:space="preserve"> et al., 2015; </w:t>
      </w:r>
      <w:proofErr w:type="spellStart"/>
      <w:r w:rsidRPr="00966B7B">
        <w:rPr>
          <w:rFonts w:ascii="Arial" w:hAnsi="Arial" w:cs="Arial"/>
          <w:sz w:val="23"/>
          <w:szCs w:val="23"/>
        </w:rPr>
        <w:t>Alase</w:t>
      </w:r>
      <w:proofErr w:type="spellEnd"/>
      <w:r w:rsidRPr="00966B7B">
        <w:rPr>
          <w:rFonts w:ascii="Arial" w:hAnsi="Arial" w:cs="Arial"/>
          <w:sz w:val="23"/>
          <w:szCs w:val="23"/>
        </w:rPr>
        <w:t>, 2017).</w:t>
      </w:r>
    </w:p>
    <w:p w14:paraId="71CE339F"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Focus groups</w:t>
      </w:r>
      <w:r w:rsidRPr="00966B7B">
        <w:rPr>
          <w:rFonts w:ascii="Arial" w:hAnsi="Arial" w:cs="Arial"/>
          <w:sz w:val="23"/>
          <w:szCs w:val="23"/>
        </w:rPr>
        <w:t>: A post-VPBS focus group enabled participants to discuss and compare their experiences collectively, providing an experiential perspective on VPBS sessions. Consistent with IPA principles, discussion materials, questionnaires, and interview guides were shared in advance to ensure clarity (Smith et al., 2019).</w:t>
      </w:r>
    </w:p>
    <w:p w14:paraId="0E9F4F21"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PARE/PASE templates</w:t>
      </w:r>
      <w:r w:rsidRPr="00966B7B">
        <w:rPr>
          <w:rFonts w:ascii="Arial" w:hAnsi="Arial" w:cs="Arial"/>
          <w:sz w:val="23"/>
          <w:szCs w:val="23"/>
        </w:rPr>
        <w:t>: Participants documented and reflected on their VPBS experiences using PARE/PASE session templates, initially developed in 2022 and tested in 2023 (López-Hernández, 2023, Unpublished). Building on previous findings as a reflection tool, this study explores their use and impact in peer-based learning alongside session recordings, helping participants analyze progress and refine practice objectives.</w:t>
      </w:r>
    </w:p>
    <w:p w14:paraId="3566D0AF" w14:textId="1FCA51E7" w:rsidR="005F30E3" w:rsidRPr="00692484" w:rsidRDefault="00692484" w:rsidP="007B0574">
      <w:pPr>
        <w:pStyle w:val="NormalWeb"/>
        <w:spacing w:line="360" w:lineRule="auto"/>
        <w:rPr>
          <w:rFonts w:ascii="Arial" w:hAnsi="Arial" w:cs="Arial"/>
          <w:sz w:val="23"/>
          <w:szCs w:val="23"/>
        </w:rPr>
      </w:pPr>
      <w:r w:rsidRPr="00815C65">
        <w:rPr>
          <w:rFonts w:ascii="Arial" w:hAnsi="Arial" w:cs="Arial" w:hint="cs"/>
          <w:sz w:val="23"/>
          <w:szCs w:val="23"/>
        </w:rPr>
        <w:t>For additional details on data collection instruments and documentation—including the questionnaire and its responses, reflective observations with participant verbatim, interview and focus group transcripts, and the PARE/PASE templates—see Appendices II–VI</w:t>
      </w:r>
      <w:r w:rsidR="00252D32" w:rsidRPr="00815C65">
        <w:rPr>
          <w:rFonts w:ascii="Arial" w:hAnsi="Arial" w:cs="Arial"/>
          <w:sz w:val="23"/>
          <w:szCs w:val="23"/>
        </w:rPr>
        <w:t>I</w:t>
      </w:r>
      <w:r w:rsidR="004C6D15" w:rsidRPr="00815C65">
        <w:rPr>
          <w:rFonts w:ascii="Arial" w:hAnsi="Arial" w:cs="Arial"/>
          <w:sz w:val="23"/>
          <w:szCs w:val="23"/>
        </w:rPr>
        <w:t>I</w:t>
      </w:r>
      <w:r w:rsidRPr="00815C65">
        <w:rPr>
          <w:rFonts w:ascii="Arial" w:hAnsi="Arial" w:cs="Arial" w:hint="cs"/>
          <w:sz w:val="23"/>
          <w:szCs w:val="23"/>
        </w:rPr>
        <w:t xml:space="preserve"> (pp. </w:t>
      </w:r>
      <w:r w:rsidR="004C6D15" w:rsidRPr="00815C65">
        <w:rPr>
          <w:rFonts w:ascii="Arial" w:hAnsi="Arial" w:cs="Arial"/>
          <w:sz w:val="23"/>
          <w:szCs w:val="23"/>
        </w:rPr>
        <w:t>77</w:t>
      </w:r>
      <w:r w:rsidRPr="00815C65">
        <w:rPr>
          <w:rFonts w:ascii="Arial" w:hAnsi="Arial" w:cs="Arial" w:hint="cs"/>
          <w:sz w:val="23"/>
          <w:szCs w:val="23"/>
        </w:rPr>
        <w:t>–</w:t>
      </w:r>
      <w:r w:rsidR="00815C65" w:rsidRPr="00815C65">
        <w:rPr>
          <w:rFonts w:ascii="Arial" w:hAnsi="Arial" w:cs="Arial"/>
          <w:sz w:val="23"/>
          <w:szCs w:val="23"/>
        </w:rPr>
        <w:t>314</w:t>
      </w:r>
      <w:r w:rsidRPr="00815C65">
        <w:rPr>
          <w:rFonts w:ascii="Arial" w:hAnsi="Arial" w:cs="Arial" w:hint="cs"/>
          <w:sz w:val="23"/>
          <w:szCs w:val="23"/>
        </w:rPr>
        <w:t>).</w:t>
      </w:r>
    </w:p>
    <w:p w14:paraId="48D77D49" w14:textId="77777777" w:rsidR="005F30E3" w:rsidRDefault="005F30E3" w:rsidP="007B0574">
      <w:pPr>
        <w:pStyle w:val="NormalWeb"/>
        <w:spacing w:line="360" w:lineRule="auto"/>
      </w:pPr>
    </w:p>
    <w:p w14:paraId="26CB4FA2" w14:textId="446098E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Sampling Process and VPBS Teams</w:t>
      </w:r>
    </w:p>
    <w:p w14:paraId="1DE337F0" w14:textId="77777777" w:rsidR="00F17CB5" w:rsidRPr="00F17CB5" w:rsidRDefault="00F17CB5" w:rsidP="00F17CB5">
      <w:pPr>
        <w:pStyle w:val="NormalWeb"/>
        <w:spacing w:line="360" w:lineRule="auto"/>
        <w:rPr>
          <w:rFonts w:ascii="Arial" w:hAnsi="Arial" w:cs="Arial"/>
          <w:sz w:val="23"/>
          <w:szCs w:val="23"/>
        </w:rPr>
      </w:pPr>
      <w:r w:rsidRPr="00F17CB5">
        <w:rPr>
          <w:rFonts w:ascii="Arial" w:hAnsi="Arial" w:cs="Arial"/>
          <w:sz w:val="23"/>
          <w:szCs w:val="23"/>
        </w:rPr>
        <w:lastRenderedPageBreak/>
        <w:t>Purposeful sampling was employed to select participants who aligned with the study’s objectives and enhanced its credibility (</w:t>
      </w:r>
      <w:proofErr w:type="spellStart"/>
      <w:r w:rsidRPr="00F17CB5">
        <w:rPr>
          <w:rFonts w:ascii="Arial" w:hAnsi="Arial" w:cs="Arial"/>
          <w:sz w:val="23"/>
          <w:szCs w:val="23"/>
        </w:rPr>
        <w:t>Alase</w:t>
      </w:r>
      <w:proofErr w:type="spellEnd"/>
      <w:r w:rsidRPr="00F17CB5">
        <w:rPr>
          <w:rFonts w:ascii="Arial" w:hAnsi="Arial" w:cs="Arial"/>
          <w:sz w:val="23"/>
          <w:szCs w:val="23"/>
        </w:rPr>
        <w:t>, 2017; Campbell et al., 2020). The researcher, in her capacity as a university voice instructor, invited her second-, third-, and fourth-year voice students, along with recent graduates familiar with the PARE/PASE framework, to participate. Selection criteria included willingness and availability, commitment to vocal development, and prior familiarity with the reflective framework.</w:t>
      </w:r>
    </w:p>
    <w:p w14:paraId="4B7CA8A8" w14:textId="3BA2B3A3" w:rsidR="003F5115" w:rsidRPr="002316DB" w:rsidRDefault="00F17CB5" w:rsidP="007B0574">
      <w:pPr>
        <w:pStyle w:val="NormalWeb"/>
        <w:spacing w:line="360" w:lineRule="auto"/>
        <w:rPr>
          <w:rFonts w:ascii="Arial" w:hAnsi="Arial" w:cs="Arial"/>
          <w:sz w:val="23"/>
          <w:szCs w:val="23"/>
        </w:rPr>
      </w:pPr>
      <w:r w:rsidRPr="00F17CB5">
        <w:rPr>
          <w:rFonts w:ascii="Arial" w:hAnsi="Arial" w:cs="Arial"/>
          <w:sz w:val="23"/>
          <w:szCs w:val="23"/>
        </w:rPr>
        <w:t>To assemble the VPBS teams, participants were paired based on shared characteristics, including similar stages of vocal development, comparable academic responsibilities, and a willingness to engage with the reflective framework (Topping, 2005). Additionally, their established kinship and rapport were considered to enhance team dynamics and collaboration.</w:t>
      </w:r>
      <w:r w:rsidR="000B22AA">
        <w:rPr>
          <w:rFonts w:ascii="Arial" w:hAnsi="Arial" w:cs="Arial"/>
          <w:sz w:val="23"/>
          <w:szCs w:val="23"/>
        </w:rPr>
        <w:t xml:space="preserve"> </w:t>
      </w:r>
      <w:r w:rsidRPr="00F17CB5">
        <w:rPr>
          <w:rFonts w:ascii="Arial" w:hAnsi="Arial" w:cs="Arial"/>
          <w:sz w:val="23"/>
          <w:szCs w:val="23"/>
        </w:rPr>
        <w:t xml:space="preserve">During the VPBS sessions, each pair engaged in a one-hour collaborative vocal practice using the PARE/PASE reflective framework. This framework assisted participants in describing, documenting, and navigating their practice experiences. They engaged in structured dialogues and recorded key observations using </w:t>
      </w:r>
      <w:r w:rsidRPr="000B22AA">
        <w:rPr>
          <w:rStyle w:val="Strong"/>
          <w:rFonts w:ascii="Arial" w:eastAsiaTheme="majorEastAsia" w:hAnsi="Arial" w:cs="Arial"/>
          <w:b w:val="0"/>
          <w:bCs w:val="0"/>
          <w:sz w:val="23"/>
          <w:szCs w:val="23"/>
        </w:rPr>
        <w:t>practice room boards featuring the PARE/PASE template</w:t>
      </w:r>
      <w:r w:rsidRPr="000B22AA">
        <w:rPr>
          <w:rFonts w:ascii="Arial" w:hAnsi="Arial" w:cs="Arial"/>
          <w:b/>
          <w:bCs/>
          <w:sz w:val="23"/>
          <w:szCs w:val="23"/>
        </w:rPr>
        <w:t>,</w:t>
      </w:r>
      <w:r w:rsidRPr="00F17CB5">
        <w:rPr>
          <w:rFonts w:ascii="Arial" w:hAnsi="Arial" w:cs="Arial"/>
          <w:sz w:val="23"/>
          <w:szCs w:val="23"/>
        </w:rPr>
        <w:t xml:space="preserve"> facilitating goal-setting and session planning.</w:t>
      </w:r>
    </w:p>
    <w:p w14:paraId="4D9AE536" w14:textId="02F46DC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Ethics and Insider Research</w:t>
      </w:r>
    </w:p>
    <w:p w14:paraId="4A5816B1" w14:textId="77777777"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Researchers have an ethical responsibility to ensure proper data handling and to recognize potential biases stemming from their expertise (Crawford, 2019). As the developer of the PARE/PASE framework and instructor of the student participants, the researcher acknowledged her dual role as a potential source of bias and an insider. This perspective provided advantages, such as trust-building and a deeper understanding of participants’ unique contexts, while necessitating mindfulness of potential blind spots (Lehmann and Ericsson, 1997; Leedy et al., 2015; Bell and Waters, 2018). Since the participants are also the T/R voice students, it is essential to ethically consider how their sensitivity to observation awareness and potential willingness to “try[</w:t>
      </w:r>
      <w:proofErr w:type="spellStart"/>
      <w:r w:rsidRPr="007B0574">
        <w:rPr>
          <w:rFonts w:ascii="Arial" w:hAnsi="Arial" w:cs="Arial"/>
          <w:color w:val="000000" w:themeColor="text1"/>
          <w:sz w:val="23"/>
          <w:szCs w:val="23"/>
        </w:rPr>
        <w:t>ing</w:t>
      </w:r>
      <w:proofErr w:type="spellEnd"/>
      <w:r w:rsidRPr="007B0574">
        <w:rPr>
          <w:rFonts w:ascii="Arial" w:hAnsi="Arial" w:cs="Arial"/>
          <w:color w:val="000000" w:themeColor="text1"/>
          <w:sz w:val="23"/>
          <w:szCs w:val="23"/>
        </w:rPr>
        <w:t xml:space="preserve">] harder” per perceived researcher expectations may impact the </w:t>
      </w:r>
      <w:proofErr w:type="gramStart"/>
      <w:r w:rsidRPr="007B0574">
        <w:rPr>
          <w:rFonts w:ascii="Arial" w:hAnsi="Arial" w:cs="Arial"/>
          <w:color w:val="000000" w:themeColor="text1"/>
          <w:sz w:val="23"/>
          <w:szCs w:val="23"/>
        </w:rPr>
        <w:t>study‘</w:t>
      </w:r>
      <w:proofErr w:type="gramEnd"/>
      <w:r w:rsidRPr="007B0574">
        <w:rPr>
          <w:rFonts w:ascii="Arial" w:hAnsi="Arial" w:cs="Arial"/>
          <w:color w:val="000000" w:themeColor="text1"/>
          <w:sz w:val="23"/>
          <w:szCs w:val="23"/>
        </w:rPr>
        <w:t>s findings (Cohen et al., 2007, p. 410).</w:t>
      </w:r>
    </w:p>
    <w:p w14:paraId="42759034" w14:textId="7CD0FA4F" w:rsidR="006D28E0" w:rsidRPr="006D28E0" w:rsidRDefault="006D28E0" w:rsidP="007B0574">
      <w:pPr>
        <w:pStyle w:val="NormalWeb"/>
        <w:spacing w:line="360" w:lineRule="auto"/>
        <w:rPr>
          <w:rFonts w:ascii="Arial" w:hAnsi="Arial" w:cs="Arial"/>
          <w:sz w:val="23"/>
          <w:szCs w:val="23"/>
        </w:rPr>
      </w:pPr>
      <w:r w:rsidRPr="006D28E0">
        <w:rPr>
          <w:rFonts w:ascii="Arial" w:hAnsi="Arial" w:cs="Arial" w:hint="cs"/>
          <w:sz w:val="23"/>
          <w:szCs w:val="23"/>
        </w:rPr>
        <w:t xml:space="preserve">To uphold ethical standards and follow Smith’s (2009) emphasis on the need for “clarity” (p. 101), participants were provided with detailed information regarding their involvement, including time commitments, expectations, consent, and their voluntary right to withdraw at any point. A pre-study Zoom platform briefing session outlined the project’s objectives, </w:t>
      </w:r>
      <w:r w:rsidRPr="006D28E0">
        <w:rPr>
          <w:rFonts w:ascii="Arial" w:hAnsi="Arial" w:cs="Arial" w:hint="cs"/>
          <w:sz w:val="23"/>
          <w:szCs w:val="23"/>
        </w:rPr>
        <w:lastRenderedPageBreak/>
        <w:t>established ground rules, clarified roles, and addressed questions while allowing the researcher to observe participants’ reactions to the buddy system assignment and review information and consent forms. Prior to participant recruitment, the researcher obtained formal approval from her organization</w:t>
      </w:r>
      <w:r w:rsidR="00EB7A73">
        <w:rPr>
          <w:rFonts w:ascii="Arial" w:hAnsi="Arial" w:cs="Arial"/>
          <w:sz w:val="23"/>
          <w:szCs w:val="23"/>
        </w:rPr>
        <w:t>s</w:t>
      </w:r>
      <w:r w:rsidRPr="006D28E0">
        <w:rPr>
          <w:rFonts w:ascii="Arial" w:hAnsi="Arial" w:cs="Arial" w:hint="cs"/>
          <w:sz w:val="23"/>
          <w:szCs w:val="23"/>
        </w:rPr>
        <w:t xml:space="preserve"> to conduct the study</w:t>
      </w:r>
      <w:r>
        <w:rPr>
          <w:rFonts w:ascii="Arial" w:hAnsi="Arial" w:cs="Arial"/>
          <w:sz w:val="23"/>
          <w:szCs w:val="23"/>
        </w:rPr>
        <w:t xml:space="preserve"> </w:t>
      </w:r>
      <w:r w:rsidRPr="0077097C">
        <w:rPr>
          <w:rFonts w:ascii="Arial" w:hAnsi="Arial" w:cs="Arial" w:hint="cs"/>
          <w:sz w:val="23"/>
          <w:szCs w:val="23"/>
        </w:rPr>
        <w:t xml:space="preserve">(See Appendix </w:t>
      </w:r>
      <w:r w:rsidR="00BE00E5" w:rsidRPr="0077097C">
        <w:rPr>
          <w:rFonts w:ascii="Arial" w:hAnsi="Arial" w:cs="Arial"/>
          <w:sz w:val="23"/>
          <w:szCs w:val="23"/>
        </w:rPr>
        <w:t>IX</w:t>
      </w:r>
      <w:r w:rsidR="00650E84" w:rsidRPr="0077097C">
        <w:rPr>
          <w:rFonts w:ascii="Arial" w:hAnsi="Arial" w:cs="Arial"/>
          <w:sz w:val="23"/>
          <w:szCs w:val="23"/>
        </w:rPr>
        <w:t xml:space="preserve">, p. </w:t>
      </w:r>
      <w:r w:rsidR="00BE00E5" w:rsidRPr="0077097C">
        <w:rPr>
          <w:rFonts w:ascii="Arial" w:hAnsi="Arial" w:cs="Arial"/>
          <w:sz w:val="23"/>
          <w:szCs w:val="23"/>
        </w:rPr>
        <w:t>367</w:t>
      </w:r>
      <w:r w:rsidRPr="0077097C">
        <w:rPr>
          <w:rFonts w:ascii="Arial" w:hAnsi="Arial" w:cs="Arial" w:hint="cs"/>
          <w:sz w:val="23"/>
          <w:szCs w:val="23"/>
        </w:rPr>
        <w:t>.)</w:t>
      </w:r>
      <w:r w:rsidRPr="006D28E0">
        <w:rPr>
          <w:rFonts w:ascii="Arial" w:hAnsi="Arial" w:cs="Arial" w:hint="cs"/>
          <w:sz w:val="23"/>
          <w:szCs w:val="23"/>
        </w:rPr>
        <w:t xml:space="preserve"> Participants were assigned pseudonyms, and all data were anonymized to protect confidentiality (Leedy et al., 2015). </w:t>
      </w:r>
      <w:r w:rsidR="003C781D" w:rsidRPr="003111E5">
        <w:rPr>
          <w:rFonts w:ascii="Arial" w:hAnsi="Arial" w:cs="Arial" w:hint="cs"/>
          <w:sz w:val="23"/>
          <w:szCs w:val="23"/>
        </w:rPr>
        <w:t xml:space="preserve">See Appendices </w:t>
      </w:r>
      <w:r w:rsidR="0077097C" w:rsidRPr="003111E5">
        <w:rPr>
          <w:rFonts w:ascii="Arial" w:hAnsi="Arial" w:cs="Arial"/>
          <w:sz w:val="23"/>
          <w:szCs w:val="23"/>
        </w:rPr>
        <w:t>X</w:t>
      </w:r>
      <w:r w:rsidR="003C781D" w:rsidRPr="003111E5">
        <w:rPr>
          <w:rFonts w:ascii="Arial" w:hAnsi="Arial" w:cs="Arial" w:hint="cs"/>
          <w:sz w:val="23"/>
          <w:szCs w:val="23"/>
        </w:rPr>
        <w:t>–X</w:t>
      </w:r>
      <w:r w:rsidR="0077097C" w:rsidRPr="003111E5">
        <w:rPr>
          <w:rFonts w:ascii="Arial" w:hAnsi="Arial" w:cs="Arial"/>
          <w:sz w:val="23"/>
          <w:szCs w:val="23"/>
        </w:rPr>
        <w:t>II</w:t>
      </w:r>
      <w:r w:rsidR="003C781D" w:rsidRPr="003111E5">
        <w:rPr>
          <w:rFonts w:ascii="Arial" w:hAnsi="Arial" w:cs="Arial" w:hint="cs"/>
          <w:sz w:val="23"/>
          <w:szCs w:val="23"/>
        </w:rPr>
        <w:t xml:space="preserve">, pp. </w:t>
      </w:r>
      <w:r w:rsidR="003111E5" w:rsidRPr="003111E5">
        <w:rPr>
          <w:rFonts w:ascii="Arial" w:hAnsi="Arial" w:cs="Arial"/>
          <w:sz w:val="23"/>
          <w:szCs w:val="23"/>
        </w:rPr>
        <w:t>370</w:t>
      </w:r>
      <w:r w:rsidR="003C781D" w:rsidRPr="003111E5">
        <w:rPr>
          <w:rFonts w:ascii="Arial" w:hAnsi="Arial" w:cs="Arial" w:hint="cs"/>
          <w:sz w:val="23"/>
          <w:szCs w:val="23"/>
        </w:rPr>
        <w:t>–</w:t>
      </w:r>
      <w:r w:rsidR="003111E5" w:rsidRPr="003111E5">
        <w:rPr>
          <w:rFonts w:ascii="Arial" w:hAnsi="Arial" w:cs="Arial"/>
          <w:sz w:val="23"/>
          <w:szCs w:val="23"/>
        </w:rPr>
        <w:t>40</w:t>
      </w:r>
      <w:r w:rsidR="003C781D" w:rsidRPr="003111E5">
        <w:rPr>
          <w:rFonts w:ascii="Arial" w:hAnsi="Arial" w:cs="Arial" w:hint="cs"/>
          <w:sz w:val="23"/>
          <w:szCs w:val="23"/>
        </w:rPr>
        <w:t>0, for the information sheet and consent forms.</w:t>
      </w:r>
      <w:r w:rsidR="00650E84">
        <w:t xml:space="preserve"> </w:t>
      </w:r>
      <w:r w:rsidRPr="006D28E0">
        <w:rPr>
          <w:rFonts w:ascii="Arial" w:hAnsi="Arial" w:cs="Arial" w:hint="cs"/>
          <w:sz w:val="23"/>
          <w:szCs w:val="23"/>
        </w:rPr>
        <w:t>Sessions were scheduled to align with participants’ academic calendars, fostering engagement and logistical ease (Barry et al., 2002).</w:t>
      </w:r>
    </w:p>
    <w:p w14:paraId="315A795B" w14:textId="27D155B8" w:rsidR="003B1613" w:rsidRPr="003B1613" w:rsidRDefault="00750E77" w:rsidP="007B0574">
      <w:pPr>
        <w:pStyle w:val="NormalWeb"/>
        <w:spacing w:line="360" w:lineRule="auto"/>
        <w:rPr>
          <w:rFonts w:ascii="Arial" w:hAnsi="Arial" w:cs="Arial"/>
          <w:sz w:val="23"/>
          <w:szCs w:val="23"/>
        </w:rPr>
      </w:pPr>
      <w:r w:rsidRPr="007B0574">
        <w:rPr>
          <w:rFonts w:ascii="Arial" w:hAnsi="Arial" w:cs="Arial"/>
          <w:color w:val="000000" w:themeColor="text1"/>
          <w:sz w:val="23"/>
          <w:szCs w:val="23"/>
        </w:rPr>
        <w:t xml:space="preserve">Recognizing the challenges of balancing her roles as a peripatetic teacher, performer, and student, the researcher reflected on the impact of the research process on her well-being. </w:t>
      </w:r>
      <w:r w:rsidR="003B1613" w:rsidRPr="003B1613">
        <w:rPr>
          <w:rFonts w:ascii="Arial" w:hAnsi="Arial" w:cs="Arial" w:hint="cs"/>
          <w:sz w:val="23"/>
          <w:szCs w:val="23"/>
        </w:rPr>
        <w:t xml:space="preserve">To mitigate these challenges, she committed to seeking professional support when necessary, maintaining communication with her thesis adviser, and adhering to a structured timetable (Scott, 2022). </w:t>
      </w:r>
      <w:r w:rsidR="003B1613" w:rsidRPr="00763C82">
        <w:rPr>
          <w:rFonts w:ascii="Arial" w:hAnsi="Arial" w:cs="Arial" w:hint="cs"/>
          <w:sz w:val="23"/>
          <w:szCs w:val="23"/>
        </w:rPr>
        <w:t>See Appendix X</w:t>
      </w:r>
      <w:r w:rsidR="006A45BA" w:rsidRPr="00763C82">
        <w:rPr>
          <w:rFonts w:ascii="Arial" w:hAnsi="Arial" w:cs="Arial"/>
          <w:sz w:val="23"/>
          <w:szCs w:val="23"/>
        </w:rPr>
        <w:t>I</w:t>
      </w:r>
      <w:r w:rsidR="00763C82" w:rsidRPr="00763C82">
        <w:rPr>
          <w:rFonts w:ascii="Arial" w:hAnsi="Arial" w:cs="Arial"/>
          <w:sz w:val="23"/>
          <w:szCs w:val="23"/>
        </w:rPr>
        <w:t>II</w:t>
      </w:r>
      <w:r w:rsidR="009465E7" w:rsidRPr="00763C82">
        <w:rPr>
          <w:rFonts w:ascii="Arial" w:hAnsi="Arial" w:cs="Arial"/>
          <w:sz w:val="23"/>
          <w:szCs w:val="23"/>
        </w:rPr>
        <w:t xml:space="preserve"> </w:t>
      </w:r>
      <w:r w:rsidR="00E247C5" w:rsidRPr="00763C82">
        <w:rPr>
          <w:rFonts w:ascii="Arial" w:hAnsi="Arial" w:cs="Arial"/>
          <w:sz w:val="23"/>
          <w:szCs w:val="23"/>
        </w:rPr>
        <w:t>(p.</w:t>
      </w:r>
      <w:r w:rsidR="009465E7" w:rsidRPr="00763C82">
        <w:rPr>
          <w:rFonts w:ascii="Arial" w:hAnsi="Arial" w:cs="Arial"/>
          <w:sz w:val="23"/>
          <w:szCs w:val="23"/>
        </w:rPr>
        <w:t xml:space="preserve"> </w:t>
      </w:r>
      <w:r w:rsidR="00763C82" w:rsidRPr="00763C82">
        <w:rPr>
          <w:rFonts w:ascii="Arial" w:hAnsi="Arial" w:cs="Arial"/>
          <w:sz w:val="23"/>
          <w:szCs w:val="23"/>
        </w:rPr>
        <w:t>406</w:t>
      </w:r>
      <w:r w:rsidR="00E247C5" w:rsidRPr="00763C82">
        <w:rPr>
          <w:rFonts w:ascii="Arial" w:hAnsi="Arial" w:cs="Arial"/>
          <w:sz w:val="23"/>
          <w:szCs w:val="23"/>
        </w:rPr>
        <w:t>)</w:t>
      </w:r>
      <w:r w:rsidR="004E38F0" w:rsidRPr="00763C82">
        <w:rPr>
          <w:rFonts w:ascii="Arial" w:hAnsi="Arial" w:cs="Arial"/>
          <w:sz w:val="23"/>
          <w:szCs w:val="23"/>
        </w:rPr>
        <w:t xml:space="preserve"> </w:t>
      </w:r>
      <w:r w:rsidR="003B1613" w:rsidRPr="00763C82">
        <w:rPr>
          <w:rFonts w:ascii="Arial" w:hAnsi="Arial" w:cs="Arial" w:hint="cs"/>
          <w:sz w:val="23"/>
          <w:szCs w:val="23"/>
        </w:rPr>
        <w:t xml:space="preserve">for the approved </w:t>
      </w:r>
      <w:r w:rsidR="00763C82">
        <w:rPr>
          <w:rFonts w:ascii="Arial" w:hAnsi="Arial" w:cs="Arial"/>
          <w:sz w:val="23"/>
          <w:szCs w:val="23"/>
        </w:rPr>
        <w:t>E</w:t>
      </w:r>
      <w:r w:rsidR="003B1613" w:rsidRPr="00763C82">
        <w:rPr>
          <w:rFonts w:ascii="Arial" w:hAnsi="Arial" w:cs="Arial" w:hint="cs"/>
          <w:sz w:val="23"/>
          <w:szCs w:val="23"/>
        </w:rPr>
        <w:t xml:space="preserve">thics </w:t>
      </w:r>
      <w:r w:rsidR="00763C82">
        <w:rPr>
          <w:rFonts w:ascii="Arial" w:hAnsi="Arial" w:cs="Arial"/>
          <w:sz w:val="23"/>
          <w:szCs w:val="23"/>
        </w:rPr>
        <w:t>F</w:t>
      </w:r>
      <w:r w:rsidR="003B1613" w:rsidRPr="00763C82">
        <w:rPr>
          <w:rFonts w:ascii="Arial" w:hAnsi="Arial" w:cs="Arial" w:hint="cs"/>
          <w:sz w:val="23"/>
          <w:szCs w:val="23"/>
        </w:rPr>
        <w:t>orm</w:t>
      </w:r>
      <w:r w:rsidR="00E247C5" w:rsidRPr="00763C82">
        <w:rPr>
          <w:rFonts w:ascii="Arial" w:hAnsi="Arial" w:cs="Arial"/>
          <w:sz w:val="23"/>
          <w:szCs w:val="23"/>
        </w:rPr>
        <w:t>.</w:t>
      </w:r>
    </w:p>
    <w:p w14:paraId="04B8E6E7" w14:textId="209C9059" w:rsidR="00426084" w:rsidRDefault="00426084" w:rsidP="007B0574">
      <w:pPr>
        <w:pStyle w:val="NormalWeb"/>
        <w:spacing w:line="360" w:lineRule="auto"/>
        <w:rPr>
          <w:rFonts w:ascii="Arial" w:hAnsi="Arial" w:cs="Arial"/>
          <w:b/>
          <w:bCs/>
          <w:color w:val="000000" w:themeColor="text1"/>
          <w:sz w:val="23"/>
          <w:szCs w:val="23"/>
        </w:rPr>
      </w:pPr>
      <w:r w:rsidRPr="00426084">
        <w:rPr>
          <w:rFonts w:ascii="Arial" w:hAnsi="Arial" w:cs="Arial"/>
          <w:b/>
          <w:bCs/>
          <w:color w:val="000000" w:themeColor="text1"/>
          <w:sz w:val="23"/>
          <w:szCs w:val="23"/>
        </w:rPr>
        <w:t>Data Analysis</w:t>
      </w:r>
    </w:p>
    <w:p w14:paraId="6682DF2B" w14:textId="71AD8E3A" w:rsidR="00771D31" w:rsidRPr="00E43E73" w:rsidRDefault="00EA53CF" w:rsidP="007B0574">
      <w:pPr>
        <w:pStyle w:val="NormalWeb"/>
        <w:spacing w:line="360" w:lineRule="auto"/>
        <w:rPr>
          <w:rStyle w:val="Strong"/>
          <w:rFonts w:ascii="Arial" w:eastAsiaTheme="majorEastAsia" w:hAnsi="Arial" w:cs="Arial"/>
          <w:color w:val="000000" w:themeColor="text1"/>
          <w:sz w:val="23"/>
          <w:szCs w:val="23"/>
        </w:rPr>
      </w:pPr>
      <w:r w:rsidRPr="00EA53CF">
        <w:rPr>
          <w:rFonts w:ascii="Arial" w:hAnsi="Arial" w:cs="Arial"/>
          <w:sz w:val="23"/>
          <w:szCs w:val="23"/>
        </w:rPr>
        <w:t xml:space="preserve">Thematic coding followed an </w:t>
      </w:r>
      <w:r w:rsidRPr="00EA53CF">
        <w:rPr>
          <w:rStyle w:val="Strong"/>
          <w:rFonts w:ascii="Arial" w:eastAsiaTheme="majorEastAsia" w:hAnsi="Arial" w:cs="Arial"/>
          <w:b w:val="0"/>
          <w:bCs w:val="0"/>
          <w:sz w:val="23"/>
          <w:szCs w:val="23"/>
        </w:rPr>
        <w:t>iterative refinement process</w:t>
      </w:r>
      <w:r w:rsidRPr="00EA53CF">
        <w:rPr>
          <w:rFonts w:ascii="Arial" w:hAnsi="Arial" w:cs="Arial"/>
          <w:sz w:val="23"/>
          <w:szCs w:val="23"/>
        </w:rPr>
        <w:t xml:space="preserve">, ensuring findings were </w:t>
      </w:r>
      <w:r w:rsidRPr="00EA53CF">
        <w:rPr>
          <w:rStyle w:val="Strong"/>
          <w:rFonts w:ascii="Arial" w:eastAsiaTheme="majorEastAsia" w:hAnsi="Arial" w:cs="Arial"/>
          <w:b w:val="0"/>
          <w:bCs w:val="0"/>
          <w:sz w:val="23"/>
          <w:szCs w:val="23"/>
        </w:rPr>
        <w:t>rooted in participant meaning-making</w:t>
      </w:r>
      <w:r w:rsidRPr="00EA53CF">
        <w:rPr>
          <w:rFonts w:ascii="Arial" w:hAnsi="Arial" w:cs="Arial"/>
          <w:sz w:val="23"/>
          <w:szCs w:val="23"/>
        </w:rPr>
        <w:t xml:space="preserve"> (Smith, Flowers, &amp; Larkin, 2009; Crawford, 2019). Using </w:t>
      </w:r>
      <w:r w:rsidRPr="00EA53CF">
        <w:rPr>
          <w:rStyle w:val="Strong"/>
          <w:rFonts w:ascii="Arial" w:eastAsiaTheme="majorEastAsia" w:hAnsi="Arial" w:cs="Arial"/>
          <w:b w:val="0"/>
          <w:bCs w:val="0"/>
          <w:sz w:val="23"/>
          <w:szCs w:val="23"/>
        </w:rPr>
        <w:t>descriptive, linguistic, and conceptual methods</w:t>
      </w:r>
      <w:r w:rsidRPr="00EA53CF">
        <w:rPr>
          <w:rFonts w:ascii="Arial" w:hAnsi="Arial" w:cs="Arial"/>
          <w:sz w:val="23"/>
          <w:szCs w:val="23"/>
        </w:rPr>
        <w:t xml:space="preserve">, themes emerged through </w:t>
      </w:r>
      <w:r w:rsidRPr="00EA53CF">
        <w:rPr>
          <w:rStyle w:val="Strong"/>
          <w:rFonts w:ascii="Arial" w:eastAsiaTheme="majorEastAsia" w:hAnsi="Arial" w:cs="Arial"/>
          <w:b w:val="0"/>
          <w:bCs w:val="0"/>
          <w:sz w:val="23"/>
          <w:szCs w:val="23"/>
        </w:rPr>
        <w:t>progressive coding cycles</w:t>
      </w:r>
      <w:r w:rsidRPr="00EA53CF">
        <w:rPr>
          <w:rFonts w:ascii="Arial" w:hAnsi="Arial" w:cs="Arial"/>
          <w:sz w:val="23"/>
          <w:szCs w:val="23"/>
        </w:rPr>
        <w:t xml:space="preserve">, with patterns analyzed through </w:t>
      </w:r>
      <w:r w:rsidRPr="00EA53CF">
        <w:rPr>
          <w:rStyle w:val="Strong"/>
          <w:rFonts w:ascii="Arial" w:eastAsiaTheme="majorEastAsia" w:hAnsi="Arial" w:cs="Arial"/>
          <w:b w:val="0"/>
          <w:bCs w:val="0"/>
          <w:sz w:val="23"/>
          <w:szCs w:val="23"/>
        </w:rPr>
        <w:t>Interpretative Phenomenological Analysis (IPA)</w:t>
      </w:r>
      <w:r w:rsidRPr="00EA53CF">
        <w:rPr>
          <w:rFonts w:ascii="Arial" w:hAnsi="Arial" w:cs="Arial"/>
          <w:sz w:val="23"/>
          <w:szCs w:val="23"/>
        </w:rPr>
        <w:t xml:space="preserve"> (</w:t>
      </w:r>
      <w:proofErr w:type="spellStart"/>
      <w:r w:rsidRPr="00EA53CF">
        <w:rPr>
          <w:rFonts w:ascii="Arial" w:hAnsi="Arial" w:cs="Arial"/>
          <w:sz w:val="23"/>
          <w:szCs w:val="23"/>
        </w:rPr>
        <w:t>Wojnar</w:t>
      </w:r>
      <w:proofErr w:type="spellEnd"/>
      <w:r w:rsidRPr="00EA53CF">
        <w:rPr>
          <w:rFonts w:ascii="Arial" w:hAnsi="Arial" w:cs="Arial"/>
          <w:sz w:val="23"/>
          <w:szCs w:val="23"/>
        </w:rPr>
        <w:t xml:space="preserve"> et al., 2007).</w:t>
      </w:r>
      <w:r>
        <w:rPr>
          <w:rFonts w:ascii="Arial" w:hAnsi="Arial" w:cs="Arial"/>
          <w:sz w:val="23"/>
          <w:szCs w:val="23"/>
        </w:rPr>
        <w:t xml:space="preserve"> </w:t>
      </w:r>
      <w:r w:rsidRPr="00EA53CF">
        <w:rPr>
          <w:rFonts w:ascii="Arial" w:hAnsi="Arial" w:cs="Arial"/>
          <w:sz w:val="23"/>
          <w:szCs w:val="23"/>
        </w:rPr>
        <w:t xml:space="preserve">To enhance analytical rigor, </w:t>
      </w:r>
      <w:r w:rsidRPr="00EA53CF">
        <w:rPr>
          <w:rStyle w:val="Strong"/>
          <w:rFonts w:ascii="Arial" w:eastAsiaTheme="majorEastAsia" w:hAnsi="Arial" w:cs="Arial"/>
          <w:b w:val="0"/>
          <w:bCs w:val="0"/>
          <w:sz w:val="23"/>
          <w:szCs w:val="23"/>
        </w:rPr>
        <w:t>discrepancies were resolved through comparative analysis</w:t>
      </w:r>
      <w:r w:rsidRPr="00EA53CF">
        <w:rPr>
          <w:rFonts w:ascii="Arial" w:hAnsi="Arial" w:cs="Arial"/>
          <w:sz w:val="23"/>
          <w:szCs w:val="23"/>
        </w:rPr>
        <w:t xml:space="preserve">, shared practices were identified across cases, and </w:t>
      </w:r>
      <w:r w:rsidRPr="00EA53CF">
        <w:rPr>
          <w:rStyle w:val="Strong"/>
          <w:rFonts w:ascii="Arial" w:eastAsiaTheme="majorEastAsia" w:hAnsi="Arial" w:cs="Arial"/>
          <w:b w:val="0"/>
          <w:bCs w:val="0"/>
          <w:sz w:val="23"/>
          <w:szCs w:val="23"/>
        </w:rPr>
        <w:t>interpretations were refined through an iterative feedback process</w:t>
      </w:r>
      <w:r w:rsidRPr="00EA53CF">
        <w:rPr>
          <w:rFonts w:ascii="Arial" w:hAnsi="Arial" w:cs="Arial"/>
          <w:sz w:val="23"/>
          <w:szCs w:val="23"/>
        </w:rPr>
        <w:t xml:space="preserve">. Emotion, values, and pattern coding facilitated an </w:t>
      </w:r>
      <w:r w:rsidRPr="00EA53CF">
        <w:rPr>
          <w:rStyle w:val="Strong"/>
          <w:rFonts w:ascii="Arial" w:eastAsiaTheme="majorEastAsia" w:hAnsi="Arial" w:cs="Arial"/>
          <w:b w:val="0"/>
          <w:bCs w:val="0"/>
          <w:sz w:val="23"/>
          <w:szCs w:val="23"/>
        </w:rPr>
        <w:t>in-depth examination of affective responses, decision-making, and thematic consistencies across cases</w:t>
      </w:r>
      <w:r w:rsidRPr="00EA53CF">
        <w:rPr>
          <w:rFonts w:ascii="Arial" w:hAnsi="Arial" w:cs="Arial"/>
          <w:sz w:val="23"/>
          <w:szCs w:val="23"/>
        </w:rPr>
        <w:t xml:space="preserve"> (</w:t>
      </w:r>
      <w:proofErr w:type="spellStart"/>
      <w:r w:rsidRPr="00EA53CF">
        <w:rPr>
          <w:rFonts w:ascii="Arial" w:hAnsi="Arial" w:cs="Arial"/>
          <w:sz w:val="23"/>
          <w:szCs w:val="23"/>
        </w:rPr>
        <w:t>Saldaña</w:t>
      </w:r>
      <w:proofErr w:type="spellEnd"/>
      <w:r w:rsidRPr="00EA53CF">
        <w:rPr>
          <w:rFonts w:ascii="Arial" w:hAnsi="Arial" w:cs="Arial"/>
          <w:sz w:val="23"/>
          <w:szCs w:val="23"/>
        </w:rPr>
        <w:t xml:space="preserve">, 2016). Additionally, </w:t>
      </w:r>
      <w:r w:rsidRPr="00EA53CF">
        <w:rPr>
          <w:rStyle w:val="Strong"/>
          <w:rFonts w:ascii="Arial" w:eastAsiaTheme="majorEastAsia" w:hAnsi="Arial" w:cs="Arial"/>
          <w:b w:val="0"/>
          <w:bCs w:val="0"/>
          <w:sz w:val="23"/>
          <w:szCs w:val="23"/>
        </w:rPr>
        <w:t>patterns of cognitive dissonance were examined</w:t>
      </w:r>
      <w:r w:rsidRPr="00EA53CF">
        <w:rPr>
          <w:rFonts w:ascii="Arial" w:hAnsi="Arial" w:cs="Arial"/>
          <w:sz w:val="23"/>
          <w:szCs w:val="23"/>
        </w:rPr>
        <w:t xml:space="preserve">, particularly in relation to </w:t>
      </w:r>
      <w:r w:rsidRPr="00EA53CF">
        <w:rPr>
          <w:rStyle w:val="Strong"/>
          <w:rFonts w:ascii="Arial" w:eastAsiaTheme="majorEastAsia" w:hAnsi="Arial" w:cs="Arial"/>
          <w:b w:val="0"/>
          <w:bCs w:val="0"/>
          <w:sz w:val="23"/>
          <w:szCs w:val="23"/>
        </w:rPr>
        <w:t>tensions between external validation and self-guided artistry, the reframing of mistakes as learning tools, and the development of artistic independence</w:t>
      </w:r>
      <w:r w:rsidRPr="00EA53CF">
        <w:rPr>
          <w:rFonts w:ascii="Arial" w:hAnsi="Arial" w:cs="Arial"/>
          <w:sz w:val="23"/>
          <w:szCs w:val="23"/>
        </w:rPr>
        <w:t>.</w:t>
      </w:r>
      <w:r>
        <w:rPr>
          <w:rFonts w:ascii="Arial" w:hAnsi="Arial" w:cs="Arial"/>
          <w:sz w:val="23"/>
          <w:szCs w:val="23"/>
        </w:rPr>
        <w:t xml:space="preserve"> </w:t>
      </w:r>
      <w:r w:rsidR="00E43E73" w:rsidRPr="00E43E73">
        <w:rPr>
          <w:rFonts w:ascii="Arial" w:hAnsi="Arial" w:cs="Arial" w:hint="cs"/>
          <w:sz w:val="23"/>
          <w:szCs w:val="23"/>
        </w:rPr>
        <w:t xml:space="preserve">These themes were further categorized into subthemes, detailing nuances of peer scaffolding, reflective adaptation, feedback processing, and artistic independence, as outlined in </w:t>
      </w:r>
      <w:r w:rsidR="00E43E73" w:rsidRPr="00763C82">
        <w:rPr>
          <w:rFonts w:ascii="Arial" w:hAnsi="Arial" w:cs="Arial" w:hint="cs"/>
          <w:sz w:val="23"/>
          <w:szCs w:val="23"/>
        </w:rPr>
        <w:t>Appendix X</w:t>
      </w:r>
      <w:r w:rsidR="00763C82" w:rsidRPr="00763C82">
        <w:rPr>
          <w:rFonts w:ascii="Arial" w:hAnsi="Arial" w:cs="Arial"/>
          <w:sz w:val="23"/>
          <w:szCs w:val="23"/>
        </w:rPr>
        <w:t>V</w:t>
      </w:r>
      <w:r w:rsidR="00E43E73" w:rsidRPr="00763C82">
        <w:rPr>
          <w:rFonts w:ascii="Arial" w:hAnsi="Arial" w:cs="Arial" w:hint="cs"/>
          <w:sz w:val="23"/>
          <w:szCs w:val="23"/>
        </w:rPr>
        <w:t>I</w:t>
      </w:r>
      <w:r w:rsidR="00DE1ABF" w:rsidRPr="00763C82">
        <w:rPr>
          <w:rFonts w:ascii="Arial" w:hAnsi="Arial" w:cs="Arial"/>
          <w:sz w:val="23"/>
          <w:szCs w:val="23"/>
        </w:rPr>
        <w:t>,</w:t>
      </w:r>
      <w:r w:rsidR="006C7677" w:rsidRPr="00763C82">
        <w:rPr>
          <w:rFonts w:ascii="Arial" w:hAnsi="Arial" w:cs="Arial"/>
          <w:sz w:val="23"/>
          <w:szCs w:val="23"/>
        </w:rPr>
        <w:t xml:space="preserve"> (p. </w:t>
      </w:r>
      <w:r w:rsidR="00763C82" w:rsidRPr="00763C82">
        <w:rPr>
          <w:rFonts w:ascii="Arial" w:hAnsi="Arial" w:cs="Arial"/>
          <w:sz w:val="23"/>
          <w:szCs w:val="23"/>
        </w:rPr>
        <w:t>423</w:t>
      </w:r>
      <w:r w:rsidR="007A3AF5" w:rsidRPr="00763C82">
        <w:rPr>
          <w:rFonts w:ascii="Arial" w:hAnsi="Arial" w:cs="Arial"/>
          <w:sz w:val="23"/>
          <w:szCs w:val="23"/>
        </w:rPr>
        <w:t>), Thematic</w:t>
      </w:r>
      <w:r w:rsidR="00E43E73" w:rsidRPr="00763C82">
        <w:rPr>
          <w:rFonts w:ascii="Arial" w:hAnsi="Arial" w:cs="Arial" w:hint="cs"/>
          <w:sz w:val="23"/>
          <w:szCs w:val="23"/>
        </w:rPr>
        <w:t xml:space="preserve"> Coding Analysis</w:t>
      </w:r>
      <w:r w:rsidR="00E43E73" w:rsidRPr="00872FE9">
        <w:rPr>
          <w:rFonts w:ascii="Arial" w:hAnsi="Arial" w:cs="Arial" w:hint="cs"/>
          <w:sz w:val="23"/>
          <w:szCs w:val="23"/>
        </w:rPr>
        <w:t>.</w:t>
      </w:r>
    </w:p>
    <w:p w14:paraId="2BE9E21D" w14:textId="47B8F1A9" w:rsidR="006C55FB" w:rsidRPr="007B0574" w:rsidRDefault="006C55FB" w:rsidP="007B0574">
      <w:pPr>
        <w:pStyle w:val="NormalWeb"/>
        <w:spacing w:line="360" w:lineRule="auto"/>
        <w:rPr>
          <w:rStyle w:val="Strong"/>
          <w:rFonts w:ascii="Arial" w:eastAsiaTheme="majorEastAsia" w:hAnsi="Arial" w:cs="Arial"/>
          <w:color w:val="000000" w:themeColor="text1"/>
          <w:sz w:val="23"/>
          <w:szCs w:val="23"/>
        </w:rPr>
      </w:pPr>
      <w:r w:rsidRPr="007B0574">
        <w:rPr>
          <w:rStyle w:val="Strong"/>
          <w:rFonts w:ascii="Arial" w:eastAsiaTheme="majorEastAsia" w:hAnsi="Arial" w:cs="Arial"/>
          <w:color w:val="000000" w:themeColor="text1"/>
          <w:sz w:val="23"/>
          <w:szCs w:val="23"/>
        </w:rPr>
        <w:t>Findings</w:t>
      </w:r>
    </w:p>
    <w:p w14:paraId="46944841" w14:textId="00674613" w:rsidR="006C55FB" w:rsidRPr="001C1153" w:rsidRDefault="006C55FB" w:rsidP="007B0574">
      <w:pPr>
        <w:spacing w:before="100" w:beforeAutospacing="1" w:after="100" w:afterAutospacing="1" w:line="360" w:lineRule="auto"/>
        <w:outlineLvl w:val="2"/>
        <w:rPr>
          <w:rFonts w:ascii="Arial" w:hAnsi="Arial" w:cs="Arial"/>
          <w:b/>
          <w:bCs/>
          <w:color w:val="000000" w:themeColor="text1"/>
          <w:sz w:val="23"/>
          <w:szCs w:val="23"/>
        </w:rPr>
      </w:pPr>
      <w:r w:rsidRPr="007B0574">
        <w:rPr>
          <w:rFonts w:ascii="Arial" w:hAnsi="Arial" w:cs="Arial"/>
          <w:b/>
          <w:bCs/>
          <w:color w:val="000000" w:themeColor="text1"/>
          <w:sz w:val="23"/>
          <w:szCs w:val="23"/>
        </w:rPr>
        <w:lastRenderedPageBreak/>
        <w:t xml:space="preserve">The </w:t>
      </w:r>
      <w:r w:rsidR="001208C4">
        <w:rPr>
          <w:rFonts w:ascii="Arial" w:hAnsi="Arial" w:cs="Arial"/>
          <w:b/>
          <w:bCs/>
          <w:color w:val="000000" w:themeColor="text1"/>
          <w:sz w:val="23"/>
          <w:szCs w:val="23"/>
        </w:rPr>
        <w:t>V</w:t>
      </w:r>
      <w:r w:rsidR="00541FB6">
        <w:rPr>
          <w:rFonts w:ascii="Arial" w:hAnsi="Arial" w:cs="Arial"/>
          <w:b/>
          <w:bCs/>
          <w:color w:val="000000" w:themeColor="text1"/>
          <w:sz w:val="23"/>
          <w:szCs w:val="23"/>
        </w:rPr>
        <w:t xml:space="preserve">alue of the </w:t>
      </w:r>
      <w:r w:rsidRPr="007B0574">
        <w:rPr>
          <w:rFonts w:ascii="Arial" w:hAnsi="Arial" w:cs="Arial"/>
          <w:b/>
          <w:bCs/>
          <w:color w:val="000000" w:themeColor="text1"/>
          <w:sz w:val="23"/>
          <w:szCs w:val="23"/>
        </w:rPr>
        <w:t xml:space="preserve">Vocal Practice Buddy System and the PARE/PASE Reflective </w:t>
      </w:r>
      <w:r w:rsidRPr="001C1153">
        <w:rPr>
          <w:rFonts w:ascii="Arial" w:hAnsi="Arial" w:cs="Arial"/>
          <w:b/>
          <w:bCs/>
          <w:color w:val="000000" w:themeColor="text1"/>
          <w:sz w:val="23"/>
          <w:szCs w:val="23"/>
        </w:rPr>
        <w:t>Framework in a Supervised Practice Approach (SPA) Environment</w:t>
      </w:r>
    </w:p>
    <w:p w14:paraId="1E4C37ED" w14:textId="6935209F" w:rsidR="001C1153" w:rsidRPr="001C1153" w:rsidRDefault="001C1153" w:rsidP="001C1153">
      <w:pPr>
        <w:pStyle w:val="NormalWeb"/>
        <w:spacing w:line="360" w:lineRule="auto"/>
        <w:rPr>
          <w:rFonts w:ascii="Arial" w:hAnsi="Arial" w:cs="Arial"/>
          <w:sz w:val="23"/>
          <w:szCs w:val="23"/>
        </w:rPr>
      </w:pPr>
      <w:r w:rsidRPr="001C1153">
        <w:rPr>
          <w:rFonts w:ascii="Arial" w:hAnsi="Arial" w:cs="Arial"/>
          <w:sz w:val="23"/>
          <w:szCs w:val="23"/>
        </w:rPr>
        <w:t>This findings section examines the experiences of three Vocal Practice Buddy System (VPBS) teams— “Chloe and Jade,” “Jay and Paige,” and “Sara and Ryan”—within the context of the PARE/PASE Reflective Framework and a supervised practice approach (SPA) environment. By analyzing participants’ practice profiles, reflective observations, and post-VPBS interviews, this study highlights how each team navigated their collaborative learning journey. The findings are presented by pairs, integrating participants’ quotes and reflective accounts to explore key themes such as motivation, emotional resilience, peer support, and the balance between structure and spontaneity. This analysis employed reflective observations as both transcriptions and interpretative narratives, embedding participants’ verbatim responses within the teacher/researcher’s (T/R) analysis. The T/R adopted this approach to provide structured documentation alongside interpretative insights, contextualizing participants’ lived experiences through IPA’s double hermeneutic process (Smith et al., 2009). This decision stemmed from challenges encountered during the T/R’s 2022 WBL project, where transcribing PARE/PASE sessions proved impractical due to the fluid nature of participants’ vocal practice activities, including frequent transitions between discussion, singing technical drills (e.g., a 1-3-5 triad on vi/vi/</w:t>
      </w:r>
      <w:proofErr w:type="spellStart"/>
      <w:r w:rsidRPr="001C1153">
        <w:rPr>
          <w:rFonts w:ascii="Arial" w:hAnsi="Arial" w:cs="Arial"/>
          <w:sz w:val="23"/>
          <w:szCs w:val="23"/>
        </w:rPr>
        <w:t>va</w:t>
      </w:r>
      <w:proofErr w:type="spellEnd"/>
      <w:r w:rsidRPr="001C1153">
        <w:rPr>
          <w:rFonts w:ascii="Arial" w:hAnsi="Arial" w:cs="Arial"/>
          <w:sz w:val="23"/>
          <w:szCs w:val="23"/>
        </w:rPr>
        <w:t>/</w:t>
      </w:r>
      <w:proofErr w:type="spellStart"/>
      <w:r w:rsidRPr="001C1153">
        <w:rPr>
          <w:rFonts w:ascii="Arial" w:hAnsi="Arial" w:cs="Arial"/>
          <w:sz w:val="23"/>
          <w:szCs w:val="23"/>
        </w:rPr>
        <w:t>va</w:t>
      </w:r>
      <w:proofErr w:type="spellEnd"/>
      <w:r w:rsidRPr="001C1153">
        <w:rPr>
          <w:rFonts w:ascii="Arial" w:hAnsi="Arial" w:cs="Arial"/>
          <w:sz w:val="23"/>
          <w:szCs w:val="23"/>
        </w:rPr>
        <w:t>/vi), repertoire in multiple languages, and writing PARE/PASE reflective notes on the board while verbalizing adjustments.</w:t>
      </w:r>
    </w:p>
    <w:p w14:paraId="64394AFF" w14:textId="7BD759BE" w:rsidR="000C1843" w:rsidRPr="001C1153" w:rsidRDefault="000C1843" w:rsidP="005C171D">
      <w:pPr>
        <w:spacing w:before="100" w:beforeAutospacing="1" w:after="100" w:afterAutospacing="1" w:line="360" w:lineRule="auto"/>
        <w:jc w:val="center"/>
        <w:outlineLvl w:val="2"/>
        <w:rPr>
          <w:rFonts w:ascii="Arial" w:hAnsi="Arial" w:cs="Arial"/>
          <w:b/>
          <w:bCs/>
          <w:sz w:val="23"/>
          <w:szCs w:val="23"/>
        </w:rPr>
      </w:pPr>
      <w:r w:rsidRPr="001C1153">
        <w:rPr>
          <w:rFonts w:ascii="Arial" w:hAnsi="Arial" w:cs="Arial"/>
          <w:b/>
          <w:bCs/>
          <w:sz w:val="23"/>
          <w:szCs w:val="23"/>
        </w:rPr>
        <w:t xml:space="preserve">Chloe and </w:t>
      </w:r>
      <w:r w:rsidR="00787E78" w:rsidRPr="001C1153">
        <w:rPr>
          <w:rFonts w:ascii="Arial" w:hAnsi="Arial" w:cs="Arial"/>
          <w:b/>
          <w:bCs/>
          <w:sz w:val="23"/>
          <w:szCs w:val="23"/>
        </w:rPr>
        <w:t>Jade’s VPBS</w:t>
      </w:r>
      <w:r w:rsidR="000703AB" w:rsidRPr="001C1153">
        <w:rPr>
          <w:rFonts w:ascii="Arial" w:hAnsi="Arial" w:cs="Arial"/>
          <w:b/>
          <w:bCs/>
          <w:sz w:val="23"/>
          <w:szCs w:val="23"/>
        </w:rPr>
        <w:t xml:space="preserve"> Team</w:t>
      </w:r>
    </w:p>
    <w:p w14:paraId="172AA2C7" w14:textId="5D2C7DC1" w:rsidR="006C0558" w:rsidRPr="001C1153" w:rsidRDefault="006C0558" w:rsidP="006C0558">
      <w:pPr>
        <w:spacing w:before="100" w:beforeAutospacing="1" w:after="100" w:afterAutospacing="1" w:line="360" w:lineRule="auto"/>
        <w:outlineLvl w:val="2"/>
        <w:rPr>
          <w:rFonts w:ascii="Arial" w:hAnsi="Arial" w:cs="Arial"/>
          <w:b/>
          <w:bCs/>
          <w:sz w:val="23"/>
          <w:szCs w:val="23"/>
        </w:rPr>
      </w:pPr>
      <w:r w:rsidRPr="001C1153">
        <w:rPr>
          <w:rFonts w:ascii="Arial" w:hAnsi="Arial" w:cs="Arial"/>
          <w:b/>
          <w:bCs/>
          <w:sz w:val="23"/>
          <w:szCs w:val="23"/>
        </w:rPr>
        <w:t>Pre-study Practice Profiles</w:t>
      </w:r>
    </w:p>
    <w:p w14:paraId="7D0EEDA0" w14:textId="77777777" w:rsidR="00470593" w:rsidRPr="002B6EB0" w:rsidRDefault="00470593" w:rsidP="002B6EB0">
      <w:pPr>
        <w:pStyle w:val="NormalWeb"/>
        <w:spacing w:line="360" w:lineRule="auto"/>
        <w:rPr>
          <w:rFonts w:ascii="Arial" w:hAnsi="Arial" w:cs="Arial"/>
          <w:sz w:val="23"/>
          <w:szCs w:val="23"/>
        </w:rPr>
      </w:pPr>
      <w:r w:rsidRPr="001C1153">
        <w:rPr>
          <w:rFonts w:ascii="Arial" w:hAnsi="Arial" w:cs="Arial"/>
          <w:sz w:val="23"/>
          <w:szCs w:val="23"/>
        </w:rPr>
        <w:t xml:space="preserve">Chloe entered the study with a mix of excitement and trepidation, emotions common in self-assessment and new learning settings where anticipation and anxiety shape engagement (McPherson &amp; McCormick, 2006; </w:t>
      </w:r>
      <w:proofErr w:type="spellStart"/>
      <w:r w:rsidRPr="001C1153">
        <w:rPr>
          <w:rFonts w:ascii="Arial" w:hAnsi="Arial" w:cs="Arial"/>
          <w:sz w:val="23"/>
          <w:szCs w:val="23"/>
        </w:rPr>
        <w:t>Latukefu</w:t>
      </w:r>
      <w:proofErr w:type="spellEnd"/>
      <w:r w:rsidRPr="001C1153">
        <w:rPr>
          <w:rFonts w:ascii="Arial" w:hAnsi="Arial" w:cs="Arial"/>
          <w:sz w:val="23"/>
          <w:szCs w:val="23"/>
        </w:rPr>
        <w:t>, 2009; Besser et al., 202</w:t>
      </w:r>
      <w:r w:rsidRPr="002B6EB0">
        <w:rPr>
          <w:rFonts w:ascii="Arial" w:hAnsi="Arial" w:cs="Arial"/>
          <w:sz w:val="23"/>
          <w:szCs w:val="23"/>
        </w:rPr>
        <w:t xml:space="preserve">0). She described her practice as inconsistent and hampered by self-doubt, noting, “I end up having to gaslight myself into liking the process” and “I think I’m just scared of making mistakes.” Viewing her lack of consistency and motivation as a “vicious cycle,” she hoped the VPBS environment and PARE/PASE framework would help her embrace imperfection. This reflects broader challenges in self-regulated learning, where students struggle to maintain structured habits </w:t>
      </w:r>
      <w:r w:rsidRPr="002B6EB0">
        <w:rPr>
          <w:rFonts w:ascii="Arial" w:hAnsi="Arial" w:cs="Arial"/>
          <w:sz w:val="23"/>
          <w:szCs w:val="23"/>
        </w:rPr>
        <w:lastRenderedPageBreak/>
        <w:t xml:space="preserve">without external support (McPherson &amp; Renwick, 2001; Barry &amp; Hallam, 2002). Additionally, stress in high-pressure environments can exacerbate self-doubt and performance anxiety, reinforcing these cycles (Carrillo-González &amp; </w:t>
      </w:r>
      <w:proofErr w:type="spellStart"/>
      <w:r w:rsidRPr="002B6EB0">
        <w:rPr>
          <w:rFonts w:ascii="Arial" w:hAnsi="Arial" w:cs="Arial"/>
          <w:sz w:val="23"/>
          <w:szCs w:val="23"/>
        </w:rPr>
        <w:t>Atará-Piraquive</w:t>
      </w:r>
      <w:proofErr w:type="spellEnd"/>
      <w:r w:rsidRPr="002B6EB0">
        <w:rPr>
          <w:rFonts w:ascii="Arial" w:hAnsi="Arial" w:cs="Arial"/>
          <w:sz w:val="23"/>
          <w:szCs w:val="23"/>
        </w:rPr>
        <w:t>, 2020).</w:t>
      </w:r>
    </w:p>
    <w:p w14:paraId="40BF0371" w14:textId="77777777" w:rsidR="00470593" w:rsidRPr="002B6EB0" w:rsidRDefault="00470593" w:rsidP="002B6EB0">
      <w:pPr>
        <w:pStyle w:val="NormalWeb"/>
        <w:spacing w:line="360" w:lineRule="auto"/>
        <w:rPr>
          <w:rFonts w:ascii="Arial" w:hAnsi="Arial" w:cs="Arial"/>
          <w:sz w:val="23"/>
          <w:szCs w:val="23"/>
        </w:rPr>
      </w:pPr>
      <w:r w:rsidRPr="002B6EB0">
        <w:rPr>
          <w:rFonts w:ascii="Arial" w:hAnsi="Arial" w:cs="Arial"/>
          <w:sz w:val="23"/>
          <w:szCs w:val="23"/>
        </w:rPr>
        <w:t xml:space="preserve">Jade approached practice with structured habits, including warm-ups and technical exercises, but still struggled with consistency, often postponing sessions and describing practice as “a chore.” Stress cycles also affected her motivation, as she reflected, “I don’t feel the same way” or “I forgot how I got there before.” While her challenges differed from Chloe’s, both experienced stress’s impact on motivation and consistency. Research highlights the role of peer learning and structured frameworks in fostering accountability and motivation, particularly in self-directed practice (Topping, 2005; </w:t>
      </w:r>
      <w:proofErr w:type="spellStart"/>
      <w:r w:rsidRPr="002B6EB0">
        <w:rPr>
          <w:rFonts w:ascii="Arial" w:hAnsi="Arial" w:cs="Arial"/>
          <w:sz w:val="23"/>
          <w:szCs w:val="23"/>
        </w:rPr>
        <w:t>Latukefu</w:t>
      </w:r>
      <w:proofErr w:type="spellEnd"/>
      <w:r w:rsidRPr="002B6EB0">
        <w:rPr>
          <w:rFonts w:ascii="Arial" w:hAnsi="Arial" w:cs="Arial"/>
          <w:sz w:val="23"/>
          <w:szCs w:val="23"/>
        </w:rPr>
        <w:t>, 2009, 2010; Nielsen et al., 2018).</w:t>
      </w:r>
    </w:p>
    <w:p w14:paraId="3917F1D9" w14:textId="233EE504" w:rsidR="00710F5C" w:rsidRPr="00771D31" w:rsidRDefault="00470593" w:rsidP="000C1843">
      <w:pPr>
        <w:pStyle w:val="NormalWeb"/>
        <w:spacing w:line="360" w:lineRule="auto"/>
        <w:rPr>
          <w:rStyle w:val="Strong"/>
          <w:rFonts w:ascii="Arial" w:hAnsi="Arial" w:cs="Arial"/>
          <w:b w:val="0"/>
          <w:bCs w:val="0"/>
          <w:sz w:val="23"/>
          <w:szCs w:val="23"/>
        </w:rPr>
      </w:pPr>
      <w:r w:rsidRPr="002B6EB0">
        <w:rPr>
          <w:rFonts w:ascii="Arial" w:hAnsi="Arial" w:cs="Arial"/>
          <w:sz w:val="23"/>
          <w:szCs w:val="23"/>
        </w:rPr>
        <w:t>For both participants, stress in their learning environments was closely tied to cognitive and emotional regulation as they navigated the gap between expectations and actual practice experiences. Chloe struggled with self-doubt and perfectionism, while Jade grappled with maintaining consistency despite structured habits. This reflects broader findings that students must reconcile performance expectations with real-world challenges, shaped by both individual mindset and social learning contexts (</w:t>
      </w:r>
      <w:r w:rsidR="00353E01">
        <w:rPr>
          <w:rFonts w:ascii="Arial" w:hAnsi="Arial" w:cs="Arial"/>
          <w:sz w:val="23"/>
          <w:szCs w:val="23"/>
        </w:rPr>
        <w:t>Bandura, 1977</w:t>
      </w:r>
      <w:r w:rsidRPr="002B6EB0">
        <w:rPr>
          <w:rFonts w:ascii="Arial" w:hAnsi="Arial" w:cs="Arial"/>
          <w:sz w:val="23"/>
          <w:szCs w:val="23"/>
        </w:rPr>
        <w:t>; Besser et al., 2020).</w:t>
      </w:r>
    </w:p>
    <w:p w14:paraId="29772671" w14:textId="57A03B83" w:rsidR="000C1843" w:rsidRPr="004E5741" w:rsidRDefault="000C1843" w:rsidP="000C1843">
      <w:pPr>
        <w:pStyle w:val="NormalWeb"/>
        <w:spacing w:line="360" w:lineRule="auto"/>
        <w:rPr>
          <w:rFonts w:ascii="Arial" w:hAnsi="Arial" w:cs="Arial"/>
          <w:b/>
          <w:bCs/>
          <w:color w:val="000000" w:themeColor="text1"/>
          <w:sz w:val="23"/>
          <w:szCs w:val="23"/>
        </w:rPr>
      </w:pPr>
      <w:r w:rsidRPr="004E5741">
        <w:rPr>
          <w:rStyle w:val="Strong"/>
          <w:rFonts w:ascii="Arial" w:eastAsiaTheme="majorEastAsia" w:hAnsi="Arial" w:cs="Arial"/>
          <w:color w:val="000000" w:themeColor="text1"/>
          <w:sz w:val="23"/>
          <w:szCs w:val="23"/>
        </w:rPr>
        <w:t>Thematic Analysis</w:t>
      </w:r>
    </w:p>
    <w:p w14:paraId="5B0A95D7" w14:textId="77777777"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 Building Trust and Challenging Boundaries</w:t>
      </w:r>
    </w:p>
    <w:p w14:paraId="707CB0AE" w14:textId="333A642A" w:rsidR="006C0558" w:rsidRPr="00D25149" w:rsidRDefault="00D25149" w:rsidP="00D25149">
      <w:pPr>
        <w:pStyle w:val="NormalWeb"/>
        <w:spacing w:line="360" w:lineRule="auto"/>
        <w:rPr>
          <w:rFonts w:ascii="Arial" w:hAnsi="Arial" w:cs="Arial"/>
          <w:sz w:val="23"/>
          <w:szCs w:val="23"/>
        </w:rPr>
      </w:pPr>
      <w:r w:rsidRPr="00D25149">
        <w:rPr>
          <w:rFonts w:ascii="Arial" w:hAnsi="Arial" w:cs="Arial"/>
          <w:sz w:val="23"/>
          <w:szCs w:val="23"/>
        </w:rPr>
        <w:t>Initially hesitant, Chloe and Jade built trust through their collaborative practice. Jade encouraged Chloe to attempt higher vocal ranges, an area she had previously avoided out of fear of mistakes. This process of peer scaffolding illustrates how trust fosters skill expansion in social learning (</w:t>
      </w:r>
      <w:r w:rsidR="007A25B5" w:rsidRPr="00D25149">
        <w:rPr>
          <w:rFonts w:ascii="Arial" w:hAnsi="Arial" w:cs="Arial"/>
          <w:sz w:val="23"/>
          <w:szCs w:val="23"/>
        </w:rPr>
        <w:t>Topping, 2005</w:t>
      </w:r>
      <w:r w:rsidR="007A25B5">
        <w:rPr>
          <w:rFonts w:ascii="Arial" w:hAnsi="Arial" w:cs="Arial"/>
          <w:sz w:val="23"/>
          <w:szCs w:val="23"/>
        </w:rPr>
        <w:t xml:space="preserve">; </w:t>
      </w:r>
      <w:r w:rsidRPr="00D25149">
        <w:rPr>
          <w:rFonts w:ascii="Arial" w:hAnsi="Arial" w:cs="Arial"/>
          <w:sz w:val="23"/>
          <w:szCs w:val="23"/>
        </w:rPr>
        <w:t xml:space="preserve">Nielsen et al., 2018). After hitting a high note, Chloe exclaimed, “It felt great </w:t>
      </w:r>
      <w:r w:rsidR="0017266D">
        <w:rPr>
          <w:rFonts w:ascii="Arial" w:hAnsi="Arial" w:cs="Arial"/>
          <w:sz w:val="23"/>
          <w:szCs w:val="23"/>
        </w:rPr>
        <w:t xml:space="preserve">and I didn’t </w:t>
      </w:r>
      <w:r w:rsidRPr="00D25149">
        <w:rPr>
          <w:rFonts w:ascii="Arial" w:hAnsi="Arial" w:cs="Arial"/>
          <w:sz w:val="23"/>
          <w:szCs w:val="23"/>
        </w:rPr>
        <w:t>overthink it”</w:t>
      </w:r>
      <w:r w:rsidR="00504F86">
        <w:rPr>
          <w:rFonts w:ascii="Arial" w:hAnsi="Arial" w:cs="Arial"/>
          <w:sz w:val="23"/>
          <w:szCs w:val="23"/>
        </w:rPr>
        <w:t xml:space="preserve">, “it felt slay.” </w:t>
      </w:r>
      <w:r w:rsidRPr="00D25149">
        <w:rPr>
          <w:rFonts w:ascii="Arial" w:hAnsi="Arial" w:cs="Arial"/>
          <w:sz w:val="23"/>
          <w:szCs w:val="23"/>
        </w:rPr>
        <w:t xml:space="preserve">Reflecting on this breakthrough, she noted, “If I allow myself to explore high notes, the 5th and the 8th will feel easier to sing,” recognizing how vocal exploration enhances technical ease. She further observed, “The more I challenge myself and let myself be up for challenges, the easier challenges will feel,” highlighting how self-permission to take risks fosters resilience and skill development. This progression underscores the role of peer-supported accountability in </w:t>
      </w:r>
      <w:r w:rsidRPr="00D25149">
        <w:rPr>
          <w:rFonts w:ascii="Arial" w:hAnsi="Arial" w:cs="Arial"/>
          <w:sz w:val="23"/>
          <w:szCs w:val="23"/>
        </w:rPr>
        <w:lastRenderedPageBreak/>
        <w:t>artistic growth, reinforcing how structured collaboration builds confidence and technical progress (</w:t>
      </w:r>
      <w:r w:rsidR="007A25B5" w:rsidRPr="00D25149">
        <w:rPr>
          <w:rFonts w:ascii="Arial" w:hAnsi="Arial" w:cs="Arial"/>
          <w:sz w:val="23"/>
          <w:szCs w:val="23"/>
        </w:rPr>
        <w:t>Barry &amp; Hallam, 2002</w:t>
      </w:r>
      <w:r w:rsidR="007A25B5">
        <w:rPr>
          <w:rFonts w:ascii="Arial" w:hAnsi="Arial" w:cs="Arial"/>
          <w:sz w:val="23"/>
          <w:szCs w:val="23"/>
        </w:rPr>
        <w:t xml:space="preserve">; </w:t>
      </w:r>
      <w:proofErr w:type="spellStart"/>
      <w:r w:rsidRPr="00D25149">
        <w:rPr>
          <w:rFonts w:ascii="Arial" w:hAnsi="Arial" w:cs="Arial"/>
          <w:sz w:val="23"/>
          <w:szCs w:val="23"/>
        </w:rPr>
        <w:t>Latukefu</w:t>
      </w:r>
      <w:proofErr w:type="spellEnd"/>
      <w:r w:rsidRPr="00D25149">
        <w:rPr>
          <w:rFonts w:ascii="Arial" w:hAnsi="Arial" w:cs="Arial"/>
          <w:sz w:val="23"/>
          <w:szCs w:val="23"/>
        </w:rPr>
        <w:t>, 2009).</w:t>
      </w:r>
    </w:p>
    <w:p w14:paraId="22CD8F6C" w14:textId="5929830B"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II. Navigating Emotional Responses</w:t>
      </w:r>
    </w:p>
    <w:p w14:paraId="604B2A11" w14:textId="78B97686" w:rsidR="007805C2" w:rsidRPr="007805C2" w:rsidRDefault="007805C2" w:rsidP="007805C2">
      <w:pPr>
        <w:pStyle w:val="NormalWeb"/>
        <w:spacing w:line="360" w:lineRule="auto"/>
        <w:rPr>
          <w:rFonts w:ascii="Arial" w:hAnsi="Arial" w:cs="Arial"/>
          <w:sz w:val="23"/>
          <w:szCs w:val="23"/>
        </w:rPr>
      </w:pPr>
      <w:r w:rsidRPr="007805C2">
        <w:rPr>
          <w:rFonts w:ascii="Arial" w:hAnsi="Arial" w:cs="Arial"/>
          <w:sz w:val="23"/>
          <w:szCs w:val="23"/>
        </w:rPr>
        <w:t xml:space="preserve">Both participants experienced performance anxiety, particularly in the presence of the teacher/researcher (T/R). Chloe described the sessions as “singing class 2.0,” feeling judged rather than supported. Observing their discomfort, the T/R engaged in vocal practice alongside them, embodying a </w:t>
      </w:r>
      <w:r w:rsidR="00135142">
        <w:rPr>
          <w:rFonts w:ascii="Arial" w:hAnsi="Arial" w:cs="Arial"/>
          <w:sz w:val="23"/>
          <w:szCs w:val="23"/>
        </w:rPr>
        <w:t>“</w:t>
      </w:r>
      <w:r w:rsidRPr="007805C2">
        <w:rPr>
          <w:rFonts w:ascii="Arial" w:hAnsi="Arial" w:cs="Arial"/>
          <w:sz w:val="23"/>
          <w:szCs w:val="23"/>
        </w:rPr>
        <w:t>partner</w:t>
      </w:r>
      <w:r w:rsidR="00FF27BD">
        <w:rPr>
          <w:rFonts w:ascii="Arial" w:hAnsi="Arial" w:cs="Arial"/>
          <w:sz w:val="23"/>
          <w:szCs w:val="23"/>
        </w:rPr>
        <w:t>s</w:t>
      </w:r>
      <w:r w:rsidRPr="007805C2">
        <w:rPr>
          <w:rFonts w:ascii="Arial" w:hAnsi="Arial" w:cs="Arial"/>
          <w:sz w:val="23"/>
          <w:szCs w:val="23"/>
        </w:rPr>
        <w:t xml:space="preserve"> in </w:t>
      </w:r>
      <w:r w:rsidR="00FF27BD">
        <w:rPr>
          <w:rFonts w:ascii="Arial" w:hAnsi="Arial" w:cs="Arial"/>
          <w:sz w:val="23"/>
          <w:szCs w:val="23"/>
        </w:rPr>
        <w:t>learning</w:t>
      </w:r>
      <w:r w:rsidR="00135142">
        <w:rPr>
          <w:rFonts w:ascii="Arial" w:hAnsi="Arial" w:cs="Arial"/>
          <w:sz w:val="23"/>
          <w:szCs w:val="23"/>
        </w:rPr>
        <w:t>”</w:t>
      </w:r>
      <w:r w:rsidRPr="007805C2">
        <w:rPr>
          <w:rFonts w:ascii="Arial" w:hAnsi="Arial" w:cs="Arial"/>
          <w:sz w:val="23"/>
          <w:szCs w:val="23"/>
        </w:rPr>
        <w:t xml:space="preserve"> approach where both student and teacher share the learning process</w:t>
      </w:r>
      <w:r w:rsidR="00135142">
        <w:rPr>
          <w:rFonts w:ascii="Arial" w:hAnsi="Arial" w:cs="Arial"/>
          <w:sz w:val="23"/>
          <w:szCs w:val="23"/>
        </w:rPr>
        <w:t xml:space="preserve"> (</w:t>
      </w:r>
      <w:proofErr w:type="spellStart"/>
      <w:r w:rsidR="00135142" w:rsidRPr="002D0D03">
        <w:rPr>
          <w:rFonts w:ascii="Arial" w:hAnsi="Arial" w:cs="Arial"/>
          <w:sz w:val="23"/>
          <w:szCs w:val="23"/>
        </w:rPr>
        <w:t>Helding</w:t>
      </w:r>
      <w:proofErr w:type="spellEnd"/>
      <w:r w:rsidR="00135142" w:rsidRPr="002D0D03">
        <w:rPr>
          <w:rFonts w:ascii="Arial" w:hAnsi="Arial" w:cs="Arial"/>
          <w:sz w:val="23"/>
          <w:szCs w:val="23"/>
        </w:rPr>
        <w:t>, 2020, p. 189</w:t>
      </w:r>
      <w:r w:rsidR="00135142">
        <w:rPr>
          <w:rFonts w:ascii="Arial" w:hAnsi="Arial" w:cs="Arial"/>
          <w:sz w:val="23"/>
          <w:szCs w:val="23"/>
        </w:rPr>
        <w:t>)</w:t>
      </w:r>
      <w:r w:rsidRPr="007805C2">
        <w:rPr>
          <w:rFonts w:ascii="Arial" w:hAnsi="Arial" w:cs="Arial"/>
          <w:sz w:val="23"/>
          <w:szCs w:val="23"/>
        </w:rPr>
        <w:t xml:space="preserve">. This aligns with Bandura’s (1997) Social Learning Theory, which emphasizes modeling as a confidence-building tool, and Vygotsky’s Sociocultural Theory (1978), which suggests learning occurs first socially before becoming internalized (Schön, 1983; </w:t>
      </w:r>
      <w:r w:rsidR="00BC7737" w:rsidRPr="007805C2">
        <w:rPr>
          <w:rFonts w:ascii="Arial" w:hAnsi="Arial" w:cs="Arial"/>
          <w:sz w:val="23"/>
          <w:szCs w:val="23"/>
        </w:rPr>
        <w:t>Lehmann &amp; Ericsson, 1997;</w:t>
      </w:r>
      <w:r w:rsidR="00BC7737">
        <w:rPr>
          <w:rFonts w:ascii="Arial" w:hAnsi="Arial" w:cs="Arial"/>
          <w:sz w:val="23"/>
          <w:szCs w:val="23"/>
        </w:rPr>
        <w:t xml:space="preserve"> </w:t>
      </w:r>
      <w:proofErr w:type="spellStart"/>
      <w:r w:rsidRPr="007805C2">
        <w:rPr>
          <w:rFonts w:ascii="Arial" w:hAnsi="Arial" w:cs="Arial"/>
          <w:sz w:val="23"/>
          <w:szCs w:val="23"/>
        </w:rPr>
        <w:t>Latukefu</w:t>
      </w:r>
      <w:proofErr w:type="spellEnd"/>
      <w:r w:rsidRPr="007805C2">
        <w:rPr>
          <w:rFonts w:ascii="Arial" w:hAnsi="Arial" w:cs="Arial"/>
          <w:sz w:val="23"/>
          <w:szCs w:val="23"/>
        </w:rPr>
        <w:t>, 2009; Nielsen et al., 2018;</w:t>
      </w:r>
      <w:r w:rsidR="00BC7737">
        <w:rPr>
          <w:rFonts w:ascii="Arial" w:hAnsi="Arial" w:cs="Arial"/>
          <w:sz w:val="23"/>
          <w:szCs w:val="23"/>
        </w:rPr>
        <w:t xml:space="preserve"> </w:t>
      </w:r>
      <w:proofErr w:type="spellStart"/>
      <w:r w:rsidRPr="007805C2">
        <w:rPr>
          <w:rFonts w:ascii="Arial" w:hAnsi="Arial" w:cs="Arial"/>
          <w:sz w:val="23"/>
          <w:szCs w:val="23"/>
        </w:rPr>
        <w:t>Helding</w:t>
      </w:r>
      <w:proofErr w:type="spellEnd"/>
      <w:r w:rsidRPr="007805C2">
        <w:rPr>
          <w:rFonts w:ascii="Arial" w:hAnsi="Arial" w:cs="Arial"/>
          <w:sz w:val="23"/>
          <w:szCs w:val="23"/>
        </w:rPr>
        <w:t>, 2020).</w:t>
      </w:r>
      <w:r w:rsidR="00903D8E">
        <w:rPr>
          <w:rFonts w:ascii="Arial" w:hAnsi="Arial" w:cs="Arial"/>
          <w:sz w:val="23"/>
          <w:szCs w:val="23"/>
        </w:rPr>
        <w:t xml:space="preserve"> </w:t>
      </w:r>
      <w:r w:rsidRPr="007805C2">
        <w:rPr>
          <w:rFonts w:ascii="Arial" w:hAnsi="Arial" w:cs="Arial"/>
          <w:sz w:val="23"/>
          <w:szCs w:val="23"/>
        </w:rPr>
        <w:t>Chloe noted, “Seeing you practice made me realize you’re human too,” while Jade reflected, “Practice isn’t just for novices; it’s something professionals do too,” reinforcing learning as an ongoing process (</w:t>
      </w:r>
      <w:r w:rsidR="00D71D7E" w:rsidRPr="007805C2">
        <w:rPr>
          <w:rFonts w:ascii="Arial" w:hAnsi="Arial" w:cs="Arial"/>
          <w:sz w:val="23"/>
          <w:szCs w:val="23"/>
        </w:rPr>
        <w:t>Kolb, 1984</w:t>
      </w:r>
      <w:r w:rsidR="00D71D7E">
        <w:rPr>
          <w:rFonts w:ascii="Arial" w:hAnsi="Arial" w:cs="Arial"/>
          <w:sz w:val="23"/>
          <w:szCs w:val="23"/>
        </w:rPr>
        <w:t xml:space="preserve">; </w:t>
      </w:r>
      <w:r w:rsidRPr="007805C2">
        <w:rPr>
          <w:rFonts w:ascii="Arial" w:hAnsi="Arial" w:cs="Arial"/>
          <w:sz w:val="23"/>
          <w:szCs w:val="23"/>
        </w:rPr>
        <w:t>Cowan, 2016).</w:t>
      </w:r>
    </w:p>
    <w:p w14:paraId="086373AD" w14:textId="77777777" w:rsidR="000C1843" w:rsidRPr="003F5115" w:rsidRDefault="000C1843" w:rsidP="000C1843">
      <w:pPr>
        <w:pStyle w:val="Heading3"/>
        <w:spacing w:line="360" w:lineRule="auto"/>
        <w:rPr>
          <w:rFonts w:ascii="Arial" w:eastAsia="Times New Roman" w:hAnsi="Arial" w:cs="Arial"/>
          <w:b/>
          <w:bCs/>
          <w:color w:val="auto"/>
          <w:sz w:val="23"/>
          <w:szCs w:val="23"/>
        </w:rPr>
      </w:pPr>
      <w:r w:rsidRPr="003F5115">
        <w:rPr>
          <w:rFonts w:ascii="Arial" w:hAnsi="Arial" w:cs="Arial"/>
          <w:b/>
          <w:bCs/>
          <w:i/>
          <w:iCs/>
          <w:color w:val="000000" w:themeColor="text1"/>
          <w:sz w:val="23"/>
          <w:szCs w:val="23"/>
        </w:rPr>
        <w:t xml:space="preserve">III. </w:t>
      </w:r>
      <w:r w:rsidRPr="003F5115">
        <w:rPr>
          <w:rFonts w:ascii="Arial" w:eastAsia="Times New Roman" w:hAnsi="Arial" w:cs="Arial"/>
          <w:b/>
          <w:bCs/>
          <w:color w:val="auto"/>
          <w:sz w:val="23"/>
          <w:szCs w:val="23"/>
        </w:rPr>
        <w:t>Motivation, Collaboration, and Artistic Development Through Feedback</w:t>
      </w:r>
    </w:p>
    <w:p w14:paraId="7A6492F7" w14:textId="1C3BDB8E" w:rsidR="00E6033E" w:rsidRPr="00E6033E" w:rsidRDefault="00E6033E" w:rsidP="00E6033E">
      <w:pPr>
        <w:pStyle w:val="NormalWeb"/>
        <w:spacing w:line="360" w:lineRule="auto"/>
        <w:rPr>
          <w:rFonts w:ascii="Arial" w:hAnsi="Arial" w:cs="Arial"/>
          <w:sz w:val="23"/>
          <w:szCs w:val="23"/>
        </w:rPr>
      </w:pPr>
      <w:r w:rsidRPr="00E6033E">
        <w:rPr>
          <w:rFonts w:ascii="Arial" w:hAnsi="Arial" w:cs="Arial"/>
          <w:sz w:val="23"/>
          <w:szCs w:val="23"/>
        </w:rPr>
        <w:t xml:space="preserve">Chloe and Jade’s exchange of feedback was central to their technical and artistic development, reinforcing both motivation and collaboration. </w:t>
      </w:r>
      <w:r w:rsidRPr="00496376">
        <w:rPr>
          <w:rStyle w:val="Emphasis"/>
          <w:rFonts w:ascii="Arial" w:eastAsiaTheme="majorEastAsia" w:hAnsi="Arial" w:cs="Arial"/>
          <w:i w:val="0"/>
          <w:iCs w:val="0"/>
          <w:sz w:val="23"/>
          <w:szCs w:val="23"/>
        </w:rPr>
        <w:t>Technical growth and confidence thrive in peer-supported environments, where immediate feedback enables real-time adjustments, refining execution and interpretation, while shared responsibility fosters intrinsic motivation and sustained engagement</w:t>
      </w:r>
      <w:r w:rsidRPr="00496376">
        <w:rPr>
          <w:rFonts w:ascii="Arial" w:hAnsi="Arial" w:cs="Arial"/>
          <w:i/>
          <w:iCs/>
          <w:sz w:val="23"/>
          <w:szCs w:val="23"/>
        </w:rPr>
        <w:t xml:space="preserve"> </w:t>
      </w:r>
      <w:r w:rsidRPr="00E6033E">
        <w:rPr>
          <w:rFonts w:ascii="Arial" w:hAnsi="Arial" w:cs="Arial"/>
          <w:sz w:val="23"/>
          <w:szCs w:val="23"/>
        </w:rPr>
        <w:t>(</w:t>
      </w:r>
      <w:r w:rsidR="00D71D7E" w:rsidRPr="00E6033E">
        <w:rPr>
          <w:rFonts w:ascii="Arial" w:hAnsi="Arial" w:cs="Arial"/>
          <w:sz w:val="23"/>
          <w:szCs w:val="23"/>
        </w:rPr>
        <w:t>Topping, 2005</w:t>
      </w:r>
      <w:r w:rsidR="00D71D7E">
        <w:rPr>
          <w:rFonts w:ascii="Arial" w:hAnsi="Arial" w:cs="Arial"/>
          <w:sz w:val="23"/>
          <w:szCs w:val="23"/>
        </w:rPr>
        <w:t xml:space="preserve">; </w:t>
      </w:r>
      <w:r w:rsidRPr="00E6033E">
        <w:rPr>
          <w:rFonts w:ascii="Arial" w:hAnsi="Arial" w:cs="Arial"/>
          <w:sz w:val="23"/>
          <w:szCs w:val="23"/>
        </w:rPr>
        <w:t xml:space="preserve">Lehmann &amp; Ericsson, 1997; </w:t>
      </w:r>
      <w:r w:rsidR="00D71D7E" w:rsidRPr="00E6033E">
        <w:rPr>
          <w:rFonts w:ascii="Arial" w:hAnsi="Arial" w:cs="Arial"/>
          <w:sz w:val="23"/>
          <w:szCs w:val="23"/>
        </w:rPr>
        <w:t>Nielsen, 2018</w:t>
      </w:r>
      <w:r w:rsidR="00D71D7E">
        <w:rPr>
          <w:rFonts w:ascii="Arial" w:hAnsi="Arial" w:cs="Arial"/>
          <w:sz w:val="23"/>
          <w:szCs w:val="23"/>
        </w:rPr>
        <w:t xml:space="preserve">; </w:t>
      </w:r>
      <w:r w:rsidRPr="00E6033E">
        <w:rPr>
          <w:rFonts w:ascii="Arial" w:hAnsi="Arial" w:cs="Arial"/>
          <w:sz w:val="23"/>
          <w:szCs w:val="23"/>
        </w:rPr>
        <w:t>Nix, 2019).</w:t>
      </w:r>
      <w:r w:rsidR="007B6A34">
        <w:rPr>
          <w:rFonts w:ascii="Arial" w:hAnsi="Arial" w:cs="Arial"/>
          <w:sz w:val="23"/>
          <w:szCs w:val="23"/>
        </w:rPr>
        <w:t xml:space="preserve"> </w:t>
      </w:r>
      <w:r w:rsidRPr="00E6033E">
        <w:rPr>
          <w:rFonts w:ascii="Arial" w:hAnsi="Arial" w:cs="Arial"/>
          <w:sz w:val="23"/>
          <w:szCs w:val="23"/>
        </w:rPr>
        <w:t xml:space="preserve">As their collaboration deepened, feedback became a vehicle for artistic risk-taking. Chloe, initially hesitant to explore her high register (see </w:t>
      </w:r>
      <w:r w:rsidRPr="00E6033E">
        <w:rPr>
          <w:rStyle w:val="Emphasis"/>
          <w:rFonts w:ascii="Arial" w:eastAsiaTheme="majorEastAsia" w:hAnsi="Arial" w:cs="Arial"/>
          <w:sz w:val="23"/>
          <w:szCs w:val="23"/>
        </w:rPr>
        <w:t>Building Trust and Challenging Boundaries</w:t>
      </w:r>
      <w:r w:rsidRPr="00E6033E">
        <w:rPr>
          <w:rFonts w:ascii="Arial" w:hAnsi="Arial" w:cs="Arial"/>
          <w:sz w:val="23"/>
          <w:szCs w:val="23"/>
        </w:rPr>
        <w:t xml:space="preserve">), gradually embraced these challenges through peer encouragement. In a pivotal moment, she exclaimed, “Damn it, I cannot believe it and I have a witness!” highlighting the impact of peer support in vocal breakthroughs. This underscores the role of </w:t>
      </w:r>
      <w:r w:rsidRPr="00E6033E">
        <w:rPr>
          <w:rStyle w:val="Strong"/>
          <w:rFonts w:ascii="Arial" w:eastAsiaTheme="majorEastAsia" w:hAnsi="Arial" w:cs="Arial"/>
          <w:b w:val="0"/>
          <w:bCs w:val="0"/>
          <w:sz w:val="23"/>
          <w:szCs w:val="23"/>
        </w:rPr>
        <w:t>peer accountability in sustaining motivation and persistence</w:t>
      </w:r>
      <w:r w:rsidRPr="00E6033E">
        <w:rPr>
          <w:rFonts w:ascii="Arial" w:hAnsi="Arial" w:cs="Arial"/>
          <w:sz w:val="23"/>
          <w:szCs w:val="23"/>
        </w:rPr>
        <w:t xml:space="preserve">, aligning with self-determination theory, which emphasizes autonomy, competence, and peer support as key drivers of motivation (Deci &amp; Ryan, 1985). The VPBS model and </w:t>
      </w:r>
      <w:r w:rsidRPr="00E6033E">
        <w:rPr>
          <w:rFonts w:ascii="Arial" w:hAnsi="Arial" w:cs="Arial"/>
          <w:sz w:val="23"/>
          <w:szCs w:val="23"/>
        </w:rPr>
        <w:lastRenderedPageBreak/>
        <w:t>PARE/PASE framework integrate these principles through structured reflection and collaboration (McPherson &amp; Renwick, 2001; Barry &amp; Hallam, 2002).</w:t>
      </w:r>
    </w:p>
    <w:p w14:paraId="7F66F846" w14:textId="6FEC61E9" w:rsidR="00E6033E" w:rsidRPr="00E6033E" w:rsidRDefault="00E6033E" w:rsidP="00E6033E">
      <w:pPr>
        <w:pStyle w:val="NormalWeb"/>
        <w:spacing w:line="360" w:lineRule="auto"/>
        <w:rPr>
          <w:rFonts w:ascii="Arial" w:hAnsi="Arial" w:cs="Arial"/>
          <w:sz w:val="23"/>
          <w:szCs w:val="23"/>
        </w:rPr>
      </w:pPr>
      <w:r w:rsidRPr="00E6033E">
        <w:rPr>
          <w:rFonts w:ascii="Arial" w:hAnsi="Arial" w:cs="Arial"/>
          <w:sz w:val="23"/>
          <w:szCs w:val="23"/>
        </w:rPr>
        <w:t xml:space="preserve">Jade also benefited from Chloe’s structured feedback, refining her strategies through mutual encouragement. She noted, “Chloe’s feedback helps me think differently about my strategies.” Nix (2019) highlights how structured feedback loops enhance technical refinement and expressive musicality, while </w:t>
      </w:r>
      <w:proofErr w:type="spellStart"/>
      <w:r w:rsidRPr="00E6033E">
        <w:rPr>
          <w:rFonts w:ascii="Arial" w:hAnsi="Arial" w:cs="Arial"/>
          <w:sz w:val="23"/>
          <w:szCs w:val="23"/>
        </w:rPr>
        <w:t>Latukefu</w:t>
      </w:r>
      <w:proofErr w:type="spellEnd"/>
      <w:r w:rsidRPr="00E6033E">
        <w:rPr>
          <w:rFonts w:ascii="Arial" w:hAnsi="Arial" w:cs="Arial"/>
          <w:sz w:val="23"/>
          <w:szCs w:val="23"/>
        </w:rPr>
        <w:t xml:space="preserve"> (2010) emphasizes that peer feedback strengthens self-assessment and real-time performance adjustments. Their experience illustrates how </w:t>
      </w:r>
      <w:r w:rsidRPr="00E6033E">
        <w:rPr>
          <w:rStyle w:val="Strong"/>
          <w:rFonts w:ascii="Arial" w:eastAsiaTheme="majorEastAsia" w:hAnsi="Arial" w:cs="Arial"/>
          <w:b w:val="0"/>
          <w:bCs w:val="0"/>
          <w:sz w:val="23"/>
          <w:szCs w:val="23"/>
        </w:rPr>
        <w:t>motivation and collaboration are not just outcomes of feedback but integral to skill development</w:t>
      </w:r>
      <w:r w:rsidRPr="00E6033E">
        <w:rPr>
          <w:rFonts w:ascii="Arial" w:hAnsi="Arial" w:cs="Arial"/>
          <w:sz w:val="23"/>
          <w:szCs w:val="23"/>
        </w:rPr>
        <w:t>. By supporting each other, Chloe and Jade amplified their technical progress, demonstrating the value of learning environments that integrate peer support and structured feedback mechanisms (</w:t>
      </w:r>
      <w:proofErr w:type="spellStart"/>
      <w:r w:rsidR="00D71D7E" w:rsidRPr="00E6033E">
        <w:rPr>
          <w:rFonts w:ascii="Arial" w:hAnsi="Arial" w:cs="Arial"/>
          <w:sz w:val="23"/>
          <w:szCs w:val="23"/>
        </w:rPr>
        <w:t>Latukefu</w:t>
      </w:r>
      <w:proofErr w:type="spellEnd"/>
      <w:r w:rsidR="00D71D7E" w:rsidRPr="00E6033E">
        <w:rPr>
          <w:rFonts w:ascii="Arial" w:hAnsi="Arial" w:cs="Arial"/>
          <w:sz w:val="23"/>
          <w:szCs w:val="23"/>
        </w:rPr>
        <w:t>, 2010</w:t>
      </w:r>
      <w:r w:rsidR="00D71D7E">
        <w:rPr>
          <w:rFonts w:ascii="Arial" w:hAnsi="Arial" w:cs="Arial"/>
          <w:sz w:val="23"/>
          <w:szCs w:val="23"/>
        </w:rPr>
        <w:t xml:space="preserve">; </w:t>
      </w:r>
      <w:r w:rsidRPr="00E6033E">
        <w:rPr>
          <w:rFonts w:ascii="Arial" w:hAnsi="Arial" w:cs="Arial"/>
          <w:sz w:val="23"/>
          <w:szCs w:val="23"/>
        </w:rPr>
        <w:t>Nielsen et al., 2018).</w:t>
      </w:r>
    </w:p>
    <w:p w14:paraId="5B3378A5" w14:textId="37B57918"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IV. Reflection and Meaning-Making with the PARE/PASE Framework</w:t>
      </w:r>
    </w:p>
    <w:p w14:paraId="42EBCF1F" w14:textId="3D47143F" w:rsidR="009729DF" w:rsidRPr="009729DF" w:rsidRDefault="009729DF" w:rsidP="009729DF">
      <w:pPr>
        <w:pStyle w:val="NormalWeb"/>
        <w:spacing w:line="360" w:lineRule="auto"/>
        <w:rPr>
          <w:rFonts w:ascii="Arial" w:hAnsi="Arial" w:cs="Arial"/>
          <w:sz w:val="23"/>
          <w:szCs w:val="23"/>
        </w:rPr>
      </w:pPr>
      <w:r w:rsidRPr="009729DF">
        <w:rPr>
          <w:rFonts w:ascii="Arial" w:hAnsi="Arial" w:cs="Arial"/>
          <w:sz w:val="23"/>
          <w:szCs w:val="23"/>
        </w:rPr>
        <w:t>The PARE/PASE framework provided Chloe and Jade with a structured yet flexible tool for reflection, allowing them to refine their strategies and engage deeply with their learning. Structured self-assessment and the breakdown of vocal techniques have been shown to foster effective learning and long-term skill development (Beynon, 2020). Reflective practice plays a key role in deliberate learning, enabling students to assess progress critically and enhance skill retention (Ericsson &amp; Harwell, 2019).</w:t>
      </w:r>
      <w:r>
        <w:rPr>
          <w:rFonts w:ascii="Arial" w:hAnsi="Arial" w:cs="Arial"/>
          <w:sz w:val="23"/>
          <w:szCs w:val="23"/>
        </w:rPr>
        <w:t xml:space="preserve"> </w:t>
      </w:r>
      <w:r w:rsidRPr="009729DF">
        <w:rPr>
          <w:rFonts w:ascii="Arial" w:hAnsi="Arial" w:cs="Arial"/>
          <w:sz w:val="23"/>
          <w:szCs w:val="23"/>
        </w:rPr>
        <w:t>Chloe used color-coded tracking to highlight areas for improvement, stating, “Using my ‘angriest’ colors helps me remember what I need to improve.” Jade emphasized adaptability, noting, “If it doesn’t work today, I’ll try something different tomorrow.” Their approach reflects how navigating difficulties enhances long-term retention and deeper engagement, reinforcing the role of productive struggle in skill development (Bjork &amp; Linn, 2014). By focusing on lived experiences, the framework fostered phenomenological engagement and self-awareness, helping them develop a more personal connection to their progress.</w:t>
      </w:r>
    </w:p>
    <w:p w14:paraId="36CC70F3" w14:textId="534B10E5" w:rsidR="006C0558" w:rsidRPr="00496376" w:rsidRDefault="009729DF" w:rsidP="00496376">
      <w:pPr>
        <w:pStyle w:val="NormalWeb"/>
        <w:spacing w:line="360" w:lineRule="auto"/>
        <w:rPr>
          <w:rFonts w:ascii="Arial" w:hAnsi="Arial" w:cs="Arial"/>
          <w:sz w:val="23"/>
          <w:szCs w:val="23"/>
        </w:rPr>
      </w:pPr>
      <w:r w:rsidRPr="009729DF">
        <w:rPr>
          <w:rFonts w:ascii="Arial" w:hAnsi="Arial" w:cs="Arial"/>
          <w:sz w:val="23"/>
          <w:szCs w:val="23"/>
        </w:rPr>
        <w:t>Bjork &amp; Linn (2014) highlight how overcoming challenges fosters resilience and deepens learning. Chloe reflected, “Taking time to reflect through PARE/PASE lets me feel what’s happening, not just analyze it.” Their discussions revealed how reflection aligned intentions with practice outcomes, fostering a more embodied understanding of vocal technique</w:t>
      </w:r>
      <w:r w:rsidR="006C0558">
        <w:rPr>
          <w:rFonts w:ascii="Arial" w:hAnsi="Arial" w:cs="Arial"/>
          <w:sz w:val="23"/>
          <w:szCs w:val="23"/>
        </w:rPr>
        <w:t>.</w:t>
      </w:r>
    </w:p>
    <w:p w14:paraId="2FC99C23" w14:textId="4B7EE111" w:rsidR="000C1843" w:rsidRPr="004E5741" w:rsidRDefault="000C1843" w:rsidP="000C1843">
      <w:pPr>
        <w:spacing w:before="100" w:beforeAutospacing="1" w:after="100" w:afterAutospacing="1" w:line="360" w:lineRule="auto"/>
        <w:rPr>
          <w:rFonts w:ascii="Arial" w:hAnsi="Arial" w:cs="Arial"/>
          <w:b/>
          <w:bCs/>
          <w:color w:val="000000" w:themeColor="text1"/>
          <w:sz w:val="23"/>
          <w:szCs w:val="23"/>
        </w:rPr>
      </w:pPr>
      <w:r w:rsidRPr="004E5741">
        <w:rPr>
          <w:rFonts w:ascii="Arial" w:hAnsi="Arial" w:cs="Arial"/>
          <w:b/>
          <w:bCs/>
          <w:i/>
          <w:iCs/>
          <w:color w:val="000000" w:themeColor="text1"/>
          <w:sz w:val="23"/>
          <w:szCs w:val="23"/>
        </w:rPr>
        <w:lastRenderedPageBreak/>
        <w:t>V. Reconciling Cognitive Dissonance</w:t>
      </w:r>
      <w:r w:rsidRPr="004E5741">
        <w:rPr>
          <w:rFonts w:ascii="Arial" w:hAnsi="Arial" w:cs="Arial"/>
          <w:b/>
          <w:bCs/>
          <w:color w:val="000000" w:themeColor="text1"/>
          <w:sz w:val="23"/>
          <w:szCs w:val="23"/>
        </w:rPr>
        <w:t xml:space="preserve"> </w:t>
      </w:r>
    </w:p>
    <w:p w14:paraId="5AAFFE88" w14:textId="77777777" w:rsidR="004A3EC9" w:rsidRPr="00393480" w:rsidRDefault="004A3EC9" w:rsidP="00393480">
      <w:pPr>
        <w:pStyle w:val="NormalWeb"/>
        <w:spacing w:line="360" w:lineRule="auto"/>
        <w:rPr>
          <w:rFonts w:ascii="Arial" w:hAnsi="Arial" w:cs="Arial"/>
          <w:sz w:val="23"/>
          <w:szCs w:val="23"/>
        </w:rPr>
      </w:pPr>
      <w:r w:rsidRPr="00393480">
        <w:rPr>
          <w:rFonts w:ascii="Arial" w:hAnsi="Arial" w:cs="Arial"/>
          <w:sz w:val="23"/>
          <w:szCs w:val="23"/>
        </w:rPr>
        <w:t>Both participants experienced tensions between performing for approval and exploring their authentic artistry. Cognitive dissonance in vocal learning arises when students navigate conflicting feedback or perceptions of their own sound (</w:t>
      </w:r>
      <w:proofErr w:type="spellStart"/>
      <w:r w:rsidRPr="00393480">
        <w:rPr>
          <w:rFonts w:ascii="Arial" w:hAnsi="Arial" w:cs="Arial"/>
          <w:sz w:val="23"/>
          <w:szCs w:val="23"/>
        </w:rPr>
        <w:t>Helding</w:t>
      </w:r>
      <w:proofErr w:type="spellEnd"/>
      <w:r w:rsidRPr="00393480">
        <w:rPr>
          <w:rFonts w:ascii="Arial" w:hAnsi="Arial" w:cs="Arial"/>
          <w:sz w:val="23"/>
          <w:szCs w:val="23"/>
        </w:rPr>
        <w:t>, 2020). Chloe described a struggle between “singing as others want” and “singing as she chooses,” reflecting the conflict between external expectations and artistic self-expression. Jade noted, “Sometimes I feel like I have to solve everything perfectly in front of her,” illustrating the pressure to meet perceived expectations in a collaborative setting.</w:t>
      </w:r>
    </w:p>
    <w:p w14:paraId="0E030CFF" w14:textId="49CE4B67" w:rsidR="004A3EC9" w:rsidRPr="00393480" w:rsidRDefault="004A3EC9" w:rsidP="00393480">
      <w:pPr>
        <w:pStyle w:val="NormalWeb"/>
        <w:spacing w:line="360" w:lineRule="auto"/>
        <w:rPr>
          <w:rFonts w:ascii="Arial" w:hAnsi="Arial" w:cs="Arial"/>
          <w:sz w:val="23"/>
          <w:szCs w:val="23"/>
        </w:rPr>
      </w:pPr>
      <w:r w:rsidRPr="00393480">
        <w:rPr>
          <w:rFonts w:ascii="Arial" w:hAnsi="Arial" w:cs="Arial"/>
          <w:sz w:val="23"/>
          <w:szCs w:val="23"/>
        </w:rPr>
        <w:t>Festinger’s (1962) Cognitive Dissonance Theory suggests that discomfort from conflicting beliefs can drive growth. For Jade, this tension stemmed from balancing the need to appear competent with the reality of learning through imperfection. Over time, both participants shifted from external validation to intrinsic motivation. Chloe observed, “Mistakes are no longer something to fear; they’re opportunities to learn.” Similarly, Jade recognized that perfectionism in front of others hindered her ability to take risks and grow.</w:t>
      </w:r>
      <w:r w:rsidR="00B0605E">
        <w:rPr>
          <w:rFonts w:ascii="Arial" w:hAnsi="Arial" w:cs="Arial"/>
          <w:sz w:val="23"/>
          <w:szCs w:val="23"/>
        </w:rPr>
        <w:t xml:space="preserve"> </w:t>
      </w:r>
      <w:r w:rsidRPr="00393480">
        <w:rPr>
          <w:rFonts w:ascii="Arial" w:hAnsi="Arial" w:cs="Arial"/>
          <w:sz w:val="23"/>
          <w:szCs w:val="23"/>
        </w:rPr>
        <w:t>This shift aligns with research on self-regulated learning, where students develop metacognitive awareness and resilience through reflective adaptation (McPherson &amp; Renwick, 2001; Zimmerman, 2002). The reframing of mistakes as learning tools highlights how cognitive dissonance, when effectively navigated, fosters both artistic and technical growth.</w:t>
      </w:r>
    </w:p>
    <w:p w14:paraId="3BE2059E" w14:textId="77777777" w:rsidR="000C1843" w:rsidRPr="004E5741" w:rsidRDefault="000C1843" w:rsidP="000C1843">
      <w:pPr>
        <w:pStyle w:val="Heading3"/>
        <w:spacing w:line="360" w:lineRule="auto"/>
        <w:rPr>
          <w:rFonts w:ascii="Arial" w:hAnsi="Arial" w:cs="Arial"/>
          <w:color w:val="000000" w:themeColor="text1"/>
          <w:sz w:val="23"/>
          <w:szCs w:val="23"/>
        </w:rPr>
      </w:pPr>
      <w:r w:rsidRPr="004E5741">
        <w:rPr>
          <w:rStyle w:val="Strong"/>
          <w:rFonts w:ascii="Arial" w:hAnsi="Arial" w:cs="Arial"/>
          <w:color w:val="000000" w:themeColor="text1"/>
          <w:sz w:val="23"/>
          <w:szCs w:val="23"/>
        </w:rPr>
        <w:t>T/R Final Reflection</w:t>
      </w:r>
    </w:p>
    <w:p w14:paraId="6692B9C6" w14:textId="4BE028AC" w:rsidR="00B604ED" w:rsidRPr="00B5760B" w:rsidRDefault="00B5760B" w:rsidP="00B5760B">
      <w:pPr>
        <w:pStyle w:val="NormalWeb"/>
        <w:spacing w:line="360" w:lineRule="auto"/>
        <w:rPr>
          <w:rFonts w:ascii="Arial" w:hAnsi="Arial" w:cs="Arial"/>
          <w:b/>
          <w:bCs/>
          <w:color w:val="000000" w:themeColor="text1"/>
          <w:sz w:val="23"/>
          <w:szCs w:val="23"/>
        </w:rPr>
      </w:pPr>
      <w:r w:rsidRPr="00B5760B">
        <w:rPr>
          <w:rFonts w:ascii="Arial" w:hAnsi="Arial" w:cs="Arial"/>
          <w:sz w:val="23"/>
          <w:szCs w:val="23"/>
        </w:rPr>
        <w:t xml:space="preserve">Chloe and Jade’s VPBS experience underscored the interplay of trust, emotional growth, and technical development. They challenged each other, embraced vulnerability, and used reflective practice to navigate challenges, reinforcing the value of collaborative learning. The PARE/PASE framework functioned as both a </w:t>
      </w:r>
      <w:r w:rsidRPr="00B5760B">
        <w:rPr>
          <w:rStyle w:val="Strong"/>
          <w:rFonts w:ascii="Arial" w:eastAsiaTheme="majorEastAsia" w:hAnsi="Arial" w:cs="Arial"/>
          <w:b w:val="0"/>
          <w:bCs w:val="0"/>
          <w:sz w:val="23"/>
          <w:szCs w:val="23"/>
        </w:rPr>
        <w:t>metacognitive tool and a conversational bridge</w:t>
      </w:r>
      <w:r w:rsidRPr="00B5760B">
        <w:rPr>
          <w:rFonts w:ascii="Arial" w:hAnsi="Arial" w:cs="Arial"/>
          <w:sz w:val="23"/>
          <w:szCs w:val="23"/>
        </w:rPr>
        <w:t xml:space="preserve">, helping them align intentions with outcomes. Chloe’s reflection, “Progress is progress, even if it’s messy,” encapsulates the importance of embracing imperfection as part of learning. This resonates with </w:t>
      </w:r>
      <w:proofErr w:type="spellStart"/>
      <w:r w:rsidRPr="00B5760B">
        <w:rPr>
          <w:rFonts w:ascii="Arial" w:hAnsi="Arial" w:cs="Arial"/>
          <w:sz w:val="23"/>
          <w:szCs w:val="23"/>
        </w:rPr>
        <w:t>Helding’s</w:t>
      </w:r>
      <w:proofErr w:type="spellEnd"/>
      <w:r w:rsidRPr="00B5760B">
        <w:rPr>
          <w:rFonts w:ascii="Arial" w:hAnsi="Arial" w:cs="Arial"/>
          <w:sz w:val="23"/>
          <w:szCs w:val="23"/>
        </w:rPr>
        <w:t xml:space="preserve"> (2020, p.184) assertion that learning is a “dynamic” process that can often be “messy and unstable.”</w:t>
      </w:r>
    </w:p>
    <w:p w14:paraId="56A9EEB7" w14:textId="77777777" w:rsidR="00B5760B" w:rsidRDefault="00B5760B" w:rsidP="00B604ED">
      <w:pPr>
        <w:pStyle w:val="NormalWeb"/>
        <w:spacing w:line="360" w:lineRule="auto"/>
        <w:jc w:val="center"/>
        <w:rPr>
          <w:rFonts w:ascii="Arial" w:hAnsi="Arial" w:cs="Arial"/>
          <w:b/>
          <w:bCs/>
          <w:color w:val="000000" w:themeColor="text1"/>
          <w:sz w:val="23"/>
          <w:szCs w:val="23"/>
        </w:rPr>
      </w:pPr>
    </w:p>
    <w:p w14:paraId="66F7DE7E" w14:textId="235B16A4" w:rsidR="0015133B" w:rsidRPr="00B64937" w:rsidRDefault="0015133B" w:rsidP="00B604ED">
      <w:pPr>
        <w:pStyle w:val="NormalWeb"/>
        <w:spacing w:line="360" w:lineRule="auto"/>
        <w:jc w:val="center"/>
        <w:rPr>
          <w:rFonts w:ascii="Arial" w:hAnsi="Arial" w:cs="Arial"/>
          <w:b/>
          <w:bCs/>
          <w:color w:val="000000" w:themeColor="text1"/>
          <w:sz w:val="23"/>
          <w:szCs w:val="23"/>
        </w:rPr>
      </w:pPr>
      <w:r w:rsidRPr="00B64937">
        <w:rPr>
          <w:rFonts w:ascii="Arial" w:hAnsi="Arial" w:cs="Arial"/>
          <w:b/>
          <w:bCs/>
          <w:color w:val="000000" w:themeColor="text1"/>
          <w:sz w:val="23"/>
          <w:szCs w:val="23"/>
        </w:rPr>
        <w:lastRenderedPageBreak/>
        <w:t xml:space="preserve">Jay and </w:t>
      </w:r>
      <w:r w:rsidR="00884C4D">
        <w:rPr>
          <w:rFonts w:ascii="Arial" w:hAnsi="Arial" w:cs="Arial"/>
          <w:b/>
          <w:bCs/>
          <w:color w:val="000000" w:themeColor="text1"/>
          <w:sz w:val="23"/>
          <w:szCs w:val="23"/>
        </w:rPr>
        <w:t>Paige</w:t>
      </w:r>
      <w:r w:rsidR="000703AB">
        <w:rPr>
          <w:rFonts w:ascii="Arial" w:hAnsi="Arial" w:cs="Arial"/>
          <w:b/>
          <w:bCs/>
          <w:color w:val="000000" w:themeColor="text1"/>
          <w:sz w:val="23"/>
          <w:szCs w:val="23"/>
        </w:rPr>
        <w:t>’s VPBS Team</w:t>
      </w:r>
    </w:p>
    <w:p w14:paraId="4E1F7FA8" w14:textId="77777777" w:rsidR="0015133B" w:rsidRPr="00B64937" w:rsidRDefault="0015133B" w:rsidP="0015133B">
      <w:pPr>
        <w:spacing w:before="100" w:beforeAutospacing="1" w:after="100" w:afterAutospacing="1" w:line="360" w:lineRule="auto"/>
        <w:outlineLvl w:val="3"/>
        <w:rPr>
          <w:rFonts w:ascii="Arial" w:hAnsi="Arial" w:cs="Arial"/>
          <w:b/>
          <w:bCs/>
          <w:sz w:val="23"/>
          <w:szCs w:val="23"/>
        </w:rPr>
      </w:pPr>
      <w:r w:rsidRPr="00B64937">
        <w:rPr>
          <w:rFonts w:ascii="Arial" w:hAnsi="Arial" w:cs="Arial"/>
          <w:b/>
          <w:bCs/>
          <w:sz w:val="23"/>
          <w:szCs w:val="23"/>
        </w:rPr>
        <w:t>Pre-Study Practice Profiles</w:t>
      </w:r>
    </w:p>
    <w:p w14:paraId="1E087A07" w14:textId="734C06E8" w:rsidR="003E79C9" w:rsidRPr="003E79C9" w:rsidRDefault="003E79C9" w:rsidP="003E79C9">
      <w:pPr>
        <w:pStyle w:val="NormalWeb"/>
        <w:spacing w:line="360" w:lineRule="auto"/>
        <w:rPr>
          <w:rFonts w:ascii="Arial" w:hAnsi="Arial" w:cs="Arial"/>
          <w:sz w:val="23"/>
          <w:szCs w:val="23"/>
        </w:rPr>
      </w:pPr>
      <w:r w:rsidRPr="003E79C9">
        <w:rPr>
          <w:rFonts w:ascii="Arial" w:hAnsi="Arial" w:cs="Arial"/>
          <w:sz w:val="23"/>
          <w:szCs w:val="23"/>
        </w:rPr>
        <w:t>Jay approached the study with structured yet demanding practice habits, balancing solo and ensemble singing while managing vocal health. While the PARE/PASE framework helped structure his practice, his high expectations sometimes led to overcommitment and vocal fatigue, a challenge common among high-achieving music students (Ericsson et al., 1993; McPherson &amp; Renwick, 2001). Accustomed to practicing with partners, he valued collaborative learning as a means of addressing gaps in self-assessment, noting, “Having a partner’s perspective enhances my ability to focus on areas I might overlook.” However, the psychological burden of high expectations at times affected his motivation, a common challenge for performance students managing intensive training demands (Ostwald et al., 1994). He also recognized how high-pressure performance settings influenced vocal efficiency, aligning with research linking performance stress to vocal strain (</w:t>
      </w:r>
      <w:r w:rsidR="00613DC9" w:rsidRPr="003E79C9">
        <w:rPr>
          <w:rFonts w:ascii="Arial" w:hAnsi="Arial" w:cs="Arial"/>
          <w:sz w:val="23"/>
          <w:szCs w:val="23"/>
        </w:rPr>
        <w:t xml:space="preserve">Dietrich &amp; </w:t>
      </w:r>
      <w:proofErr w:type="spellStart"/>
      <w:r w:rsidR="00613DC9" w:rsidRPr="003E79C9">
        <w:rPr>
          <w:rFonts w:ascii="Arial" w:hAnsi="Arial" w:cs="Arial"/>
          <w:sz w:val="23"/>
          <w:szCs w:val="23"/>
        </w:rPr>
        <w:t>Verdolini</w:t>
      </w:r>
      <w:proofErr w:type="spellEnd"/>
      <w:r w:rsidR="00613DC9" w:rsidRPr="003E79C9">
        <w:rPr>
          <w:rFonts w:ascii="Arial" w:hAnsi="Arial" w:cs="Arial"/>
          <w:sz w:val="23"/>
          <w:szCs w:val="23"/>
        </w:rPr>
        <w:t xml:space="preserve"> Abbott, 2012</w:t>
      </w:r>
      <w:r w:rsidR="00613DC9">
        <w:rPr>
          <w:rFonts w:ascii="Arial" w:hAnsi="Arial" w:cs="Arial"/>
          <w:sz w:val="23"/>
          <w:szCs w:val="23"/>
        </w:rPr>
        <w:t xml:space="preserve">; </w:t>
      </w:r>
      <w:r w:rsidRPr="003E79C9">
        <w:rPr>
          <w:rFonts w:ascii="Arial" w:hAnsi="Arial" w:cs="Arial"/>
          <w:sz w:val="23"/>
          <w:szCs w:val="23"/>
        </w:rPr>
        <w:t xml:space="preserve">Carrillo-González &amp; </w:t>
      </w:r>
      <w:proofErr w:type="spellStart"/>
      <w:r w:rsidRPr="003E79C9">
        <w:rPr>
          <w:rFonts w:ascii="Arial" w:hAnsi="Arial" w:cs="Arial"/>
          <w:sz w:val="23"/>
          <w:szCs w:val="23"/>
        </w:rPr>
        <w:t>Atará-Piraquive</w:t>
      </w:r>
      <w:proofErr w:type="spellEnd"/>
      <w:r w:rsidRPr="003E79C9">
        <w:rPr>
          <w:rFonts w:ascii="Arial" w:hAnsi="Arial" w:cs="Arial"/>
          <w:sz w:val="23"/>
          <w:szCs w:val="23"/>
        </w:rPr>
        <w:t>, 2020).</w:t>
      </w:r>
    </w:p>
    <w:p w14:paraId="5C9D1DB2" w14:textId="0BC851B8" w:rsidR="003E79C9" w:rsidRPr="00884C4D" w:rsidRDefault="003E79C9" w:rsidP="00884C4D">
      <w:pPr>
        <w:pStyle w:val="NormalWeb"/>
        <w:spacing w:line="360" w:lineRule="auto"/>
        <w:rPr>
          <w:rFonts w:ascii="Arial" w:hAnsi="Arial" w:cs="Arial"/>
          <w:sz w:val="23"/>
          <w:szCs w:val="23"/>
        </w:rPr>
      </w:pPr>
      <w:r w:rsidRPr="003E79C9">
        <w:rPr>
          <w:rFonts w:ascii="Arial" w:hAnsi="Arial" w:cs="Arial"/>
          <w:sz w:val="23"/>
          <w:szCs w:val="23"/>
        </w:rPr>
        <w:t>Paige’s practice habits blended structure with exploration, with motivation fluctuating based on workload, a common challenge for music learners balancing academic and artistic commitments (Barry &amp; Hallam, 2002). She valued feedback and collaboration, recognizing external accountability as a motivating factor (McPherson &amp; Renwick, 2001). Initially hesitant to step beyond her comfort zone, she reflected, “I’m used to practicing alone, but I’m excited to push myself and improve my teamwork skills.” Her perspective aligns with research on collaborative learning, which emphasizes the role of peer engagement in fostering deeper learning and sustained motivation (Nielsen et al., 2018).</w:t>
      </w:r>
      <w:r>
        <w:rPr>
          <w:rFonts w:ascii="Arial" w:hAnsi="Arial" w:cs="Arial"/>
          <w:sz w:val="23"/>
          <w:szCs w:val="23"/>
        </w:rPr>
        <w:t xml:space="preserve"> </w:t>
      </w:r>
      <w:r w:rsidRPr="003E79C9">
        <w:rPr>
          <w:rFonts w:ascii="Arial" w:hAnsi="Arial" w:cs="Arial"/>
          <w:sz w:val="23"/>
          <w:szCs w:val="23"/>
        </w:rPr>
        <w:t>Rather than strictly following the PARE/PASE template, Paige applied its reflective elements informally. She explained, “Instead of using the template, I ask myself, ‘What did you think about? How did it feel?’ Sometimes I write those answers down to remember.” Her flexible approach highlights how structured reflection can be adapted to different learning styles, reinforcing its role in supporting engagement and self-directed learning (Beynon, 2020).</w:t>
      </w:r>
    </w:p>
    <w:p w14:paraId="4BCB7D5E" w14:textId="77777777" w:rsidR="00E86CA3" w:rsidRDefault="00E86CA3" w:rsidP="0015133B">
      <w:pPr>
        <w:spacing w:before="100" w:beforeAutospacing="1" w:after="100" w:afterAutospacing="1" w:line="360" w:lineRule="auto"/>
        <w:rPr>
          <w:rFonts w:ascii="Arial" w:hAnsi="Arial" w:cs="Arial"/>
          <w:b/>
          <w:bCs/>
          <w:sz w:val="23"/>
          <w:szCs w:val="23"/>
        </w:rPr>
      </w:pPr>
    </w:p>
    <w:p w14:paraId="73BA7CA2" w14:textId="77777777" w:rsidR="00E86CA3" w:rsidRDefault="00E86CA3" w:rsidP="0015133B">
      <w:pPr>
        <w:spacing w:before="100" w:beforeAutospacing="1" w:after="100" w:afterAutospacing="1" w:line="360" w:lineRule="auto"/>
        <w:rPr>
          <w:rFonts w:ascii="Arial" w:hAnsi="Arial" w:cs="Arial"/>
          <w:b/>
          <w:bCs/>
          <w:sz w:val="23"/>
          <w:szCs w:val="23"/>
        </w:rPr>
      </w:pPr>
    </w:p>
    <w:p w14:paraId="5A004CB4" w14:textId="589553BE" w:rsidR="0015133B" w:rsidRPr="00B64937" w:rsidRDefault="0015133B" w:rsidP="0015133B">
      <w:pPr>
        <w:spacing w:before="100" w:beforeAutospacing="1" w:after="100" w:afterAutospacing="1" w:line="360" w:lineRule="auto"/>
        <w:rPr>
          <w:rFonts w:ascii="Arial" w:hAnsi="Arial" w:cs="Arial"/>
          <w:b/>
          <w:bCs/>
          <w:sz w:val="23"/>
          <w:szCs w:val="23"/>
        </w:rPr>
      </w:pPr>
      <w:r w:rsidRPr="00B64937">
        <w:rPr>
          <w:rFonts w:ascii="Arial" w:hAnsi="Arial" w:cs="Arial"/>
          <w:b/>
          <w:bCs/>
          <w:sz w:val="23"/>
          <w:szCs w:val="23"/>
        </w:rPr>
        <w:lastRenderedPageBreak/>
        <w:t>Thematic Analysis</w:t>
      </w:r>
    </w:p>
    <w:p w14:paraId="588B8868" w14:textId="77777777" w:rsidR="0015133B" w:rsidRPr="00B64937" w:rsidRDefault="0015133B" w:rsidP="0015133B">
      <w:pPr>
        <w:spacing w:before="100" w:beforeAutospacing="1" w:after="100" w:afterAutospacing="1" w:line="360" w:lineRule="auto"/>
        <w:outlineLvl w:val="3"/>
        <w:rPr>
          <w:rFonts w:ascii="Arial" w:hAnsi="Arial" w:cs="Arial"/>
          <w:b/>
          <w:bCs/>
          <w:i/>
          <w:iCs/>
          <w:sz w:val="23"/>
          <w:szCs w:val="23"/>
        </w:rPr>
      </w:pPr>
      <w:r w:rsidRPr="00B64937">
        <w:rPr>
          <w:rFonts w:ascii="Arial" w:hAnsi="Arial" w:cs="Arial"/>
          <w:b/>
          <w:bCs/>
          <w:i/>
          <w:iCs/>
          <w:sz w:val="23"/>
          <w:szCs w:val="23"/>
        </w:rPr>
        <w:t>I. Motivation and Peer Encouragement</w:t>
      </w:r>
    </w:p>
    <w:p w14:paraId="1B5A2812" w14:textId="77777777" w:rsidR="003B56E2" w:rsidRPr="00E13C5A" w:rsidRDefault="003B56E2" w:rsidP="00E13C5A">
      <w:pPr>
        <w:pStyle w:val="NormalWeb"/>
        <w:spacing w:line="360" w:lineRule="auto"/>
        <w:rPr>
          <w:rFonts w:ascii="Arial" w:hAnsi="Arial" w:cs="Arial"/>
          <w:sz w:val="23"/>
          <w:szCs w:val="23"/>
        </w:rPr>
      </w:pPr>
      <w:r w:rsidRPr="00E13C5A">
        <w:rPr>
          <w:rFonts w:ascii="Arial" w:hAnsi="Arial" w:cs="Arial"/>
          <w:sz w:val="23"/>
          <w:szCs w:val="23"/>
        </w:rPr>
        <w:t>Motivation played a central role in Jay and Paige’s VPBS experience, reinforcing how peer learning fosters engagement and accountability in specialist music education (Hanken, 2016). The PARE/PASE framework supported reflective goal-setting, while peer accountability sustained their commitment (McPherson &amp; Renwick, 2001). Their contrasting strengths—Jay’s structured approach and Paige’s adaptability—helped balance their learning dynamic. Jay reflected, “I have noticed that I am more willing to try certain things when I am with a buddy (practice partner) than when I am alone.” He acknowledged that practicing alone often led to self-doubt: “I will convince myself or look for a reason not to motivate myself to do it.” However, peer accountability pushed him forward, a sentiment Paige echoed: “The buddy pushes you.”</w:t>
      </w:r>
    </w:p>
    <w:p w14:paraId="6CC0022B" w14:textId="158E1078" w:rsidR="003B56E2" w:rsidRPr="00E13C5A" w:rsidRDefault="003B56E2" w:rsidP="00E13C5A">
      <w:pPr>
        <w:pStyle w:val="NormalWeb"/>
        <w:spacing w:line="360" w:lineRule="auto"/>
        <w:rPr>
          <w:rFonts w:ascii="Arial" w:hAnsi="Arial" w:cs="Arial"/>
          <w:sz w:val="23"/>
          <w:szCs w:val="23"/>
        </w:rPr>
      </w:pPr>
      <w:r w:rsidRPr="00E13C5A">
        <w:rPr>
          <w:rFonts w:ascii="Arial" w:hAnsi="Arial" w:cs="Arial"/>
          <w:sz w:val="23"/>
          <w:szCs w:val="23"/>
        </w:rPr>
        <w:t>Jay also emphasized perseverance, asking, “How do you think you will improve if you don’t do it just because it’s hard?” This highlights how peer learning fosters persistence and goal-oriented engagement, aligning with research on social motivation in music education (</w:t>
      </w:r>
      <w:r w:rsidR="00613DC9" w:rsidRPr="00E13C5A">
        <w:rPr>
          <w:rFonts w:ascii="Arial" w:hAnsi="Arial" w:cs="Arial"/>
          <w:sz w:val="23"/>
          <w:szCs w:val="23"/>
        </w:rPr>
        <w:t>Topping, 2005</w:t>
      </w:r>
      <w:r w:rsidR="00613DC9">
        <w:rPr>
          <w:rFonts w:ascii="Arial" w:hAnsi="Arial" w:cs="Arial"/>
          <w:sz w:val="23"/>
          <w:szCs w:val="23"/>
        </w:rPr>
        <w:t xml:space="preserve">; </w:t>
      </w:r>
      <w:r w:rsidRPr="00E13C5A">
        <w:rPr>
          <w:rFonts w:ascii="Arial" w:hAnsi="Arial" w:cs="Arial"/>
          <w:sz w:val="23"/>
          <w:szCs w:val="23"/>
        </w:rPr>
        <w:t>Nielsen et al., 2018). Paige credited Jay’s structured focus with helping her stay motivated, adding, “Jay’s focus motivated me to show up even on days when I felt like slacking off.” Their mutual encouragement reinforced the role of peer learning in sustaining motivation and engagement, particularly in self-directed learning contexts (</w:t>
      </w:r>
      <w:r w:rsidR="005360B6" w:rsidRPr="00E13C5A">
        <w:rPr>
          <w:rFonts w:ascii="Arial" w:hAnsi="Arial" w:cs="Arial"/>
          <w:sz w:val="23"/>
          <w:szCs w:val="23"/>
        </w:rPr>
        <w:t>Topping, 2005</w:t>
      </w:r>
      <w:r w:rsidR="005360B6">
        <w:rPr>
          <w:rFonts w:ascii="Arial" w:hAnsi="Arial" w:cs="Arial"/>
          <w:sz w:val="23"/>
          <w:szCs w:val="23"/>
        </w:rPr>
        <w:t xml:space="preserve">; </w:t>
      </w:r>
      <w:r w:rsidRPr="00E13C5A">
        <w:rPr>
          <w:rFonts w:ascii="Arial" w:hAnsi="Arial" w:cs="Arial"/>
          <w:sz w:val="23"/>
          <w:szCs w:val="23"/>
        </w:rPr>
        <w:t>Nielsen et al., 2018). Jay recognized how peer support helped him stay engaged despite external stressors, while Paige acknowledged that accountability played a key role in maintaining effort.</w:t>
      </w:r>
    </w:p>
    <w:p w14:paraId="2CDD6C76" w14:textId="77777777" w:rsidR="0015133B" w:rsidRPr="00E13C5A" w:rsidRDefault="0015133B" w:rsidP="00E13C5A">
      <w:pPr>
        <w:spacing w:before="100" w:beforeAutospacing="1" w:after="100" w:afterAutospacing="1" w:line="360" w:lineRule="auto"/>
        <w:rPr>
          <w:rFonts w:ascii="Arial" w:hAnsi="Arial" w:cs="Arial"/>
          <w:b/>
          <w:bCs/>
          <w:i/>
          <w:iCs/>
          <w:color w:val="000000" w:themeColor="text1"/>
          <w:sz w:val="23"/>
          <w:szCs w:val="23"/>
        </w:rPr>
      </w:pPr>
      <w:r w:rsidRPr="00E13C5A">
        <w:rPr>
          <w:rFonts w:ascii="Arial" w:hAnsi="Arial" w:cs="Arial"/>
          <w:b/>
          <w:bCs/>
          <w:i/>
          <w:iCs/>
          <w:color w:val="000000" w:themeColor="text1"/>
          <w:sz w:val="23"/>
          <w:szCs w:val="23"/>
        </w:rPr>
        <w:t>II. Building Trust and Emotional Resilience</w:t>
      </w:r>
    </w:p>
    <w:p w14:paraId="14CDBC91" w14:textId="03A8CCDD" w:rsidR="00E13C5A" w:rsidRPr="00E13C5A" w:rsidRDefault="00E13C5A" w:rsidP="00E13C5A">
      <w:pPr>
        <w:pStyle w:val="NormalWeb"/>
        <w:spacing w:line="360" w:lineRule="auto"/>
        <w:rPr>
          <w:rFonts w:ascii="Arial" w:hAnsi="Arial" w:cs="Arial"/>
          <w:sz w:val="23"/>
          <w:szCs w:val="23"/>
        </w:rPr>
      </w:pPr>
      <w:r w:rsidRPr="00E13C5A">
        <w:rPr>
          <w:rFonts w:ascii="Arial" w:hAnsi="Arial" w:cs="Arial"/>
          <w:sz w:val="23"/>
          <w:szCs w:val="23"/>
        </w:rPr>
        <w:t xml:space="preserve">Jay and Paige’s partnership began with mutual hesitations about collaborating in a monitored environment. Initially, both experienced heightened nervousness due to the T/R’s presence. Paige remarked, “Having the T/R there felt like being observed in a performance,” while Jay admitted, “It’s always intimidating to expose your process to someone else.” Their initial anxieties reflect research on performance-related stress in collaborative settings, where shifting from teacher-led instruction to reciprocal peer learning </w:t>
      </w:r>
      <w:r w:rsidRPr="00E13C5A">
        <w:rPr>
          <w:rFonts w:ascii="Arial" w:hAnsi="Arial" w:cs="Arial"/>
          <w:sz w:val="23"/>
          <w:szCs w:val="23"/>
        </w:rPr>
        <w:lastRenderedPageBreak/>
        <w:t>can create uncertainty before fostering trust, autonomy, and resilience (</w:t>
      </w:r>
      <w:r w:rsidR="005360B6" w:rsidRPr="00E13C5A">
        <w:rPr>
          <w:rFonts w:ascii="Arial" w:hAnsi="Arial" w:cs="Arial"/>
          <w:sz w:val="23"/>
          <w:szCs w:val="23"/>
        </w:rPr>
        <w:t>Hanken, 2016</w:t>
      </w:r>
      <w:r w:rsidR="005360B6">
        <w:rPr>
          <w:rFonts w:ascii="Arial" w:hAnsi="Arial" w:cs="Arial"/>
          <w:sz w:val="23"/>
          <w:szCs w:val="23"/>
        </w:rPr>
        <w:t xml:space="preserve">; </w:t>
      </w:r>
      <w:r w:rsidRPr="00E13C5A">
        <w:rPr>
          <w:rFonts w:ascii="Arial" w:hAnsi="Arial" w:cs="Arial"/>
          <w:sz w:val="23"/>
          <w:szCs w:val="23"/>
        </w:rPr>
        <w:t>Welch et al., 2019).</w:t>
      </w:r>
    </w:p>
    <w:p w14:paraId="135F37C3" w14:textId="0F7A19CD" w:rsidR="00E13C5A" w:rsidRPr="00E13C5A" w:rsidRDefault="00E13C5A" w:rsidP="00E13C5A">
      <w:pPr>
        <w:pStyle w:val="NormalWeb"/>
        <w:spacing w:line="360" w:lineRule="auto"/>
        <w:rPr>
          <w:rFonts w:ascii="Arial" w:hAnsi="Arial" w:cs="Arial"/>
          <w:sz w:val="23"/>
          <w:szCs w:val="23"/>
        </w:rPr>
      </w:pPr>
      <w:r w:rsidRPr="00E13C5A">
        <w:rPr>
          <w:rFonts w:ascii="Arial" w:hAnsi="Arial" w:cs="Arial"/>
          <w:sz w:val="23"/>
          <w:szCs w:val="23"/>
        </w:rPr>
        <w:t>During the second session, Paige experienced physical discomfort due to period symptoms, initially appearing withdrawn—an issue common among female singers managing hormonal fluctuations affecting vocal function (</w:t>
      </w:r>
      <w:proofErr w:type="spellStart"/>
      <w:r w:rsidRPr="00E13C5A">
        <w:rPr>
          <w:rFonts w:ascii="Arial" w:hAnsi="Arial" w:cs="Arial"/>
          <w:sz w:val="23"/>
          <w:szCs w:val="23"/>
        </w:rPr>
        <w:t>Phyland</w:t>
      </w:r>
      <w:proofErr w:type="spellEnd"/>
      <w:r w:rsidRPr="00E13C5A">
        <w:rPr>
          <w:rFonts w:ascii="Arial" w:hAnsi="Arial" w:cs="Arial"/>
          <w:sz w:val="23"/>
          <w:szCs w:val="23"/>
        </w:rPr>
        <w:t xml:space="preserve"> &amp; Miles, 2019). The T/R’s acknowledgment of her discomfort encouraged her to adapt exercises with Jay’s support. Paige reflected, “It was embarrassing at first to admit I wasn’t at my best,” but reassurance from both the T/R and Jay helped her recognize “that it’s okay to take care of myself while still trying.” This exchange helped Paige communicate her needs and gave Jay insight into discussing hormonal challenges. His nervous laugh</w:t>
      </w:r>
      <w:r w:rsidR="00234656" w:rsidRPr="00E13C5A">
        <w:rPr>
          <w:rFonts w:ascii="Arial" w:hAnsi="Arial" w:cs="Arial"/>
          <w:sz w:val="23"/>
          <w:szCs w:val="23"/>
        </w:rPr>
        <w:t>— “</w:t>
      </w:r>
      <w:r w:rsidRPr="00E13C5A">
        <w:rPr>
          <w:rFonts w:ascii="Arial" w:hAnsi="Arial" w:cs="Arial"/>
          <w:sz w:val="23"/>
          <w:szCs w:val="23"/>
        </w:rPr>
        <w:t>Yeah, this is not something I would know what to say”—highlighted how the SPA environment fostered reflective dialogue.</w:t>
      </w:r>
      <w:r w:rsidR="00234656">
        <w:rPr>
          <w:rFonts w:ascii="Arial" w:hAnsi="Arial" w:cs="Arial"/>
          <w:sz w:val="23"/>
          <w:szCs w:val="23"/>
        </w:rPr>
        <w:t xml:space="preserve"> </w:t>
      </w:r>
      <w:r w:rsidRPr="00E13C5A">
        <w:rPr>
          <w:rFonts w:ascii="Arial" w:hAnsi="Arial" w:cs="Arial"/>
          <w:sz w:val="23"/>
          <w:szCs w:val="23"/>
        </w:rPr>
        <w:t>This process aligns with Bandura’s (1997) theory of observational learning, where peer experiences enhance confidence and skill development, and illustrates the voice as a biopsychosocial phenomenon (Hart &amp; King, 2022). Additionally, the T/R’s role exemplifies Schön’s (1983) reflective practitioner model, reinforcing the role of mentorship in creating a safe, adaptive learning space.</w:t>
      </w:r>
    </w:p>
    <w:p w14:paraId="45B97D15" w14:textId="6A82488C" w:rsidR="0015133B" w:rsidRPr="00DC1928" w:rsidRDefault="0015133B" w:rsidP="0015133B">
      <w:pPr>
        <w:spacing w:before="100" w:beforeAutospacing="1" w:after="100" w:afterAutospacing="1" w:line="360" w:lineRule="auto"/>
        <w:rPr>
          <w:rFonts w:ascii="Arial" w:hAnsi="Arial" w:cs="Arial"/>
          <w:b/>
          <w:bCs/>
          <w:i/>
          <w:iCs/>
          <w:color w:val="000000" w:themeColor="text1"/>
          <w:sz w:val="23"/>
          <w:szCs w:val="23"/>
        </w:rPr>
      </w:pPr>
      <w:r w:rsidRPr="00DC1928">
        <w:rPr>
          <w:rFonts w:ascii="Arial" w:hAnsi="Arial" w:cs="Arial"/>
          <w:b/>
          <w:bCs/>
          <w:i/>
          <w:iCs/>
          <w:color w:val="000000" w:themeColor="text1"/>
          <w:sz w:val="23"/>
          <w:szCs w:val="23"/>
        </w:rPr>
        <w:t>III. Creative Adaptation in Challenging Situations</w:t>
      </w:r>
    </w:p>
    <w:p w14:paraId="43DDDE59" w14:textId="3AA6AB82" w:rsidR="008C2DC9" w:rsidRPr="008C2DC9" w:rsidRDefault="008C2DC9" w:rsidP="008C2DC9">
      <w:pPr>
        <w:pStyle w:val="NormalWeb"/>
        <w:spacing w:line="360" w:lineRule="auto"/>
        <w:rPr>
          <w:rFonts w:ascii="Arial" w:hAnsi="Arial" w:cs="Arial"/>
          <w:sz w:val="23"/>
          <w:szCs w:val="23"/>
        </w:rPr>
      </w:pPr>
      <w:r w:rsidRPr="008C2DC9">
        <w:rPr>
          <w:rFonts w:ascii="Arial" w:hAnsi="Arial" w:cs="Arial"/>
          <w:sz w:val="23"/>
          <w:szCs w:val="23"/>
        </w:rPr>
        <w:t>Jay and Paige demonstrated creativity when facing unexpected challenges in their VPBS sessions. For instance, Paige initially struggled with raspberries (SOVT exercises) and admitted, “I don’t like it because I can’t do it, and I want it to work.” Encouraged by Jay’s support, she continued practicing independently and later recognized her improvement, reflecting, “I think that was better.” This progression illustrates how peer feedback and structured collaboration foster problem-solving and resilience (Hanken, 2016</w:t>
      </w:r>
      <w:r>
        <w:rPr>
          <w:rFonts w:ascii="Arial" w:hAnsi="Arial" w:cs="Arial"/>
          <w:sz w:val="23"/>
          <w:szCs w:val="23"/>
        </w:rPr>
        <w:t xml:space="preserve">; </w:t>
      </w:r>
      <w:r w:rsidRPr="008C2DC9">
        <w:rPr>
          <w:rFonts w:ascii="Arial" w:hAnsi="Arial" w:cs="Arial"/>
          <w:sz w:val="23"/>
          <w:szCs w:val="23"/>
        </w:rPr>
        <w:t>Ericsson &amp; Harwell, 2019). Peer interactions enable students to extend beyond their individual abilities, exemplifying Vygotsky’s (1978) Zone of Proximal Development, where collaboration facilitates skill advancement.</w:t>
      </w:r>
    </w:p>
    <w:p w14:paraId="11341A54" w14:textId="0F37BC4B" w:rsidR="00771D31" w:rsidRPr="00E86CA3" w:rsidRDefault="008C2DC9" w:rsidP="00E86CA3">
      <w:pPr>
        <w:pStyle w:val="NormalWeb"/>
        <w:spacing w:line="360" w:lineRule="auto"/>
        <w:rPr>
          <w:rFonts w:ascii="Arial" w:hAnsi="Arial" w:cs="Arial"/>
          <w:sz w:val="23"/>
          <w:szCs w:val="23"/>
        </w:rPr>
      </w:pPr>
      <w:r w:rsidRPr="008C2DC9">
        <w:rPr>
          <w:rFonts w:ascii="Arial" w:hAnsi="Arial" w:cs="Arial"/>
          <w:sz w:val="23"/>
          <w:szCs w:val="23"/>
        </w:rPr>
        <w:t>Jay, in turn, struggled to balance his perfectionist tendencies with experimentation, a common challenge in music learning, where students must integrate precision with creative risk-taking (</w:t>
      </w:r>
      <w:r w:rsidR="005360B6" w:rsidRPr="008C2DC9">
        <w:rPr>
          <w:rFonts w:ascii="Arial" w:hAnsi="Arial" w:cs="Arial"/>
          <w:sz w:val="23"/>
          <w:szCs w:val="23"/>
        </w:rPr>
        <w:t>Lehmann &amp; Ericsson, 1997</w:t>
      </w:r>
      <w:r w:rsidR="005360B6">
        <w:rPr>
          <w:rFonts w:ascii="Arial" w:hAnsi="Arial" w:cs="Arial"/>
          <w:sz w:val="23"/>
          <w:szCs w:val="23"/>
        </w:rPr>
        <w:t xml:space="preserve">; </w:t>
      </w:r>
      <w:proofErr w:type="spellStart"/>
      <w:r w:rsidRPr="008C2DC9">
        <w:rPr>
          <w:rFonts w:ascii="Arial" w:hAnsi="Arial" w:cs="Arial"/>
          <w:sz w:val="23"/>
          <w:szCs w:val="23"/>
        </w:rPr>
        <w:t>Helding</w:t>
      </w:r>
      <w:proofErr w:type="spellEnd"/>
      <w:r w:rsidRPr="008C2DC9">
        <w:rPr>
          <w:rFonts w:ascii="Arial" w:hAnsi="Arial" w:cs="Arial"/>
          <w:sz w:val="23"/>
          <w:szCs w:val="23"/>
        </w:rPr>
        <w:t xml:space="preserve">, 2020). Working with Paige helped him embrace a more flexible approach to practice. While he preferred structure, Paige’s </w:t>
      </w:r>
      <w:r w:rsidRPr="008C2DC9">
        <w:rPr>
          <w:rFonts w:ascii="Arial" w:hAnsi="Arial" w:cs="Arial"/>
          <w:sz w:val="23"/>
          <w:szCs w:val="23"/>
        </w:rPr>
        <w:lastRenderedPageBreak/>
        <w:t xml:space="preserve">adaptability encouraged him to be “a little bit freer” and focus more on “being in the process” rather than prioritizing precision over exploration. This shift allowed him to enjoy practice more and balance structured learning with creative exploration. Paige encouraged him to try </w:t>
      </w:r>
      <w:proofErr w:type="gramStart"/>
      <w:r w:rsidRPr="008C2DC9">
        <w:rPr>
          <w:rFonts w:ascii="Arial" w:hAnsi="Arial" w:cs="Arial"/>
          <w:sz w:val="23"/>
          <w:szCs w:val="23"/>
        </w:rPr>
        <w:t>less</w:t>
      </w:r>
      <w:proofErr w:type="gramEnd"/>
      <w:r w:rsidRPr="008C2DC9">
        <w:rPr>
          <w:rFonts w:ascii="Arial" w:hAnsi="Arial" w:cs="Arial"/>
          <w:sz w:val="23"/>
          <w:szCs w:val="23"/>
        </w:rPr>
        <w:t xml:space="preserve"> rigid approaches, particularly in repertoire rehearsal, demonstrating how peer collaboration fosters both technical refinement and creative exploration, where musicians balance structure with expressive interpretation (</w:t>
      </w:r>
      <w:r w:rsidR="005360B6" w:rsidRPr="008C2DC9">
        <w:rPr>
          <w:rFonts w:ascii="Arial" w:hAnsi="Arial" w:cs="Arial"/>
          <w:sz w:val="23"/>
          <w:szCs w:val="23"/>
        </w:rPr>
        <w:t>Woody, 2006</w:t>
      </w:r>
      <w:r w:rsidR="005360B6">
        <w:rPr>
          <w:rFonts w:ascii="Arial" w:hAnsi="Arial" w:cs="Arial"/>
          <w:sz w:val="23"/>
          <w:szCs w:val="23"/>
        </w:rPr>
        <w:t xml:space="preserve">; </w:t>
      </w:r>
      <w:r w:rsidRPr="008C2DC9">
        <w:rPr>
          <w:rFonts w:ascii="Arial" w:hAnsi="Arial" w:cs="Arial"/>
          <w:sz w:val="23"/>
          <w:szCs w:val="23"/>
        </w:rPr>
        <w:t>Nielsen et al., 2018; Nix, 2019). Their dynamic allowed them to navigate obstacles collaboratively, striking a balance between technical precision and artistic growth.</w:t>
      </w:r>
    </w:p>
    <w:p w14:paraId="566C5F95" w14:textId="3F5A95DD" w:rsidR="0015133B" w:rsidRPr="00F755A8" w:rsidRDefault="0015133B" w:rsidP="0015133B">
      <w:pPr>
        <w:spacing w:before="100" w:beforeAutospacing="1" w:after="100" w:afterAutospacing="1" w:line="360" w:lineRule="auto"/>
        <w:rPr>
          <w:rFonts w:ascii="Arial" w:hAnsi="Arial" w:cs="Arial"/>
          <w:b/>
          <w:bCs/>
          <w:i/>
          <w:iCs/>
          <w:color w:val="000000" w:themeColor="text1"/>
          <w:sz w:val="23"/>
          <w:szCs w:val="23"/>
        </w:rPr>
      </w:pPr>
      <w:r w:rsidRPr="00F755A8">
        <w:rPr>
          <w:rFonts w:ascii="Arial" w:hAnsi="Arial" w:cs="Arial"/>
          <w:b/>
          <w:bCs/>
          <w:i/>
          <w:iCs/>
          <w:color w:val="000000" w:themeColor="text1"/>
          <w:sz w:val="23"/>
          <w:szCs w:val="23"/>
        </w:rPr>
        <w:t>IV. Technical and Artistic Development Through Feedback</w:t>
      </w:r>
    </w:p>
    <w:p w14:paraId="683CEE90" w14:textId="3AA77FDA" w:rsidR="007D19D9" w:rsidRPr="00562E28" w:rsidRDefault="007D19D9" w:rsidP="00562E28">
      <w:pPr>
        <w:pStyle w:val="NormalWeb"/>
        <w:spacing w:line="360" w:lineRule="auto"/>
        <w:rPr>
          <w:rFonts w:ascii="Arial" w:hAnsi="Arial" w:cs="Arial"/>
          <w:sz w:val="23"/>
          <w:szCs w:val="23"/>
        </w:rPr>
      </w:pPr>
      <w:r w:rsidRPr="00562E28">
        <w:rPr>
          <w:rFonts w:ascii="Arial" w:hAnsi="Arial" w:cs="Arial"/>
          <w:sz w:val="23"/>
          <w:szCs w:val="23"/>
        </w:rPr>
        <w:t>Jay and Paige’s technical and artistic growth was shaped by their collaborative feedback, which supported both structured learning and expressive exploration. Jay frequently led vocal health and precision exercises, emphasizing intentional practice, while Paige encouraged creative phrasing and breath control. She advised Jay to “trust the breath markings he had already written,” helping him build confidence in his phrasing. Their exchange reflects how peer collaboration supports both technical skill development and self-efficacy, as feedback from a trusted partner enhances confidence and promotes deeper engagement in learning (</w:t>
      </w:r>
      <w:proofErr w:type="spellStart"/>
      <w:r w:rsidRPr="00562E28">
        <w:rPr>
          <w:rFonts w:ascii="Arial" w:hAnsi="Arial" w:cs="Arial"/>
          <w:sz w:val="23"/>
          <w:szCs w:val="23"/>
        </w:rPr>
        <w:t>Latukefu</w:t>
      </w:r>
      <w:proofErr w:type="spellEnd"/>
      <w:r w:rsidRPr="00562E28">
        <w:rPr>
          <w:rFonts w:ascii="Arial" w:hAnsi="Arial" w:cs="Arial"/>
          <w:sz w:val="23"/>
          <w:szCs w:val="23"/>
        </w:rPr>
        <w:t xml:space="preserve">, 2009; Hanken, 2016; </w:t>
      </w:r>
      <w:proofErr w:type="spellStart"/>
      <w:r w:rsidRPr="00562E28">
        <w:rPr>
          <w:rFonts w:ascii="Arial" w:hAnsi="Arial" w:cs="Arial"/>
          <w:sz w:val="23"/>
          <w:szCs w:val="23"/>
        </w:rPr>
        <w:t>Keerthirathne</w:t>
      </w:r>
      <w:proofErr w:type="spellEnd"/>
      <w:r w:rsidRPr="00562E28">
        <w:rPr>
          <w:rFonts w:ascii="Arial" w:hAnsi="Arial" w:cs="Arial"/>
          <w:sz w:val="23"/>
          <w:szCs w:val="23"/>
        </w:rPr>
        <w:t>, 2020).</w:t>
      </w:r>
      <w:r w:rsidR="00562E28">
        <w:rPr>
          <w:rFonts w:ascii="Arial" w:hAnsi="Arial" w:cs="Arial"/>
          <w:sz w:val="23"/>
          <w:szCs w:val="23"/>
        </w:rPr>
        <w:t xml:space="preserve"> </w:t>
      </w:r>
      <w:r w:rsidRPr="00562E28">
        <w:rPr>
          <w:rFonts w:ascii="Arial" w:hAnsi="Arial" w:cs="Arial"/>
          <w:sz w:val="23"/>
          <w:szCs w:val="23"/>
        </w:rPr>
        <w:t xml:space="preserve">Paige’s feedback on Jay’s breath control led him to refine his phrasing. She remarked, “It sounds much, much better.” When Jay asked, “Really?” she responded, “Yes! What did you do differently?” He reflected, “Connecting more with my air and trying to keep it free.” Their real-time adjustments illustrate how structured peer feedback fosters deliberate practice, helping students develop both technical awareness and artistic expression. This aligns with Schön’s (1983) concept of reflection-in-action, where immediate feedback informs skill refinement, and reflection-on-action, where post-session insights enhance future practice (Barry &amp; Hallam, 2002; </w:t>
      </w:r>
      <w:proofErr w:type="spellStart"/>
      <w:r w:rsidRPr="00562E28">
        <w:rPr>
          <w:rFonts w:ascii="Arial" w:hAnsi="Arial" w:cs="Arial"/>
          <w:sz w:val="23"/>
          <w:szCs w:val="23"/>
        </w:rPr>
        <w:t>Latukefu</w:t>
      </w:r>
      <w:proofErr w:type="spellEnd"/>
      <w:r w:rsidRPr="00562E28">
        <w:rPr>
          <w:rFonts w:ascii="Arial" w:hAnsi="Arial" w:cs="Arial"/>
          <w:sz w:val="23"/>
          <w:szCs w:val="23"/>
        </w:rPr>
        <w:t>, 2010).</w:t>
      </w:r>
    </w:p>
    <w:p w14:paraId="1F72C39F" w14:textId="76684DA1" w:rsidR="00F33D9A" w:rsidRPr="00562E28" w:rsidRDefault="007D19D9" w:rsidP="00562E28">
      <w:pPr>
        <w:pStyle w:val="NormalWeb"/>
        <w:spacing w:line="360" w:lineRule="auto"/>
        <w:rPr>
          <w:rFonts w:ascii="Arial" w:hAnsi="Arial" w:cs="Arial"/>
          <w:sz w:val="23"/>
          <w:szCs w:val="23"/>
        </w:rPr>
      </w:pPr>
      <w:r w:rsidRPr="00562E28">
        <w:rPr>
          <w:rFonts w:ascii="Arial" w:hAnsi="Arial" w:cs="Arial"/>
          <w:sz w:val="23"/>
          <w:szCs w:val="23"/>
        </w:rPr>
        <w:t xml:space="preserve">Jay’s encouragement also helped Paige explore dynamic contrasts in her repertoire, demonstrating how peer learning promotes interpretative growth and artistic confidence. Their dialogue deepened self-awareness, as seen when Paige pointed out, “Your eyebrows and shoulders were going up, but when we started going down, you relaxed your shoulders and face.” Her observation helped Jay make immediate adjustments, reinforcing awareness </w:t>
      </w:r>
      <w:r w:rsidRPr="00562E28">
        <w:rPr>
          <w:rFonts w:ascii="Arial" w:hAnsi="Arial" w:cs="Arial"/>
          <w:sz w:val="23"/>
          <w:szCs w:val="23"/>
        </w:rPr>
        <w:lastRenderedPageBreak/>
        <w:t xml:space="preserve">of tension and relaxation during singing. These moments highlight the role of </w:t>
      </w:r>
      <w:r w:rsidRPr="00562E28">
        <w:rPr>
          <w:rStyle w:val="Strong"/>
          <w:rFonts w:ascii="Arial" w:eastAsiaTheme="majorEastAsia" w:hAnsi="Arial" w:cs="Arial"/>
          <w:b w:val="0"/>
          <w:bCs w:val="0"/>
          <w:sz w:val="23"/>
          <w:szCs w:val="23"/>
        </w:rPr>
        <w:t>peer learning in shaping both artistic interpretation and technical control</w:t>
      </w:r>
      <w:r w:rsidRPr="00562E28">
        <w:rPr>
          <w:rFonts w:ascii="Arial" w:hAnsi="Arial" w:cs="Arial"/>
          <w:sz w:val="23"/>
          <w:szCs w:val="23"/>
        </w:rPr>
        <w:t>, providing a supportive space for skill refinement through shared reflection and feedback.</w:t>
      </w:r>
    </w:p>
    <w:p w14:paraId="456D887B" w14:textId="63D93929" w:rsidR="0015133B" w:rsidRPr="00562E28" w:rsidRDefault="0015133B" w:rsidP="00562E28">
      <w:pPr>
        <w:spacing w:before="100" w:beforeAutospacing="1" w:after="100" w:afterAutospacing="1" w:line="360" w:lineRule="auto"/>
        <w:rPr>
          <w:rFonts w:ascii="Arial" w:hAnsi="Arial" w:cs="Arial"/>
          <w:b/>
          <w:bCs/>
          <w:i/>
          <w:iCs/>
          <w:color w:val="000000" w:themeColor="text1"/>
          <w:sz w:val="23"/>
          <w:szCs w:val="23"/>
        </w:rPr>
      </w:pPr>
      <w:r w:rsidRPr="00562E28">
        <w:rPr>
          <w:rFonts w:ascii="Arial" w:hAnsi="Arial" w:cs="Arial"/>
          <w:b/>
          <w:bCs/>
          <w:i/>
          <w:iCs/>
          <w:color w:val="000000" w:themeColor="text1"/>
          <w:sz w:val="23"/>
          <w:szCs w:val="23"/>
        </w:rPr>
        <w:t>V. Reflection and Deliberate Practice</w:t>
      </w:r>
    </w:p>
    <w:p w14:paraId="6DF338D8" w14:textId="65FC0968" w:rsidR="00F33D9A" w:rsidRPr="00562E28" w:rsidRDefault="00F33D9A" w:rsidP="00562E28">
      <w:pPr>
        <w:pStyle w:val="NormalWeb"/>
        <w:spacing w:line="360" w:lineRule="auto"/>
        <w:rPr>
          <w:rFonts w:ascii="Arial" w:hAnsi="Arial" w:cs="Arial"/>
          <w:sz w:val="23"/>
          <w:szCs w:val="23"/>
        </w:rPr>
      </w:pPr>
      <w:r w:rsidRPr="00562E28">
        <w:rPr>
          <w:rFonts w:ascii="Arial" w:hAnsi="Arial" w:cs="Arial"/>
          <w:sz w:val="23"/>
          <w:szCs w:val="23"/>
        </w:rPr>
        <w:t xml:space="preserve">The PARE/PASE framework structured their self-assessment and goal setting, helping them evaluate progress, refine techniques, and develop intentional practice habits. By engaging in structured reflection, both participants reinforced essential skills for </w:t>
      </w:r>
      <w:r w:rsidRPr="00562E28">
        <w:rPr>
          <w:rStyle w:val="Strong"/>
          <w:rFonts w:ascii="Arial" w:eastAsiaTheme="majorEastAsia" w:hAnsi="Arial" w:cs="Arial"/>
          <w:b w:val="0"/>
          <w:bCs w:val="0"/>
          <w:sz w:val="23"/>
          <w:szCs w:val="23"/>
        </w:rPr>
        <w:t>self-regulated learning and deliberate practice</w:t>
      </w:r>
      <w:r w:rsidRPr="00562E28">
        <w:rPr>
          <w:rFonts w:ascii="Arial" w:hAnsi="Arial" w:cs="Arial"/>
          <w:sz w:val="23"/>
          <w:szCs w:val="23"/>
        </w:rPr>
        <w:t xml:space="preserve">, concepts widely discussed in music education research (Vygotsky, 1978; Bandura, 1997; </w:t>
      </w:r>
      <w:proofErr w:type="spellStart"/>
      <w:r w:rsidRPr="00562E28">
        <w:rPr>
          <w:rFonts w:ascii="Arial" w:hAnsi="Arial" w:cs="Arial"/>
          <w:sz w:val="23"/>
          <w:szCs w:val="23"/>
        </w:rPr>
        <w:t>Williamon</w:t>
      </w:r>
      <w:proofErr w:type="spellEnd"/>
      <w:r w:rsidRPr="00562E28">
        <w:rPr>
          <w:rFonts w:ascii="Arial" w:hAnsi="Arial" w:cs="Arial"/>
          <w:sz w:val="23"/>
          <w:szCs w:val="23"/>
        </w:rPr>
        <w:t xml:space="preserve"> &amp; Valentine, 2000; </w:t>
      </w:r>
      <w:proofErr w:type="spellStart"/>
      <w:r w:rsidRPr="00562E28">
        <w:rPr>
          <w:rFonts w:ascii="Arial" w:hAnsi="Arial" w:cs="Arial"/>
          <w:sz w:val="23"/>
          <w:szCs w:val="23"/>
        </w:rPr>
        <w:t>Latukefu</w:t>
      </w:r>
      <w:proofErr w:type="spellEnd"/>
      <w:r w:rsidRPr="00562E28">
        <w:rPr>
          <w:rFonts w:ascii="Arial" w:hAnsi="Arial" w:cs="Arial"/>
          <w:sz w:val="23"/>
          <w:szCs w:val="23"/>
        </w:rPr>
        <w:t xml:space="preserve">, 2010; Hanken, 2016; Ericsson &amp; Harwell, 2019). Jay’s consistent use of the template allowed him to recognize patterns in his practice and set achievable goals. He described it as “a game-changer for staying focused.” In contrast, Paige initially relied on instinctive reflection but gradually adopted a more structured approach. She explained, “I like taking the time to reflect at the end,” which she found made her practice feel "more professional." Her evolving use of reflection mirrors the process of developing </w:t>
      </w:r>
      <w:r w:rsidRPr="00562E28">
        <w:rPr>
          <w:rStyle w:val="Strong"/>
          <w:rFonts w:ascii="Arial" w:eastAsiaTheme="majorEastAsia" w:hAnsi="Arial" w:cs="Arial"/>
          <w:b w:val="0"/>
          <w:bCs w:val="0"/>
          <w:sz w:val="23"/>
          <w:szCs w:val="23"/>
        </w:rPr>
        <w:t>metacognitive awareness</w:t>
      </w:r>
      <w:r w:rsidRPr="00562E28">
        <w:rPr>
          <w:rFonts w:ascii="Arial" w:hAnsi="Arial" w:cs="Arial"/>
          <w:sz w:val="23"/>
          <w:szCs w:val="23"/>
        </w:rPr>
        <w:t>, where musicians transition from instinctive habits to structured, intentional learning (</w:t>
      </w:r>
      <w:proofErr w:type="spellStart"/>
      <w:r w:rsidRPr="00562E28">
        <w:rPr>
          <w:rFonts w:ascii="Arial" w:hAnsi="Arial" w:cs="Arial"/>
          <w:sz w:val="23"/>
          <w:szCs w:val="23"/>
        </w:rPr>
        <w:t>Latukefu</w:t>
      </w:r>
      <w:proofErr w:type="spellEnd"/>
      <w:r w:rsidRPr="00562E28">
        <w:rPr>
          <w:rFonts w:ascii="Arial" w:hAnsi="Arial" w:cs="Arial"/>
          <w:sz w:val="23"/>
          <w:szCs w:val="23"/>
        </w:rPr>
        <w:t>, 2010; Hanken, 2016).</w:t>
      </w:r>
    </w:p>
    <w:p w14:paraId="5E726971" w14:textId="6A1EBACC" w:rsidR="00F33D9A" w:rsidRPr="00562E28" w:rsidRDefault="00F33D9A" w:rsidP="00562E28">
      <w:pPr>
        <w:pStyle w:val="NormalWeb"/>
        <w:spacing w:line="360" w:lineRule="auto"/>
        <w:rPr>
          <w:rFonts w:ascii="Arial" w:hAnsi="Arial" w:cs="Arial"/>
          <w:sz w:val="23"/>
          <w:szCs w:val="23"/>
        </w:rPr>
      </w:pPr>
      <w:r w:rsidRPr="00562E28">
        <w:rPr>
          <w:rFonts w:ascii="Arial" w:hAnsi="Arial" w:cs="Arial"/>
          <w:sz w:val="23"/>
          <w:szCs w:val="23"/>
        </w:rPr>
        <w:t xml:space="preserve">Over time, Paige refined her practice strategies, noting, “It helped me a lot to organize my practice. Before, I would go in, do some vocalization, sing the piece, and that was it. Now, I have structure.” Initially, she recalled the template mentally rather than filling it out, but she became more deliberate in documenting her reflections, mirroring the structured habits seen in Jay’s approach. This shift illustrates how </w:t>
      </w:r>
      <w:r w:rsidRPr="00562E28">
        <w:rPr>
          <w:rStyle w:val="Strong"/>
          <w:rFonts w:ascii="Arial" w:eastAsiaTheme="majorEastAsia" w:hAnsi="Arial" w:cs="Arial"/>
          <w:b w:val="0"/>
          <w:bCs w:val="0"/>
          <w:sz w:val="23"/>
          <w:szCs w:val="23"/>
        </w:rPr>
        <w:t>reflective strategies foster continuous learning and skill refinement</w:t>
      </w:r>
      <w:r w:rsidRPr="00562E28">
        <w:rPr>
          <w:rFonts w:ascii="Arial" w:hAnsi="Arial" w:cs="Arial"/>
          <w:sz w:val="23"/>
          <w:szCs w:val="23"/>
        </w:rPr>
        <w:t xml:space="preserve">, reinforcing the role of </w:t>
      </w:r>
      <w:r w:rsidRPr="00562E28">
        <w:rPr>
          <w:rStyle w:val="Strong"/>
          <w:rFonts w:ascii="Arial" w:eastAsiaTheme="majorEastAsia" w:hAnsi="Arial" w:cs="Arial"/>
          <w:b w:val="0"/>
          <w:bCs w:val="0"/>
          <w:sz w:val="23"/>
          <w:szCs w:val="23"/>
        </w:rPr>
        <w:t>social and observational learning</w:t>
      </w:r>
      <w:r w:rsidRPr="00562E28">
        <w:rPr>
          <w:rFonts w:ascii="Arial" w:hAnsi="Arial" w:cs="Arial"/>
          <w:sz w:val="23"/>
          <w:szCs w:val="23"/>
        </w:rPr>
        <w:t xml:space="preserve"> in self-directed practice (Vygotsky, 1978; Bandura, 1997). While Jay maintained consistency through structured reflection, Paige’s adaptable approach showed how reflection can be effective even with varied applications. Through their discussions, they also deepened their understanding of vocal technique and emotional engagement. Paige remarked, “He noticed something I was doing physically that I didn’t realize,” which helped her become more aware of habitual movements. Jay similarly noted, “Paige pointed out things in my singing that I wasn’t paying attention to.” Their reflections highlight how </w:t>
      </w:r>
      <w:r w:rsidRPr="00562E28">
        <w:rPr>
          <w:rStyle w:val="Strong"/>
          <w:rFonts w:ascii="Arial" w:eastAsiaTheme="majorEastAsia" w:hAnsi="Arial" w:cs="Arial"/>
          <w:b w:val="0"/>
          <w:bCs w:val="0"/>
          <w:sz w:val="23"/>
          <w:szCs w:val="23"/>
        </w:rPr>
        <w:t xml:space="preserve">peer observations enhance </w:t>
      </w:r>
      <w:r w:rsidRPr="00562E28">
        <w:rPr>
          <w:rStyle w:val="Strong"/>
          <w:rFonts w:ascii="Arial" w:eastAsiaTheme="majorEastAsia" w:hAnsi="Arial" w:cs="Arial"/>
          <w:b w:val="0"/>
          <w:bCs w:val="0"/>
          <w:sz w:val="23"/>
          <w:szCs w:val="23"/>
        </w:rPr>
        <w:lastRenderedPageBreak/>
        <w:t>self-awareness and technical development</w:t>
      </w:r>
      <w:r w:rsidRPr="00562E28">
        <w:rPr>
          <w:rFonts w:ascii="Arial" w:hAnsi="Arial" w:cs="Arial"/>
          <w:sz w:val="23"/>
          <w:szCs w:val="23"/>
        </w:rPr>
        <w:t xml:space="preserve">, reinforcing Schön’s (1983) model of reflective practice. By engaging in structured reflection, they aligned artistic and technical goals, refining their approach to performance through both </w:t>
      </w:r>
      <w:r w:rsidRPr="00562E28">
        <w:rPr>
          <w:rStyle w:val="Strong"/>
          <w:rFonts w:ascii="Arial" w:eastAsiaTheme="majorEastAsia" w:hAnsi="Arial" w:cs="Arial"/>
          <w:b w:val="0"/>
          <w:bCs w:val="0"/>
          <w:sz w:val="23"/>
          <w:szCs w:val="23"/>
        </w:rPr>
        <w:t>individual and collaborative learning processes</w:t>
      </w:r>
      <w:r w:rsidRPr="00562E28">
        <w:rPr>
          <w:rFonts w:ascii="Arial" w:hAnsi="Arial" w:cs="Arial"/>
          <w:sz w:val="23"/>
          <w:szCs w:val="23"/>
        </w:rPr>
        <w:t>.</w:t>
      </w:r>
    </w:p>
    <w:p w14:paraId="6D674746" w14:textId="77777777" w:rsidR="0015133B" w:rsidRPr="009703F9" w:rsidRDefault="0015133B" w:rsidP="0015133B">
      <w:pPr>
        <w:spacing w:before="100" w:beforeAutospacing="1" w:after="100" w:afterAutospacing="1" w:line="360" w:lineRule="auto"/>
        <w:outlineLvl w:val="3"/>
        <w:rPr>
          <w:rFonts w:ascii="Arial" w:hAnsi="Arial" w:cs="Arial"/>
          <w:b/>
          <w:bCs/>
          <w:color w:val="000000" w:themeColor="text1"/>
          <w:sz w:val="23"/>
          <w:szCs w:val="23"/>
        </w:rPr>
      </w:pPr>
      <w:r w:rsidRPr="009703F9">
        <w:rPr>
          <w:rFonts w:ascii="Arial" w:hAnsi="Arial" w:cs="Arial"/>
          <w:b/>
          <w:bCs/>
          <w:color w:val="000000" w:themeColor="text1"/>
          <w:sz w:val="23"/>
          <w:szCs w:val="23"/>
        </w:rPr>
        <w:t>T/R Final Reflection</w:t>
      </w:r>
    </w:p>
    <w:p w14:paraId="31BE8257" w14:textId="588D57B7" w:rsidR="00F67012" w:rsidRDefault="00E2479B" w:rsidP="00F67012">
      <w:pPr>
        <w:pStyle w:val="NormalWeb"/>
        <w:spacing w:line="360" w:lineRule="auto"/>
        <w:rPr>
          <w:rFonts w:ascii="Arial" w:hAnsi="Arial" w:cs="Arial"/>
          <w:sz w:val="23"/>
          <w:szCs w:val="23"/>
        </w:rPr>
      </w:pPr>
      <w:r w:rsidRPr="00E70B55">
        <w:rPr>
          <w:rFonts w:ascii="Arial" w:hAnsi="Arial" w:cs="Arial"/>
          <w:sz w:val="23"/>
          <w:szCs w:val="23"/>
        </w:rPr>
        <w:t>Jay and Paige’s VPBS experience demonstrated how structured peer learning fosters both technical and artistic growth. Their collaboration highlighted the flexibility of the PARE/PASE framework, allowing them to tailor reflection to their learning styles while benefiting from structured goal setting (Hanken, 2016).</w:t>
      </w:r>
      <w:r w:rsidR="00E70B55">
        <w:rPr>
          <w:rFonts w:ascii="Arial" w:hAnsi="Arial" w:cs="Arial"/>
          <w:sz w:val="23"/>
          <w:szCs w:val="23"/>
        </w:rPr>
        <w:t xml:space="preserve"> </w:t>
      </w:r>
      <w:r w:rsidRPr="00E70B55">
        <w:rPr>
          <w:rFonts w:ascii="Arial" w:hAnsi="Arial" w:cs="Arial"/>
          <w:sz w:val="23"/>
          <w:szCs w:val="23"/>
        </w:rPr>
        <w:t xml:space="preserve">As Jay refined his goal-setting and Paige adapted her reflection process, their growing autonomy in self-regulated learning became evident. This balance between consistency and adaptability illustrates how structured frameworks support both stability and flexibility in music learning. Their ability to assess and challenge each other with minimal T/R intervention reinforced VPBS’s role in fostering independent musicianship, aligning with research on peer learning as a catalyst for self-efficacy and adaptive learning (Hanken, 2016; </w:t>
      </w:r>
      <w:proofErr w:type="spellStart"/>
      <w:r w:rsidRPr="00E70B55">
        <w:rPr>
          <w:rFonts w:ascii="Arial" w:hAnsi="Arial" w:cs="Arial"/>
          <w:sz w:val="23"/>
          <w:szCs w:val="23"/>
        </w:rPr>
        <w:t>Williamon</w:t>
      </w:r>
      <w:proofErr w:type="spellEnd"/>
      <w:r w:rsidRPr="00E70B55">
        <w:rPr>
          <w:rFonts w:ascii="Arial" w:hAnsi="Arial" w:cs="Arial"/>
          <w:sz w:val="23"/>
          <w:szCs w:val="23"/>
        </w:rPr>
        <w:t xml:space="preserve"> &amp; Valentine, 2000).</w:t>
      </w:r>
    </w:p>
    <w:p w14:paraId="3DA04976" w14:textId="77777777" w:rsidR="00DB3FEA" w:rsidRPr="00F67012" w:rsidRDefault="00DB3FEA" w:rsidP="00F67012">
      <w:pPr>
        <w:pStyle w:val="NormalWeb"/>
        <w:spacing w:line="360" w:lineRule="auto"/>
        <w:rPr>
          <w:rFonts w:ascii="Arial" w:hAnsi="Arial" w:cs="Arial"/>
          <w:sz w:val="23"/>
          <w:szCs w:val="23"/>
        </w:rPr>
      </w:pPr>
    </w:p>
    <w:p w14:paraId="6232BBEE" w14:textId="2CC15C33" w:rsidR="001053B4" w:rsidRPr="001C2EA0" w:rsidRDefault="001053B4" w:rsidP="001C2EA0">
      <w:pPr>
        <w:pStyle w:val="NormalWeb"/>
        <w:spacing w:line="360" w:lineRule="auto"/>
        <w:jc w:val="center"/>
        <w:rPr>
          <w:rFonts w:ascii="Arial" w:hAnsi="Arial" w:cs="Arial"/>
          <w:b/>
          <w:bCs/>
          <w:color w:val="000000" w:themeColor="text1"/>
          <w:sz w:val="23"/>
          <w:szCs w:val="23"/>
        </w:rPr>
      </w:pPr>
      <w:r w:rsidRPr="001C2EA0">
        <w:rPr>
          <w:rFonts w:ascii="Arial" w:hAnsi="Arial" w:cs="Arial"/>
          <w:b/>
          <w:bCs/>
          <w:color w:val="000000" w:themeColor="text1"/>
          <w:sz w:val="23"/>
          <w:szCs w:val="23"/>
        </w:rPr>
        <w:t>Sara and Ryan</w:t>
      </w:r>
      <w:r w:rsidR="006C0558">
        <w:rPr>
          <w:rFonts w:ascii="Arial" w:hAnsi="Arial" w:cs="Arial"/>
          <w:b/>
          <w:bCs/>
          <w:color w:val="000000" w:themeColor="text1"/>
          <w:sz w:val="23"/>
          <w:szCs w:val="23"/>
        </w:rPr>
        <w:t xml:space="preserve"> VPBS Team</w:t>
      </w:r>
    </w:p>
    <w:p w14:paraId="4F6089C7" w14:textId="77777777" w:rsidR="001053B4" w:rsidRPr="001C2EA0" w:rsidRDefault="001053B4" w:rsidP="001C2EA0">
      <w:pPr>
        <w:spacing w:before="100" w:beforeAutospacing="1" w:after="100" w:afterAutospacing="1" w:line="360" w:lineRule="auto"/>
        <w:outlineLvl w:val="3"/>
        <w:rPr>
          <w:rFonts w:ascii="Arial" w:hAnsi="Arial" w:cs="Arial"/>
          <w:b/>
          <w:bCs/>
          <w:color w:val="000000" w:themeColor="text1"/>
          <w:sz w:val="23"/>
          <w:szCs w:val="23"/>
        </w:rPr>
      </w:pPr>
      <w:r w:rsidRPr="001C2EA0">
        <w:rPr>
          <w:rFonts w:ascii="Arial" w:hAnsi="Arial" w:cs="Arial"/>
          <w:b/>
          <w:bCs/>
          <w:color w:val="000000" w:themeColor="text1"/>
          <w:sz w:val="23"/>
          <w:szCs w:val="23"/>
        </w:rPr>
        <w:t>Pre-Study Practice Profiles</w:t>
      </w:r>
    </w:p>
    <w:p w14:paraId="59789EE7" w14:textId="0243F672" w:rsidR="00377252" w:rsidRPr="001C2EA0" w:rsidRDefault="00377252" w:rsidP="001C2EA0">
      <w:pPr>
        <w:pStyle w:val="NormalWeb"/>
        <w:spacing w:line="360" w:lineRule="auto"/>
        <w:rPr>
          <w:rFonts w:ascii="Arial" w:hAnsi="Arial" w:cs="Arial"/>
          <w:sz w:val="23"/>
          <w:szCs w:val="23"/>
        </w:rPr>
      </w:pPr>
      <w:r w:rsidRPr="001C2EA0">
        <w:rPr>
          <w:rFonts w:ascii="Arial" w:hAnsi="Arial" w:cs="Arial"/>
          <w:sz w:val="23"/>
          <w:szCs w:val="23"/>
        </w:rPr>
        <w:t xml:space="preserve">Sara began the study with a mix of excitement and apprehension about participating in the VPBS sessions. Having previously collaborated with Ryan on a recital project, she expressed confidence in their ability to learn from each other, stating, “I think my partner and I will do a good job and, as we have worked together before, we will learn from each other and continue to develop as singers.” Research suggests that familiarity between peers can enhance collaboration and increase confidence in practice settings (Hanken, 2016; Nielsen et al., 2018). Sara’s practice habits reflected a strong focus on technique and structured routines. She typically began with stretching and semi-occlusive vocal exercises before progressing to repertoire work, focusing on rhythm, lyrics, and technical details. While her structured approach provided stability, she acknowledged challenges with </w:t>
      </w:r>
      <w:r w:rsidRPr="001C2EA0">
        <w:rPr>
          <w:rFonts w:ascii="Arial" w:hAnsi="Arial" w:cs="Arial"/>
          <w:sz w:val="23"/>
          <w:szCs w:val="23"/>
        </w:rPr>
        <w:lastRenderedPageBreak/>
        <w:t>consistency and motivation, noting, “The more I do the same every day, the more it becomes a habit.” Studies suggest that repeated practice strengthens consistency, reinforcing skill development and long-term retention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&amp; Valentine, 2000; Barry &amp; Hallam, 2002). Her deliberate use of the PARE/PASE framework helped her document progress and identify areas for improvement. She found it particularly useful for maintaining focus and tracking challenges, aligning with research on structured reflection as a tool for self-regulated learning (Schön, 1983; Beynon, 2020).</w:t>
      </w:r>
    </w:p>
    <w:p w14:paraId="5D3DAFDC" w14:textId="0BC8454B" w:rsidR="00377252" w:rsidRPr="001C2EA0" w:rsidRDefault="00377252" w:rsidP="001C2EA0">
      <w:pPr>
        <w:pStyle w:val="NormalWeb"/>
        <w:spacing w:line="360" w:lineRule="auto"/>
        <w:rPr>
          <w:rFonts w:ascii="Arial" w:hAnsi="Arial" w:cs="Arial"/>
          <w:sz w:val="23"/>
          <w:szCs w:val="23"/>
        </w:rPr>
      </w:pPr>
      <w:r w:rsidRPr="001C2EA0">
        <w:rPr>
          <w:rFonts w:ascii="Arial" w:hAnsi="Arial" w:cs="Arial"/>
          <w:sz w:val="23"/>
          <w:szCs w:val="23"/>
        </w:rPr>
        <w:t>Ryan approached the VPBS with a reflective and adaptive mindset, motivated by a desire to refine his practice. While he acknowledged struggles with consistency due to distractions and fluctuating motivation, he valued practice as a means for growth, stating, “I am excited to be able to learn and contribute to future systems of practice.” Research suggests that students who find personal meaning in their practice demonstrate higher motivation and engagement (Deci &amp; Ryan, 1985). Ryan’s practice routine varied depending on his academic responsibilities and extracurricular commitments. On demanding days, he engaged in lighter repertoire auditing, while on less busy days, he prioritized focused technical work. Studies on performance students highlight the challenges of balancing academic coursework with intensive vocal training, emphasizing the need for structured practice to maintain vocal health and efficiency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&amp; Valentine, 2000; </w:t>
      </w:r>
      <w:proofErr w:type="spellStart"/>
      <w:r w:rsidRPr="001C2EA0">
        <w:rPr>
          <w:rFonts w:ascii="Arial" w:hAnsi="Arial" w:cs="Arial"/>
          <w:sz w:val="23"/>
          <w:szCs w:val="23"/>
        </w:rPr>
        <w:t>Phyland</w:t>
      </w:r>
      <w:proofErr w:type="spellEnd"/>
      <w:r w:rsidRPr="001C2EA0">
        <w:rPr>
          <w:rFonts w:ascii="Arial" w:hAnsi="Arial" w:cs="Arial"/>
          <w:sz w:val="23"/>
          <w:szCs w:val="23"/>
        </w:rPr>
        <w:t xml:space="preserve"> &amp; Miles, 2019). </w:t>
      </w:r>
      <w:r w:rsidR="003C158D" w:rsidRPr="001C2EA0">
        <w:rPr>
          <w:rFonts w:ascii="Arial" w:hAnsi="Arial" w:cs="Arial"/>
          <w:sz w:val="23"/>
          <w:szCs w:val="23"/>
        </w:rPr>
        <w:t xml:space="preserve">Preferring a quiet, organized setting, Ryan focused on refining specific vocal elements but admitted, “I don’t always use it unless I go with a clear goal.” Referring to the PARE/PASE framework, he acknowledged using it inconsistently but found it highly effective when objectives were well-defined. Research indicates that structured goal-setting enhances practice consistency and effectiveness (Vygotsky, 1978; </w:t>
      </w:r>
      <w:proofErr w:type="spellStart"/>
      <w:r w:rsidR="003C158D" w:rsidRPr="001C2EA0">
        <w:rPr>
          <w:rFonts w:ascii="Arial" w:hAnsi="Arial" w:cs="Arial"/>
          <w:sz w:val="23"/>
          <w:szCs w:val="23"/>
        </w:rPr>
        <w:t>Latukefu</w:t>
      </w:r>
      <w:proofErr w:type="spellEnd"/>
      <w:r w:rsidR="003C158D" w:rsidRPr="001C2EA0">
        <w:rPr>
          <w:rFonts w:ascii="Arial" w:hAnsi="Arial" w:cs="Arial"/>
          <w:sz w:val="23"/>
          <w:szCs w:val="23"/>
        </w:rPr>
        <w:t>, 2009).</w:t>
      </w:r>
    </w:p>
    <w:p w14:paraId="3F08A0EF" w14:textId="77777777" w:rsidR="001053B4" w:rsidRPr="001C2EA0" w:rsidRDefault="001053B4" w:rsidP="001C2EA0">
      <w:pPr>
        <w:pStyle w:val="NormalWeb"/>
        <w:spacing w:line="360" w:lineRule="auto"/>
        <w:rPr>
          <w:rFonts w:ascii="Arial" w:hAnsi="Arial" w:cs="Arial"/>
          <w:color w:val="000000" w:themeColor="text1"/>
          <w:sz w:val="23"/>
          <w:szCs w:val="23"/>
        </w:rPr>
      </w:pPr>
      <w:r w:rsidRPr="001C2EA0">
        <w:rPr>
          <w:rStyle w:val="Strong"/>
          <w:rFonts w:ascii="Arial" w:eastAsiaTheme="majorEastAsia" w:hAnsi="Arial" w:cs="Arial"/>
          <w:color w:val="000000" w:themeColor="text1"/>
          <w:sz w:val="23"/>
          <w:szCs w:val="23"/>
        </w:rPr>
        <w:t>Thematic Analysis</w:t>
      </w:r>
    </w:p>
    <w:p w14:paraId="4912CE42" w14:textId="77777777" w:rsidR="001053B4" w:rsidRPr="001C2EA0" w:rsidRDefault="001053B4" w:rsidP="001C2EA0">
      <w:pPr>
        <w:pStyle w:val="NormalWeb"/>
        <w:spacing w:line="360" w:lineRule="auto"/>
        <w:rPr>
          <w:rStyle w:val="Strong"/>
          <w:rFonts w:ascii="Arial" w:eastAsiaTheme="majorEastAsia" w:hAnsi="Arial" w:cs="Arial"/>
          <w:i/>
          <w:iCs/>
          <w:color w:val="000000" w:themeColor="text1"/>
          <w:sz w:val="23"/>
          <w:szCs w:val="23"/>
        </w:rPr>
      </w:pPr>
      <w:r w:rsidRPr="001C2EA0">
        <w:rPr>
          <w:rStyle w:val="Strong"/>
          <w:rFonts w:ascii="Arial" w:eastAsiaTheme="majorEastAsia" w:hAnsi="Arial" w:cs="Arial"/>
          <w:i/>
          <w:iCs/>
          <w:color w:val="000000" w:themeColor="text1"/>
          <w:sz w:val="23"/>
          <w:szCs w:val="23"/>
        </w:rPr>
        <w:t>I. Collaboration and Peer Support</w:t>
      </w:r>
    </w:p>
    <w:p w14:paraId="1357F222"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 xml:space="preserve">Ryan and Sara’s VPBS sessions highlighted how their contrasting strengths complemented each other’s learning. Sara’s structured, detail-oriented approach provided Ryan with technical guidance, while Ryan’s instinctual methods encouraged Sara to embrace a more fluid and spontaneous approach. This balance helped both participants expand their skill sets, with Ryan refining his technical execution and Sara developing greater artistic </w:t>
      </w:r>
      <w:r w:rsidRPr="001C2EA0">
        <w:rPr>
          <w:rFonts w:ascii="Arial" w:hAnsi="Arial" w:cs="Arial"/>
          <w:sz w:val="23"/>
          <w:szCs w:val="23"/>
        </w:rPr>
        <w:lastRenderedPageBreak/>
        <w:t>freedom. Research suggests that technical precision and creative flexibility are interdependent in musical learning, with structured approaches supporting skill refinement and instinctual methods fostering artistic expression (Woody, 2022).</w:t>
      </w:r>
    </w:p>
    <w:p w14:paraId="2FF0B587"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During their early sessions, Sara guided Ryan through posture corrections and alignment cues, reminding him to “watch out for your head” and “keep the breath active” during high-register exercises. These reminders helped Ryan stabilize his tone and posture, demonstrating how kinesthetic awareness influences vocal development. Research suggests that singers who actively engage with alignment and breath support experience greater ease in phonation, reduced fatigue, and improved tone consistency (Miller, 1996; McKinney, 2005; Ragan, 2020), which was reflected in Ryan’s progress.</w:t>
      </w:r>
    </w:p>
    <w:p w14:paraId="4070D834"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Conversely, Ryan’s instinctual and fluid approach encouraged Sara to embrace spontaneity. During a challenging passage, he advised, “Don’t think so much—just let it flow.” The T/R observed that Sara became more aware of how overthinking affected her singing after Ryan’s encouragement to “just let the voice flow; don’t fight it.” She later reflected, “It’s not that I didn’t think as much as I didn’t overthink that much.” This exchange illustrates how peer learning fosters both cognitive and artistic development, with Sara refining her technical precision while gaining confidence in creative risks. Meanwhile, Ryan benefited from Sara’s structured guidance, improving his technical execution and artistic control. Their ability to extend their vocal capabilities beyond their typical approaches aligns with research on peer learning as a tool for developing self-regulation and artistic autonomy (McPherson &amp; Renwick, 2001; Nielsen et al., 2018).</w:t>
      </w:r>
    </w:p>
    <w:p w14:paraId="124D0ABB" w14:textId="77777777" w:rsidR="001053B4" w:rsidRPr="001C2EA0" w:rsidRDefault="001053B4" w:rsidP="001C2EA0">
      <w:pPr>
        <w:pStyle w:val="NormalWeb"/>
        <w:spacing w:line="360" w:lineRule="auto"/>
        <w:rPr>
          <w:rFonts w:ascii="Arial" w:hAnsi="Arial" w:cs="Arial"/>
          <w:i/>
          <w:iCs/>
          <w:color w:val="000000" w:themeColor="text1"/>
          <w:sz w:val="23"/>
          <w:szCs w:val="23"/>
        </w:rPr>
      </w:pPr>
      <w:r w:rsidRPr="001C2EA0">
        <w:rPr>
          <w:rStyle w:val="Strong"/>
          <w:rFonts w:ascii="Arial" w:eastAsiaTheme="majorEastAsia" w:hAnsi="Arial" w:cs="Arial"/>
          <w:i/>
          <w:iCs/>
          <w:color w:val="000000" w:themeColor="text1"/>
          <w:sz w:val="23"/>
          <w:szCs w:val="23"/>
        </w:rPr>
        <w:t>II. Emotional Responses and Performance Anxiety</w:t>
      </w:r>
    </w:p>
    <w:p w14:paraId="1F74C98C" w14:textId="6911F98B" w:rsidR="00C70A28" w:rsidRPr="001C2EA0" w:rsidRDefault="00C70A28" w:rsidP="001C2EA0">
      <w:pPr>
        <w:pStyle w:val="NormalWeb"/>
        <w:spacing w:line="360" w:lineRule="auto"/>
        <w:rPr>
          <w:rFonts w:ascii="Arial" w:hAnsi="Arial" w:cs="Arial"/>
          <w:sz w:val="23"/>
          <w:szCs w:val="23"/>
        </w:rPr>
      </w:pPr>
      <w:r w:rsidRPr="001C2EA0">
        <w:rPr>
          <w:rFonts w:ascii="Arial" w:hAnsi="Arial" w:cs="Arial"/>
          <w:sz w:val="23"/>
          <w:szCs w:val="23"/>
        </w:rPr>
        <w:t xml:space="preserve">At the start of the VPBS sessions, both Ryan and Sara exhibited heightened anxiety. Sara initially approached feedback with hesitation, concerned about its accuracy rather than viewing it as mutual learning. Ryan described feeling “like someone was grading me, even though I knew it wasn’t a test,” referring to the T/R’s presence </w:t>
      </w:r>
      <w:r w:rsidR="00547DFC" w:rsidRPr="001C2EA0">
        <w:rPr>
          <w:rFonts w:ascii="Arial" w:hAnsi="Arial" w:cs="Arial"/>
          <w:sz w:val="23"/>
          <w:szCs w:val="23"/>
        </w:rPr>
        <w:t>in their VPBS sessions</w:t>
      </w:r>
      <w:r w:rsidRPr="001C2EA0">
        <w:rPr>
          <w:rFonts w:ascii="Arial" w:hAnsi="Arial" w:cs="Arial"/>
          <w:sz w:val="23"/>
          <w:szCs w:val="23"/>
        </w:rPr>
        <w:t>, which heightened his sense of external evaluation. Research suggests that evaluative pressure can increase stress and hinder performance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2004; Kenny, 2011; Carrillo-González &amp; </w:t>
      </w:r>
      <w:proofErr w:type="spellStart"/>
      <w:r w:rsidRPr="001C2EA0">
        <w:rPr>
          <w:rFonts w:ascii="Arial" w:hAnsi="Arial" w:cs="Arial"/>
          <w:sz w:val="23"/>
          <w:szCs w:val="23"/>
        </w:rPr>
        <w:t>Atará-Piraquive</w:t>
      </w:r>
      <w:proofErr w:type="spellEnd"/>
      <w:r w:rsidRPr="001C2EA0">
        <w:rPr>
          <w:rFonts w:ascii="Arial" w:hAnsi="Arial" w:cs="Arial"/>
          <w:sz w:val="23"/>
          <w:szCs w:val="23"/>
        </w:rPr>
        <w:t xml:space="preserve">, 2020). However, </w:t>
      </w:r>
      <w:proofErr w:type="spellStart"/>
      <w:r w:rsidRPr="001C2EA0">
        <w:rPr>
          <w:rFonts w:ascii="Arial" w:hAnsi="Arial" w:cs="Arial"/>
          <w:sz w:val="23"/>
          <w:szCs w:val="23"/>
        </w:rPr>
        <w:t>Helding</w:t>
      </w:r>
      <w:proofErr w:type="spellEnd"/>
      <w:r w:rsidRPr="001C2EA0">
        <w:rPr>
          <w:rFonts w:ascii="Arial" w:hAnsi="Arial" w:cs="Arial"/>
          <w:sz w:val="23"/>
          <w:szCs w:val="23"/>
        </w:rPr>
        <w:t xml:space="preserve"> (2020, p. 189) introduces the </w:t>
      </w:r>
      <w:r w:rsidRPr="001C2EA0">
        <w:rPr>
          <w:rStyle w:val="Strong"/>
          <w:rFonts w:ascii="Arial" w:eastAsiaTheme="majorEastAsia" w:hAnsi="Arial" w:cs="Arial"/>
          <w:b w:val="0"/>
          <w:bCs w:val="0"/>
          <w:sz w:val="23"/>
          <w:szCs w:val="23"/>
        </w:rPr>
        <w:lastRenderedPageBreak/>
        <w:t>“partner in learning” model</w:t>
      </w:r>
      <w:r w:rsidRPr="001C2EA0">
        <w:rPr>
          <w:rFonts w:ascii="Arial" w:hAnsi="Arial" w:cs="Arial"/>
          <w:sz w:val="23"/>
          <w:szCs w:val="23"/>
        </w:rPr>
        <w:t>, which emphasizes collaboration in reducing hierarchical pressures, a shift that became evident as the sessions progressed.</w:t>
      </w:r>
    </w:p>
    <w:p w14:paraId="7665064E" w14:textId="6207349E" w:rsidR="00C70A28" w:rsidRPr="001D5104" w:rsidRDefault="00C70A28" w:rsidP="001C2EA0">
      <w:pPr>
        <w:pStyle w:val="NormalWeb"/>
        <w:spacing w:line="360" w:lineRule="auto"/>
        <w:rPr>
          <w:rFonts w:ascii="Arial" w:hAnsi="Arial" w:cs="Arial"/>
          <w:sz w:val="23"/>
          <w:szCs w:val="23"/>
        </w:rPr>
      </w:pPr>
      <w:r w:rsidRPr="001C2EA0">
        <w:rPr>
          <w:rFonts w:ascii="Arial" w:hAnsi="Arial" w:cs="Arial"/>
          <w:sz w:val="23"/>
          <w:szCs w:val="23"/>
        </w:rPr>
        <w:t xml:space="preserve">Over time, both participants demonstrated emotional growth. Sara became more comfortable with mistakes, particularly regarding high notes, initially stating, “I don’t like singing high notes, so I reach a G5, and I go down.” Ryan recognized her reluctance: “You are scared of them.” Through encouragement, Sara gained confidence, later reflecting, “I don’t feel nervous or stressed about those notes like in the previous session because I can sing those notes.” Ryan also transitioned from seeking external validation to trusting Sara’s feedback, demonstrating greater autonomy. He reflected, “I’ve realized it’s okay to trust myself and my partner.” This transition highlights the role of </w:t>
      </w:r>
      <w:r w:rsidRPr="001C2EA0">
        <w:rPr>
          <w:rStyle w:val="Strong"/>
          <w:rFonts w:ascii="Arial" w:eastAsiaTheme="majorEastAsia" w:hAnsi="Arial" w:cs="Arial"/>
          <w:b w:val="0"/>
          <w:bCs w:val="0"/>
          <w:sz w:val="23"/>
          <w:szCs w:val="23"/>
        </w:rPr>
        <w:t>peer support in building emotional resilience and self-efficacy</w:t>
      </w:r>
      <w:r w:rsidRPr="001C2EA0">
        <w:rPr>
          <w:rFonts w:ascii="Arial" w:hAnsi="Arial" w:cs="Arial"/>
          <w:sz w:val="23"/>
          <w:szCs w:val="23"/>
        </w:rPr>
        <w:t>, both key components of self-regulated learning (Bandura, 1997; Zimmerman, 2002; Hanken, 2016).</w:t>
      </w:r>
    </w:p>
    <w:p w14:paraId="6CD54A76" w14:textId="7F04CE23" w:rsidR="001053B4" w:rsidRPr="001C2EA0" w:rsidRDefault="001053B4" w:rsidP="001C2EA0">
      <w:pPr>
        <w:pStyle w:val="NormalWeb"/>
        <w:spacing w:line="360" w:lineRule="auto"/>
        <w:rPr>
          <w:rFonts w:ascii="Arial" w:hAnsi="Arial" w:cs="Arial"/>
          <w:b/>
          <w:bCs/>
          <w:i/>
          <w:iCs/>
          <w:sz w:val="23"/>
          <w:szCs w:val="23"/>
        </w:rPr>
      </w:pPr>
      <w:r w:rsidRPr="001C2EA0">
        <w:rPr>
          <w:rFonts w:ascii="Arial" w:hAnsi="Arial" w:cs="Arial"/>
          <w:b/>
          <w:bCs/>
          <w:i/>
          <w:iCs/>
          <w:sz w:val="23"/>
          <w:szCs w:val="23"/>
        </w:rPr>
        <w:t>III. Motivation and Peer Encouragement</w:t>
      </w:r>
    </w:p>
    <w:p w14:paraId="665D8429" w14:textId="77777777" w:rsidR="0081575F" w:rsidRPr="001C2EA0" w:rsidRDefault="0081575F" w:rsidP="001C2EA0">
      <w:pPr>
        <w:pStyle w:val="NormalWeb"/>
        <w:spacing w:line="360" w:lineRule="auto"/>
        <w:rPr>
          <w:rFonts w:ascii="Arial" w:hAnsi="Arial" w:cs="Arial"/>
          <w:sz w:val="23"/>
          <w:szCs w:val="23"/>
        </w:rPr>
      </w:pPr>
      <w:r w:rsidRPr="001C2EA0">
        <w:rPr>
          <w:rFonts w:ascii="Arial" w:hAnsi="Arial" w:cs="Arial"/>
          <w:sz w:val="23"/>
          <w:szCs w:val="23"/>
        </w:rPr>
        <w:t>Peer support played a crucial role in sustaining motivation for both participants. Ryan, who initially reported low motivation, became more focused as Sara encouraged him during repertoire exercises, prompting him to slow down and reflect using the PARE/PASE template: “If you practice too fast, you risk learning it wrong.” She reinforced this by modeling the process, saying, “I do it with you,” and encouraging him to pace himself: “Wait for me; we will do it together.” Their sessions fostered engagement and persistence, with Ryan acknowledging, “Having a buddy helped me stay focused. When I practiced alone, I would get bored or distracted, but with Sara, I had someone to keep me on track.”</w:t>
      </w:r>
    </w:p>
    <w:p w14:paraId="025F9663" w14:textId="4096865B" w:rsidR="004A0F83" w:rsidRDefault="0081575F" w:rsidP="001053B4">
      <w:pPr>
        <w:pStyle w:val="NormalWeb"/>
        <w:spacing w:line="360" w:lineRule="auto"/>
        <w:rPr>
          <w:rFonts w:ascii="Arial" w:hAnsi="Arial" w:cs="Arial"/>
          <w:sz w:val="23"/>
          <w:szCs w:val="23"/>
        </w:rPr>
      </w:pPr>
      <w:r w:rsidRPr="001C2EA0">
        <w:rPr>
          <w:rFonts w:ascii="Arial" w:hAnsi="Arial" w:cs="Arial"/>
          <w:sz w:val="23"/>
          <w:szCs w:val="23"/>
        </w:rPr>
        <w:t xml:space="preserve">Before VPBS, Sara’s practice lacked structure. However, knowing Ryan depended on her input motivated her to commit. She explained, “When I had a partner, I felt more responsible. After our sessions, I started practicing on my own more, knowing I had to bring something back to the next session.” This reciprocal support reflects how collaborative learning fosters </w:t>
      </w:r>
      <w:r w:rsidRPr="001C2EA0">
        <w:rPr>
          <w:rStyle w:val="Strong"/>
          <w:rFonts w:ascii="Arial" w:eastAsiaTheme="majorEastAsia" w:hAnsi="Arial" w:cs="Arial"/>
          <w:b w:val="0"/>
          <w:bCs w:val="0"/>
          <w:sz w:val="23"/>
          <w:szCs w:val="23"/>
        </w:rPr>
        <w:t>accountability and sustained motivation</w:t>
      </w:r>
      <w:r w:rsidRPr="001C2EA0">
        <w:rPr>
          <w:rFonts w:ascii="Arial" w:hAnsi="Arial" w:cs="Arial"/>
          <w:sz w:val="23"/>
          <w:szCs w:val="23"/>
        </w:rPr>
        <w:t xml:space="preserve"> (</w:t>
      </w:r>
      <w:proofErr w:type="spellStart"/>
      <w:r w:rsidRPr="001C2EA0">
        <w:rPr>
          <w:rFonts w:ascii="Arial" w:hAnsi="Arial" w:cs="Arial"/>
          <w:sz w:val="23"/>
          <w:szCs w:val="23"/>
        </w:rPr>
        <w:t>Latukefu</w:t>
      </w:r>
      <w:proofErr w:type="spellEnd"/>
      <w:r w:rsidRPr="001C2EA0">
        <w:rPr>
          <w:rFonts w:ascii="Arial" w:hAnsi="Arial" w:cs="Arial"/>
          <w:sz w:val="23"/>
          <w:szCs w:val="23"/>
        </w:rPr>
        <w:t>, 2010; Nielsen et al., 2018).</w:t>
      </w:r>
    </w:p>
    <w:p w14:paraId="62CAA7C9" w14:textId="77777777" w:rsidR="00CB1110" w:rsidRPr="00884C4D" w:rsidRDefault="00CB1110" w:rsidP="001053B4">
      <w:pPr>
        <w:pStyle w:val="NormalWeb"/>
        <w:spacing w:line="360" w:lineRule="auto"/>
        <w:rPr>
          <w:rFonts w:ascii="Arial" w:hAnsi="Arial" w:cs="Arial"/>
          <w:sz w:val="23"/>
          <w:szCs w:val="23"/>
        </w:rPr>
      </w:pPr>
    </w:p>
    <w:p w14:paraId="47BC3087" w14:textId="4CFC33E4" w:rsidR="001053B4" w:rsidRPr="0073659E" w:rsidRDefault="001053B4" w:rsidP="001053B4">
      <w:pPr>
        <w:pStyle w:val="NormalWeb"/>
        <w:spacing w:line="360" w:lineRule="auto"/>
        <w:rPr>
          <w:rFonts w:ascii="Arial" w:hAnsi="Arial" w:cs="Arial"/>
          <w:b/>
          <w:bCs/>
          <w:i/>
          <w:iCs/>
          <w:sz w:val="23"/>
          <w:szCs w:val="23"/>
        </w:rPr>
      </w:pPr>
      <w:r w:rsidRPr="0073659E">
        <w:rPr>
          <w:rFonts w:ascii="Arial" w:hAnsi="Arial" w:cs="Arial"/>
          <w:b/>
          <w:bCs/>
          <w:i/>
          <w:iCs/>
          <w:sz w:val="23"/>
          <w:szCs w:val="23"/>
        </w:rPr>
        <w:lastRenderedPageBreak/>
        <w:t>IV. Fostering Artistic Confidence and Interpretative Independence in Peer Learning</w:t>
      </w:r>
    </w:p>
    <w:p w14:paraId="199E8FAD" w14:textId="77777777" w:rsidR="001053B4" w:rsidRPr="00962897" w:rsidRDefault="001053B4" w:rsidP="001053B4">
      <w:pPr>
        <w:pStyle w:val="NormalWeb"/>
        <w:spacing w:line="360" w:lineRule="auto"/>
        <w:rPr>
          <w:rFonts w:ascii="Arial" w:hAnsi="Arial" w:cs="Arial"/>
          <w:sz w:val="23"/>
          <w:szCs w:val="23"/>
        </w:rPr>
      </w:pPr>
      <w:r w:rsidRPr="00962897">
        <w:rPr>
          <w:rFonts w:ascii="Arial" w:hAnsi="Arial" w:cs="Arial"/>
          <w:sz w:val="23"/>
          <w:szCs w:val="23"/>
        </w:rPr>
        <w:t>The VPBS sessions allowed both participants to refine their expressive interpretation. Ryan encouraged Sara to go beyond technical accuracy and engage in storytelling. During one session, he asked, “Do you know the text?” When she hesitated about adding more emotion, he reassured her, “No, but I think what you feel is lacking is more drama, and you’ll get it.”</w:t>
      </w:r>
      <w:r>
        <w:rPr>
          <w:rFonts w:ascii="Arial" w:hAnsi="Arial" w:cs="Arial"/>
          <w:sz w:val="23"/>
          <w:szCs w:val="23"/>
        </w:rPr>
        <w:t xml:space="preserve"> </w:t>
      </w:r>
      <w:r w:rsidRPr="00962897">
        <w:rPr>
          <w:rFonts w:ascii="Arial" w:hAnsi="Arial" w:cs="Arial"/>
          <w:sz w:val="23"/>
          <w:szCs w:val="23"/>
        </w:rPr>
        <w:t>Sara processed this and clarified, “So, be more dramatic?” Ryan affirmed, “Yes, tell the story.” As she resumed singing, Ryan used gestural cues to guide phrasing and emotion, which helped Sara refine her delivery. Though initially hesitant, she ultimately acknowledged, “That phrase requires more attention compared to the rest of the piece.”</w:t>
      </w:r>
    </w:p>
    <w:p w14:paraId="2749814A" w14:textId="51FA1DF6" w:rsidR="001053B4" w:rsidRPr="00A77635" w:rsidRDefault="001053B4" w:rsidP="00A77635">
      <w:pPr>
        <w:pStyle w:val="NormalWeb"/>
        <w:spacing w:line="360" w:lineRule="auto"/>
        <w:rPr>
          <w:rFonts w:ascii="Arial" w:hAnsi="Arial" w:cs="Arial"/>
          <w:sz w:val="23"/>
          <w:szCs w:val="23"/>
        </w:rPr>
      </w:pPr>
      <w:r w:rsidRPr="00962897">
        <w:rPr>
          <w:rFonts w:ascii="Arial" w:hAnsi="Arial" w:cs="Arial"/>
          <w:sz w:val="23"/>
          <w:szCs w:val="23"/>
        </w:rPr>
        <w:t xml:space="preserve">This exchange highlights the role of </w:t>
      </w:r>
      <w:r w:rsidRPr="006975AB">
        <w:rPr>
          <w:rStyle w:val="Strong"/>
          <w:rFonts w:ascii="Arial" w:eastAsiaTheme="majorEastAsia" w:hAnsi="Arial" w:cs="Arial"/>
          <w:b w:val="0"/>
          <w:bCs w:val="0"/>
          <w:sz w:val="23"/>
          <w:szCs w:val="23"/>
        </w:rPr>
        <w:t>peer-directed expressive learning</w:t>
      </w:r>
      <w:r w:rsidRPr="00962897">
        <w:rPr>
          <w:rFonts w:ascii="Arial" w:hAnsi="Arial" w:cs="Arial"/>
          <w:sz w:val="23"/>
          <w:szCs w:val="23"/>
        </w:rPr>
        <w:t xml:space="preserve"> in fostering artistic confidence and independence. Peer feedback encouraged risk-taking, supporting Sara’s expressive growth (McPherson &amp; Renwick, 2001; Nielsen et al., 2018). Research underscores how movement and gesture enhance interpretative depth, reinforcing the link between physical engagement and musical storytelling (Kilpatrick, 2020; Nix, 2019). Their </w:t>
      </w:r>
      <w:r w:rsidRPr="00A77635">
        <w:rPr>
          <w:rFonts w:ascii="Arial" w:hAnsi="Arial" w:cs="Arial"/>
          <w:sz w:val="23"/>
          <w:szCs w:val="23"/>
        </w:rPr>
        <w:t xml:space="preserve">collaboration exemplified co-constructive learning, where emotional connection and storytelling developed in a </w:t>
      </w:r>
      <w:r w:rsidRPr="00A77635">
        <w:rPr>
          <w:rStyle w:val="Strong"/>
          <w:rFonts w:ascii="Arial" w:eastAsiaTheme="majorEastAsia" w:hAnsi="Arial" w:cs="Arial"/>
          <w:b w:val="0"/>
          <w:bCs w:val="0"/>
          <w:sz w:val="23"/>
          <w:szCs w:val="23"/>
        </w:rPr>
        <w:t>supportive yet challenging</w:t>
      </w:r>
      <w:r w:rsidRPr="00A77635">
        <w:rPr>
          <w:rFonts w:ascii="Arial" w:hAnsi="Arial" w:cs="Arial"/>
          <w:sz w:val="23"/>
          <w:szCs w:val="23"/>
        </w:rPr>
        <w:t xml:space="preserve"> space (Hanken, 2016; Woody, 2022).</w:t>
      </w:r>
    </w:p>
    <w:p w14:paraId="49F1BE36" w14:textId="77777777" w:rsidR="001053B4" w:rsidRPr="00A77635" w:rsidRDefault="001053B4" w:rsidP="00A77635">
      <w:pPr>
        <w:pStyle w:val="NormalWeb"/>
        <w:spacing w:line="360" w:lineRule="auto"/>
        <w:rPr>
          <w:rFonts w:ascii="Arial" w:hAnsi="Arial" w:cs="Arial"/>
          <w:b/>
          <w:bCs/>
          <w:i/>
          <w:iCs/>
          <w:sz w:val="23"/>
          <w:szCs w:val="23"/>
        </w:rPr>
      </w:pPr>
      <w:r w:rsidRPr="00A77635">
        <w:rPr>
          <w:rFonts w:ascii="Arial" w:hAnsi="Arial" w:cs="Arial"/>
          <w:b/>
          <w:bCs/>
          <w:i/>
          <w:iCs/>
          <w:sz w:val="23"/>
          <w:szCs w:val="23"/>
        </w:rPr>
        <w:t>T/R Final Reflection: Artistic Ownership and Peer-Directed Learning</w:t>
      </w:r>
    </w:p>
    <w:p w14:paraId="1D099D69" w14:textId="341B509E" w:rsidR="00A77635" w:rsidRPr="00A77635" w:rsidRDefault="00A77635" w:rsidP="00A77635">
      <w:pPr>
        <w:pStyle w:val="NormalWeb"/>
        <w:spacing w:line="360" w:lineRule="auto"/>
        <w:rPr>
          <w:rFonts w:ascii="Arial" w:hAnsi="Arial" w:cs="Arial"/>
          <w:sz w:val="23"/>
          <w:szCs w:val="23"/>
        </w:rPr>
      </w:pPr>
      <w:r w:rsidRPr="00A77635">
        <w:rPr>
          <w:rFonts w:ascii="Arial" w:hAnsi="Arial" w:cs="Arial"/>
          <w:sz w:val="23"/>
          <w:szCs w:val="23"/>
        </w:rPr>
        <w:t xml:space="preserve">Sara and Ryan’s VPBS experience revealed the depth of artistic autonomy possible in a peer-learning environment. As advanced students with prior collaboration experience, they instinctively took ownership of their learning, refining both technical and expressive aspects without significant instructor intervention. Their ability to assess, guide, and challenge each other demonstrated a high level of </w:t>
      </w:r>
      <w:r w:rsidRPr="00A77635">
        <w:rPr>
          <w:rStyle w:val="Strong"/>
          <w:rFonts w:ascii="Arial" w:eastAsiaTheme="majorEastAsia" w:hAnsi="Arial" w:cs="Arial"/>
          <w:b w:val="0"/>
          <w:bCs w:val="0"/>
          <w:sz w:val="23"/>
          <w:szCs w:val="23"/>
        </w:rPr>
        <w:t>self-regulation</w:t>
      </w:r>
      <w:r w:rsidRPr="00A77635">
        <w:rPr>
          <w:rFonts w:ascii="Arial" w:hAnsi="Arial" w:cs="Arial"/>
          <w:sz w:val="23"/>
          <w:szCs w:val="23"/>
        </w:rPr>
        <w:t>, extending beyond structured tasks into an evolving, self-sustaining learning dynamic.</w:t>
      </w:r>
      <w:r>
        <w:rPr>
          <w:rFonts w:ascii="Arial" w:hAnsi="Arial" w:cs="Arial"/>
          <w:sz w:val="23"/>
          <w:szCs w:val="23"/>
        </w:rPr>
        <w:t xml:space="preserve"> T</w:t>
      </w:r>
      <w:r w:rsidRPr="00A77635">
        <w:rPr>
          <w:rFonts w:ascii="Arial" w:hAnsi="Arial" w:cs="Arial"/>
          <w:sz w:val="23"/>
          <w:szCs w:val="23"/>
        </w:rPr>
        <w:t xml:space="preserve">his was particularly evident in </w:t>
      </w:r>
      <w:r w:rsidRPr="00A77635">
        <w:rPr>
          <w:rStyle w:val="Strong"/>
          <w:rFonts w:ascii="Arial" w:eastAsiaTheme="majorEastAsia" w:hAnsi="Arial" w:cs="Arial"/>
          <w:b w:val="0"/>
          <w:bCs w:val="0"/>
          <w:sz w:val="23"/>
          <w:szCs w:val="23"/>
        </w:rPr>
        <w:t>Sara’s use of the PARE/PASE framework</w:t>
      </w:r>
      <w:r w:rsidRPr="00A77635">
        <w:rPr>
          <w:rFonts w:ascii="Arial" w:hAnsi="Arial" w:cs="Arial"/>
          <w:sz w:val="23"/>
          <w:szCs w:val="23"/>
        </w:rPr>
        <w:t xml:space="preserve"> to prompt deeper reflection, reinforcing Ryan’s engagement with structured documentation and self-regulation. The T/R observed that this development underscored VPBS’s potential as a framework for </w:t>
      </w:r>
      <w:r w:rsidRPr="00A77635">
        <w:rPr>
          <w:rStyle w:val="Strong"/>
          <w:rFonts w:ascii="Arial" w:eastAsiaTheme="majorEastAsia" w:hAnsi="Arial" w:cs="Arial"/>
          <w:b w:val="0"/>
          <w:bCs w:val="0"/>
          <w:sz w:val="23"/>
          <w:szCs w:val="23"/>
        </w:rPr>
        <w:t>artistic autonomy</w:t>
      </w:r>
      <w:r w:rsidRPr="00A77635">
        <w:rPr>
          <w:rFonts w:ascii="Arial" w:hAnsi="Arial" w:cs="Arial"/>
          <w:sz w:val="23"/>
          <w:szCs w:val="23"/>
        </w:rPr>
        <w:t xml:space="preserve">, where peer engagement fosters independent artistic decision-making. Their ability to apply years of vocal training in a collaborative setting highlights how structured peer interactions facilitate both </w:t>
      </w:r>
      <w:r w:rsidRPr="00A77635">
        <w:rPr>
          <w:rStyle w:val="Strong"/>
          <w:rFonts w:ascii="Arial" w:eastAsiaTheme="majorEastAsia" w:hAnsi="Arial" w:cs="Arial"/>
          <w:b w:val="0"/>
          <w:bCs w:val="0"/>
          <w:sz w:val="23"/>
          <w:szCs w:val="23"/>
        </w:rPr>
        <w:t>technical growth and artistic self-discovery</w:t>
      </w:r>
      <w:r w:rsidRPr="00A77635">
        <w:rPr>
          <w:rFonts w:ascii="Arial" w:hAnsi="Arial" w:cs="Arial"/>
          <w:sz w:val="23"/>
          <w:szCs w:val="23"/>
        </w:rPr>
        <w:t xml:space="preserve"> (Hanken, 2016; </w:t>
      </w:r>
      <w:proofErr w:type="spellStart"/>
      <w:r w:rsidRPr="00A77635">
        <w:rPr>
          <w:rFonts w:ascii="Arial" w:hAnsi="Arial" w:cs="Arial"/>
          <w:sz w:val="23"/>
          <w:szCs w:val="23"/>
        </w:rPr>
        <w:t>Latukefu</w:t>
      </w:r>
      <w:proofErr w:type="spellEnd"/>
      <w:r w:rsidRPr="00A77635">
        <w:rPr>
          <w:rFonts w:ascii="Arial" w:hAnsi="Arial" w:cs="Arial"/>
          <w:sz w:val="23"/>
          <w:szCs w:val="23"/>
        </w:rPr>
        <w:t>, 2010; McPherson &amp; Renwick, 2001; Nielsen et al., 2018).</w:t>
      </w:r>
    </w:p>
    <w:p w14:paraId="0BB1E85F" w14:textId="4F312A35" w:rsidR="004A0F83" w:rsidRDefault="00A77635" w:rsidP="007D2139">
      <w:pPr>
        <w:pStyle w:val="NormalWeb"/>
        <w:spacing w:line="360" w:lineRule="auto"/>
        <w:rPr>
          <w:rFonts w:ascii="Arial" w:hAnsi="Arial" w:cs="Arial"/>
          <w:sz w:val="23"/>
          <w:szCs w:val="23"/>
        </w:rPr>
      </w:pPr>
      <w:r w:rsidRPr="00A77635">
        <w:rPr>
          <w:rFonts w:ascii="Arial" w:hAnsi="Arial" w:cs="Arial"/>
          <w:sz w:val="23"/>
          <w:szCs w:val="23"/>
        </w:rPr>
        <w:lastRenderedPageBreak/>
        <w:t xml:space="preserve">These findings align with research on </w:t>
      </w:r>
      <w:r w:rsidRPr="00A77635">
        <w:rPr>
          <w:rStyle w:val="Strong"/>
          <w:rFonts w:ascii="Arial" w:eastAsiaTheme="majorEastAsia" w:hAnsi="Arial" w:cs="Arial"/>
          <w:b w:val="0"/>
          <w:bCs w:val="0"/>
          <w:sz w:val="23"/>
          <w:szCs w:val="23"/>
        </w:rPr>
        <w:t>self-regulated learning in musicians</w:t>
      </w:r>
      <w:r w:rsidRPr="00A77635">
        <w:rPr>
          <w:rFonts w:ascii="Arial" w:hAnsi="Arial" w:cs="Arial"/>
          <w:sz w:val="23"/>
          <w:szCs w:val="23"/>
        </w:rPr>
        <w:t xml:space="preserve">, which suggests that collaborative, self-directed environments enhance metacognitive awareness and creative risk-taking (McPherson &amp; Renwick, 2001; Nielsen et al., 2018). The VPBS structure, combined with the PARE/PASE framework, provided a </w:t>
      </w:r>
      <w:r w:rsidRPr="00A77635">
        <w:rPr>
          <w:rStyle w:val="Strong"/>
          <w:rFonts w:ascii="Arial" w:eastAsiaTheme="majorEastAsia" w:hAnsi="Arial" w:cs="Arial"/>
          <w:b w:val="0"/>
          <w:bCs w:val="0"/>
          <w:sz w:val="23"/>
          <w:szCs w:val="23"/>
        </w:rPr>
        <w:t>structured yet flexible environment for experimentation, reflection, and refinement</w:t>
      </w:r>
      <w:r w:rsidRPr="00A77635">
        <w:rPr>
          <w:rFonts w:ascii="Arial" w:hAnsi="Arial" w:cs="Arial"/>
          <w:sz w:val="23"/>
          <w:szCs w:val="23"/>
        </w:rPr>
        <w:t xml:space="preserve">. Engaging with PARE/PASE encouraged deeper critical thinking and self-directed analysis, reinforcing their sense of </w:t>
      </w:r>
      <w:r w:rsidRPr="00A77635">
        <w:rPr>
          <w:rStyle w:val="Strong"/>
          <w:rFonts w:ascii="Arial" w:eastAsiaTheme="majorEastAsia" w:hAnsi="Arial" w:cs="Arial"/>
          <w:b w:val="0"/>
          <w:bCs w:val="0"/>
          <w:sz w:val="23"/>
          <w:szCs w:val="23"/>
        </w:rPr>
        <w:t>artistic ownership and interpretative independence</w:t>
      </w:r>
      <w:r w:rsidRPr="00A77635">
        <w:rPr>
          <w:rFonts w:ascii="Arial" w:hAnsi="Arial" w:cs="Arial"/>
          <w:sz w:val="23"/>
          <w:szCs w:val="23"/>
        </w:rPr>
        <w:t xml:space="preserve">. Their engagement exemplifies how </w:t>
      </w:r>
      <w:r w:rsidRPr="00A77635">
        <w:rPr>
          <w:rStyle w:val="Strong"/>
          <w:rFonts w:ascii="Arial" w:eastAsiaTheme="majorEastAsia" w:hAnsi="Arial" w:cs="Arial"/>
          <w:b w:val="0"/>
          <w:bCs w:val="0"/>
          <w:sz w:val="23"/>
          <w:szCs w:val="23"/>
        </w:rPr>
        <w:t>peer learning can evolve into a self-sustaining model of artistic development</w:t>
      </w:r>
      <w:r w:rsidRPr="00A77635">
        <w:rPr>
          <w:rFonts w:ascii="Arial" w:hAnsi="Arial" w:cs="Arial"/>
          <w:sz w:val="23"/>
          <w:szCs w:val="23"/>
        </w:rPr>
        <w:t>, where knowledge is applied and expanded through collaboration.</w:t>
      </w:r>
    </w:p>
    <w:p w14:paraId="5E32942C" w14:textId="00BA71F1" w:rsidR="00043061" w:rsidRDefault="00785720" w:rsidP="007D2139">
      <w:pPr>
        <w:pStyle w:val="NormalWeb"/>
        <w:spacing w:line="360" w:lineRule="auto"/>
        <w:rPr>
          <w:rFonts w:ascii="Arial" w:hAnsi="Arial" w:cs="Arial"/>
          <w:b/>
          <w:bCs/>
          <w:sz w:val="23"/>
          <w:szCs w:val="23"/>
        </w:rPr>
      </w:pPr>
      <w:r>
        <w:rPr>
          <w:rFonts w:ascii="Arial" w:hAnsi="Arial" w:cs="Arial"/>
          <w:b/>
          <w:bCs/>
          <w:sz w:val="23"/>
          <w:szCs w:val="23"/>
        </w:rPr>
        <w:t>The</w:t>
      </w:r>
      <w:r w:rsidR="00E8151C" w:rsidRPr="007D2139">
        <w:rPr>
          <w:rFonts w:ascii="Arial" w:hAnsi="Arial" w:cs="Arial"/>
          <w:b/>
          <w:bCs/>
          <w:sz w:val="23"/>
          <w:szCs w:val="23"/>
        </w:rPr>
        <w:t xml:space="preserve"> PARE/PASE Framework within the VPBS Environment</w:t>
      </w:r>
    </w:p>
    <w:p w14:paraId="19F95D98" w14:textId="7A34A8D0" w:rsidR="00915BCF" w:rsidRDefault="007D2139" w:rsidP="007D2139">
      <w:pPr>
        <w:pStyle w:val="NormalWeb"/>
        <w:spacing w:line="360" w:lineRule="auto"/>
        <w:rPr>
          <w:rFonts w:ascii="Arial" w:hAnsi="Arial" w:cs="Arial"/>
          <w:sz w:val="23"/>
          <w:szCs w:val="23"/>
        </w:rPr>
      </w:pPr>
      <w:r w:rsidRPr="007D2139">
        <w:rPr>
          <w:rFonts w:ascii="Arial" w:hAnsi="Arial" w:cs="Arial"/>
          <w:sz w:val="23"/>
          <w:szCs w:val="23"/>
        </w:rPr>
        <w:t>This analysis explores participant experiences within the VPBS environment, focusing on themes of motivation, vulnerability, structure, technical growth, and reflective practice, while highlighting the PARE/PASE framework's role in fostering collaboration and effective practice.</w:t>
      </w:r>
    </w:p>
    <w:p w14:paraId="24183288" w14:textId="5B5825C6" w:rsidR="000703AB" w:rsidRPr="000703AB" w:rsidRDefault="000703AB" w:rsidP="007D2139">
      <w:pPr>
        <w:pStyle w:val="NormalWeb"/>
        <w:spacing w:line="360" w:lineRule="auto"/>
        <w:rPr>
          <w:rFonts w:ascii="Arial" w:hAnsi="Arial" w:cs="Arial"/>
          <w:b/>
          <w:bCs/>
          <w:color w:val="000000" w:themeColor="text1"/>
          <w:sz w:val="23"/>
          <w:szCs w:val="23"/>
        </w:rPr>
      </w:pPr>
      <w:r w:rsidRPr="004E5741">
        <w:rPr>
          <w:rStyle w:val="Strong"/>
          <w:rFonts w:ascii="Arial" w:eastAsiaTheme="majorEastAsia" w:hAnsi="Arial" w:cs="Arial"/>
          <w:color w:val="000000" w:themeColor="text1"/>
          <w:sz w:val="23"/>
          <w:szCs w:val="23"/>
        </w:rPr>
        <w:t>Thematic Analysis</w:t>
      </w:r>
    </w:p>
    <w:p w14:paraId="64ED2DDC"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 Motivation and Peer Encouragement: A Shared Responsibility</w:t>
      </w:r>
    </w:p>
    <w:p w14:paraId="710ED467" w14:textId="230BAB0C" w:rsidR="00645B21" w:rsidRPr="00645B21" w:rsidRDefault="00645B21" w:rsidP="00645B21">
      <w:pPr>
        <w:pStyle w:val="NormalWeb"/>
        <w:spacing w:line="360" w:lineRule="auto"/>
        <w:rPr>
          <w:rFonts w:ascii="Arial" w:hAnsi="Arial" w:cs="Arial"/>
          <w:sz w:val="23"/>
          <w:szCs w:val="23"/>
        </w:rPr>
      </w:pPr>
      <w:r w:rsidRPr="00645B21">
        <w:rPr>
          <w:rFonts w:ascii="Arial" w:hAnsi="Arial" w:cs="Arial"/>
          <w:sz w:val="23"/>
          <w:szCs w:val="23"/>
        </w:rPr>
        <w:t>Participants struggled with motivation in solo practice. Chloe described her sessions as “disorganized and pressure-filled,” while Ryan felt “bored” and uncertain about progress. This reflects challenges in self-regulated learning (McPherson &amp; Renwick, 2001). The VPBS framework provided accountability, reigniting motivation. Chloe noted, “Practicing with Jade makes me feel less lost—we keep each other accountable.”</w:t>
      </w:r>
      <w:r w:rsidR="009534D6">
        <w:rPr>
          <w:rFonts w:ascii="Arial" w:hAnsi="Arial" w:cs="Arial"/>
          <w:sz w:val="23"/>
          <w:szCs w:val="23"/>
        </w:rPr>
        <w:t xml:space="preserve"> </w:t>
      </w:r>
      <w:r w:rsidRPr="00645B21">
        <w:rPr>
          <w:rFonts w:ascii="Arial" w:hAnsi="Arial" w:cs="Arial"/>
          <w:sz w:val="23"/>
          <w:szCs w:val="23"/>
        </w:rPr>
        <w:t xml:space="preserve">As Paige prepared for her recital, she noted, “Thinking about how today’s practice would set me up for next week or next month,” reflecting the </w:t>
      </w:r>
      <w:r w:rsidRPr="00645B21">
        <w:rPr>
          <w:rStyle w:val="Strong"/>
          <w:rFonts w:ascii="Arial" w:eastAsiaTheme="majorEastAsia" w:hAnsi="Arial" w:cs="Arial"/>
          <w:b w:val="0"/>
          <w:bCs w:val="0"/>
          <w:sz w:val="23"/>
          <w:szCs w:val="23"/>
        </w:rPr>
        <w:t>deliberate practice (DP) principle</w:t>
      </w:r>
      <w:r w:rsidRPr="00645B21">
        <w:rPr>
          <w:rFonts w:ascii="Arial" w:hAnsi="Arial" w:cs="Arial"/>
          <w:sz w:val="23"/>
          <w:szCs w:val="23"/>
        </w:rPr>
        <w:t xml:space="preserve"> of aligning daily efforts with long-term goals (Ericsson et al., 1993). Jay found collaborative problem-solving “made the process fun again,” reinforcing that peer interaction enhances sustained engagement (Topping et al., 2017).</w:t>
      </w:r>
    </w:p>
    <w:p w14:paraId="1EE50028"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lastRenderedPageBreak/>
        <w:t>II. Vulnerability and Teacher Presence: Catalysts for Reflection and Growth</w:t>
      </w:r>
    </w:p>
    <w:p w14:paraId="46C31C5C" w14:textId="7CCD4E7D" w:rsidR="00AA3C6E" w:rsidRPr="003F3A63" w:rsidRDefault="00AA3C6E" w:rsidP="003F3A63">
      <w:pPr>
        <w:pStyle w:val="NormalWeb"/>
        <w:spacing w:line="360" w:lineRule="auto"/>
        <w:rPr>
          <w:rFonts w:ascii="Arial" w:hAnsi="Arial" w:cs="Arial"/>
          <w:sz w:val="23"/>
          <w:szCs w:val="23"/>
        </w:rPr>
      </w:pPr>
      <w:r w:rsidRPr="003F3A63">
        <w:rPr>
          <w:rFonts w:ascii="Arial" w:hAnsi="Arial" w:cs="Arial"/>
          <w:sz w:val="23"/>
          <w:szCs w:val="23"/>
        </w:rPr>
        <w:t>Participants described vulnerability as central to their engagement with the VPBS framework. Chloe referred to the sessions as “singing class 2.0” but realized through reflection, “I had unrealistic standards.” Similarly, Jay acknowledged, “There’s always that fear of opening up… but in reality, it allowed me to work and feel vulnerable.”</w:t>
      </w:r>
      <w:r w:rsidR="003F3A63">
        <w:rPr>
          <w:rFonts w:ascii="Arial" w:hAnsi="Arial" w:cs="Arial"/>
          <w:sz w:val="23"/>
          <w:szCs w:val="23"/>
        </w:rPr>
        <w:t xml:space="preserve"> </w:t>
      </w:r>
      <w:r w:rsidRPr="003F3A63">
        <w:rPr>
          <w:rFonts w:ascii="Arial" w:hAnsi="Arial" w:cs="Arial"/>
          <w:sz w:val="23"/>
          <w:szCs w:val="23"/>
        </w:rPr>
        <w:t>Structured learning environments provide the psychological safety needed for students to reflect, challenge their limitations, and take risks (Nielsen, 2018). The VPBS framework fostered this security, helping participants reframe vulnerability as a strength and a tool for artistic growth.</w:t>
      </w:r>
    </w:p>
    <w:p w14:paraId="4623C6B8" w14:textId="77777777" w:rsidR="00AA3C6E" w:rsidRPr="003F3A63" w:rsidRDefault="00AA3C6E" w:rsidP="003F3A63">
      <w:pPr>
        <w:pStyle w:val="NormalWeb"/>
        <w:spacing w:line="360" w:lineRule="auto"/>
        <w:rPr>
          <w:rFonts w:ascii="Arial" w:hAnsi="Arial" w:cs="Arial"/>
          <w:sz w:val="23"/>
          <w:szCs w:val="23"/>
        </w:rPr>
      </w:pPr>
      <w:r w:rsidRPr="003F3A63">
        <w:rPr>
          <w:rFonts w:ascii="Arial" w:hAnsi="Arial" w:cs="Arial"/>
          <w:sz w:val="23"/>
          <w:szCs w:val="23"/>
        </w:rPr>
        <w:t>Kolb’s (1984) experiential learning theory emphasizes that emotional engagement is essential to meaningful learning. By creating a supportive space, VPBS and PARE/PASE helped participants confront insecurities and develop constructive mindsets. Peer-supported environments encourage deeper reflection, allowing students to reframe challenges as learning opportunities (Topping et al., 2017). Chloe summarized this shift: “The sessions weren’t about being perfect; they were about learning.”</w:t>
      </w:r>
    </w:p>
    <w:p w14:paraId="3F342BE1" w14:textId="77777777" w:rsidR="00CE1B24" w:rsidRPr="00BF0A98" w:rsidRDefault="006C55FB" w:rsidP="00CE1B24">
      <w:pPr>
        <w:pStyle w:val="NormalWeb"/>
        <w:spacing w:line="360" w:lineRule="auto"/>
        <w:rPr>
          <w:rFonts w:ascii="Arial" w:hAnsi="Arial" w:cs="Arial"/>
          <w:b/>
          <w:bCs/>
          <w:i/>
          <w:iCs/>
          <w:sz w:val="23"/>
          <w:szCs w:val="23"/>
        </w:rPr>
      </w:pPr>
      <w:r w:rsidRPr="00BF0A98">
        <w:rPr>
          <w:rFonts w:ascii="Arial" w:hAnsi="Arial" w:cs="Arial"/>
          <w:b/>
          <w:bCs/>
          <w:i/>
          <w:iCs/>
          <w:color w:val="000000" w:themeColor="text1"/>
          <w:sz w:val="23"/>
          <w:szCs w:val="23"/>
        </w:rPr>
        <w:t xml:space="preserve">III. </w:t>
      </w:r>
      <w:r w:rsidR="00CE1B24" w:rsidRPr="00BF0A98">
        <w:rPr>
          <w:rFonts w:ascii="Arial" w:hAnsi="Arial" w:cs="Arial"/>
          <w:b/>
          <w:bCs/>
          <w:i/>
          <w:iCs/>
          <w:sz w:val="23"/>
          <w:szCs w:val="23"/>
        </w:rPr>
        <w:t>Structured Reflection Enhances Awareness</w:t>
      </w:r>
    </w:p>
    <w:p w14:paraId="7BFABF32" w14:textId="5AABA7EB" w:rsidR="003F16D3" w:rsidRPr="003F16D3" w:rsidRDefault="003F16D3" w:rsidP="003F16D3">
      <w:pPr>
        <w:pStyle w:val="NormalWeb"/>
        <w:spacing w:line="360" w:lineRule="auto"/>
        <w:rPr>
          <w:rFonts w:ascii="Arial" w:hAnsi="Arial" w:cs="Arial"/>
          <w:sz w:val="23"/>
          <w:szCs w:val="23"/>
        </w:rPr>
      </w:pPr>
      <w:r w:rsidRPr="003F16D3">
        <w:rPr>
          <w:rFonts w:ascii="Arial" w:hAnsi="Arial" w:cs="Arial"/>
          <w:sz w:val="23"/>
          <w:szCs w:val="23"/>
        </w:rPr>
        <w:t>The PARE/PASE framework helped participants recognize strengths, weaknesses, and strategies for improvement. Jay reflected, “Connecting more with my air and trying to keep it free,” emphasizing how it kept him mindful of technique. Developing such cognitive and physical awareness is essential for refining vocal technique (</w:t>
      </w:r>
      <w:proofErr w:type="spellStart"/>
      <w:r w:rsidRPr="003F16D3">
        <w:rPr>
          <w:rFonts w:ascii="Arial" w:hAnsi="Arial" w:cs="Arial"/>
          <w:sz w:val="23"/>
          <w:szCs w:val="23"/>
        </w:rPr>
        <w:t>Helding</w:t>
      </w:r>
      <w:proofErr w:type="spellEnd"/>
      <w:r w:rsidRPr="003F16D3">
        <w:rPr>
          <w:rFonts w:ascii="Arial" w:hAnsi="Arial" w:cs="Arial"/>
          <w:sz w:val="23"/>
          <w:szCs w:val="23"/>
        </w:rPr>
        <w:t>, 2020).</w:t>
      </w:r>
      <w:r>
        <w:rPr>
          <w:rFonts w:ascii="Arial" w:hAnsi="Arial" w:cs="Arial"/>
          <w:sz w:val="23"/>
          <w:szCs w:val="23"/>
        </w:rPr>
        <w:t xml:space="preserve"> </w:t>
      </w:r>
      <w:r w:rsidRPr="003F16D3">
        <w:rPr>
          <w:rFonts w:ascii="Arial" w:hAnsi="Arial" w:cs="Arial"/>
          <w:sz w:val="23"/>
          <w:szCs w:val="23"/>
        </w:rPr>
        <w:t xml:space="preserve">Sara’s reflective questions prompted Ryan’s realization about vowel transitions. As Ryan responded to Sara’s guidance, he noted, “Damn, this is where I am because everything changed when I covered my nose,” recognizing how analyzing his technique in the moment led to a key technical adjustment. Ericsson &amp; Harwell (2019) emphasize that high-quality practice involves real-time problem-solving and critical reflection. The </w:t>
      </w:r>
      <w:proofErr w:type="spellStart"/>
      <w:r w:rsidRPr="003F16D3">
        <w:rPr>
          <w:rStyle w:val="Emphasis"/>
          <w:rFonts w:ascii="Arial" w:eastAsiaTheme="majorEastAsia" w:hAnsi="Arial" w:cs="Arial"/>
          <w:sz w:val="23"/>
          <w:szCs w:val="23"/>
        </w:rPr>
        <w:t>Resultado</w:t>
      </w:r>
      <w:proofErr w:type="spellEnd"/>
      <w:r w:rsidRPr="003F16D3">
        <w:rPr>
          <w:rStyle w:val="Emphasis"/>
          <w:rFonts w:ascii="Arial" w:eastAsiaTheme="majorEastAsia" w:hAnsi="Arial" w:cs="Arial"/>
          <w:sz w:val="23"/>
          <w:szCs w:val="23"/>
        </w:rPr>
        <w:t>/</w:t>
      </w:r>
      <w:proofErr w:type="spellStart"/>
      <w:r w:rsidRPr="003F16D3">
        <w:rPr>
          <w:rStyle w:val="Emphasis"/>
          <w:rFonts w:ascii="Arial" w:eastAsiaTheme="majorEastAsia" w:hAnsi="Arial" w:cs="Arial"/>
          <w:sz w:val="23"/>
          <w:szCs w:val="23"/>
        </w:rPr>
        <w:t>Sensación</w:t>
      </w:r>
      <w:proofErr w:type="spellEnd"/>
      <w:r w:rsidRPr="003F16D3">
        <w:rPr>
          <w:rFonts w:ascii="Arial" w:hAnsi="Arial" w:cs="Arial"/>
          <w:sz w:val="23"/>
          <w:szCs w:val="23"/>
        </w:rPr>
        <w:t xml:space="preserve"> stage of PARE/PASE further reinforced this awareness, as Ryan became more attuned to how technical shifts influenced his vocal sensations and overall control. The framework bridged unconscious habits and intentional practice by enabling participants to articulate and analyze their experiences (Schön, 1983).</w:t>
      </w:r>
    </w:p>
    <w:p w14:paraId="28472B03" w14:textId="36A9AEB8" w:rsidR="00996F3B" w:rsidRDefault="00996F3B" w:rsidP="007B0574">
      <w:pPr>
        <w:pStyle w:val="Heading4"/>
        <w:spacing w:line="360" w:lineRule="auto"/>
        <w:rPr>
          <w:rFonts w:ascii="Arial" w:hAnsi="Arial" w:cs="Arial"/>
          <w:i w:val="0"/>
          <w:iCs w:val="0"/>
          <w:color w:val="000000" w:themeColor="text1"/>
          <w:sz w:val="23"/>
          <w:szCs w:val="23"/>
        </w:rPr>
      </w:pPr>
      <w:r w:rsidRPr="00996F3B">
        <w:rPr>
          <w:rFonts w:ascii="Arial" w:hAnsi="Arial" w:cs="Arial"/>
          <w:i w:val="0"/>
          <w:iCs w:val="0"/>
          <w:color w:val="000000" w:themeColor="text1"/>
          <w:sz w:val="23"/>
          <w:szCs w:val="23"/>
        </w:rPr>
        <w:lastRenderedPageBreak/>
        <w:t xml:space="preserve">The </w:t>
      </w:r>
      <w:proofErr w:type="spellStart"/>
      <w:r w:rsidRPr="00996F3B">
        <w:rPr>
          <w:rFonts w:ascii="Arial" w:hAnsi="Arial" w:cs="Arial"/>
          <w:color w:val="000000" w:themeColor="text1"/>
          <w:sz w:val="23"/>
          <w:szCs w:val="23"/>
        </w:rPr>
        <w:t>Experiencia</w:t>
      </w:r>
      <w:proofErr w:type="spellEnd"/>
      <w:r w:rsidRPr="00996F3B">
        <w:rPr>
          <w:rFonts w:ascii="Arial" w:hAnsi="Arial" w:cs="Arial"/>
          <w:i w:val="0"/>
          <w:iCs w:val="0"/>
          <w:color w:val="000000" w:themeColor="text1"/>
          <w:sz w:val="23"/>
          <w:szCs w:val="23"/>
        </w:rPr>
        <w:t xml:space="preserve"> (E) stage reinforced Kolb’s (1984) experiential learning model, encouraging both emotional and experiential reflection. Chloe suggested that </w:t>
      </w:r>
      <w:r>
        <w:rPr>
          <w:rFonts w:ascii="Arial" w:hAnsi="Arial" w:cs="Arial"/>
          <w:i w:val="0"/>
          <w:iCs w:val="0"/>
          <w:color w:val="000000" w:themeColor="text1"/>
          <w:sz w:val="23"/>
          <w:szCs w:val="23"/>
        </w:rPr>
        <w:t>“</w:t>
      </w:r>
      <w:r w:rsidRPr="00996F3B">
        <w:rPr>
          <w:rFonts w:ascii="Arial" w:hAnsi="Arial" w:cs="Arial"/>
          <w:i w:val="0"/>
          <w:iCs w:val="0"/>
          <w:color w:val="000000" w:themeColor="text1"/>
          <w:sz w:val="23"/>
          <w:szCs w:val="23"/>
        </w:rPr>
        <w:t>E</w:t>
      </w:r>
      <w:r>
        <w:rPr>
          <w:rFonts w:ascii="Arial" w:hAnsi="Arial" w:cs="Arial"/>
          <w:i w:val="0"/>
          <w:iCs w:val="0"/>
          <w:color w:val="000000" w:themeColor="text1"/>
          <w:sz w:val="23"/>
          <w:szCs w:val="23"/>
        </w:rPr>
        <w:t>”</w:t>
      </w:r>
      <w:r w:rsidRPr="00996F3B">
        <w:rPr>
          <w:rFonts w:ascii="Arial" w:hAnsi="Arial" w:cs="Arial"/>
          <w:i w:val="0"/>
          <w:iCs w:val="0"/>
          <w:color w:val="000000" w:themeColor="text1"/>
          <w:sz w:val="23"/>
          <w:szCs w:val="23"/>
        </w:rPr>
        <w:t xml:space="preserve"> could also stand for “Emotions/</w:t>
      </w:r>
      <w:proofErr w:type="spellStart"/>
      <w:r w:rsidRPr="00996F3B">
        <w:rPr>
          <w:rFonts w:ascii="Arial" w:hAnsi="Arial" w:cs="Arial"/>
          <w:i w:val="0"/>
          <w:iCs w:val="0"/>
          <w:color w:val="000000" w:themeColor="text1"/>
          <w:sz w:val="23"/>
          <w:szCs w:val="23"/>
        </w:rPr>
        <w:t>Emociones</w:t>
      </w:r>
      <w:proofErr w:type="spellEnd"/>
      <w:r w:rsidRPr="00996F3B">
        <w:rPr>
          <w:rFonts w:ascii="Arial" w:hAnsi="Arial" w:cs="Arial"/>
          <w:i w:val="0"/>
          <w:iCs w:val="0"/>
          <w:color w:val="000000" w:themeColor="text1"/>
          <w:sz w:val="23"/>
          <w:szCs w:val="23"/>
        </w:rPr>
        <w:t xml:space="preserve">,” highlighting how this stage helped her articulate her artistic growth. As Paige noted, </w:t>
      </w:r>
      <w:r w:rsidRPr="00996F3B">
        <w:rPr>
          <w:rStyle w:val="Emphasis"/>
          <w:rFonts w:ascii="Arial" w:hAnsi="Arial" w:cs="Arial"/>
          <w:color w:val="000000" w:themeColor="text1"/>
          <w:sz w:val="23"/>
          <w:szCs w:val="23"/>
        </w:rPr>
        <w:t>“When I thought about how I felt at the end of the session, I realized I was more connected to the piece emotionally than ever before.”</w:t>
      </w:r>
      <w:r w:rsidRPr="00996F3B">
        <w:rPr>
          <w:rFonts w:ascii="Arial" w:hAnsi="Arial" w:cs="Arial"/>
          <w:i w:val="0"/>
          <w:iCs w:val="0"/>
          <w:color w:val="000000" w:themeColor="text1"/>
          <w:sz w:val="23"/>
          <w:szCs w:val="23"/>
        </w:rPr>
        <w:t xml:space="preserve"> Research confirms that structured reflection deepens both technical understanding and emotional engagement (Hanken, 2016; McPherson &amp; Renwick, 2001), allowing participants to gain deeper insights into their development and connection to music.</w:t>
      </w:r>
    </w:p>
    <w:p w14:paraId="0D555F5E" w14:textId="77777777" w:rsidR="00996F3B" w:rsidRPr="00996F3B" w:rsidRDefault="00996F3B" w:rsidP="00996F3B"/>
    <w:p w14:paraId="67B8C789" w14:textId="37508D3D"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IV. Collaboration Promotes Confidence and Support</w:t>
      </w:r>
    </w:p>
    <w:p w14:paraId="1BC56240" w14:textId="450EE0DE" w:rsidR="00CA28A0" w:rsidRPr="007C6F72" w:rsidRDefault="00CA28A0" w:rsidP="007C6F72">
      <w:pPr>
        <w:pStyle w:val="NormalWeb"/>
        <w:spacing w:line="360" w:lineRule="auto"/>
        <w:rPr>
          <w:rFonts w:ascii="Arial" w:hAnsi="Arial" w:cs="Arial"/>
          <w:sz w:val="23"/>
          <w:szCs w:val="23"/>
        </w:rPr>
      </w:pPr>
      <w:r w:rsidRPr="007C6F72">
        <w:rPr>
          <w:rFonts w:ascii="Arial" w:hAnsi="Arial" w:cs="Arial"/>
          <w:sz w:val="23"/>
          <w:szCs w:val="23"/>
        </w:rPr>
        <w:t xml:space="preserve">Participants highlighted how PARE/PASE fostered </w:t>
      </w:r>
      <w:r w:rsidRPr="007C6F72">
        <w:rPr>
          <w:rStyle w:val="Strong"/>
          <w:rFonts w:ascii="Arial" w:eastAsiaTheme="majorEastAsia" w:hAnsi="Arial" w:cs="Arial"/>
          <w:b w:val="0"/>
          <w:bCs w:val="0"/>
          <w:sz w:val="23"/>
          <w:szCs w:val="23"/>
        </w:rPr>
        <w:t>collaboration, trust, and camaraderie</w:t>
      </w:r>
      <w:r w:rsidRPr="007C6F72">
        <w:rPr>
          <w:rFonts w:ascii="Arial" w:hAnsi="Arial" w:cs="Arial"/>
          <w:sz w:val="23"/>
          <w:szCs w:val="23"/>
        </w:rPr>
        <w:t xml:space="preserve">, reducing fear of failure and strengthening commitment to growth. Chloe and Jade alternated leadership roles, ensuring fairness: “We are being fair in this partnership... now it’s your turn.” Paige noted that </w:t>
      </w:r>
      <w:r w:rsidRPr="007C6F72">
        <w:rPr>
          <w:rStyle w:val="Strong"/>
          <w:rFonts w:ascii="Arial" w:eastAsiaTheme="majorEastAsia" w:hAnsi="Arial" w:cs="Arial"/>
          <w:b w:val="0"/>
          <w:bCs w:val="0"/>
          <w:sz w:val="23"/>
          <w:szCs w:val="23"/>
        </w:rPr>
        <w:t>collaborative questioning</w:t>
      </w:r>
      <w:r w:rsidRPr="007C6F72">
        <w:rPr>
          <w:rFonts w:ascii="Arial" w:hAnsi="Arial" w:cs="Arial"/>
          <w:sz w:val="23"/>
          <w:szCs w:val="23"/>
        </w:rPr>
        <w:t xml:space="preserve"> felt more like peer exchange than hierarchical instruction: “What did you think? What did you do differently?”</w:t>
      </w:r>
      <w:r w:rsidR="007C6F72">
        <w:rPr>
          <w:rFonts w:ascii="Arial" w:hAnsi="Arial" w:cs="Arial"/>
          <w:sz w:val="23"/>
          <w:szCs w:val="23"/>
        </w:rPr>
        <w:t xml:space="preserve"> </w:t>
      </w:r>
      <w:r w:rsidRPr="007C6F72">
        <w:rPr>
          <w:rFonts w:ascii="Arial" w:hAnsi="Arial" w:cs="Arial"/>
          <w:sz w:val="23"/>
          <w:szCs w:val="23"/>
        </w:rPr>
        <w:t xml:space="preserve">By embracing collaboration, participants </w:t>
      </w:r>
      <w:r w:rsidRPr="007C6F72">
        <w:rPr>
          <w:rStyle w:val="Strong"/>
          <w:rFonts w:ascii="Arial" w:eastAsiaTheme="majorEastAsia" w:hAnsi="Arial" w:cs="Arial"/>
          <w:b w:val="0"/>
          <w:bCs w:val="0"/>
          <w:sz w:val="23"/>
          <w:szCs w:val="23"/>
        </w:rPr>
        <w:t>acknowledged each other’s contributions and strengthened interpersonal dynamics</w:t>
      </w:r>
      <w:r w:rsidRPr="007C6F72">
        <w:rPr>
          <w:rFonts w:ascii="Arial" w:hAnsi="Arial" w:cs="Arial"/>
          <w:sz w:val="23"/>
          <w:szCs w:val="23"/>
        </w:rPr>
        <w:t xml:space="preserve">. This trust-building process encouraged deeper engagement in practice, aligning with findings by </w:t>
      </w:r>
      <w:r w:rsidRPr="007C6F72">
        <w:rPr>
          <w:rStyle w:val="Strong"/>
          <w:rFonts w:ascii="Arial" w:eastAsiaTheme="majorEastAsia" w:hAnsi="Arial" w:cs="Arial"/>
          <w:b w:val="0"/>
          <w:bCs w:val="0"/>
          <w:sz w:val="23"/>
          <w:szCs w:val="23"/>
        </w:rPr>
        <w:t>Bandura (1977) and Hallam (2001)</w:t>
      </w:r>
      <w:r w:rsidRPr="007C6F72">
        <w:rPr>
          <w:rFonts w:ascii="Arial" w:hAnsi="Arial" w:cs="Arial"/>
          <w:sz w:val="23"/>
          <w:szCs w:val="23"/>
        </w:rPr>
        <w:t xml:space="preserve"> on the role of peer support in fostering confidence and learning.</w:t>
      </w:r>
    </w:p>
    <w:p w14:paraId="691911F7"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V. Balancing Structure and Flexibility: Navigating Harmony</w:t>
      </w:r>
    </w:p>
    <w:p w14:paraId="628605B8" w14:textId="6B99D63B" w:rsidR="00047D56" w:rsidRPr="00047D56" w:rsidRDefault="00047D56" w:rsidP="00AE2CDC">
      <w:pPr>
        <w:pStyle w:val="NormalWeb"/>
        <w:spacing w:line="360" w:lineRule="auto"/>
        <w:rPr>
          <w:rFonts w:ascii="Arial" w:hAnsi="Arial" w:cs="Arial"/>
          <w:sz w:val="23"/>
          <w:szCs w:val="23"/>
        </w:rPr>
      </w:pPr>
      <w:r w:rsidRPr="00047D56">
        <w:rPr>
          <w:rFonts w:ascii="Arial" w:hAnsi="Arial" w:cs="Arial"/>
          <w:sz w:val="23"/>
          <w:szCs w:val="23"/>
        </w:rPr>
        <w:t>The interplay between structure and flexibility was a key theme (Schön, 1983). Jay initially found the sessions restrictive, stating, “I felt like I had to perform rather than explore,” but later appreciated Paige’s freer approach: “Her freer approach taught me to let go of over-planning.”</w:t>
      </w:r>
      <w:r w:rsidR="00AE2CDC">
        <w:rPr>
          <w:rFonts w:ascii="Arial" w:hAnsi="Arial" w:cs="Arial"/>
          <w:sz w:val="23"/>
          <w:szCs w:val="23"/>
        </w:rPr>
        <w:t xml:space="preserve"> </w:t>
      </w:r>
      <w:r w:rsidRPr="00047D56">
        <w:rPr>
          <w:rFonts w:ascii="Arial" w:hAnsi="Arial" w:cs="Arial"/>
          <w:sz w:val="23"/>
          <w:szCs w:val="23"/>
        </w:rPr>
        <w:t xml:space="preserve">While time constraints posed challenges, Jade noted, “We have 20 mins left, one hour is not enough for us,” emphasizing the need for more time to engage fully in practice. However, Chloe observed that time seemed to “fly by” once they found their flow, suggesting that structured sessions fostered efficiency and adaptability. This aligns with </w:t>
      </w:r>
      <w:proofErr w:type="spellStart"/>
      <w:r w:rsidRPr="00047D56">
        <w:rPr>
          <w:rFonts w:ascii="Arial" w:hAnsi="Arial" w:cs="Arial"/>
          <w:sz w:val="23"/>
          <w:szCs w:val="23"/>
        </w:rPr>
        <w:t>Williamon</w:t>
      </w:r>
      <w:proofErr w:type="spellEnd"/>
      <w:r w:rsidRPr="00047D56">
        <w:rPr>
          <w:rFonts w:ascii="Arial" w:hAnsi="Arial" w:cs="Arial"/>
          <w:sz w:val="23"/>
          <w:szCs w:val="23"/>
        </w:rPr>
        <w:t xml:space="preserve"> (2004), who highlights how structured practice enhances efficiency, allowing musicians to adapt within constraints while continuing skill development.</w:t>
      </w:r>
      <w:r w:rsidR="00AE2CDC">
        <w:rPr>
          <w:rFonts w:ascii="Arial" w:hAnsi="Arial" w:cs="Arial"/>
          <w:sz w:val="23"/>
          <w:szCs w:val="23"/>
        </w:rPr>
        <w:t xml:space="preserve"> </w:t>
      </w:r>
      <w:r w:rsidRPr="00047D56">
        <w:rPr>
          <w:rFonts w:ascii="Arial" w:hAnsi="Arial" w:cs="Arial"/>
          <w:sz w:val="23"/>
          <w:szCs w:val="23"/>
        </w:rPr>
        <w:t xml:space="preserve">Similarly, the PARE/PASE framework balanced structure and flexibility, helping participants navigate </w:t>
      </w:r>
      <w:r w:rsidRPr="00047D56">
        <w:rPr>
          <w:rFonts w:ascii="Arial" w:hAnsi="Arial" w:cs="Arial"/>
          <w:sz w:val="23"/>
          <w:szCs w:val="23"/>
        </w:rPr>
        <w:lastRenderedPageBreak/>
        <w:t>unpredictability in practice. Its interconnected stages—P, A, R/S, and E—supported real-time adaptation, enabling participants to refine their approach.</w:t>
      </w:r>
    </w:p>
    <w:p w14:paraId="15926194" w14:textId="1AA4B217" w:rsidR="0017538A" w:rsidRDefault="006C55FB" w:rsidP="00517E2D">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VI. Technical and Artistic Development: The Power of Feedback</w:t>
      </w:r>
    </w:p>
    <w:p w14:paraId="44185BB6" w14:textId="71607DDC" w:rsidR="00517E2D" w:rsidRPr="00514ADD" w:rsidRDefault="00517E2D" w:rsidP="00514ADD">
      <w:pPr>
        <w:pStyle w:val="NormalWeb"/>
        <w:spacing w:line="360" w:lineRule="auto"/>
        <w:rPr>
          <w:rFonts w:ascii="Arial" w:hAnsi="Arial" w:cs="Arial"/>
          <w:sz w:val="23"/>
          <w:szCs w:val="23"/>
        </w:rPr>
      </w:pPr>
      <w:r w:rsidRPr="00514ADD">
        <w:rPr>
          <w:rFonts w:ascii="Arial" w:hAnsi="Arial" w:cs="Arial"/>
          <w:sz w:val="23"/>
          <w:szCs w:val="23"/>
        </w:rPr>
        <w:t xml:space="preserve">Collaborative feedback enriched both technical and artistic growth. During VPBS, Ryan encouraged Sara to trust her training, reminding her, “Trust that your body knows what it </w:t>
      </w:r>
      <w:r w:rsidR="00514ADD" w:rsidRPr="00514ADD">
        <w:rPr>
          <w:rFonts w:ascii="Arial" w:hAnsi="Arial" w:cs="Arial"/>
          <w:sz w:val="23"/>
          <w:szCs w:val="23"/>
        </w:rPr>
        <w:t>must</w:t>
      </w:r>
      <w:r w:rsidRPr="00514ADD">
        <w:rPr>
          <w:rFonts w:ascii="Arial" w:hAnsi="Arial" w:cs="Arial"/>
          <w:sz w:val="23"/>
          <w:szCs w:val="23"/>
        </w:rPr>
        <w:t xml:space="preserve"> do. You’ve been teaching it</w:t>
      </w:r>
      <w:r w:rsidR="0026458B">
        <w:rPr>
          <w:rFonts w:ascii="Arial" w:hAnsi="Arial" w:cs="Arial"/>
          <w:sz w:val="23"/>
          <w:szCs w:val="23"/>
        </w:rPr>
        <w:t xml:space="preserve"> </w:t>
      </w:r>
      <w:r w:rsidRPr="00514ADD">
        <w:rPr>
          <w:rFonts w:ascii="Arial" w:hAnsi="Arial" w:cs="Arial"/>
          <w:sz w:val="23"/>
          <w:szCs w:val="23"/>
        </w:rPr>
        <w:t>for four years.” His encouragement reflects the value of consistent, focused effort in skill development, a key aspect of deliberate practice. Research suggests that structured peer collaboration fosters accountability and deeper reflection, helping musicians refine both technical precision and artistic expression (Hanken, 2016; Nielsen, 2018).</w:t>
      </w:r>
      <w:r w:rsidR="00D96169">
        <w:rPr>
          <w:rFonts w:ascii="Arial" w:hAnsi="Arial" w:cs="Arial"/>
          <w:sz w:val="23"/>
          <w:szCs w:val="23"/>
        </w:rPr>
        <w:t xml:space="preserve"> </w:t>
      </w:r>
      <w:r w:rsidRPr="00514ADD">
        <w:rPr>
          <w:rFonts w:ascii="Arial" w:hAnsi="Arial" w:cs="Arial"/>
          <w:sz w:val="23"/>
          <w:szCs w:val="23"/>
        </w:rPr>
        <w:t>Similarly, Chloe recalled, “At first, it felt like being judged,” but as the sessions progressed, she realized they were “about learning” rather than “being perfect.” This shift in perspective mirrors how collaborative practice encourages students to take ownership of their progress, moving away from external validation toward self-directed learning (McPherson &amp; Renwick, 2001).</w:t>
      </w:r>
    </w:p>
    <w:p w14:paraId="58D2F582" w14:textId="0DF519DD" w:rsidR="006709AC" w:rsidRDefault="00517E2D" w:rsidP="00026EDE">
      <w:pPr>
        <w:pStyle w:val="NormalWeb"/>
        <w:spacing w:line="360" w:lineRule="auto"/>
        <w:rPr>
          <w:rFonts w:ascii="Arial" w:hAnsi="Arial" w:cs="Arial"/>
          <w:sz w:val="23"/>
          <w:szCs w:val="23"/>
        </w:rPr>
      </w:pPr>
      <w:r w:rsidRPr="00514ADD">
        <w:rPr>
          <w:rFonts w:ascii="Arial" w:hAnsi="Arial" w:cs="Arial"/>
          <w:sz w:val="23"/>
          <w:szCs w:val="23"/>
        </w:rPr>
        <w:t xml:space="preserve">The PARE/PASE framework structured feedback to support both technical and artistic development. By breaking practice into </w:t>
      </w:r>
      <w:proofErr w:type="spellStart"/>
      <w:r w:rsidRPr="00D96169">
        <w:rPr>
          <w:rFonts w:ascii="Arial" w:hAnsi="Arial" w:cs="Arial"/>
          <w:i/>
          <w:iCs/>
          <w:sz w:val="23"/>
          <w:szCs w:val="23"/>
        </w:rPr>
        <w:t>Pensamiento</w:t>
      </w:r>
      <w:proofErr w:type="spellEnd"/>
      <w:r w:rsidRPr="00514ADD">
        <w:rPr>
          <w:rFonts w:ascii="Arial" w:hAnsi="Arial" w:cs="Arial"/>
          <w:sz w:val="23"/>
          <w:szCs w:val="23"/>
        </w:rPr>
        <w:t xml:space="preserve">, </w:t>
      </w:r>
      <w:proofErr w:type="spellStart"/>
      <w:r w:rsidRPr="00D96169">
        <w:rPr>
          <w:rFonts w:ascii="Arial" w:hAnsi="Arial" w:cs="Arial"/>
          <w:i/>
          <w:iCs/>
          <w:sz w:val="23"/>
          <w:szCs w:val="23"/>
        </w:rPr>
        <w:t>Acción</w:t>
      </w:r>
      <w:proofErr w:type="spellEnd"/>
      <w:r w:rsidRPr="00514ADD">
        <w:rPr>
          <w:rFonts w:ascii="Arial" w:hAnsi="Arial" w:cs="Arial"/>
          <w:sz w:val="23"/>
          <w:szCs w:val="23"/>
        </w:rPr>
        <w:t xml:space="preserve">, </w:t>
      </w:r>
      <w:proofErr w:type="spellStart"/>
      <w:r w:rsidRPr="00D96169">
        <w:rPr>
          <w:rFonts w:ascii="Arial" w:hAnsi="Arial" w:cs="Arial"/>
          <w:i/>
          <w:iCs/>
          <w:sz w:val="23"/>
          <w:szCs w:val="23"/>
        </w:rPr>
        <w:t>Resultado</w:t>
      </w:r>
      <w:proofErr w:type="spellEnd"/>
      <w:r w:rsidRPr="00D96169">
        <w:rPr>
          <w:rFonts w:ascii="Arial" w:hAnsi="Arial" w:cs="Arial"/>
          <w:i/>
          <w:iCs/>
          <w:sz w:val="23"/>
          <w:szCs w:val="23"/>
        </w:rPr>
        <w:t>/</w:t>
      </w:r>
      <w:proofErr w:type="spellStart"/>
      <w:r w:rsidRPr="00D96169">
        <w:rPr>
          <w:rFonts w:ascii="Arial" w:hAnsi="Arial" w:cs="Arial"/>
          <w:i/>
          <w:iCs/>
          <w:sz w:val="23"/>
          <w:szCs w:val="23"/>
        </w:rPr>
        <w:t>Sensación</w:t>
      </w:r>
      <w:proofErr w:type="spellEnd"/>
      <w:r w:rsidRPr="00514ADD">
        <w:rPr>
          <w:rFonts w:ascii="Arial" w:hAnsi="Arial" w:cs="Arial"/>
          <w:sz w:val="23"/>
          <w:szCs w:val="23"/>
        </w:rPr>
        <w:t xml:space="preserve">, and </w:t>
      </w:r>
      <w:proofErr w:type="spellStart"/>
      <w:r w:rsidRPr="00D96169">
        <w:rPr>
          <w:rFonts w:ascii="Arial" w:hAnsi="Arial" w:cs="Arial"/>
          <w:i/>
          <w:iCs/>
          <w:sz w:val="23"/>
          <w:szCs w:val="23"/>
        </w:rPr>
        <w:t>Experiencia</w:t>
      </w:r>
      <w:proofErr w:type="spellEnd"/>
      <w:r w:rsidRPr="00514ADD">
        <w:rPr>
          <w:rFonts w:ascii="Arial" w:hAnsi="Arial" w:cs="Arial"/>
          <w:sz w:val="23"/>
          <w:szCs w:val="23"/>
        </w:rPr>
        <w:t>, it helped participants make feedback actionable and relevant to their learning goals. Ryan described it as “a guide to structure and to reflect on the process of practice,” highlighting how it provided a clear method for refining technique and deepening artistic expression.</w:t>
      </w:r>
      <w:r w:rsidR="00D96169">
        <w:rPr>
          <w:rFonts w:ascii="Arial" w:hAnsi="Arial" w:cs="Arial"/>
          <w:sz w:val="23"/>
          <w:szCs w:val="23"/>
        </w:rPr>
        <w:t xml:space="preserve"> </w:t>
      </w:r>
      <w:r w:rsidRPr="00514ADD">
        <w:rPr>
          <w:rFonts w:ascii="Arial" w:hAnsi="Arial" w:cs="Arial"/>
          <w:sz w:val="23"/>
          <w:szCs w:val="23"/>
        </w:rPr>
        <w:t>Sara echoed this, noting, “I can compare at least the sensations and experiences, and there I can see that besides feeling the progress, I can also read it.” The framework turned feedback into a tool for continuous growth, refining both technical and artistic skills through collaboration.</w:t>
      </w:r>
    </w:p>
    <w:p w14:paraId="44F35C08" w14:textId="312C9264" w:rsidR="00007EE6" w:rsidRPr="00007EE6" w:rsidRDefault="00007EE6" w:rsidP="00026EDE">
      <w:pPr>
        <w:pStyle w:val="NormalWeb"/>
        <w:spacing w:line="360" w:lineRule="auto"/>
        <w:rPr>
          <w:rFonts w:ascii="Arial" w:hAnsi="Arial" w:cs="Arial"/>
          <w:b/>
          <w:bCs/>
          <w:sz w:val="23"/>
          <w:szCs w:val="23"/>
        </w:rPr>
      </w:pPr>
      <w:r w:rsidRPr="00007EE6">
        <w:rPr>
          <w:rFonts w:ascii="Arial" w:hAnsi="Arial" w:cs="Arial"/>
          <w:b/>
          <w:bCs/>
          <w:sz w:val="23"/>
          <w:szCs w:val="23"/>
        </w:rPr>
        <w:t>Evolution of Practice: From Individual to Collaborative Learnin</w:t>
      </w:r>
      <w:r>
        <w:rPr>
          <w:rFonts w:ascii="Arial" w:hAnsi="Arial" w:cs="Arial"/>
          <w:b/>
          <w:bCs/>
          <w:sz w:val="23"/>
          <w:szCs w:val="23"/>
        </w:rPr>
        <w:t>g</w:t>
      </w:r>
    </w:p>
    <w:p w14:paraId="4505D5E9" w14:textId="74CF04AD" w:rsidR="00B604ED" w:rsidRPr="001A5B56" w:rsidRDefault="001A5B56" w:rsidP="00026EDE">
      <w:pPr>
        <w:pStyle w:val="NormalWeb"/>
        <w:spacing w:line="360" w:lineRule="auto"/>
        <w:rPr>
          <w:rStyle w:val="Strong"/>
          <w:rFonts w:ascii="Arial" w:eastAsiaTheme="majorEastAsia" w:hAnsi="Arial" w:cs="Arial"/>
          <w:sz w:val="23"/>
          <w:szCs w:val="23"/>
        </w:rPr>
      </w:pPr>
      <w:r w:rsidRPr="001A5B56">
        <w:rPr>
          <w:rFonts w:ascii="Arial" w:hAnsi="Arial" w:cs="Arial"/>
          <w:sz w:val="23"/>
          <w:szCs w:val="23"/>
        </w:rPr>
        <w:t>The cross-comparison of the three VPBS teams highlighted significant shifts in participants’ perceptions and approaches to practice. To capture this progression, Table I: Evolution of Findings Across Study Phases presents a structured overview of participants' reflections before, during, and after their engagement in VPBS, illustrating how their practice habits evolved throughout the study.</w:t>
      </w:r>
    </w:p>
    <w:p w14:paraId="73FFAC36" w14:textId="77777777" w:rsidR="00884C4D" w:rsidRDefault="00884C4D" w:rsidP="004A0F83">
      <w:pPr>
        <w:pStyle w:val="NormalWeb"/>
        <w:spacing w:line="360" w:lineRule="auto"/>
        <w:jc w:val="center"/>
        <w:rPr>
          <w:rStyle w:val="Strong"/>
          <w:rFonts w:ascii="Arial" w:eastAsiaTheme="majorEastAsia" w:hAnsi="Arial" w:cs="Arial"/>
          <w:sz w:val="23"/>
          <w:szCs w:val="23"/>
        </w:rPr>
      </w:pPr>
    </w:p>
    <w:p w14:paraId="5298EA44" w14:textId="66C23FE6" w:rsidR="00121DA5" w:rsidRPr="00026EDE" w:rsidRDefault="006734F4" w:rsidP="00C92D13">
      <w:pPr>
        <w:pStyle w:val="NormalWeb"/>
        <w:spacing w:line="360" w:lineRule="auto"/>
        <w:jc w:val="center"/>
        <w:rPr>
          <w:rFonts w:ascii="Arial" w:hAnsi="Arial" w:cs="Arial"/>
          <w:b/>
          <w:bCs/>
          <w:sz w:val="23"/>
          <w:szCs w:val="23"/>
        </w:rPr>
      </w:pPr>
      <w:r>
        <w:rPr>
          <w:rStyle w:val="Strong"/>
          <w:rFonts w:ascii="Arial" w:eastAsiaTheme="majorEastAsia" w:hAnsi="Arial" w:cs="Arial"/>
          <w:sz w:val="23"/>
          <w:szCs w:val="23"/>
        </w:rPr>
        <w:t xml:space="preserve">Table </w:t>
      </w:r>
      <w:r w:rsidR="0000392A">
        <w:rPr>
          <w:rStyle w:val="Strong"/>
          <w:rFonts w:ascii="Arial" w:eastAsiaTheme="majorEastAsia" w:hAnsi="Arial" w:cs="Arial"/>
          <w:sz w:val="23"/>
          <w:szCs w:val="23"/>
        </w:rPr>
        <w:t>I</w:t>
      </w:r>
      <w:r>
        <w:rPr>
          <w:rStyle w:val="Strong"/>
          <w:rFonts w:ascii="Arial" w:eastAsiaTheme="majorEastAsia" w:hAnsi="Arial" w:cs="Arial"/>
          <w:sz w:val="23"/>
          <w:szCs w:val="23"/>
        </w:rPr>
        <w:t xml:space="preserve">: </w:t>
      </w:r>
      <w:r w:rsidR="00995F97" w:rsidRPr="00560D53">
        <w:rPr>
          <w:rStyle w:val="Strong"/>
          <w:rFonts w:ascii="Arial" w:eastAsiaTheme="majorEastAsia" w:hAnsi="Arial" w:cs="Arial"/>
          <w:sz w:val="23"/>
          <w:szCs w:val="23"/>
        </w:rPr>
        <w:t>Evolution of F</w:t>
      </w:r>
      <w:r w:rsidR="00121DA5">
        <w:rPr>
          <w:rStyle w:val="Strong"/>
          <w:rFonts w:ascii="Arial" w:eastAsiaTheme="majorEastAsia" w:hAnsi="Arial" w:cs="Arial"/>
          <w:sz w:val="23"/>
          <w:szCs w:val="23"/>
        </w:rPr>
        <w:t>in</w:t>
      </w:r>
      <w:r w:rsidR="00995F97" w:rsidRPr="00560D53">
        <w:rPr>
          <w:rStyle w:val="Strong"/>
          <w:rFonts w:ascii="Arial" w:eastAsiaTheme="majorEastAsia" w:hAnsi="Arial" w:cs="Arial"/>
          <w:sz w:val="23"/>
          <w:szCs w:val="23"/>
        </w:rPr>
        <w:t>dings Across Study Phases: Before, During, and After</w:t>
      </w:r>
    </w:p>
    <w:tbl>
      <w:tblPr>
        <w:tblStyle w:val="TableGrid"/>
        <w:tblpPr w:leftFromText="180" w:rightFromText="180" w:vertAnchor="text" w:horzAnchor="margin" w:tblpX="-455" w:tblpY="-11"/>
        <w:tblW w:w="10435" w:type="dxa"/>
        <w:tblLook w:val="04A0" w:firstRow="1" w:lastRow="0" w:firstColumn="1" w:lastColumn="0" w:noHBand="0" w:noVBand="1"/>
      </w:tblPr>
      <w:tblGrid>
        <w:gridCol w:w="1525"/>
        <w:gridCol w:w="2970"/>
        <w:gridCol w:w="2880"/>
        <w:gridCol w:w="3060"/>
      </w:tblGrid>
      <w:tr w:rsidR="00761893" w:rsidRPr="005D3CE2" w14:paraId="322BDFB2" w14:textId="77777777" w:rsidTr="007D4C7A">
        <w:trPr>
          <w:trHeight w:val="440"/>
        </w:trPr>
        <w:tc>
          <w:tcPr>
            <w:tcW w:w="1525" w:type="dxa"/>
            <w:shd w:val="clear" w:color="auto" w:fill="D9D9D9" w:themeFill="background1" w:themeFillShade="D9"/>
          </w:tcPr>
          <w:p w14:paraId="4B22FB37"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Aspect</w:t>
            </w:r>
          </w:p>
        </w:tc>
        <w:tc>
          <w:tcPr>
            <w:tcW w:w="2970" w:type="dxa"/>
            <w:shd w:val="clear" w:color="auto" w:fill="D9D9D9" w:themeFill="background1" w:themeFillShade="D9"/>
          </w:tcPr>
          <w:p w14:paraId="180C5116"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Pre-Study</w:t>
            </w:r>
          </w:p>
        </w:tc>
        <w:tc>
          <w:tcPr>
            <w:tcW w:w="2880" w:type="dxa"/>
            <w:shd w:val="clear" w:color="auto" w:fill="D9D9D9" w:themeFill="background1" w:themeFillShade="D9"/>
          </w:tcPr>
          <w:p w14:paraId="2B8F863F"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During VPBS</w:t>
            </w:r>
          </w:p>
        </w:tc>
        <w:tc>
          <w:tcPr>
            <w:tcW w:w="3060" w:type="dxa"/>
            <w:shd w:val="clear" w:color="auto" w:fill="D9D9D9" w:themeFill="background1" w:themeFillShade="D9"/>
          </w:tcPr>
          <w:p w14:paraId="3C1DDCC7"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Post-Study</w:t>
            </w:r>
          </w:p>
          <w:p w14:paraId="60AB997B" w14:textId="77777777" w:rsidR="00761893" w:rsidRPr="00A2150C" w:rsidRDefault="00761893" w:rsidP="0000392A">
            <w:pPr>
              <w:jc w:val="center"/>
              <w:rPr>
                <w:rFonts w:ascii="Arial" w:hAnsi="Arial" w:cs="Arial"/>
                <w:b/>
                <w:bCs/>
                <w:sz w:val="20"/>
                <w:szCs w:val="20"/>
              </w:rPr>
            </w:pPr>
          </w:p>
        </w:tc>
      </w:tr>
      <w:tr w:rsidR="00761893" w:rsidRPr="005D3CE2" w14:paraId="076EEC87" w14:textId="77777777" w:rsidTr="007D4C7A">
        <w:tc>
          <w:tcPr>
            <w:tcW w:w="1525" w:type="dxa"/>
            <w:shd w:val="clear" w:color="auto" w:fill="FAE2D5" w:themeFill="accent2" w:themeFillTint="33"/>
          </w:tcPr>
          <w:p w14:paraId="58318B9A"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Motivation</w:t>
            </w:r>
          </w:p>
        </w:tc>
        <w:tc>
          <w:tcPr>
            <w:tcW w:w="2970" w:type="dxa"/>
            <w:shd w:val="clear" w:color="auto" w:fill="FAE2D5" w:themeFill="accent2" w:themeFillTint="33"/>
          </w:tcPr>
          <w:p w14:paraId="7FC567E9" w14:textId="77777777" w:rsidR="00761893" w:rsidRDefault="00761893" w:rsidP="0000392A">
            <w:pPr>
              <w:spacing w:line="360" w:lineRule="auto"/>
              <w:rPr>
                <w:rStyle w:val="Strong"/>
                <w:rFonts w:ascii="Arial" w:hAnsi="Arial" w:cs="Arial"/>
                <w:sz w:val="20"/>
                <w:szCs w:val="20"/>
              </w:rPr>
            </w:pPr>
          </w:p>
          <w:p w14:paraId="53305519"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“I didn't practice before... but when I had my partner, I felt the support</w:t>
            </w:r>
            <w:r>
              <w:rPr>
                <w:rFonts w:ascii="Arial" w:hAnsi="Arial" w:cs="Arial"/>
                <w:sz w:val="20"/>
                <w:szCs w:val="20"/>
              </w:rPr>
              <w:t>, t</w:t>
            </w:r>
            <w:r w:rsidRPr="002838D6">
              <w:rPr>
                <w:rFonts w:ascii="Arial" w:hAnsi="Arial" w:cs="Arial"/>
                <w:sz w:val="20"/>
                <w:szCs w:val="20"/>
              </w:rPr>
              <w:t>hat gave me the motivation</w:t>
            </w:r>
            <w:r>
              <w:rPr>
                <w:rFonts w:ascii="Arial" w:hAnsi="Arial" w:cs="Arial"/>
                <w:sz w:val="20"/>
                <w:szCs w:val="20"/>
              </w:rPr>
              <w:t xml:space="preserve"> </w:t>
            </w:r>
            <w:r w:rsidRPr="002838D6">
              <w:rPr>
                <w:rFonts w:ascii="Arial" w:hAnsi="Arial" w:cs="Arial"/>
                <w:sz w:val="20"/>
                <w:szCs w:val="20"/>
              </w:rPr>
              <w:t>to try it on my own.”</w:t>
            </w:r>
            <w:r>
              <w:rPr>
                <w:rFonts w:ascii="Arial" w:hAnsi="Arial" w:cs="Arial"/>
                <w:sz w:val="20"/>
                <w:szCs w:val="20"/>
              </w:rPr>
              <w:t>- Sara</w:t>
            </w:r>
          </w:p>
        </w:tc>
        <w:tc>
          <w:tcPr>
            <w:tcW w:w="2880" w:type="dxa"/>
            <w:shd w:val="clear" w:color="auto" w:fill="FAE2D5" w:themeFill="accent2" w:themeFillTint="33"/>
          </w:tcPr>
          <w:p w14:paraId="003D78E0" w14:textId="77777777" w:rsidR="00761893" w:rsidRDefault="00761893" w:rsidP="0000392A">
            <w:pPr>
              <w:spacing w:line="360" w:lineRule="auto"/>
              <w:rPr>
                <w:rStyle w:val="Strong"/>
                <w:rFonts w:ascii="Arial" w:hAnsi="Arial" w:cs="Arial"/>
                <w:sz w:val="20"/>
                <w:szCs w:val="20"/>
              </w:rPr>
            </w:pPr>
          </w:p>
          <w:p w14:paraId="5152E637"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 xml:space="preserve">“We kept each other motivated... even if one of us wasn’t feeling it that day, we showed up and got </w:t>
            </w:r>
            <w:r w:rsidRPr="00EE36A2">
              <w:rPr>
                <w:rFonts w:ascii="Arial" w:hAnsi="Arial" w:cs="Arial"/>
                <w:sz w:val="20"/>
                <w:szCs w:val="20"/>
              </w:rPr>
              <w:t>something done.” - Paige</w:t>
            </w:r>
          </w:p>
        </w:tc>
        <w:tc>
          <w:tcPr>
            <w:tcW w:w="3060" w:type="dxa"/>
            <w:shd w:val="clear" w:color="auto" w:fill="FAE2D5" w:themeFill="accent2" w:themeFillTint="33"/>
          </w:tcPr>
          <w:p w14:paraId="7456B8B3" w14:textId="77777777" w:rsidR="00761893" w:rsidRDefault="00761893" w:rsidP="0000392A">
            <w:pPr>
              <w:spacing w:line="360" w:lineRule="auto"/>
              <w:rPr>
                <w:rStyle w:val="Strong"/>
                <w:rFonts w:ascii="Arial" w:hAnsi="Arial" w:cs="Arial"/>
                <w:sz w:val="20"/>
                <w:szCs w:val="20"/>
              </w:rPr>
            </w:pPr>
          </w:p>
          <w:p w14:paraId="3DF8A8C2"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 xml:space="preserve">“I kind of take it more... like more professional. I'm doing this for my college career and for what I want to do in the future.” </w:t>
            </w:r>
            <w:r>
              <w:rPr>
                <w:rFonts w:ascii="Arial" w:hAnsi="Arial" w:cs="Arial"/>
                <w:sz w:val="20"/>
                <w:szCs w:val="20"/>
              </w:rPr>
              <w:t>- Paige</w:t>
            </w:r>
          </w:p>
        </w:tc>
      </w:tr>
      <w:tr w:rsidR="00761893" w:rsidRPr="005D3CE2" w14:paraId="03F8025C" w14:textId="77777777" w:rsidTr="007D4C7A">
        <w:trPr>
          <w:trHeight w:val="2929"/>
        </w:trPr>
        <w:tc>
          <w:tcPr>
            <w:tcW w:w="1525" w:type="dxa"/>
            <w:shd w:val="clear" w:color="auto" w:fill="CAEDFB" w:themeFill="accent4" w:themeFillTint="33"/>
          </w:tcPr>
          <w:p w14:paraId="4574A68C"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Practice Structure</w:t>
            </w:r>
          </w:p>
        </w:tc>
        <w:tc>
          <w:tcPr>
            <w:tcW w:w="2970" w:type="dxa"/>
            <w:shd w:val="clear" w:color="auto" w:fill="CAEDFB" w:themeFill="accent4" w:themeFillTint="33"/>
          </w:tcPr>
          <w:p w14:paraId="272628D8" w14:textId="77777777" w:rsidR="00761893" w:rsidRDefault="00761893" w:rsidP="0000392A">
            <w:pPr>
              <w:spacing w:line="360" w:lineRule="auto"/>
              <w:rPr>
                <w:rFonts w:ascii="Arial" w:hAnsi="Arial" w:cs="Arial"/>
                <w:sz w:val="20"/>
                <w:szCs w:val="20"/>
              </w:rPr>
            </w:pPr>
          </w:p>
          <w:p w14:paraId="7DF9B417"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The fact that you can practice alone</w:t>
            </w:r>
            <w:r>
              <w:rPr>
                <w:rFonts w:ascii="Arial" w:hAnsi="Arial" w:cs="Arial"/>
                <w:sz w:val="20"/>
                <w:szCs w:val="20"/>
              </w:rPr>
              <w:t xml:space="preserve">, </w:t>
            </w:r>
            <w:r w:rsidRPr="002838D6">
              <w:rPr>
                <w:rFonts w:ascii="Arial" w:hAnsi="Arial" w:cs="Arial"/>
                <w:sz w:val="20"/>
                <w:szCs w:val="20"/>
              </w:rPr>
              <w:t>is kind of harder</w:t>
            </w:r>
            <w:r>
              <w:rPr>
                <w:rFonts w:ascii="Arial" w:hAnsi="Arial" w:cs="Arial"/>
                <w:sz w:val="20"/>
                <w:szCs w:val="20"/>
              </w:rPr>
              <w:t>.</w:t>
            </w:r>
            <w:r w:rsidRPr="002838D6">
              <w:rPr>
                <w:rFonts w:ascii="Arial" w:hAnsi="Arial" w:cs="Arial"/>
                <w:sz w:val="20"/>
                <w:szCs w:val="20"/>
              </w:rPr>
              <w:t xml:space="preserve"> I mean, it's hard for me to know if the approach I'm taking is the right one from an outside perspective." </w:t>
            </w:r>
            <w:r>
              <w:rPr>
                <w:rFonts w:ascii="Arial" w:hAnsi="Arial" w:cs="Arial"/>
                <w:sz w:val="20"/>
                <w:szCs w:val="20"/>
              </w:rPr>
              <w:t>- Ryan</w:t>
            </w:r>
          </w:p>
        </w:tc>
        <w:tc>
          <w:tcPr>
            <w:tcW w:w="2880" w:type="dxa"/>
            <w:shd w:val="clear" w:color="auto" w:fill="CAEDFB" w:themeFill="accent4" w:themeFillTint="33"/>
          </w:tcPr>
          <w:p w14:paraId="6F7EDD73" w14:textId="77777777" w:rsidR="00761893" w:rsidRDefault="00761893" w:rsidP="0000392A">
            <w:pPr>
              <w:spacing w:line="360" w:lineRule="auto"/>
              <w:rPr>
                <w:rStyle w:val="Strong"/>
                <w:rFonts w:ascii="Arial" w:hAnsi="Arial" w:cs="Arial"/>
                <w:sz w:val="20"/>
                <w:szCs w:val="20"/>
              </w:rPr>
            </w:pPr>
          </w:p>
          <w:p w14:paraId="710271CC"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“They started structuring their sessions by breaking down their practice into clear segments, setting an order for warm-ups, technique, and repertoire. They also used reflective questioning to check their progress.”</w:t>
            </w:r>
            <w:r>
              <w:rPr>
                <w:rFonts w:ascii="Arial" w:hAnsi="Arial" w:cs="Arial"/>
                <w:sz w:val="20"/>
                <w:szCs w:val="20"/>
              </w:rPr>
              <w:t>- T/R</w:t>
            </w:r>
          </w:p>
        </w:tc>
        <w:tc>
          <w:tcPr>
            <w:tcW w:w="3060" w:type="dxa"/>
            <w:shd w:val="clear" w:color="auto" w:fill="CAEDFB" w:themeFill="accent4" w:themeFillTint="33"/>
          </w:tcPr>
          <w:p w14:paraId="05D4840B" w14:textId="77777777" w:rsidR="00761893" w:rsidRDefault="00761893" w:rsidP="0000392A">
            <w:pPr>
              <w:spacing w:line="360" w:lineRule="auto"/>
              <w:rPr>
                <w:rStyle w:val="Strong"/>
                <w:rFonts w:ascii="Arial" w:hAnsi="Arial" w:cs="Arial"/>
                <w:sz w:val="20"/>
                <w:szCs w:val="20"/>
              </w:rPr>
            </w:pPr>
          </w:p>
          <w:p w14:paraId="44DA40E2"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plan out what I'm going to work on and why. It makes my practice way more efficient.</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xml:space="preserve"> -Sara</w:t>
            </w:r>
          </w:p>
        </w:tc>
      </w:tr>
      <w:tr w:rsidR="00761893" w:rsidRPr="005D3CE2" w14:paraId="426AD0E4" w14:textId="77777777" w:rsidTr="007D4C7A">
        <w:trPr>
          <w:trHeight w:val="2524"/>
        </w:trPr>
        <w:tc>
          <w:tcPr>
            <w:tcW w:w="1525" w:type="dxa"/>
            <w:shd w:val="clear" w:color="auto" w:fill="C1F0C7" w:themeFill="accent3" w:themeFillTint="33"/>
          </w:tcPr>
          <w:p w14:paraId="5C7F383F"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Self-Confidence</w:t>
            </w:r>
          </w:p>
        </w:tc>
        <w:tc>
          <w:tcPr>
            <w:tcW w:w="2970" w:type="dxa"/>
            <w:shd w:val="clear" w:color="auto" w:fill="C1F0C7" w:themeFill="accent3" w:themeFillTint="33"/>
          </w:tcPr>
          <w:p w14:paraId="179DA4E7" w14:textId="77777777" w:rsidR="00761893" w:rsidRDefault="00761893" w:rsidP="0000392A">
            <w:pPr>
              <w:spacing w:line="360" w:lineRule="auto"/>
              <w:rPr>
                <w:rFonts w:ascii="Arial" w:hAnsi="Arial" w:cs="Arial"/>
                <w:sz w:val="20"/>
                <w:szCs w:val="20"/>
              </w:rPr>
            </w:pPr>
          </w:p>
          <w:p w14:paraId="15CBE77F"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would second-guess everything.</w:t>
            </w:r>
            <w:r>
              <w:rPr>
                <w:rFonts w:ascii="Arial" w:hAnsi="Arial" w:cs="Arial"/>
                <w:sz w:val="20"/>
                <w:szCs w:val="20"/>
              </w:rPr>
              <w:t xml:space="preserve"> </w:t>
            </w:r>
            <w:r w:rsidRPr="002838D6">
              <w:rPr>
                <w:rFonts w:ascii="Arial" w:hAnsi="Arial" w:cs="Arial"/>
                <w:sz w:val="20"/>
                <w:szCs w:val="20"/>
              </w:rPr>
              <w:t>I always felt like I was just guessing if I was doing things right.</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Jade</w:t>
            </w:r>
          </w:p>
        </w:tc>
        <w:tc>
          <w:tcPr>
            <w:tcW w:w="2880" w:type="dxa"/>
            <w:shd w:val="clear" w:color="auto" w:fill="C1F0C7" w:themeFill="accent3" w:themeFillTint="33"/>
          </w:tcPr>
          <w:p w14:paraId="4A7CA1BE" w14:textId="77777777" w:rsidR="00761893" w:rsidRDefault="00761893" w:rsidP="0000392A">
            <w:pPr>
              <w:spacing w:line="360" w:lineRule="auto"/>
              <w:rPr>
                <w:rFonts w:ascii="Arial" w:hAnsi="Arial" w:cs="Arial"/>
                <w:sz w:val="20"/>
                <w:szCs w:val="20"/>
              </w:rPr>
            </w:pPr>
          </w:p>
          <w:p w14:paraId="2A55CF1D"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D0025B">
              <w:rPr>
                <w:rFonts w:ascii="Arial" w:hAnsi="Arial" w:cs="Arial"/>
                <w:sz w:val="20"/>
                <w:szCs w:val="20"/>
              </w:rPr>
              <w:t>For me</w:t>
            </w:r>
            <w:r>
              <w:rPr>
                <w:rFonts w:ascii="Arial" w:hAnsi="Arial" w:cs="Arial"/>
                <w:sz w:val="20"/>
                <w:szCs w:val="20"/>
              </w:rPr>
              <w:t xml:space="preserve"> practicing </w:t>
            </w:r>
            <w:r w:rsidRPr="00D0025B">
              <w:rPr>
                <w:rFonts w:ascii="Arial" w:hAnsi="Arial" w:cs="Arial"/>
                <w:sz w:val="20"/>
                <w:szCs w:val="20"/>
              </w:rPr>
              <w:t>builds confidence, because I'm proving to myself that I can do it. Maybe I don't do it perfectly,</w:t>
            </w:r>
            <w:r>
              <w:rPr>
                <w:rFonts w:ascii="Arial" w:hAnsi="Arial" w:cs="Arial"/>
                <w:sz w:val="20"/>
                <w:szCs w:val="20"/>
              </w:rPr>
              <w:t xml:space="preserve"> </w:t>
            </w:r>
            <w:r w:rsidRPr="00D0025B">
              <w:rPr>
                <w:rFonts w:ascii="Arial" w:hAnsi="Arial" w:cs="Arial"/>
                <w:sz w:val="20"/>
                <w:szCs w:val="20"/>
              </w:rPr>
              <w:t>but I am showing myself that I’m willing to put in the effort.</w:t>
            </w:r>
            <w:r>
              <w:rPr>
                <w:rFonts w:ascii="Arial" w:hAnsi="Arial" w:cs="Arial"/>
                <w:sz w:val="20"/>
                <w:szCs w:val="20"/>
              </w:rPr>
              <w:t>”- Chloe</w:t>
            </w:r>
          </w:p>
        </w:tc>
        <w:tc>
          <w:tcPr>
            <w:tcW w:w="3060" w:type="dxa"/>
            <w:shd w:val="clear" w:color="auto" w:fill="C1F0C7" w:themeFill="accent3" w:themeFillTint="33"/>
          </w:tcPr>
          <w:p w14:paraId="38F76440" w14:textId="77777777" w:rsidR="00761893" w:rsidRDefault="00761893" w:rsidP="0000392A">
            <w:pPr>
              <w:spacing w:line="360" w:lineRule="auto"/>
              <w:rPr>
                <w:rFonts w:ascii="Arial" w:hAnsi="Arial" w:cs="Arial"/>
                <w:sz w:val="20"/>
                <w:szCs w:val="20"/>
              </w:rPr>
            </w:pPr>
          </w:p>
          <w:p w14:paraId="05CDC77E" w14:textId="77777777" w:rsidR="00761893" w:rsidRPr="00EE36A2" w:rsidRDefault="00761893" w:rsidP="0000392A">
            <w:pPr>
              <w:spacing w:line="360" w:lineRule="auto"/>
              <w:rPr>
                <w:rFonts w:ascii="Arial" w:hAnsi="Arial" w:cs="Arial"/>
                <w:sz w:val="20"/>
                <w:szCs w:val="20"/>
              </w:rPr>
            </w:pPr>
            <w:r w:rsidRPr="00EE36A2">
              <w:rPr>
                <w:rFonts w:ascii="Arial" w:hAnsi="Arial" w:cs="Arial"/>
                <w:sz w:val="20"/>
                <w:szCs w:val="20"/>
              </w:rPr>
              <w:t>“I used to think I needed approval from my teacher... Now I trust what I feel.”-</w:t>
            </w:r>
            <w:r w:rsidRPr="00EE36A2">
              <w:rPr>
                <w:rFonts w:ascii="Arial" w:hAnsi="Arial" w:cs="Arial"/>
              </w:rPr>
              <w:t xml:space="preserve"> </w:t>
            </w:r>
            <w:r w:rsidRPr="00EE36A2">
              <w:rPr>
                <w:rFonts w:ascii="Arial" w:hAnsi="Arial" w:cs="Arial"/>
                <w:sz w:val="20"/>
                <w:szCs w:val="20"/>
              </w:rPr>
              <w:t xml:space="preserve">Jade </w:t>
            </w:r>
          </w:p>
        </w:tc>
      </w:tr>
      <w:tr w:rsidR="00761893" w:rsidRPr="005D3CE2" w14:paraId="6D33F656" w14:textId="77777777" w:rsidTr="007D4C7A">
        <w:trPr>
          <w:trHeight w:val="2167"/>
        </w:trPr>
        <w:tc>
          <w:tcPr>
            <w:tcW w:w="1525" w:type="dxa"/>
            <w:shd w:val="clear" w:color="auto" w:fill="D9F2D0" w:themeFill="accent6" w:themeFillTint="33"/>
          </w:tcPr>
          <w:p w14:paraId="16DC8370"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Technical Focus</w:t>
            </w:r>
          </w:p>
        </w:tc>
        <w:tc>
          <w:tcPr>
            <w:tcW w:w="2970" w:type="dxa"/>
            <w:shd w:val="clear" w:color="auto" w:fill="D9F2D0" w:themeFill="accent6" w:themeFillTint="33"/>
          </w:tcPr>
          <w:p w14:paraId="24AB138A" w14:textId="77777777" w:rsidR="00761893" w:rsidRDefault="00761893" w:rsidP="0000392A">
            <w:pPr>
              <w:spacing w:line="360" w:lineRule="auto"/>
              <w:rPr>
                <w:rFonts w:ascii="Arial" w:hAnsi="Arial" w:cs="Arial"/>
                <w:sz w:val="20"/>
                <w:szCs w:val="20"/>
              </w:rPr>
            </w:pPr>
          </w:p>
          <w:p w14:paraId="52196348"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I’d just repeat things over and over... without really knowing what I was fixing.</w:t>
            </w:r>
            <w:r>
              <w:rPr>
                <w:rFonts w:ascii="Arial" w:hAnsi="Arial" w:cs="Arial"/>
                <w:sz w:val="20"/>
                <w:szCs w:val="20"/>
              </w:rPr>
              <w:t>” – Paige</w:t>
            </w:r>
          </w:p>
          <w:p w14:paraId="3302AC4E" w14:textId="77777777" w:rsidR="00761893" w:rsidRPr="002838D6" w:rsidRDefault="00761893" w:rsidP="0000392A">
            <w:pPr>
              <w:spacing w:line="360" w:lineRule="auto"/>
              <w:rPr>
                <w:rFonts w:ascii="Arial" w:hAnsi="Arial" w:cs="Arial"/>
                <w:sz w:val="20"/>
                <w:szCs w:val="20"/>
              </w:rPr>
            </w:pPr>
          </w:p>
        </w:tc>
        <w:tc>
          <w:tcPr>
            <w:tcW w:w="2880" w:type="dxa"/>
            <w:shd w:val="clear" w:color="auto" w:fill="D9F2D0" w:themeFill="accent6" w:themeFillTint="33"/>
          </w:tcPr>
          <w:p w14:paraId="0898FC70" w14:textId="77777777" w:rsidR="00761893" w:rsidRDefault="00761893" w:rsidP="0000392A">
            <w:pPr>
              <w:spacing w:line="360" w:lineRule="auto"/>
              <w:rPr>
                <w:rFonts w:ascii="Arial" w:hAnsi="Arial" w:cs="Arial"/>
                <w:sz w:val="20"/>
                <w:szCs w:val="20"/>
              </w:rPr>
            </w:pPr>
          </w:p>
          <w:p w14:paraId="70190ED4"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started paying attention to what my body was actually doing</w:t>
            </w:r>
            <w:r>
              <w:rPr>
                <w:rFonts w:ascii="Arial" w:hAnsi="Arial" w:cs="Arial"/>
                <w:sz w:val="20"/>
                <w:szCs w:val="20"/>
              </w:rPr>
              <w:t xml:space="preserve">, </w:t>
            </w:r>
            <w:r w:rsidRPr="002838D6">
              <w:rPr>
                <w:rFonts w:ascii="Arial" w:hAnsi="Arial" w:cs="Arial"/>
                <w:sz w:val="20"/>
                <w:szCs w:val="20"/>
              </w:rPr>
              <w:t xml:space="preserve">instead of just assuming what was </w:t>
            </w:r>
            <w:r w:rsidRPr="00A2150C">
              <w:rPr>
                <w:rFonts w:ascii="Arial" w:hAnsi="Arial" w:cs="Arial"/>
                <w:sz w:val="20"/>
                <w:szCs w:val="20"/>
              </w:rPr>
              <w:t>happening.” - Jay</w:t>
            </w:r>
          </w:p>
        </w:tc>
        <w:tc>
          <w:tcPr>
            <w:tcW w:w="3060" w:type="dxa"/>
            <w:shd w:val="clear" w:color="auto" w:fill="D9F2D0" w:themeFill="accent6" w:themeFillTint="33"/>
          </w:tcPr>
          <w:p w14:paraId="0C5AD96C" w14:textId="77777777" w:rsidR="00761893" w:rsidRDefault="00761893" w:rsidP="0000392A">
            <w:pPr>
              <w:spacing w:line="360" w:lineRule="auto"/>
              <w:rPr>
                <w:rFonts w:ascii="Arial" w:hAnsi="Arial" w:cs="Arial"/>
                <w:sz w:val="20"/>
                <w:szCs w:val="20"/>
              </w:rPr>
            </w:pPr>
          </w:p>
          <w:p w14:paraId="1453C833"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Having a buddy</w:t>
            </w:r>
            <w:r>
              <w:rPr>
                <w:rFonts w:ascii="Arial" w:hAnsi="Arial" w:cs="Arial"/>
                <w:sz w:val="20"/>
                <w:szCs w:val="20"/>
              </w:rPr>
              <w:t xml:space="preserve"> </w:t>
            </w:r>
            <w:r w:rsidRPr="002838D6">
              <w:rPr>
                <w:rFonts w:ascii="Arial" w:hAnsi="Arial" w:cs="Arial"/>
                <w:sz w:val="20"/>
                <w:szCs w:val="20"/>
              </w:rPr>
              <w:t>impacted my practice</w:t>
            </w:r>
            <w:r>
              <w:rPr>
                <w:rFonts w:ascii="Arial" w:hAnsi="Arial" w:cs="Arial"/>
                <w:sz w:val="20"/>
                <w:szCs w:val="20"/>
              </w:rPr>
              <w:t xml:space="preserve"> … </w:t>
            </w:r>
            <w:r w:rsidRPr="002838D6">
              <w:rPr>
                <w:rFonts w:ascii="Arial" w:hAnsi="Arial" w:cs="Arial"/>
                <w:sz w:val="20"/>
                <w:szCs w:val="20"/>
              </w:rPr>
              <w:t>it's hard for me to know if the approach I'm taking is the right one from an outside perspective.</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Ryan</w:t>
            </w:r>
          </w:p>
        </w:tc>
      </w:tr>
    </w:tbl>
    <w:p w14:paraId="255BA2C5" w14:textId="2DBA6976" w:rsidR="00884C4D" w:rsidRDefault="00F67012" w:rsidP="00F67012">
      <w:pPr>
        <w:pStyle w:val="Heading2"/>
        <w:spacing w:line="360" w:lineRule="auto"/>
        <w:rPr>
          <w:rFonts w:ascii="Arial" w:hAnsi="Arial" w:cs="Arial"/>
          <w:color w:val="000000" w:themeColor="text1"/>
          <w:sz w:val="23"/>
          <w:szCs w:val="23"/>
        </w:rPr>
      </w:pPr>
      <w:r w:rsidRPr="00F67012">
        <w:rPr>
          <w:rFonts w:ascii="Arial" w:hAnsi="Arial" w:cs="Arial"/>
          <w:color w:val="000000" w:themeColor="text1"/>
          <w:sz w:val="23"/>
          <w:szCs w:val="23"/>
        </w:rPr>
        <w:lastRenderedPageBreak/>
        <w:t>Participants frequently contrasted their VPBS experiences with solitary practice, emphasizing the differences between independent and peer-supported environments. Table II: Comparing Solitary and Collaborative Practice summarizes these contrasts, highlighting the impact of collaborative learning on vocal practice.</w:t>
      </w:r>
    </w:p>
    <w:p w14:paraId="06FBB606" w14:textId="77777777" w:rsidR="005F786D" w:rsidRPr="005F786D" w:rsidRDefault="005F786D" w:rsidP="005F786D"/>
    <w:p w14:paraId="009F469A" w14:textId="218278A9" w:rsidR="00262663" w:rsidRPr="00CD714A" w:rsidRDefault="006734F4" w:rsidP="005C7D04">
      <w:pPr>
        <w:pStyle w:val="Heading2"/>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Table </w:t>
      </w:r>
      <w:r w:rsidR="0000392A">
        <w:rPr>
          <w:rFonts w:ascii="Arial" w:hAnsi="Arial" w:cs="Arial"/>
          <w:b/>
          <w:bCs/>
          <w:color w:val="000000" w:themeColor="text1"/>
          <w:sz w:val="23"/>
          <w:szCs w:val="23"/>
        </w:rPr>
        <w:t xml:space="preserve">II: </w:t>
      </w:r>
      <w:r w:rsidR="00CD714A" w:rsidRPr="00CD714A">
        <w:rPr>
          <w:rFonts w:ascii="Arial" w:hAnsi="Arial" w:cs="Arial"/>
          <w:b/>
          <w:bCs/>
          <w:color w:val="000000" w:themeColor="text1"/>
          <w:sz w:val="23"/>
          <w:szCs w:val="23"/>
        </w:rPr>
        <w:t>Comparing Solitary and Collaborative Practice: Insights from SPS and VPBS</w:t>
      </w:r>
    </w:p>
    <w:tbl>
      <w:tblPr>
        <w:tblStyle w:val="TableGrid"/>
        <w:tblW w:w="10816" w:type="dxa"/>
        <w:tblInd w:w="-635" w:type="dxa"/>
        <w:tblLook w:val="04A0" w:firstRow="1" w:lastRow="0" w:firstColumn="1" w:lastColumn="0" w:noHBand="0" w:noVBand="1"/>
      </w:tblPr>
      <w:tblGrid>
        <w:gridCol w:w="2305"/>
        <w:gridCol w:w="3635"/>
        <w:gridCol w:w="4876"/>
      </w:tblGrid>
      <w:tr w:rsidR="00D80D30" w:rsidRPr="005D3CE2" w14:paraId="38580502" w14:textId="77777777" w:rsidTr="001A3FEA">
        <w:trPr>
          <w:trHeight w:val="322"/>
        </w:trPr>
        <w:tc>
          <w:tcPr>
            <w:tcW w:w="2305" w:type="dxa"/>
            <w:shd w:val="clear" w:color="auto" w:fill="F2F2F2" w:themeFill="background1" w:themeFillShade="F2"/>
          </w:tcPr>
          <w:p w14:paraId="79643053"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Aspect</w:t>
            </w:r>
          </w:p>
        </w:tc>
        <w:tc>
          <w:tcPr>
            <w:tcW w:w="3635" w:type="dxa"/>
            <w:shd w:val="clear" w:color="auto" w:fill="F2F2F2" w:themeFill="background1" w:themeFillShade="F2"/>
          </w:tcPr>
          <w:p w14:paraId="139ECAB4"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Solitary Practice Sessions (SPS)</w:t>
            </w:r>
          </w:p>
        </w:tc>
        <w:tc>
          <w:tcPr>
            <w:tcW w:w="4876" w:type="dxa"/>
            <w:shd w:val="clear" w:color="auto" w:fill="F2F2F2" w:themeFill="background1" w:themeFillShade="F2"/>
          </w:tcPr>
          <w:p w14:paraId="4DD325A5"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Vocal Practice Buddy System (VPBS)</w:t>
            </w:r>
          </w:p>
        </w:tc>
      </w:tr>
      <w:tr w:rsidR="00D80D30" w:rsidRPr="005D3CE2" w14:paraId="0B7E0AE2" w14:textId="77777777" w:rsidTr="001A3FEA">
        <w:trPr>
          <w:trHeight w:val="745"/>
        </w:trPr>
        <w:tc>
          <w:tcPr>
            <w:tcW w:w="2305" w:type="dxa"/>
            <w:shd w:val="clear" w:color="auto" w:fill="CAEDFB" w:themeFill="accent4" w:themeFillTint="33"/>
          </w:tcPr>
          <w:p w14:paraId="23C4DDF1"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Dynamic</w:t>
            </w:r>
          </w:p>
        </w:tc>
        <w:tc>
          <w:tcPr>
            <w:tcW w:w="3635" w:type="dxa"/>
            <w:shd w:val="clear" w:color="auto" w:fill="CAEDFB" w:themeFill="accent4" w:themeFillTint="33"/>
          </w:tcPr>
          <w:p w14:paraId="0E5E841E" w14:textId="736439A1" w:rsidR="00262663" w:rsidRPr="0065271D" w:rsidRDefault="00262663" w:rsidP="00500155">
            <w:pPr>
              <w:spacing w:line="360" w:lineRule="auto"/>
              <w:rPr>
                <w:rFonts w:ascii="Arial" w:hAnsi="Arial" w:cs="Arial"/>
                <w:sz w:val="20"/>
                <w:szCs w:val="20"/>
              </w:rPr>
            </w:pPr>
            <w:r w:rsidRPr="00490EEC">
              <w:rPr>
                <w:rFonts w:ascii="Arial" w:hAnsi="Arial" w:cs="Arial"/>
                <w:sz w:val="20"/>
                <w:szCs w:val="20"/>
              </w:rPr>
              <w:t>“I either get bored or distracted” – Ryan</w:t>
            </w:r>
          </w:p>
        </w:tc>
        <w:tc>
          <w:tcPr>
            <w:tcW w:w="4876" w:type="dxa"/>
            <w:shd w:val="clear" w:color="auto" w:fill="CAEDFB" w:themeFill="accent4" w:themeFillTint="33"/>
          </w:tcPr>
          <w:p w14:paraId="5AFF3416" w14:textId="77777777"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Practicing with a buddy</w:t>
            </w:r>
            <w:r>
              <w:rPr>
                <w:rFonts w:ascii="Arial" w:hAnsi="Arial" w:cs="Arial"/>
                <w:sz w:val="20"/>
                <w:szCs w:val="20"/>
              </w:rPr>
              <w:t xml:space="preserve">, </w:t>
            </w:r>
            <w:r w:rsidRPr="0065271D">
              <w:rPr>
                <w:rFonts w:ascii="Arial" w:hAnsi="Arial" w:cs="Arial"/>
                <w:sz w:val="20"/>
                <w:szCs w:val="20"/>
              </w:rPr>
              <w:t>makes the sessions more dynamic, more entertaining.</w:t>
            </w:r>
            <w:r>
              <w:rPr>
                <w:rFonts w:ascii="Arial" w:hAnsi="Arial" w:cs="Arial"/>
                <w:sz w:val="20"/>
                <w:szCs w:val="20"/>
              </w:rPr>
              <w:t>”</w:t>
            </w:r>
            <w:r w:rsidRPr="0065271D">
              <w:rPr>
                <w:rFonts w:ascii="Arial" w:hAnsi="Arial" w:cs="Arial"/>
                <w:sz w:val="20"/>
                <w:szCs w:val="20"/>
              </w:rPr>
              <w:t xml:space="preserve"> – Ryan</w:t>
            </w:r>
          </w:p>
        </w:tc>
      </w:tr>
      <w:tr w:rsidR="00D80D30" w:rsidRPr="005D3CE2" w14:paraId="5C98535F" w14:textId="77777777" w:rsidTr="00397FAC">
        <w:trPr>
          <w:trHeight w:val="1187"/>
        </w:trPr>
        <w:tc>
          <w:tcPr>
            <w:tcW w:w="2305" w:type="dxa"/>
            <w:shd w:val="clear" w:color="auto" w:fill="C1F0C7" w:themeFill="accent3" w:themeFillTint="33"/>
          </w:tcPr>
          <w:p w14:paraId="7D74403D" w14:textId="77777777" w:rsidR="00262663" w:rsidRPr="0065271D" w:rsidRDefault="00262663" w:rsidP="00500155">
            <w:pPr>
              <w:spacing w:line="360" w:lineRule="auto"/>
              <w:rPr>
                <w:rFonts w:ascii="Arial" w:hAnsi="Arial" w:cs="Arial"/>
                <w:sz w:val="20"/>
                <w:szCs w:val="20"/>
              </w:rPr>
            </w:pPr>
            <w:r w:rsidRPr="0065271D">
              <w:rPr>
                <w:rStyle w:val="Strong"/>
                <w:rFonts w:ascii="Arial" w:eastAsiaTheme="majorEastAsia" w:hAnsi="Arial" w:cs="Arial"/>
                <w:sz w:val="20"/>
                <w:szCs w:val="20"/>
              </w:rPr>
              <w:t>Objective vs. Subjective Evaluation</w:t>
            </w:r>
          </w:p>
          <w:p w14:paraId="6FD15094" w14:textId="77777777" w:rsidR="00262663" w:rsidRPr="0065271D" w:rsidRDefault="00262663" w:rsidP="00500155">
            <w:pPr>
              <w:spacing w:line="360" w:lineRule="auto"/>
              <w:rPr>
                <w:rFonts w:ascii="Arial" w:hAnsi="Arial" w:cs="Arial"/>
                <w:b/>
                <w:bCs/>
                <w:sz w:val="20"/>
                <w:szCs w:val="20"/>
              </w:rPr>
            </w:pPr>
          </w:p>
        </w:tc>
        <w:tc>
          <w:tcPr>
            <w:tcW w:w="3635" w:type="dxa"/>
            <w:shd w:val="clear" w:color="auto" w:fill="C1F0C7" w:themeFill="accent3" w:themeFillTint="33"/>
          </w:tcPr>
          <w:p w14:paraId="16E5A9AC" w14:textId="77777777" w:rsidR="00F25B08"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It's very subjective... you're more prone to give yourself a hard time and feel bad about doing it wrong.</w:t>
            </w:r>
            <w:r>
              <w:rPr>
                <w:rFonts w:ascii="Arial" w:hAnsi="Arial" w:cs="Arial"/>
                <w:sz w:val="20"/>
                <w:szCs w:val="20"/>
              </w:rPr>
              <w:t>”</w:t>
            </w:r>
            <w:r w:rsidR="00F25B08">
              <w:rPr>
                <w:rFonts w:ascii="Arial" w:hAnsi="Arial" w:cs="Arial"/>
                <w:sz w:val="20"/>
                <w:szCs w:val="20"/>
              </w:rPr>
              <w:t xml:space="preserve"> </w:t>
            </w:r>
          </w:p>
          <w:p w14:paraId="321DAFB4" w14:textId="3313BA7A" w:rsidR="00262663" w:rsidRPr="0065271D" w:rsidRDefault="00F25B08" w:rsidP="00500155">
            <w:pPr>
              <w:spacing w:line="360" w:lineRule="auto"/>
              <w:rPr>
                <w:rFonts w:ascii="Arial" w:hAnsi="Arial" w:cs="Arial"/>
                <w:sz w:val="20"/>
                <w:szCs w:val="20"/>
              </w:rPr>
            </w:pPr>
            <w:r>
              <w:rPr>
                <w:rFonts w:ascii="Arial" w:hAnsi="Arial" w:cs="Arial"/>
                <w:sz w:val="20"/>
                <w:szCs w:val="20"/>
              </w:rPr>
              <w:t>-</w:t>
            </w:r>
            <w:r w:rsidR="00262663" w:rsidRPr="0065271D">
              <w:rPr>
                <w:rFonts w:ascii="Arial" w:hAnsi="Arial" w:cs="Arial"/>
                <w:sz w:val="20"/>
                <w:szCs w:val="20"/>
              </w:rPr>
              <w:t>Sar</w:t>
            </w:r>
            <w:r>
              <w:rPr>
                <w:rFonts w:ascii="Arial" w:hAnsi="Arial" w:cs="Arial"/>
                <w:sz w:val="20"/>
                <w:szCs w:val="20"/>
              </w:rPr>
              <w:t>a</w:t>
            </w:r>
          </w:p>
        </w:tc>
        <w:tc>
          <w:tcPr>
            <w:tcW w:w="4876" w:type="dxa"/>
            <w:shd w:val="clear" w:color="auto" w:fill="C1F0C7" w:themeFill="accent3" w:themeFillTint="33"/>
          </w:tcPr>
          <w:p w14:paraId="377D4A4E" w14:textId="5978EC03"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When you're with the buddy, the feedback is objective, because that person is not you. That person is just looking at the work that you're doing.</w:t>
            </w:r>
            <w:r>
              <w:rPr>
                <w:rFonts w:ascii="Arial" w:hAnsi="Arial" w:cs="Arial"/>
                <w:sz w:val="20"/>
                <w:szCs w:val="20"/>
              </w:rPr>
              <w:t>”</w:t>
            </w:r>
            <w:r w:rsidRPr="0065271D">
              <w:rPr>
                <w:rFonts w:ascii="Arial" w:hAnsi="Arial" w:cs="Arial"/>
                <w:sz w:val="20"/>
                <w:szCs w:val="20"/>
              </w:rPr>
              <w:t xml:space="preserve"> – Sara</w:t>
            </w:r>
          </w:p>
        </w:tc>
      </w:tr>
      <w:tr w:rsidR="00D80D30" w:rsidRPr="005D3CE2" w14:paraId="7A26B583" w14:textId="77777777" w:rsidTr="001A3FEA">
        <w:trPr>
          <w:trHeight w:val="979"/>
        </w:trPr>
        <w:tc>
          <w:tcPr>
            <w:tcW w:w="2305" w:type="dxa"/>
            <w:shd w:val="clear" w:color="auto" w:fill="D9F2D0" w:themeFill="accent6" w:themeFillTint="33"/>
          </w:tcPr>
          <w:p w14:paraId="5AC356D3"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Feedback</w:t>
            </w:r>
          </w:p>
        </w:tc>
        <w:tc>
          <w:tcPr>
            <w:tcW w:w="3635" w:type="dxa"/>
            <w:shd w:val="clear" w:color="auto" w:fill="D9F2D0" w:themeFill="accent6" w:themeFillTint="33"/>
          </w:tcPr>
          <w:p w14:paraId="3B15CD5D" w14:textId="0096DAA1"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You're more prone to give yourself a hard time and feel bad about doing it wrong, quote unquote.</w:t>
            </w:r>
            <w:r>
              <w:rPr>
                <w:rFonts w:ascii="Arial" w:hAnsi="Arial" w:cs="Arial"/>
                <w:sz w:val="20"/>
                <w:szCs w:val="20"/>
              </w:rPr>
              <w:t>”</w:t>
            </w:r>
            <w:r w:rsidRPr="0065271D">
              <w:rPr>
                <w:rFonts w:ascii="Arial" w:hAnsi="Arial" w:cs="Arial"/>
                <w:sz w:val="20"/>
                <w:szCs w:val="20"/>
              </w:rPr>
              <w:t xml:space="preserve"> – Sara</w:t>
            </w:r>
          </w:p>
        </w:tc>
        <w:tc>
          <w:tcPr>
            <w:tcW w:w="4876" w:type="dxa"/>
            <w:shd w:val="clear" w:color="auto" w:fill="D9F2D0" w:themeFill="accent6" w:themeFillTint="33"/>
          </w:tcPr>
          <w:p w14:paraId="4E74434C" w14:textId="77777777"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It's faster, instant feedback.</w:t>
            </w:r>
            <w:r>
              <w:rPr>
                <w:rFonts w:ascii="Arial" w:hAnsi="Arial" w:cs="Arial"/>
                <w:sz w:val="20"/>
                <w:szCs w:val="20"/>
              </w:rPr>
              <w:t>”</w:t>
            </w:r>
            <w:r w:rsidRPr="0065271D">
              <w:rPr>
                <w:rFonts w:ascii="Arial" w:hAnsi="Arial" w:cs="Arial"/>
                <w:sz w:val="20"/>
                <w:szCs w:val="20"/>
              </w:rPr>
              <w:t>– Ryan</w:t>
            </w:r>
          </w:p>
          <w:p w14:paraId="5D46A4A2" w14:textId="77777777" w:rsidR="00262663" w:rsidRPr="0065271D" w:rsidRDefault="00262663" w:rsidP="00500155">
            <w:pPr>
              <w:spacing w:line="360" w:lineRule="auto"/>
              <w:rPr>
                <w:rFonts w:ascii="Arial" w:hAnsi="Arial" w:cs="Arial"/>
                <w:sz w:val="20"/>
                <w:szCs w:val="20"/>
              </w:rPr>
            </w:pPr>
          </w:p>
        </w:tc>
      </w:tr>
      <w:tr w:rsidR="00D80D30" w:rsidRPr="005D3CE2" w14:paraId="04724FFD" w14:textId="77777777" w:rsidTr="001A3FEA">
        <w:trPr>
          <w:trHeight w:val="1955"/>
        </w:trPr>
        <w:tc>
          <w:tcPr>
            <w:tcW w:w="2305" w:type="dxa"/>
            <w:shd w:val="clear" w:color="auto" w:fill="FAE2D5" w:themeFill="accent2" w:themeFillTint="33"/>
          </w:tcPr>
          <w:p w14:paraId="3A0E5A8D"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Motivation</w:t>
            </w:r>
          </w:p>
        </w:tc>
        <w:tc>
          <w:tcPr>
            <w:tcW w:w="3635" w:type="dxa"/>
            <w:shd w:val="clear" w:color="auto" w:fill="FAE2D5" w:themeFill="accent2" w:themeFillTint="33"/>
          </w:tcPr>
          <w:p w14:paraId="54465D28" w14:textId="35E3CB2B"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Unlike the SPS, I was already looking forward t</w:t>
            </w:r>
            <w:r>
              <w:rPr>
                <w:rFonts w:ascii="Arial" w:hAnsi="Arial" w:cs="Arial"/>
                <w:sz w:val="20"/>
                <w:szCs w:val="20"/>
              </w:rPr>
              <w:t xml:space="preserve">o it” </w:t>
            </w:r>
            <w:r w:rsidRPr="0065271D">
              <w:rPr>
                <w:rFonts w:ascii="Arial" w:hAnsi="Arial" w:cs="Arial"/>
                <w:sz w:val="20"/>
                <w:szCs w:val="20"/>
              </w:rPr>
              <w:t>– Jay I was excited about going to the buddy system. Wanting to do it several times during the week</w:t>
            </w:r>
            <w:r>
              <w:rPr>
                <w:rFonts w:ascii="Arial" w:hAnsi="Arial" w:cs="Arial"/>
                <w:sz w:val="20"/>
                <w:szCs w:val="20"/>
              </w:rPr>
              <w:t xml:space="preserve">.” </w:t>
            </w:r>
            <w:r w:rsidRPr="0065271D">
              <w:rPr>
                <w:rFonts w:ascii="Arial" w:hAnsi="Arial" w:cs="Arial"/>
                <w:sz w:val="20"/>
                <w:szCs w:val="20"/>
              </w:rPr>
              <w:t>– Jay</w:t>
            </w:r>
          </w:p>
        </w:tc>
        <w:tc>
          <w:tcPr>
            <w:tcW w:w="4876" w:type="dxa"/>
            <w:shd w:val="clear" w:color="auto" w:fill="FAE2D5" w:themeFill="accent2" w:themeFillTint="33"/>
          </w:tcPr>
          <w:p w14:paraId="2A70B527" w14:textId="77777777" w:rsidR="00262663" w:rsidRDefault="00262663" w:rsidP="00500155">
            <w:pPr>
              <w:spacing w:line="360" w:lineRule="auto"/>
              <w:rPr>
                <w:rFonts w:ascii="Arial" w:hAnsi="Arial" w:cs="Arial"/>
                <w:sz w:val="20"/>
                <w:szCs w:val="20"/>
              </w:rPr>
            </w:pPr>
            <w:r w:rsidRPr="0065271D">
              <w:rPr>
                <w:rFonts w:ascii="Arial" w:hAnsi="Arial" w:cs="Arial"/>
                <w:sz w:val="20"/>
                <w:szCs w:val="20"/>
              </w:rPr>
              <w:t>"The buddy system pushed me to show up and do the work." – Paige</w:t>
            </w:r>
          </w:p>
          <w:p w14:paraId="48E49699" w14:textId="2E48E52E"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 was excited about going to the buddy system. Wanting to do it several times during the week</w:t>
            </w:r>
            <w:r>
              <w:rPr>
                <w:rFonts w:ascii="Arial" w:hAnsi="Arial" w:cs="Arial"/>
                <w:sz w:val="20"/>
                <w:szCs w:val="20"/>
              </w:rPr>
              <w:t>, it m</w:t>
            </w:r>
            <w:r w:rsidRPr="0065271D">
              <w:rPr>
                <w:rFonts w:ascii="Arial" w:hAnsi="Arial" w:cs="Arial"/>
                <w:sz w:val="20"/>
                <w:szCs w:val="20"/>
              </w:rPr>
              <w:t>otivated me to study</w:t>
            </w:r>
            <w:r>
              <w:rPr>
                <w:rFonts w:ascii="Arial" w:hAnsi="Arial" w:cs="Arial"/>
                <w:sz w:val="20"/>
                <w:szCs w:val="20"/>
              </w:rPr>
              <w:t xml:space="preserve"> </w:t>
            </w:r>
            <w:r w:rsidRPr="0065271D">
              <w:rPr>
                <w:rFonts w:ascii="Arial" w:hAnsi="Arial" w:cs="Arial"/>
                <w:sz w:val="20"/>
                <w:szCs w:val="20"/>
              </w:rPr>
              <w:t>after the buddy systems.</w:t>
            </w:r>
            <w:r>
              <w:rPr>
                <w:rFonts w:ascii="Arial" w:hAnsi="Arial" w:cs="Arial"/>
                <w:sz w:val="20"/>
                <w:szCs w:val="20"/>
              </w:rPr>
              <w:t>”</w:t>
            </w:r>
            <w:r w:rsidRPr="0065271D">
              <w:rPr>
                <w:rFonts w:ascii="Arial" w:hAnsi="Arial" w:cs="Arial"/>
                <w:sz w:val="20"/>
                <w:szCs w:val="20"/>
              </w:rPr>
              <w:t xml:space="preserve"> – Jay</w:t>
            </w:r>
          </w:p>
        </w:tc>
      </w:tr>
      <w:tr w:rsidR="00D80D30" w:rsidRPr="005D3CE2" w14:paraId="545E716C" w14:textId="77777777" w:rsidTr="001A3FEA">
        <w:trPr>
          <w:trHeight w:val="818"/>
        </w:trPr>
        <w:tc>
          <w:tcPr>
            <w:tcW w:w="2305" w:type="dxa"/>
            <w:shd w:val="clear" w:color="auto" w:fill="C1E4F5" w:themeFill="accent1" w:themeFillTint="33"/>
          </w:tcPr>
          <w:p w14:paraId="30735FAC" w14:textId="77777777" w:rsidR="00262663" w:rsidRPr="0065271D" w:rsidRDefault="00262663" w:rsidP="00500155">
            <w:pPr>
              <w:spacing w:line="360" w:lineRule="auto"/>
              <w:rPr>
                <w:rFonts w:ascii="Arial" w:hAnsi="Arial" w:cs="Arial"/>
                <w:sz w:val="20"/>
                <w:szCs w:val="20"/>
              </w:rPr>
            </w:pPr>
            <w:r w:rsidRPr="0065271D">
              <w:rPr>
                <w:rStyle w:val="Strong"/>
                <w:rFonts w:ascii="Arial" w:eastAsiaTheme="majorEastAsia" w:hAnsi="Arial" w:cs="Arial"/>
                <w:sz w:val="20"/>
                <w:szCs w:val="20"/>
              </w:rPr>
              <w:t>Independence (Autonomy)</w:t>
            </w:r>
          </w:p>
          <w:p w14:paraId="552A1D41" w14:textId="77777777" w:rsidR="00262663" w:rsidRPr="0065271D" w:rsidRDefault="00262663" w:rsidP="00500155">
            <w:pPr>
              <w:spacing w:line="360" w:lineRule="auto"/>
              <w:rPr>
                <w:rFonts w:ascii="Arial" w:hAnsi="Arial" w:cs="Arial"/>
                <w:b/>
                <w:bCs/>
                <w:sz w:val="20"/>
                <w:szCs w:val="20"/>
              </w:rPr>
            </w:pPr>
          </w:p>
        </w:tc>
        <w:tc>
          <w:tcPr>
            <w:tcW w:w="3635" w:type="dxa"/>
            <w:shd w:val="clear" w:color="auto" w:fill="C1E4F5" w:themeFill="accent1" w:themeFillTint="33"/>
          </w:tcPr>
          <w:p w14:paraId="65A40EE5" w14:textId="555B3F1F" w:rsidR="00262663" w:rsidRPr="0065271D" w:rsidRDefault="00262663" w:rsidP="00500155">
            <w:pPr>
              <w:spacing w:line="360" w:lineRule="auto"/>
              <w:rPr>
                <w:rFonts w:ascii="Arial" w:hAnsi="Arial" w:cs="Arial"/>
                <w:sz w:val="20"/>
                <w:szCs w:val="20"/>
              </w:rPr>
            </w:pPr>
            <w:r w:rsidRPr="0065271D">
              <w:rPr>
                <w:rFonts w:ascii="Arial" w:hAnsi="Arial" w:cs="Arial"/>
                <w:sz w:val="20"/>
                <w:szCs w:val="20"/>
              </w:rPr>
              <w:t>"SPS helps with the process of goal and objective establishment." – Paige</w:t>
            </w:r>
          </w:p>
        </w:tc>
        <w:tc>
          <w:tcPr>
            <w:tcW w:w="4876" w:type="dxa"/>
            <w:shd w:val="clear" w:color="auto" w:fill="C1E4F5" w:themeFill="accent1" w:themeFillTint="33"/>
          </w:tcPr>
          <w:p w14:paraId="5EED6592" w14:textId="7D59B9BC" w:rsidR="00262663" w:rsidRPr="0065271D" w:rsidRDefault="00262663" w:rsidP="00500155">
            <w:pPr>
              <w:spacing w:line="360" w:lineRule="auto"/>
              <w:rPr>
                <w:rFonts w:ascii="Arial" w:hAnsi="Arial" w:cs="Arial"/>
                <w:sz w:val="20"/>
                <w:szCs w:val="20"/>
              </w:rPr>
            </w:pPr>
            <w:r w:rsidRPr="0065271D">
              <w:rPr>
                <w:rFonts w:ascii="Arial" w:hAnsi="Arial" w:cs="Arial"/>
                <w:sz w:val="20"/>
                <w:szCs w:val="20"/>
              </w:rPr>
              <w:t>"That creates independence." – Chloe</w:t>
            </w:r>
          </w:p>
        </w:tc>
      </w:tr>
    </w:tbl>
    <w:p w14:paraId="5B49128E" w14:textId="77777777" w:rsidR="007B21F4" w:rsidRDefault="007B21F4" w:rsidP="007B21F4">
      <w:pPr>
        <w:spacing w:before="100" w:beforeAutospacing="1" w:after="100" w:afterAutospacing="1" w:line="360" w:lineRule="auto"/>
        <w:rPr>
          <w:rFonts w:ascii="Arial" w:hAnsi="Arial" w:cs="Arial"/>
          <w:b/>
          <w:bCs/>
          <w:sz w:val="23"/>
          <w:szCs w:val="23"/>
        </w:rPr>
      </w:pPr>
    </w:p>
    <w:p w14:paraId="51AF1BCB" w14:textId="14D8A535" w:rsidR="00BA18A9" w:rsidRPr="00BA18A9" w:rsidRDefault="00BA18A9" w:rsidP="00BA18A9">
      <w:pPr>
        <w:pStyle w:val="NormalWeb"/>
        <w:spacing w:line="360" w:lineRule="auto"/>
        <w:rPr>
          <w:rFonts w:ascii="Arial" w:hAnsi="Arial" w:cs="Arial"/>
          <w:sz w:val="23"/>
          <w:szCs w:val="23"/>
        </w:rPr>
      </w:pPr>
      <w:r w:rsidRPr="00BA18A9">
        <w:rPr>
          <w:rStyle w:val="Strong"/>
          <w:rFonts w:ascii="Arial" w:eastAsiaTheme="majorEastAsia" w:hAnsi="Arial" w:cs="Arial"/>
          <w:sz w:val="23"/>
          <w:szCs w:val="23"/>
        </w:rPr>
        <w:t>Reflective Observations as a Tool for Supervised Practice Approaches (SPA)</w:t>
      </w:r>
      <w:r w:rsidRPr="00BA18A9">
        <w:rPr>
          <w:rFonts w:ascii="Arial" w:hAnsi="Arial" w:cs="Arial"/>
          <w:sz w:val="23"/>
          <w:szCs w:val="23"/>
        </w:rPr>
        <w:br/>
        <w:t xml:space="preserve">Since this study was conducted in Spanish and students’ repertoire included German, French, and Italian, the T/R was simultaneously transcribing and translating, making verbatim transcription inefficient and requiring excessive clarifications. Reflective observations provided a more cohesive and meaningful alternative by integrating transcription, translation, and interpretative analysis into a single structured narrative, ensuring that meaning-making remained central. This method also aligned with the study’s </w:t>
      </w:r>
      <w:r w:rsidRPr="00BA18A9">
        <w:rPr>
          <w:rFonts w:ascii="Arial" w:hAnsi="Arial" w:cs="Arial"/>
          <w:sz w:val="23"/>
          <w:szCs w:val="23"/>
        </w:rPr>
        <w:lastRenderedPageBreak/>
        <w:t>objective of developing both a theoretical and practical understanding of IPA within a real-world music education context (Crawford, 2019).</w:t>
      </w:r>
      <w:r>
        <w:rPr>
          <w:rFonts w:ascii="Arial" w:hAnsi="Arial" w:cs="Arial"/>
          <w:sz w:val="23"/>
          <w:szCs w:val="23"/>
        </w:rPr>
        <w:t xml:space="preserve"> </w:t>
      </w:r>
      <w:r w:rsidRPr="00BA18A9">
        <w:rPr>
          <w:rFonts w:ascii="Arial" w:hAnsi="Arial" w:cs="Arial"/>
          <w:sz w:val="23"/>
          <w:szCs w:val="23"/>
        </w:rPr>
        <w:t>Beyond this study, reflective observations offer potential as a research tool for Supervised Practice Approaches (SPA) and other supervised learning environments. As a structured yet flexible method for capturing transcript-based data, participant experiences, and researcher reflections, this approach provides valuable insights into mentorship and the supervision of practice dynamics (Baughman, 2017). Given its effectiveness in integrating multiple layers of analysis, it could be further explored and refined as a pedagogical tool for SPA settings.</w:t>
      </w:r>
    </w:p>
    <w:p w14:paraId="538FFDEE" w14:textId="77777777" w:rsidR="00BA18A9" w:rsidRDefault="00BA18A9" w:rsidP="00BA18A9">
      <w:pPr>
        <w:pStyle w:val="z-TopofForm"/>
      </w:pPr>
      <w:r>
        <w:t>Top of Form</w:t>
      </w:r>
    </w:p>
    <w:p w14:paraId="560D867A" w14:textId="77777777" w:rsidR="00BA18A9" w:rsidRDefault="00BA18A9" w:rsidP="00BA18A9">
      <w:pPr>
        <w:pStyle w:val="z-BottomofForm"/>
      </w:pPr>
      <w:r>
        <w:t>Bottom of Form</w:t>
      </w:r>
    </w:p>
    <w:p w14:paraId="218DAC7B" w14:textId="5FC0115A"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b/>
          <w:bCs/>
          <w:sz w:val="23"/>
          <w:szCs w:val="23"/>
        </w:rPr>
        <w:t>The PARE/PASE Reflective Framework and the Stop Moment: A Metacognitive and IPA Tool</w:t>
      </w:r>
    </w:p>
    <w:p w14:paraId="531EC0A0" w14:textId="77777777"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sz w:val="23"/>
          <w:szCs w:val="23"/>
        </w:rPr>
        <w:t>A key outcome of this study was the identification of the PARE/PASE Reflective Framework as both a metacognitive and Interpretative Phenomenological Analysis (IPA) tool. This discovery emerged through the study’s exploration of how structured reflection enhances vocal practice. The framework follows a sequence of reflective steps—planning, monitoring, and assessing progress—providing both structure and flexibility for students to adapt their practice to individual needs.</w:t>
      </w:r>
      <w:r>
        <w:rPr>
          <w:rFonts w:ascii="Arial" w:hAnsi="Arial" w:cs="Arial"/>
          <w:sz w:val="23"/>
          <w:szCs w:val="23"/>
        </w:rPr>
        <w:t xml:space="preserve"> </w:t>
      </w:r>
      <w:r w:rsidRPr="00CD4F54">
        <w:rPr>
          <w:rFonts w:ascii="Arial" w:hAnsi="Arial" w:cs="Arial"/>
          <w:sz w:val="23"/>
          <w:szCs w:val="23"/>
        </w:rPr>
        <w:t xml:space="preserve">This adaptability ensures its relevance across diverse learning contexts, aligning with </w:t>
      </w:r>
      <w:proofErr w:type="spellStart"/>
      <w:r w:rsidRPr="00CD4F54">
        <w:rPr>
          <w:rFonts w:ascii="Arial" w:hAnsi="Arial" w:cs="Arial"/>
          <w:sz w:val="23"/>
          <w:szCs w:val="23"/>
        </w:rPr>
        <w:t>Ghaye’s</w:t>
      </w:r>
      <w:proofErr w:type="spellEnd"/>
      <w:r w:rsidRPr="00CD4F54">
        <w:rPr>
          <w:rFonts w:ascii="Arial" w:hAnsi="Arial" w:cs="Arial"/>
          <w:sz w:val="23"/>
          <w:szCs w:val="23"/>
        </w:rPr>
        <w:t xml:space="preserve"> (2010, p. 29) assertion that reflective practices should respond to learners’ needs rather than follow rigid, prescriptive steps. From an IPA perspective, the PARE/PASE framework facilitates what Larkin (2006, p. 115) describes as a “hermeneutic of meaning-recollection.” By fostering dialogue and guiding students’ reflections, teachers help situate the framework within the broader phenomenological context of practice, which Lehmann and Ericsson (1997) describe as inherently rooted in the lived experiences of learners.</w:t>
      </w:r>
      <w:r>
        <w:rPr>
          <w:rFonts w:ascii="Arial" w:hAnsi="Arial" w:cs="Arial"/>
          <w:sz w:val="23"/>
          <w:szCs w:val="23"/>
        </w:rPr>
        <w:t xml:space="preserve"> </w:t>
      </w:r>
      <w:r w:rsidRPr="00CD4F54">
        <w:rPr>
          <w:rFonts w:ascii="Arial" w:hAnsi="Arial" w:cs="Arial"/>
          <w:sz w:val="23"/>
          <w:szCs w:val="23"/>
        </w:rPr>
        <w:t>In music learning and teaching—fields fundamentally based on experience—phenomenology provides a lens through which individuals engage with and internalize their practice (Crawford, 2019, p. 455). Through structured IPA methodologies, the PARE/PASE framework enables students to actively engage in their experiences while reinforcing deliberate practice through structured reflection, planning, and adaptation.</w:t>
      </w:r>
    </w:p>
    <w:p w14:paraId="663D21D0" w14:textId="77777777" w:rsidR="00F87179" w:rsidRDefault="00F87179" w:rsidP="007B21F4">
      <w:pPr>
        <w:spacing w:before="100" w:beforeAutospacing="1" w:after="100" w:afterAutospacing="1" w:line="360" w:lineRule="auto"/>
        <w:outlineLvl w:val="2"/>
        <w:rPr>
          <w:rFonts w:ascii="Arial" w:hAnsi="Arial" w:cs="Arial"/>
          <w:i/>
          <w:iCs/>
          <w:sz w:val="23"/>
          <w:szCs w:val="23"/>
        </w:rPr>
      </w:pPr>
    </w:p>
    <w:p w14:paraId="0B42036D" w14:textId="77777777" w:rsidR="00F87179" w:rsidRDefault="00F87179" w:rsidP="007B21F4">
      <w:pPr>
        <w:spacing w:before="100" w:beforeAutospacing="1" w:after="100" w:afterAutospacing="1" w:line="360" w:lineRule="auto"/>
        <w:outlineLvl w:val="2"/>
        <w:rPr>
          <w:rFonts w:ascii="Arial" w:hAnsi="Arial" w:cs="Arial"/>
          <w:i/>
          <w:iCs/>
          <w:sz w:val="23"/>
          <w:szCs w:val="23"/>
        </w:rPr>
      </w:pPr>
    </w:p>
    <w:p w14:paraId="5DD0A113" w14:textId="5247101D" w:rsidR="007B21F4" w:rsidRPr="00AE6F29" w:rsidRDefault="007B21F4" w:rsidP="007B21F4">
      <w:pPr>
        <w:spacing w:before="100" w:beforeAutospacing="1" w:after="100" w:afterAutospacing="1" w:line="360" w:lineRule="auto"/>
        <w:outlineLvl w:val="2"/>
        <w:rPr>
          <w:rFonts w:ascii="Arial" w:hAnsi="Arial" w:cs="Arial"/>
          <w:i/>
          <w:iCs/>
          <w:sz w:val="23"/>
          <w:szCs w:val="23"/>
        </w:rPr>
      </w:pPr>
      <w:r w:rsidRPr="00AE6F29">
        <w:rPr>
          <w:rFonts w:ascii="Arial" w:hAnsi="Arial" w:cs="Arial"/>
          <w:i/>
          <w:iCs/>
          <w:sz w:val="23"/>
          <w:szCs w:val="23"/>
        </w:rPr>
        <w:lastRenderedPageBreak/>
        <w:t>Metacognitive Perspectives and the Role of Deliberate Practice</w:t>
      </w:r>
    </w:p>
    <w:p w14:paraId="35524257" w14:textId="2A63FF61"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sz w:val="23"/>
          <w:szCs w:val="23"/>
        </w:rPr>
        <w:t xml:space="preserve">From a metacognitive perspective, the framework aligns with principles of deliberate practice (Ericsson, </w:t>
      </w:r>
      <w:proofErr w:type="spellStart"/>
      <w:r w:rsidRPr="00CD4F54">
        <w:rPr>
          <w:rFonts w:ascii="Arial" w:hAnsi="Arial" w:cs="Arial"/>
          <w:sz w:val="23"/>
          <w:szCs w:val="23"/>
        </w:rPr>
        <w:t>Krampe</w:t>
      </w:r>
      <w:proofErr w:type="spellEnd"/>
      <w:r w:rsidRPr="00CD4F54">
        <w:rPr>
          <w:rFonts w:ascii="Arial" w:hAnsi="Arial" w:cs="Arial"/>
          <w:sz w:val="23"/>
          <w:szCs w:val="23"/>
        </w:rPr>
        <w:t>, &amp; Tesch-</w:t>
      </w:r>
      <w:proofErr w:type="spellStart"/>
      <w:r w:rsidRPr="00CD4F54">
        <w:rPr>
          <w:rFonts w:ascii="Arial" w:hAnsi="Arial" w:cs="Arial"/>
          <w:sz w:val="23"/>
          <w:szCs w:val="23"/>
        </w:rPr>
        <w:t>Römer</w:t>
      </w:r>
      <w:proofErr w:type="spellEnd"/>
      <w:r w:rsidRPr="00CD4F54">
        <w:rPr>
          <w:rFonts w:ascii="Arial" w:hAnsi="Arial" w:cs="Arial"/>
          <w:sz w:val="23"/>
          <w:szCs w:val="23"/>
        </w:rPr>
        <w:t xml:space="preserve">, 1993; Ericsson &amp; Harwell, 2019), emphasizing goal-oriented efforts to refine skills. Effective practice involves strategic planning, reflection, and evaluation rather than mere repetition (Barry &amp; Hallam, 2002). </w:t>
      </w:r>
      <w:proofErr w:type="spellStart"/>
      <w:r w:rsidRPr="00CD4F54">
        <w:rPr>
          <w:rFonts w:ascii="Arial" w:hAnsi="Arial" w:cs="Arial"/>
          <w:sz w:val="23"/>
          <w:szCs w:val="23"/>
        </w:rPr>
        <w:t>Williamon</w:t>
      </w:r>
      <w:proofErr w:type="spellEnd"/>
      <w:r w:rsidRPr="00CD4F54">
        <w:rPr>
          <w:rFonts w:ascii="Arial" w:hAnsi="Arial" w:cs="Arial"/>
          <w:sz w:val="23"/>
          <w:szCs w:val="23"/>
        </w:rPr>
        <w:t xml:space="preserve"> (2004) highlights that the character of practice directly influences skill development, whether for short-term improvement or long-term growth.</w:t>
      </w:r>
      <w:r>
        <w:rPr>
          <w:rFonts w:ascii="Arial" w:hAnsi="Arial" w:cs="Arial"/>
          <w:sz w:val="23"/>
          <w:szCs w:val="23"/>
        </w:rPr>
        <w:t xml:space="preserve"> </w:t>
      </w:r>
      <w:r w:rsidRPr="00CD4F54">
        <w:rPr>
          <w:rFonts w:ascii="Arial" w:hAnsi="Arial" w:cs="Arial"/>
          <w:sz w:val="23"/>
          <w:szCs w:val="23"/>
        </w:rPr>
        <w:t>The framework’s iterative nature aligns with research that characterizes practice as a problem-solving activity (</w:t>
      </w:r>
      <w:proofErr w:type="spellStart"/>
      <w:r w:rsidRPr="00CD4F54">
        <w:rPr>
          <w:rFonts w:ascii="Arial" w:hAnsi="Arial" w:cs="Arial"/>
          <w:sz w:val="23"/>
          <w:szCs w:val="23"/>
        </w:rPr>
        <w:t>Miklaszewski</w:t>
      </w:r>
      <w:proofErr w:type="spellEnd"/>
      <w:r w:rsidRPr="00CD4F54">
        <w:rPr>
          <w:rFonts w:ascii="Arial" w:hAnsi="Arial" w:cs="Arial"/>
          <w:sz w:val="23"/>
          <w:szCs w:val="23"/>
        </w:rPr>
        <w:t>, 1989, cited in Hallam, 1995, p. 4) and with the concept of desirable difficulties (Bjork &amp; Linn, 2014). By documenting challenges and evaluating strategies, students reinforced both artistic and technical growth while fostering skill retention and long-term learning transfer (Soderstrom &amp; Bjork, 2015).</w:t>
      </w:r>
      <w:r w:rsidRPr="00327A88">
        <w:rPr>
          <w:rFonts w:ascii="Arial" w:hAnsi="Arial" w:cs="Arial"/>
          <w:sz w:val="23"/>
          <w:szCs w:val="23"/>
        </w:rPr>
        <w:t xml:space="preserve"> Table III presents participant-driven strategies that contributed to their engagement with the VPBS framework, demonstrating how structured planning, accountability, and external tools supported their reflective practice.</w:t>
      </w:r>
    </w:p>
    <w:p w14:paraId="1A5AC383" w14:textId="77777777" w:rsidR="007B21F4" w:rsidRPr="00E706A8" w:rsidRDefault="007B21F4" w:rsidP="007B21F4">
      <w:pPr>
        <w:pStyle w:val="Heading2"/>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Table III: </w:t>
      </w:r>
      <w:r w:rsidRPr="00E706A8">
        <w:rPr>
          <w:rFonts w:ascii="Arial" w:hAnsi="Arial" w:cs="Arial"/>
          <w:b/>
          <w:bCs/>
          <w:color w:val="000000" w:themeColor="text1"/>
          <w:sz w:val="23"/>
          <w:szCs w:val="23"/>
        </w:rPr>
        <w:t>Participant-Driven Strategies for Success in the VPBS Framework</w:t>
      </w:r>
    </w:p>
    <w:tbl>
      <w:tblPr>
        <w:tblStyle w:val="TableGrid"/>
        <w:tblW w:w="10710" w:type="dxa"/>
        <w:tblInd w:w="-635" w:type="dxa"/>
        <w:tblLook w:val="04A0" w:firstRow="1" w:lastRow="0" w:firstColumn="1" w:lastColumn="0" w:noHBand="0" w:noVBand="1"/>
      </w:tblPr>
      <w:tblGrid>
        <w:gridCol w:w="4950"/>
        <w:gridCol w:w="5760"/>
      </w:tblGrid>
      <w:tr w:rsidR="007B21F4" w:rsidRPr="005D3CE2" w14:paraId="4ECE5D84" w14:textId="77777777" w:rsidTr="00297A9A">
        <w:trPr>
          <w:trHeight w:val="60"/>
        </w:trPr>
        <w:tc>
          <w:tcPr>
            <w:tcW w:w="4950" w:type="dxa"/>
            <w:shd w:val="clear" w:color="auto" w:fill="D9D9D9" w:themeFill="background1" w:themeFillShade="D9"/>
          </w:tcPr>
          <w:p w14:paraId="270B3116" w14:textId="77777777" w:rsidR="007B21F4" w:rsidRPr="00362475" w:rsidRDefault="007B21F4" w:rsidP="00DF57B7">
            <w:pPr>
              <w:jc w:val="center"/>
              <w:rPr>
                <w:rFonts w:ascii="Arial" w:hAnsi="Arial" w:cs="Arial"/>
                <w:b/>
                <w:bCs/>
                <w:color w:val="000000" w:themeColor="text1"/>
                <w:sz w:val="20"/>
                <w:szCs w:val="20"/>
              </w:rPr>
            </w:pPr>
            <w:r w:rsidRPr="00362475">
              <w:rPr>
                <w:rFonts w:ascii="Arial" w:hAnsi="Arial" w:cs="Arial"/>
                <w:b/>
                <w:bCs/>
                <w:color w:val="000000" w:themeColor="text1"/>
                <w:sz w:val="20"/>
                <w:szCs w:val="20"/>
              </w:rPr>
              <w:t>Strategy</w:t>
            </w:r>
          </w:p>
        </w:tc>
        <w:tc>
          <w:tcPr>
            <w:tcW w:w="5760" w:type="dxa"/>
            <w:shd w:val="clear" w:color="auto" w:fill="D9D9D9" w:themeFill="background1" w:themeFillShade="D9"/>
          </w:tcPr>
          <w:p w14:paraId="7366F12E" w14:textId="77777777" w:rsidR="007B21F4" w:rsidRDefault="007B21F4" w:rsidP="00DF57B7">
            <w:pPr>
              <w:jc w:val="center"/>
              <w:rPr>
                <w:rFonts w:ascii="Arial" w:hAnsi="Arial" w:cs="Arial"/>
                <w:b/>
                <w:bCs/>
                <w:color w:val="000000" w:themeColor="text1"/>
                <w:sz w:val="20"/>
                <w:szCs w:val="20"/>
              </w:rPr>
            </w:pPr>
            <w:r w:rsidRPr="00362475">
              <w:rPr>
                <w:rFonts w:ascii="Arial" w:hAnsi="Arial" w:cs="Arial"/>
                <w:b/>
                <w:bCs/>
                <w:color w:val="000000" w:themeColor="text1"/>
                <w:sz w:val="20"/>
                <w:szCs w:val="20"/>
              </w:rPr>
              <w:t>Participant Insights</w:t>
            </w:r>
          </w:p>
          <w:p w14:paraId="4F3F69E5" w14:textId="77777777" w:rsidR="007B21F4" w:rsidRPr="00362475" w:rsidRDefault="007B21F4" w:rsidP="00DF57B7">
            <w:pPr>
              <w:jc w:val="center"/>
              <w:rPr>
                <w:rFonts w:ascii="Arial" w:hAnsi="Arial" w:cs="Arial"/>
                <w:b/>
                <w:bCs/>
                <w:color w:val="000000" w:themeColor="text1"/>
                <w:sz w:val="20"/>
                <w:szCs w:val="20"/>
              </w:rPr>
            </w:pPr>
          </w:p>
        </w:tc>
      </w:tr>
      <w:tr w:rsidR="007B21F4" w:rsidRPr="005D3CE2" w14:paraId="36FB7041" w14:textId="77777777" w:rsidTr="00297A9A">
        <w:trPr>
          <w:trHeight w:val="611"/>
        </w:trPr>
        <w:tc>
          <w:tcPr>
            <w:tcW w:w="4950" w:type="dxa"/>
            <w:shd w:val="clear" w:color="auto" w:fill="FAE2D5" w:themeFill="accent2" w:themeFillTint="33"/>
          </w:tcPr>
          <w:p w14:paraId="5DE67D4C" w14:textId="77777777" w:rsidR="007B21F4" w:rsidRPr="00362475" w:rsidRDefault="007B21F4" w:rsidP="00DF57B7">
            <w:pPr>
              <w:spacing w:line="360" w:lineRule="auto"/>
              <w:rPr>
                <w:rFonts w:ascii="Arial" w:hAnsi="Arial" w:cs="Arial"/>
                <w:b/>
                <w:bCs/>
                <w:sz w:val="20"/>
                <w:szCs w:val="20"/>
              </w:rPr>
            </w:pPr>
            <w:r w:rsidRPr="00362475">
              <w:rPr>
                <w:rFonts w:ascii="Arial" w:hAnsi="Arial" w:cs="Arial"/>
                <w:b/>
                <w:bCs/>
                <w:sz w:val="20"/>
                <w:szCs w:val="20"/>
              </w:rPr>
              <w:t>Structured Planning</w:t>
            </w:r>
          </w:p>
        </w:tc>
        <w:tc>
          <w:tcPr>
            <w:tcW w:w="5760" w:type="dxa"/>
            <w:shd w:val="clear" w:color="auto" w:fill="FAE2D5" w:themeFill="accent2" w:themeFillTint="33"/>
          </w:tcPr>
          <w:p w14:paraId="6E61BF79" w14:textId="77777777" w:rsidR="007B21F4" w:rsidRPr="00362475" w:rsidRDefault="007B21F4" w:rsidP="00DF57B7">
            <w:pPr>
              <w:spacing w:line="360" w:lineRule="auto"/>
              <w:rPr>
                <w:rFonts w:ascii="Arial" w:hAnsi="Arial" w:cs="Arial"/>
                <w:sz w:val="20"/>
                <w:szCs w:val="20"/>
              </w:rPr>
            </w:pPr>
            <w:r>
              <w:rPr>
                <w:rFonts w:ascii="Arial" w:hAnsi="Arial" w:cs="Arial"/>
                <w:sz w:val="20"/>
                <w:szCs w:val="20"/>
              </w:rPr>
              <w:t>“</w:t>
            </w:r>
            <w:r w:rsidRPr="00362475">
              <w:rPr>
                <w:rFonts w:ascii="Arial" w:hAnsi="Arial" w:cs="Arial"/>
                <w:sz w:val="20"/>
                <w:szCs w:val="20"/>
              </w:rPr>
              <w:t>Arriving prepared, setting specific goals = better results</w:t>
            </w:r>
            <w:r>
              <w:rPr>
                <w:rFonts w:ascii="Arial" w:hAnsi="Arial" w:cs="Arial"/>
                <w:sz w:val="20"/>
                <w:szCs w:val="20"/>
              </w:rPr>
              <w:t xml:space="preserve"> for t</w:t>
            </w:r>
            <w:r w:rsidRPr="00362475">
              <w:rPr>
                <w:rFonts w:ascii="Arial" w:hAnsi="Arial" w:cs="Arial"/>
                <w:sz w:val="20"/>
                <w:szCs w:val="20"/>
              </w:rPr>
              <w:t>aking advantage of the time”– Jay</w:t>
            </w:r>
          </w:p>
        </w:tc>
      </w:tr>
      <w:tr w:rsidR="007B21F4" w:rsidRPr="005D3CE2" w14:paraId="0E94CC39" w14:textId="77777777" w:rsidTr="00297A9A">
        <w:trPr>
          <w:trHeight w:val="1007"/>
        </w:trPr>
        <w:tc>
          <w:tcPr>
            <w:tcW w:w="4950" w:type="dxa"/>
            <w:shd w:val="clear" w:color="auto" w:fill="CAEDFB" w:themeFill="accent4" w:themeFillTint="33"/>
          </w:tcPr>
          <w:p w14:paraId="670E4BA5" w14:textId="77777777" w:rsidR="007B21F4" w:rsidRPr="00362475" w:rsidRDefault="007B21F4" w:rsidP="00DF57B7">
            <w:pPr>
              <w:spacing w:line="360" w:lineRule="auto"/>
              <w:rPr>
                <w:rFonts w:ascii="Arial" w:hAnsi="Arial" w:cs="Arial"/>
                <w:sz w:val="20"/>
                <w:szCs w:val="20"/>
              </w:rPr>
            </w:pPr>
            <w:r w:rsidRPr="00362475">
              <w:rPr>
                <w:rStyle w:val="Strong"/>
                <w:rFonts w:ascii="Arial" w:eastAsiaTheme="majorEastAsia" w:hAnsi="Arial" w:cs="Arial"/>
                <w:sz w:val="20"/>
                <w:szCs w:val="20"/>
              </w:rPr>
              <w:t>Establishment of a Safe Space for Learning</w:t>
            </w:r>
          </w:p>
          <w:p w14:paraId="2A78F792" w14:textId="77777777" w:rsidR="007B21F4" w:rsidRPr="00362475" w:rsidRDefault="007B21F4" w:rsidP="00DF57B7">
            <w:pPr>
              <w:spacing w:line="360" w:lineRule="auto"/>
              <w:rPr>
                <w:rFonts w:ascii="Arial" w:hAnsi="Arial" w:cs="Arial"/>
                <w:sz w:val="20"/>
                <w:szCs w:val="20"/>
              </w:rPr>
            </w:pPr>
          </w:p>
        </w:tc>
        <w:tc>
          <w:tcPr>
            <w:tcW w:w="5760" w:type="dxa"/>
            <w:shd w:val="clear" w:color="auto" w:fill="CAEDFB" w:themeFill="accent4" w:themeFillTint="33"/>
          </w:tcPr>
          <w:p w14:paraId="7DBE74D3"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“Having respect and empathy toward our buddies.”, “I was nervous</w:t>
            </w:r>
            <w:r>
              <w:rPr>
                <w:rFonts w:ascii="Arial" w:hAnsi="Arial" w:cs="Arial"/>
                <w:sz w:val="20"/>
                <w:szCs w:val="20"/>
              </w:rPr>
              <w:t>, b</w:t>
            </w:r>
            <w:r w:rsidRPr="00362475">
              <w:rPr>
                <w:rFonts w:ascii="Arial" w:hAnsi="Arial" w:cs="Arial"/>
                <w:sz w:val="20"/>
                <w:szCs w:val="20"/>
              </w:rPr>
              <w:t>ut after the second session, I said, we're going to work... the process was much more bearable. - Jay</w:t>
            </w:r>
          </w:p>
        </w:tc>
      </w:tr>
      <w:tr w:rsidR="007B21F4" w:rsidRPr="005D3CE2" w14:paraId="6F9C695B" w14:textId="77777777" w:rsidTr="00297A9A">
        <w:trPr>
          <w:trHeight w:val="764"/>
        </w:trPr>
        <w:tc>
          <w:tcPr>
            <w:tcW w:w="4950" w:type="dxa"/>
            <w:shd w:val="clear" w:color="auto" w:fill="C1F0C7" w:themeFill="accent3" w:themeFillTint="33"/>
          </w:tcPr>
          <w:p w14:paraId="7D6B6D10" w14:textId="77777777" w:rsidR="007B21F4" w:rsidRPr="00362475" w:rsidRDefault="007B21F4" w:rsidP="00DF57B7">
            <w:pPr>
              <w:rPr>
                <w:rFonts w:ascii="Arial" w:hAnsi="Arial" w:cs="Arial"/>
                <w:sz w:val="20"/>
                <w:szCs w:val="20"/>
              </w:rPr>
            </w:pPr>
            <w:r w:rsidRPr="00362475">
              <w:rPr>
                <w:rStyle w:val="Strong"/>
                <w:rFonts w:ascii="Arial" w:eastAsiaTheme="majorEastAsia" w:hAnsi="Arial" w:cs="Arial"/>
                <w:sz w:val="20"/>
                <w:szCs w:val="20"/>
              </w:rPr>
              <w:t>Trust and Accountability</w:t>
            </w:r>
          </w:p>
          <w:p w14:paraId="1D43EE29" w14:textId="77777777" w:rsidR="007B21F4" w:rsidRPr="00362475" w:rsidRDefault="007B21F4" w:rsidP="00DF57B7">
            <w:pPr>
              <w:rPr>
                <w:rFonts w:ascii="Arial" w:hAnsi="Arial" w:cs="Arial"/>
                <w:sz w:val="20"/>
                <w:szCs w:val="20"/>
              </w:rPr>
            </w:pPr>
          </w:p>
        </w:tc>
        <w:tc>
          <w:tcPr>
            <w:tcW w:w="5760" w:type="dxa"/>
            <w:shd w:val="clear" w:color="auto" w:fill="C1F0C7" w:themeFill="accent3" w:themeFillTint="33"/>
          </w:tcPr>
          <w:p w14:paraId="52144B5F"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“Allowing oneself to be vulnerable</w:t>
            </w:r>
            <w:r>
              <w:rPr>
                <w:rFonts w:ascii="Arial" w:hAnsi="Arial" w:cs="Arial"/>
                <w:sz w:val="20"/>
                <w:szCs w:val="20"/>
              </w:rPr>
              <w:t>”</w:t>
            </w:r>
            <w:r w:rsidRPr="00362475">
              <w:rPr>
                <w:rFonts w:ascii="Arial" w:hAnsi="Arial" w:cs="Arial"/>
                <w:sz w:val="20"/>
                <w:szCs w:val="20"/>
              </w:rPr>
              <w:t>, "We keep each other accountable and make practice fun.” – Chloe</w:t>
            </w:r>
          </w:p>
        </w:tc>
      </w:tr>
      <w:tr w:rsidR="007B21F4" w:rsidRPr="005D3CE2" w14:paraId="45943C96" w14:textId="77777777" w:rsidTr="00297A9A">
        <w:trPr>
          <w:trHeight w:val="1160"/>
        </w:trPr>
        <w:tc>
          <w:tcPr>
            <w:tcW w:w="4950" w:type="dxa"/>
            <w:shd w:val="clear" w:color="auto" w:fill="D9F2D0" w:themeFill="accent6" w:themeFillTint="33"/>
          </w:tcPr>
          <w:p w14:paraId="5E82ACD6"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Integration of PARE/PASE</w:t>
            </w:r>
          </w:p>
        </w:tc>
        <w:tc>
          <w:tcPr>
            <w:tcW w:w="5760" w:type="dxa"/>
            <w:shd w:val="clear" w:color="auto" w:fill="D9F2D0" w:themeFill="accent6" w:themeFillTint="33"/>
          </w:tcPr>
          <w:p w14:paraId="562D736B" w14:textId="77777777" w:rsidR="007B21F4" w:rsidRPr="00257CE8" w:rsidRDefault="007B21F4" w:rsidP="00DF57B7">
            <w:pPr>
              <w:spacing w:line="360" w:lineRule="auto"/>
              <w:rPr>
                <w:rFonts w:ascii="Arial" w:hAnsi="Arial" w:cs="Arial"/>
                <w:sz w:val="20"/>
                <w:szCs w:val="20"/>
              </w:rPr>
            </w:pPr>
            <w:r>
              <w:rPr>
                <w:rFonts w:ascii="Arial" w:hAnsi="Arial" w:cs="Arial"/>
                <w:sz w:val="20"/>
                <w:szCs w:val="20"/>
              </w:rPr>
              <w:t>“</w:t>
            </w:r>
            <w:r w:rsidRPr="00257CE8">
              <w:rPr>
                <w:rFonts w:ascii="Arial" w:hAnsi="Arial" w:cs="Arial"/>
                <w:sz w:val="20"/>
                <w:szCs w:val="20"/>
              </w:rPr>
              <w:t>Writing things down helped me track my improvements.</w:t>
            </w:r>
            <w:r>
              <w:rPr>
                <w:rFonts w:ascii="Arial" w:hAnsi="Arial" w:cs="Arial"/>
                <w:sz w:val="20"/>
                <w:szCs w:val="20"/>
              </w:rPr>
              <w:t xml:space="preserve"> </w:t>
            </w:r>
            <w:r w:rsidRPr="00257CE8">
              <w:rPr>
                <w:rFonts w:ascii="Arial" w:hAnsi="Arial" w:cs="Arial"/>
                <w:sz w:val="20"/>
                <w:szCs w:val="20"/>
              </w:rPr>
              <w:t>That helps you visually.</w:t>
            </w:r>
            <w:r>
              <w:rPr>
                <w:rFonts w:ascii="Arial" w:hAnsi="Arial" w:cs="Arial"/>
                <w:sz w:val="20"/>
                <w:szCs w:val="20"/>
              </w:rPr>
              <w:t>”</w:t>
            </w:r>
            <w:r w:rsidRPr="00257CE8">
              <w:rPr>
                <w:rFonts w:ascii="Arial" w:hAnsi="Arial" w:cs="Arial"/>
                <w:sz w:val="20"/>
                <w:szCs w:val="20"/>
              </w:rPr>
              <w:t xml:space="preserve"> – Paige</w:t>
            </w:r>
          </w:p>
          <w:p w14:paraId="28B1BC5E" w14:textId="77777777" w:rsidR="007B21F4" w:rsidRPr="00257CE8" w:rsidRDefault="007B21F4" w:rsidP="00DF57B7">
            <w:pPr>
              <w:spacing w:line="360" w:lineRule="auto"/>
              <w:rPr>
                <w:rFonts w:ascii="Arial" w:hAnsi="Arial" w:cs="Arial"/>
                <w:sz w:val="20"/>
                <w:szCs w:val="20"/>
              </w:rPr>
            </w:pPr>
            <w:r w:rsidRPr="00257CE8">
              <w:rPr>
                <w:rFonts w:ascii="Arial" w:hAnsi="Arial" w:cs="Arial"/>
                <w:sz w:val="20"/>
                <w:szCs w:val="20"/>
              </w:rPr>
              <w:t>“Besides feeling the progress, I can also read it” -Sara</w:t>
            </w:r>
          </w:p>
        </w:tc>
      </w:tr>
      <w:tr w:rsidR="007B21F4" w:rsidRPr="005D3CE2" w14:paraId="68D99129" w14:textId="77777777" w:rsidTr="00297A9A">
        <w:trPr>
          <w:trHeight w:val="890"/>
        </w:trPr>
        <w:tc>
          <w:tcPr>
            <w:tcW w:w="4950" w:type="dxa"/>
            <w:shd w:val="clear" w:color="auto" w:fill="C1E4F5" w:themeFill="accent1" w:themeFillTint="33"/>
          </w:tcPr>
          <w:p w14:paraId="62E5298C"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Use of External Tools</w:t>
            </w:r>
          </w:p>
        </w:tc>
        <w:tc>
          <w:tcPr>
            <w:tcW w:w="5760" w:type="dxa"/>
            <w:shd w:val="clear" w:color="auto" w:fill="C1E4F5" w:themeFill="accent1" w:themeFillTint="33"/>
          </w:tcPr>
          <w:p w14:paraId="0C77BEA6"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“A mirror, piano, and recordings helped with technical adjustments” – Paige</w:t>
            </w:r>
          </w:p>
        </w:tc>
      </w:tr>
      <w:tr w:rsidR="007B21F4" w:rsidRPr="005D3CE2" w14:paraId="07217558" w14:textId="77777777" w:rsidTr="00297A9A">
        <w:trPr>
          <w:trHeight w:val="521"/>
        </w:trPr>
        <w:tc>
          <w:tcPr>
            <w:tcW w:w="4950" w:type="dxa"/>
            <w:shd w:val="clear" w:color="auto" w:fill="D1D1D1" w:themeFill="background2" w:themeFillShade="E6"/>
          </w:tcPr>
          <w:p w14:paraId="7DA2CE32"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Balanc</w:t>
            </w:r>
            <w:r>
              <w:rPr>
                <w:rFonts w:ascii="Arial" w:hAnsi="Arial" w:cs="Arial"/>
                <w:b/>
                <w:bCs/>
                <w:sz w:val="20"/>
                <w:szCs w:val="20"/>
              </w:rPr>
              <w:t>ing</w:t>
            </w:r>
            <w:r w:rsidRPr="00362475">
              <w:rPr>
                <w:rFonts w:ascii="Arial" w:hAnsi="Arial" w:cs="Arial"/>
                <w:b/>
                <w:bCs/>
                <w:sz w:val="20"/>
                <w:szCs w:val="20"/>
              </w:rPr>
              <w:t xml:space="preserve"> Solo and Peer Practice</w:t>
            </w:r>
          </w:p>
        </w:tc>
        <w:tc>
          <w:tcPr>
            <w:tcW w:w="5760" w:type="dxa"/>
            <w:shd w:val="clear" w:color="auto" w:fill="D1D1D1" w:themeFill="background2" w:themeFillShade="E6"/>
          </w:tcPr>
          <w:p w14:paraId="69CD617A" w14:textId="77777777" w:rsidR="007B21F4" w:rsidRPr="00362475" w:rsidRDefault="007B21F4" w:rsidP="00DF57B7">
            <w:pPr>
              <w:spacing w:line="360" w:lineRule="auto"/>
              <w:rPr>
                <w:rFonts w:ascii="Arial" w:hAnsi="Arial" w:cs="Arial"/>
                <w:sz w:val="20"/>
                <w:szCs w:val="20"/>
              </w:rPr>
            </w:pPr>
            <w:r>
              <w:rPr>
                <w:rFonts w:ascii="Arial" w:hAnsi="Arial" w:cs="Arial"/>
                <w:sz w:val="20"/>
                <w:szCs w:val="20"/>
              </w:rPr>
              <w:t>“</w:t>
            </w:r>
            <w:r w:rsidRPr="00362475">
              <w:rPr>
                <w:rFonts w:ascii="Arial" w:hAnsi="Arial" w:cs="Arial"/>
                <w:sz w:val="20"/>
                <w:szCs w:val="20"/>
              </w:rPr>
              <w:t>Having a</w:t>
            </w:r>
            <w:r>
              <w:rPr>
                <w:rFonts w:ascii="Arial" w:hAnsi="Arial" w:cs="Arial"/>
                <w:sz w:val="20"/>
                <w:szCs w:val="20"/>
              </w:rPr>
              <w:t xml:space="preserve"> </w:t>
            </w:r>
            <w:r w:rsidRPr="00362475">
              <w:rPr>
                <w:rFonts w:ascii="Arial" w:hAnsi="Arial" w:cs="Arial"/>
                <w:sz w:val="20"/>
                <w:szCs w:val="20"/>
              </w:rPr>
              <w:t>SPS first.</w:t>
            </w:r>
            <w:r>
              <w:rPr>
                <w:rFonts w:ascii="Arial" w:hAnsi="Arial" w:cs="Arial"/>
                <w:sz w:val="20"/>
                <w:szCs w:val="20"/>
              </w:rPr>
              <w:t>”, “</w:t>
            </w:r>
            <w:r w:rsidRPr="00362475">
              <w:rPr>
                <w:rFonts w:ascii="Arial" w:hAnsi="Arial" w:cs="Arial"/>
                <w:sz w:val="20"/>
                <w:szCs w:val="20"/>
              </w:rPr>
              <w:t>Taking initiative, developing autonomy</w:t>
            </w:r>
            <w:r>
              <w:rPr>
                <w:rFonts w:ascii="Arial" w:hAnsi="Arial" w:cs="Arial"/>
                <w:sz w:val="20"/>
                <w:szCs w:val="20"/>
              </w:rPr>
              <w:t xml:space="preserve">, </w:t>
            </w:r>
            <w:r w:rsidRPr="00362475">
              <w:rPr>
                <w:rFonts w:ascii="Arial" w:hAnsi="Arial" w:cs="Arial"/>
                <w:sz w:val="20"/>
                <w:szCs w:val="20"/>
              </w:rPr>
              <w:t>VPBS is a 50-50 relationship.</w:t>
            </w:r>
            <w:r>
              <w:rPr>
                <w:rFonts w:ascii="Arial" w:hAnsi="Arial" w:cs="Arial"/>
                <w:sz w:val="20"/>
                <w:szCs w:val="20"/>
              </w:rPr>
              <w:t>”- Focus Group</w:t>
            </w:r>
          </w:p>
        </w:tc>
      </w:tr>
    </w:tbl>
    <w:p w14:paraId="3899EE33" w14:textId="77777777" w:rsidR="007B21F4" w:rsidRDefault="007B21F4" w:rsidP="007B21F4">
      <w:pPr>
        <w:spacing w:before="100" w:beforeAutospacing="1" w:after="100" w:afterAutospacing="1" w:line="360" w:lineRule="auto"/>
        <w:outlineLvl w:val="2"/>
        <w:rPr>
          <w:rFonts w:ascii="Arial" w:hAnsi="Arial" w:cs="Arial"/>
          <w:b/>
          <w:bCs/>
          <w:sz w:val="23"/>
          <w:szCs w:val="23"/>
        </w:rPr>
      </w:pPr>
    </w:p>
    <w:p w14:paraId="4D78B5ED" w14:textId="07BEAA5A" w:rsidR="007B21F4" w:rsidRPr="00F529EA" w:rsidRDefault="007B21F4" w:rsidP="007B21F4">
      <w:pPr>
        <w:spacing w:before="100" w:beforeAutospacing="1" w:after="100" w:afterAutospacing="1" w:line="360" w:lineRule="auto"/>
        <w:outlineLvl w:val="2"/>
        <w:rPr>
          <w:rFonts w:ascii="Arial" w:hAnsi="Arial" w:cs="Arial"/>
          <w:b/>
          <w:bCs/>
          <w:sz w:val="23"/>
          <w:szCs w:val="23"/>
        </w:rPr>
      </w:pPr>
      <w:r w:rsidRPr="00F529EA">
        <w:rPr>
          <w:rFonts w:ascii="Arial" w:hAnsi="Arial" w:cs="Arial"/>
          <w:b/>
          <w:bCs/>
          <w:sz w:val="23"/>
          <w:szCs w:val="23"/>
        </w:rPr>
        <w:lastRenderedPageBreak/>
        <w:t>The Stop Moment (SM) as a Cognitive Shift: Transitioning from Physical to Mental Practice</w:t>
      </w:r>
    </w:p>
    <w:p w14:paraId="351EECBB" w14:textId="77777777" w:rsidR="007A1DDB" w:rsidRPr="007A1DDB" w:rsidRDefault="007A1DDB" w:rsidP="007A1DDB">
      <w:pPr>
        <w:pStyle w:val="NormalWeb"/>
        <w:spacing w:line="360" w:lineRule="auto"/>
        <w:rPr>
          <w:rFonts w:ascii="Arial" w:hAnsi="Arial" w:cs="Arial"/>
          <w:sz w:val="23"/>
          <w:szCs w:val="23"/>
        </w:rPr>
      </w:pPr>
      <w:r w:rsidRPr="007A1DDB">
        <w:rPr>
          <w:rFonts w:ascii="Arial" w:hAnsi="Arial" w:cs="Arial"/>
          <w:sz w:val="23"/>
          <w:szCs w:val="23"/>
        </w:rPr>
        <w:t>As part of the ongoing refinement of the PARE/PASE framework, this study highlights the Stop Moment (SM) as a significant cognitive shift. Since its inception in 2022 and initial testing in 2023, the framework has evolved to incorporate SMs as a key strategy for enhancing metacognitive engagement in practice. A core feature of this development is the transition from physical execution to internalized cognitive processing, reinforcing self-regulated learning and technical recalibration. While typically a structured pause for assessing vocal outcomes, the SM also functions as a cognitive recalibration tool, engaging auditory imagery, motor planning, and reflective adjustments to optimize learning and skill refinement.</w:t>
      </w:r>
    </w:p>
    <w:p w14:paraId="7E6C9B9F" w14:textId="77777777" w:rsidR="007A1DDB" w:rsidRPr="007A1DDB" w:rsidRDefault="007A1DDB" w:rsidP="007A1DDB">
      <w:pPr>
        <w:pStyle w:val="NormalWeb"/>
        <w:spacing w:line="360" w:lineRule="auto"/>
        <w:rPr>
          <w:rFonts w:ascii="Arial" w:hAnsi="Arial" w:cs="Arial"/>
          <w:sz w:val="23"/>
          <w:szCs w:val="23"/>
        </w:rPr>
      </w:pPr>
      <w:r w:rsidRPr="007A1DDB">
        <w:rPr>
          <w:rFonts w:ascii="Arial" w:hAnsi="Arial" w:cs="Arial"/>
          <w:sz w:val="23"/>
          <w:szCs w:val="23"/>
        </w:rPr>
        <w:t xml:space="preserve">Instead of repeating a passage physically, students paused to refocus and mentally rehearse phrases, reducing unnecessary vocal strain while reinforcing technical precision. During these moments, they engaged in either wakeful rest, a brief period of consciousness with minimal external interference that enhances memory retention and motor learning—a phenomenon known as the “resting effect”—where the brain's Default Mode Network (DMN), associated with memory consolidation, motor learning, and internal cognitive processing, is activated (Martini et al., 2020, p. 299; Buch et al., 2021; Millar &amp; </w:t>
      </w:r>
      <w:proofErr w:type="spellStart"/>
      <w:r w:rsidRPr="007A1DDB">
        <w:rPr>
          <w:rFonts w:ascii="Arial" w:hAnsi="Arial" w:cs="Arial"/>
          <w:sz w:val="23"/>
          <w:szCs w:val="23"/>
        </w:rPr>
        <w:t>Balota</w:t>
      </w:r>
      <w:proofErr w:type="spellEnd"/>
      <w:r w:rsidRPr="007A1DDB">
        <w:rPr>
          <w:rFonts w:ascii="Arial" w:hAnsi="Arial" w:cs="Arial"/>
          <w:sz w:val="23"/>
          <w:szCs w:val="23"/>
        </w:rPr>
        <w:t xml:space="preserve">, 2022). Similarly, they could engage in subvocalization, or covert singing, which activates motor planning and neuromuscular coordination of the laryngeal and articulatory muscles, reinforcing anticipatory auditory imagery before vocal execution (Pruitt, Halpern, &amp; </w:t>
      </w:r>
      <w:proofErr w:type="spellStart"/>
      <w:r w:rsidRPr="007A1DDB">
        <w:rPr>
          <w:rFonts w:ascii="Arial" w:hAnsi="Arial" w:cs="Arial"/>
          <w:sz w:val="23"/>
          <w:szCs w:val="23"/>
        </w:rPr>
        <w:t>Pfordresher</w:t>
      </w:r>
      <w:proofErr w:type="spellEnd"/>
      <w:r w:rsidRPr="007A1DDB">
        <w:rPr>
          <w:rFonts w:ascii="Arial" w:hAnsi="Arial" w:cs="Arial"/>
          <w:sz w:val="23"/>
          <w:szCs w:val="23"/>
        </w:rPr>
        <w:t>, 2019, p. 1). These processes facilitate the retention of previously rehearsed motor sequences, reinforcing skill acquisition without immediate repetition (Buckner, Andrews-Hanna, &amp; Schacter, 2008; Martini et al., 2020; Buch et al., 2021).</w:t>
      </w:r>
    </w:p>
    <w:p w14:paraId="6C705162" w14:textId="77777777" w:rsidR="007B21F4" w:rsidRPr="00CD4F54" w:rsidRDefault="007B21F4" w:rsidP="007A1DDB">
      <w:pPr>
        <w:spacing w:before="100" w:beforeAutospacing="1" w:after="100" w:afterAutospacing="1" w:line="360" w:lineRule="auto"/>
        <w:outlineLvl w:val="2"/>
        <w:rPr>
          <w:rFonts w:ascii="Arial" w:hAnsi="Arial" w:cs="Arial"/>
          <w:b/>
          <w:bCs/>
          <w:sz w:val="23"/>
          <w:szCs w:val="23"/>
        </w:rPr>
      </w:pPr>
      <w:r w:rsidRPr="00CD4F54">
        <w:rPr>
          <w:rFonts w:ascii="Arial" w:hAnsi="Arial" w:cs="Arial"/>
          <w:b/>
          <w:bCs/>
          <w:sz w:val="23"/>
          <w:szCs w:val="23"/>
        </w:rPr>
        <w:t>Sara’s Stop Moment (SM) Example: Applying Cognitive Pauses in Practice</w:t>
      </w:r>
    </w:p>
    <w:p w14:paraId="2BEF037B" w14:textId="0685F24E" w:rsidR="007B21F4" w:rsidRDefault="007B21F4" w:rsidP="007A1DDB">
      <w:pPr>
        <w:pStyle w:val="NormalWeb"/>
        <w:spacing w:line="360" w:lineRule="auto"/>
        <w:rPr>
          <w:rStyle w:val="Strong"/>
          <w:rFonts w:ascii="Arial" w:eastAsiaTheme="majorEastAsia" w:hAnsi="Arial" w:cs="Arial"/>
          <w:b w:val="0"/>
          <w:bCs w:val="0"/>
          <w:sz w:val="23"/>
          <w:szCs w:val="23"/>
        </w:rPr>
      </w:pPr>
      <w:r w:rsidRPr="007A1DDB">
        <w:rPr>
          <w:rFonts w:ascii="Arial" w:hAnsi="Arial" w:cs="Arial"/>
          <w:sz w:val="23"/>
          <w:szCs w:val="23"/>
        </w:rPr>
        <w:t xml:space="preserve">Sara’s VPBS session provides a representative case of SM application within the PARE/PASE framework. When encountering technical difficulties, she instinctively paused to mentally rehearse the phrase and recalibrate her vocal approach before attempting it again. Rather than repeating the passage with physical tension, she engaged in covert singing and silent phrasing, visualizing pitch placement, resonance shifts, and airflow </w:t>
      </w:r>
      <w:r w:rsidRPr="007A1DDB">
        <w:rPr>
          <w:rFonts w:ascii="Arial" w:hAnsi="Arial" w:cs="Arial"/>
          <w:sz w:val="23"/>
          <w:szCs w:val="23"/>
        </w:rPr>
        <w:lastRenderedPageBreak/>
        <w:t>coordination. This refined her motor planning, making her next vocal attempt more precise and efficient. Sara’s structured use of the SM illustrates how she engaged in a moment of cognitive recalibration, auditing pitch, airflow, and v</w:t>
      </w:r>
      <w:r w:rsidRPr="00327A88">
        <w:rPr>
          <w:rFonts w:ascii="Arial" w:hAnsi="Arial" w:cs="Arial"/>
          <w:sz w:val="23"/>
          <w:szCs w:val="23"/>
        </w:rPr>
        <w:t xml:space="preserve">ocal space before attempting the passage again. Her application of the Stop Moment (SM) during her VPBS session is visually represented in </w:t>
      </w:r>
      <w:r w:rsidRPr="00327A88">
        <w:rPr>
          <w:rStyle w:val="Strong"/>
          <w:rFonts w:ascii="Arial" w:eastAsiaTheme="majorEastAsia" w:hAnsi="Arial" w:cs="Arial"/>
          <w:b w:val="0"/>
          <w:bCs w:val="0"/>
          <w:sz w:val="23"/>
          <w:szCs w:val="23"/>
        </w:rPr>
        <w:t xml:space="preserve">Figure </w:t>
      </w:r>
      <w:r w:rsidR="00A566CF">
        <w:rPr>
          <w:rStyle w:val="Strong"/>
          <w:rFonts w:ascii="Arial" w:eastAsiaTheme="majorEastAsia" w:hAnsi="Arial" w:cs="Arial"/>
          <w:b w:val="0"/>
          <w:bCs w:val="0"/>
          <w:sz w:val="23"/>
          <w:szCs w:val="23"/>
        </w:rPr>
        <w:t>1.</w:t>
      </w:r>
    </w:p>
    <w:p w14:paraId="21D41EA5" w14:textId="77777777" w:rsidR="00A566CF" w:rsidRDefault="00A566CF" w:rsidP="007A1DDB">
      <w:pPr>
        <w:pStyle w:val="NormalWeb"/>
        <w:spacing w:line="360" w:lineRule="auto"/>
        <w:rPr>
          <w:rStyle w:val="Strong"/>
          <w:rFonts w:ascii="Arial" w:eastAsiaTheme="majorEastAsia" w:hAnsi="Arial" w:cs="Arial"/>
          <w:b w:val="0"/>
          <w:bCs w:val="0"/>
          <w:sz w:val="23"/>
          <w:szCs w:val="23"/>
        </w:rPr>
      </w:pPr>
    </w:p>
    <w:p w14:paraId="1169E37C" w14:textId="77777777" w:rsidR="00A566CF" w:rsidRDefault="00A566CF" w:rsidP="007A1DDB">
      <w:pPr>
        <w:pStyle w:val="NormalWeb"/>
        <w:spacing w:line="360" w:lineRule="auto"/>
        <w:rPr>
          <w:rStyle w:val="Strong"/>
          <w:rFonts w:ascii="Arial" w:eastAsiaTheme="majorEastAsia" w:hAnsi="Arial" w:cs="Arial"/>
          <w:b w:val="0"/>
          <w:bCs w:val="0"/>
          <w:sz w:val="23"/>
          <w:szCs w:val="23"/>
        </w:rPr>
      </w:pPr>
    </w:p>
    <w:p w14:paraId="535AC1A6" w14:textId="362B9431" w:rsidR="00A566CF" w:rsidRPr="001B6BBF" w:rsidRDefault="00A566CF" w:rsidP="007A1DDB">
      <w:pPr>
        <w:pStyle w:val="NormalWeb"/>
        <w:spacing w:line="360" w:lineRule="auto"/>
        <w:rPr>
          <w:rFonts w:ascii="Arial" w:hAnsi="Arial" w:cs="Arial"/>
          <w:sz w:val="23"/>
          <w:szCs w:val="23"/>
        </w:rPr>
      </w:pPr>
      <w:r w:rsidRPr="001B6BBF">
        <w:rPr>
          <w:rStyle w:val="Strong"/>
          <w:rFonts w:ascii="Arial" w:eastAsiaTheme="majorEastAsia" w:hAnsi="Arial" w:cs="Arial"/>
          <w:sz w:val="23"/>
          <w:szCs w:val="23"/>
        </w:rPr>
        <w:t>Figure 1</w:t>
      </w:r>
    </w:p>
    <w:p w14:paraId="4FF521C1" w14:textId="77777777" w:rsidR="00944ABE" w:rsidRDefault="00944ABE" w:rsidP="000203D5">
      <w:pPr>
        <w:pStyle w:val="NormalWeb"/>
        <w:spacing w:line="360" w:lineRule="auto"/>
        <w:rPr>
          <w:rFonts w:ascii="Arial" w:hAnsi="Arial" w:cs="Arial"/>
          <w:sz w:val="23"/>
          <w:szCs w:val="23"/>
        </w:rPr>
      </w:pPr>
      <w:r w:rsidRPr="00911FD4">
        <w:rPr>
          <w:rFonts w:ascii="Arial" w:hAnsi="Arial" w:cs="Arial"/>
          <w:b/>
          <w:bCs/>
          <w:i/>
          <w:iCs/>
          <w:noProof/>
          <w:sz w:val="23"/>
          <w:szCs w:val="23"/>
        </w:rPr>
        <w:drawing>
          <wp:inline distT="0" distB="0" distL="0" distR="0" wp14:anchorId="765F4B7B" wp14:editId="63559465">
            <wp:extent cx="5943600" cy="2707005"/>
            <wp:effectExtent l="0" t="0" r="0" b="0"/>
            <wp:docPr id="177989054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890540" name="Picture 1" descr="A white background with black text&#10;&#10;AI-generated content may be incorrect."/>
                    <pic:cNvPicPr/>
                  </pic:nvPicPr>
                  <pic:blipFill>
                    <a:blip r:embed="rId9"/>
                    <a:stretch>
                      <a:fillRect/>
                    </a:stretch>
                  </pic:blipFill>
                  <pic:spPr>
                    <a:xfrm>
                      <a:off x="0" y="0"/>
                      <a:ext cx="5943600" cy="2707005"/>
                    </a:xfrm>
                    <a:prstGeom prst="rect">
                      <a:avLst/>
                    </a:prstGeom>
                  </pic:spPr>
                </pic:pic>
              </a:graphicData>
            </a:graphic>
          </wp:inline>
        </w:drawing>
      </w:r>
    </w:p>
    <w:p w14:paraId="2FAFD770" w14:textId="0E0F5734" w:rsidR="00683CB1" w:rsidRDefault="00DC223E" w:rsidP="000203D5">
      <w:pPr>
        <w:pStyle w:val="NormalWeb"/>
        <w:spacing w:line="360" w:lineRule="auto"/>
        <w:rPr>
          <w:rFonts w:ascii="Arial" w:hAnsi="Arial" w:cs="Arial"/>
          <w:sz w:val="23"/>
          <w:szCs w:val="23"/>
        </w:rPr>
      </w:pPr>
      <w:r w:rsidRPr="00327A88">
        <w:rPr>
          <w:rFonts w:ascii="Arial" w:hAnsi="Arial" w:cs="Arial"/>
          <w:sz w:val="23"/>
          <w:szCs w:val="23"/>
        </w:rPr>
        <w:t xml:space="preserve">Finally, to illustrate participants' engagement with the PARE/PASE framework during VPBS sessions, the following </w:t>
      </w:r>
      <w:r w:rsidR="009663ED" w:rsidRPr="009663ED">
        <w:rPr>
          <w:rFonts w:ascii="Arial" w:hAnsi="Arial" w:cs="Arial"/>
          <w:i/>
          <w:iCs/>
          <w:sz w:val="23"/>
          <w:szCs w:val="23"/>
        </w:rPr>
        <w:t>A</w:t>
      </w:r>
      <w:r w:rsidRPr="009663ED">
        <w:rPr>
          <w:rFonts w:ascii="Arial" w:hAnsi="Arial" w:cs="Arial"/>
          <w:i/>
          <w:iCs/>
          <w:sz w:val="23"/>
          <w:szCs w:val="23"/>
        </w:rPr>
        <w:t>ll-</w:t>
      </w:r>
      <w:r w:rsidR="009663ED" w:rsidRPr="009663ED">
        <w:rPr>
          <w:rFonts w:ascii="Arial" w:hAnsi="Arial" w:cs="Arial"/>
          <w:i/>
          <w:iCs/>
          <w:sz w:val="23"/>
          <w:szCs w:val="23"/>
        </w:rPr>
        <w:t>P</w:t>
      </w:r>
      <w:r w:rsidRPr="009663ED">
        <w:rPr>
          <w:rFonts w:ascii="Arial" w:hAnsi="Arial" w:cs="Arial"/>
          <w:i/>
          <w:iCs/>
          <w:sz w:val="23"/>
          <w:szCs w:val="23"/>
        </w:rPr>
        <w:t>articipant PARE/PASE template</w:t>
      </w:r>
      <w:r w:rsidRPr="00327A88">
        <w:rPr>
          <w:rFonts w:ascii="Arial" w:hAnsi="Arial" w:cs="Arial"/>
          <w:sz w:val="23"/>
          <w:szCs w:val="23"/>
        </w:rPr>
        <w:t xml:space="preserve"> visually represents their iterative approach to “deconstructing, exploring, and interpreting” practice experiences. It </w:t>
      </w:r>
      <w:r w:rsidRPr="00974450">
        <w:rPr>
          <w:rFonts w:ascii="Arial" w:hAnsi="Arial" w:cs="Arial"/>
          <w:sz w:val="23"/>
          <w:szCs w:val="23"/>
        </w:rPr>
        <w:t xml:space="preserve">presents key comments and verbatim responses, capturing their progression through </w:t>
      </w:r>
      <w:proofErr w:type="spellStart"/>
      <w:r w:rsidRPr="006707BF">
        <w:rPr>
          <w:rFonts w:ascii="Arial" w:hAnsi="Arial" w:cs="Arial"/>
          <w:i/>
          <w:iCs/>
          <w:sz w:val="23"/>
          <w:szCs w:val="23"/>
        </w:rPr>
        <w:t>Pensamiento</w:t>
      </w:r>
      <w:proofErr w:type="spellEnd"/>
      <w:r w:rsidRPr="00974450">
        <w:rPr>
          <w:rFonts w:ascii="Arial" w:hAnsi="Arial" w:cs="Arial"/>
          <w:sz w:val="23"/>
          <w:szCs w:val="23"/>
        </w:rPr>
        <w:t xml:space="preserve"> (P), </w:t>
      </w:r>
      <w:proofErr w:type="spellStart"/>
      <w:r w:rsidRPr="006707BF">
        <w:rPr>
          <w:rFonts w:ascii="Arial" w:hAnsi="Arial" w:cs="Arial"/>
          <w:i/>
          <w:iCs/>
          <w:sz w:val="23"/>
          <w:szCs w:val="23"/>
        </w:rPr>
        <w:t>Acción</w:t>
      </w:r>
      <w:proofErr w:type="spellEnd"/>
      <w:r w:rsidRPr="00974450">
        <w:rPr>
          <w:rFonts w:ascii="Arial" w:hAnsi="Arial" w:cs="Arial"/>
          <w:sz w:val="23"/>
          <w:szCs w:val="23"/>
        </w:rPr>
        <w:t xml:space="preserve"> (A), </w:t>
      </w:r>
      <w:proofErr w:type="spellStart"/>
      <w:r w:rsidRPr="006707BF">
        <w:rPr>
          <w:rFonts w:ascii="Arial" w:hAnsi="Arial" w:cs="Arial"/>
          <w:i/>
          <w:iCs/>
          <w:sz w:val="23"/>
          <w:szCs w:val="23"/>
        </w:rPr>
        <w:t>Resultado</w:t>
      </w:r>
      <w:proofErr w:type="spellEnd"/>
      <w:r w:rsidRPr="006707BF">
        <w:rPr>
          <w:rFonts w:ascii="Arial" w:hAnsi="Arial" w:cs="Arial"/>
          <w:i/>
          <w:iCs/>
          <w:sz w:val="23"/>
          <w:szCs w:val="23"/>
        </w:rPr>
        <w:t>/</w:t>
      </w:r>
      <w:proofErr w:type="spellStart"/>
      <w:r w:rsidRPr="006707BF">
        <w:rPr>
          <w:rFonts w:ascii="Arial" w:hAnsi="Arial" w:cs="Arial"/>
          <w:i/>
          <w:iCs/>
          <w:sz w:val="23"/>
          <w:szCs w:val="23"/>
        </w:rPr>
        <w:t>Sensación</w:t>
      </w:r>
      <w:proofErr w:type="spellEnd"/>
      <w:r w:rsidRPr="00974450">
        <w:rPr>
          <w:rFonts w:ascii="Arial" w:hAnsi="Arial" w:cs="Arial"/>
          <w:sz w:val="23"/>
          <w:szCs w:val="23"/>
        </w:rPr>
        <w:t xml:space="preserve"> (R/S), and </w:t>
      </w:r>
      <w:proofErr w:type="spellStart"/>
      <w:r w:rsidRPr="006707BF">
        <w:rPr>
          <w:rFonts w:ascii="Arial" w:hAnsi="Arial" w:cs="Arial"/>
          <w:i/>
          <w:iCs/>
          <w:sz w:val="23"/>
          <w:szCs w:val="23"/>
        </w:rPr>
        <w:t>Experiencia</w:t>
      </w:r>
      <w:proofErr w:type="spellEnd"/>
      <w:r w:rsidRPr="00974450">
        <w:rPr>
          <w:rFonts w:ascii="Arial" w:hAnsi="Arial" w:cs="Arial"/>
          <w:sz w:val="23"/>
          <w:szCs w:val="23"/>
        </w:rPr>
        <w:t xml:space="preserve"> (E) stages, reinforcing the rigor and evidence-based approach of Interpretative Phenomenological Analysis (Crawford, 2019, pp. 454–455). </w:t>
      </w:r>
      <w:r w:rsidR="00A301BE" w:rsidRPr="00974450">
        <w:rPr>
          <w:rFonts w:ascii="Arial" w:hAnsi="Arial" w:cs="Arial"/>
          <w:sz w:val="23"/>
          <w:szCs w:val="23"/>
        </w:rPr>
        <w:t xml:space="preserve"> </w:t>
      </w:r>
      <w:r w:rsidR="00D20AF6" w:rsidRPr="00974450">
        <w:rPr>
          <w:rFonts w:ascii="Arial" w:hAnsi="Arial" w:cs="Arial"/>
          <w:sz w:val="23"/>
          <w:szCs w:val="23"/>
        </w:rPr>
        <w:t>Additionally, this template represents the updated 2025 version of the framework, incorporating</w:t>
      </w:r>
      <w:r w:rsidR="005C0E72" w:rsidRPr="00974450">
        <w:rPr>
          <w:rFonts w:ascii="Arial" w:hAnsi="Arial" w:cs="Arial"/>
          <w:sz w:val="23"/>
          <w:szCs w:val="23"/>
        </w:rPr>
        <w:t xml:space="preserve"> participant feed</w:t>
      </w:r>
      <w:r w:rsidR="00974450">
        <w:rPr>
          <w:rFonts w:ascii="Arial" w:hAnsi="Arial" w:cs="Arial"/>
          <w:sz w:val="23"/>
          <w:szCs w:val="23"/>
        </w:rPr>
        <w:t>b</w:t>
      </w:r>
      <w:r w:rsidR="005C0E72" w:rsidRPr="00974450">
        <w:rPr>
          <w:rFonts w:ascii="Arial" w:hAnsi="Arial" w:cs="Arial"/>
          <w:sz w:val="23"/>
          <w:szCs w:val="23"/>
        </w:rPr>
        <w:t>ack</w:t>
      </w:r>
      <w:r w:rsidR="000203D5" w:rsidRPr="00974450">
        <w:rPr>
          <w:rFonts w:ascii="Arial" w:hAnsi="Arial" w:cs="Arial"/>
          <w:sz w:val="23"/>
          <w:szCs w:val="23"/>
        </w:rPr>
        <w:t>.</w:t>
      </w:r>
    </w:p>
    <w:p w14:paraId="55D49ABE" w14:textId="77777777" w:rsidR="000703AB" w:rsidRDefault="000703AB" w:rsidP="000203D5">
      <w:pPr>
        <w:pStyle w:val="NormalWeb"/>
        <w:spacing w:line="360" w:lineRule="auto"/>
        <w:rPr>
          <w:rFonts w:ascii="Arial" w:hAnsi="Arial" w:cs="Arial"/>
          <w:sz w:val="23"/>
          <w:szCs w:val="23"/>
        </w:rPr>
      </w:pPr>
    </w:p>
    <w:p w14:paraId="3867B6B8" w14:textId="626D4FA3" w:rsidR="000703AB" w:rsidRPr="000203D5" w:rsidRDefault="000703AB" w:rsidP="000203D5">
      <w:pPr>
        <w:pStyle w:val="NormalWeb"/>
        <w:spacing w:line="360" w:lineRule="auto"/>
        <w:rPr>
          <w:rFonts w:ascii="Arial" w:hAnsi="Arial" w:cs="Arial"/>
          <w:sz w:val="23"/>
          <w:szCs w:val="23"/>
        </w:rPr>
        <w:sectPr w:rsidR="000703AB" w:rsidRPr="000203D5" w:rsidSect="003F2BEC">
          <w:headerReference w:type="default" r:id="rId10"/>
          <w:footerReference w:type="even" r:id="rId11"/>
          <w:footerReference w:type="default" r:id="rId12"/>
          <w:pgSz w:w="12240" w:h="15840"/>
          <w:pgMar w:top="1440" w:right="1440" w:bottom="1440" w:left="1440" w:header="720" w:footer="720" w:gutter="0"/>
          <w:cols w:space="720"/>
          <w:docGrid w:linePitch="360"/>
        </w:sectPr>
      </w:pPr>
    </w:p>
    <w:p w14:paraId="3D69D21C" w14:textId="77777777" w:rsidR="00702CBE" w:rsidRPr="001335CA" w:rsidRDefault="00702CBE" w:rsidP="00702CBE">
      <w:pPr>
        <w:pStyle w:val="Title"/>
        <w:jc w:val="center"/>
        <w:rPr>
          <w:rFonts w:ascii="Arial" w:hAnsi="Arial" w:cs="Arial"/>
          <w:sz w:val="22"/>
          <w:szCs w:val="22"/>
        </w:rPr>
      </w:pPr>
    </w:p>
    <w:p w14:paraId="1A7EA3D8" w14:textId="2AD395A8" w:rsidR="00702CBE" w:rsidRPr="00702CBE" w:rsidRDefault="00702CBE" w:rsidP="00702CBE">
      <w:pPr>
        <w:pStyle w:val="Title"/>
        <w:jc w:val="center"/>
        <w:rPr>
          <w:rFonts w:ascii="Arial" w:hAnsi="Arial" w:cs="Arial"/>
          <w:sz w:val="24"/>
          <w:szCs w:val="24"/>
        </w:rPr>
      </w:pPr>
      <w:r w:rsidRPr="00702CBE">
        <w:rPr>
          <w:rFonts w:ascii="Arial" w:hAnsi="Arial" w:cs="Arial"/>
          <w:b/>
          <w:noProof/>
          <w:sz w:val="24"/>
          <w:szCs w:val="24"/>
        </w:rPr>
        <w:drawing>
          <wp:inline distT="0" distB="0" distL="0" distR="0" wp14:anchorId="1E969810" wp14:editId="12545051">
            <wp:extent cx="482600" cy="1397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482600" cy="139700"/>
                    </a:xfrm>
                    <a:prstGeom prst="rect">
                      <a:avLst/>
                    </a:prstGeom>
                  </pic:spPr>
                </pic:pic>
              </a:graphicData>
            </a:graphic>
          </wp:inline>
        </w:drawing>
      </w:r>
      <w:r>
        <w:rPr>
          <w:rFonts w:ascii="Arial" w:hAnsi="Arial" w:cs="Arial"/>
          <w:sz w:val="24"/>
          <w:szCs w:val="24"/>
        </w:rPr>
        <w:t xml:space="preserve"> </w:t>
      </w:r>
      <w:r w:rsidRPr="00702CBE">
        <w:rPr>
          <w:rFonts w:ascii="Arial" w:hAnsi="Arial" w:cs="Arial"/>
          <w:b/>
          <w:bCs/>
          <w:sz w:val="24"/>
          <w:szCs w:val="24"/>
        </w:rPr>
        <w:t>PARE/PASE Template</w:t>
      </w:r>
      <w:r w:rsidRPr="00702CBE">
        <w:rPr>
          <w:rFonts w:ascii="Arial" w:hAnsi="Arial" w:cs="Arial"/>
          <w:sz w:val="24"/>
          <w:szCs w:val="24"/>
        </w:rPr>
        <w:t xml:space="preserve"> </w:t>
      </w:r>
      <w:r w:rsidRPr="00702CBE">
        <w:rPr>
          <w:rFonts w:ascii="Arial" w:hAnsi="Arial" w:cs="Arial"/>
          <w:noProof/>
          <w:spacing w:val="4"/>
          <w:sz w:val="24"/>
          <w:szCs w:val="24"/>
        </w:rPr>
        <w:drawing>
          <wp:inline distT="0" distB="0" distL="0" distR="0" wp14:anchorId="4799F73C" wp14:editId="78AEA165">
            <wp:extent cx="506272" cy="15240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stretch>
                      <a:fillRect/>
                    </a:stretch>
                  </pic:blipFill>
                  <pic:spPr>
                    <a:xfrm>
                      <a:off x="0" y="0"/>
                      <a:ext cx="506272" cy="152400"/>
                    </a:xfrm>
                    <a:prstGeom prst="rect">
                      <a:avLst/>
                    </a:prstGeom>
                  </pic:spPr>
                </pic:pic>
              </a:graphicData>
            </a:graphic>
          </wp:inline>
        </w:drawing>
      </w:r>
    </w:p>
    <w:p w14:paraId="07604A86" w14:textId="77777777" w:rsidR="00702CBE" w:rsidRPr="005A4F99" w:rsidRDefault="00702CBE" w:rsidP="00702CBE">
      <w:pPr>
        <w:tabs>
          <w:tab w:val="left" w:pos="3609"/>
          <w:tab w:val="left" w:pos="3766"/>
          <w:tab w:val="left" w:pos="5206"/>
          <w:tab w:val="left" w:pos="5830"/>
          <w:tab w:val="left" w:pos="7367"/>
          <w:tab w:val="left" w:pos="7755"/>
          <w:tab w:val="left" w:pos="8807"/>
          <w:tab w:val="left" w:pos="8855"/>
          <w:tab w:val="left" w:pos="10248"/>
          <w:tab w:val="left" w:pos="11688"/>
          <w:tab w:val="left" w:pos="14869"/>
        </w:tabs>
        <w:spacing w:before="253" w:line="441" w:lineRule="auto"/>
        <w:ind w:left="165" w:right="209" w:hanging="2"/>
        <w:jc w:val="center"/>
        <w:rPr>
          <w:rFonts w:ascii="Arial" w:hAnsi="Arial" w:cs="Arial"/>
          <w:b/>
          <w:sz w:val="20"/>
        </w:rPr>
      </w:pPr>
      <w:r w:rsidRPr="00702CBE">
        <w:rPr>
          <w:rFonts w:ascii="Arial" w:hAnsi="Arial" w:cs="Arial"/>
          <w:b/>
          <w:sz w:val="22"/>
          <w:szCs w:val="22"/>
        </w:rPr>
        <w:t xml:space="preserve">Name: </w:t>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Arial" w:hAnsi="Arial" w:cs="Arial"/>
          <w:b/>
          <w:sz w:val="22"/>
          <w:szCs w:val="22"/>
        </w:rPr>
        <w:t xml:space="preserve">Date: </w:t>
      </w:r>
      <w:r w:rsidRPr="00702CBE">
        <w:rPr>
          <w:rFonts w:ascii="Arial" w:hAnsi="Arial" w:cs="Arial"/>
          <w:b/>
          <w:sz w:val="22"/>
          <w:szCs w:val="22"/>
          <w:u w:val="single"/>
        </w:rPr>
        <w:tab/>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Arial" w:hAnsi="Arial" w:cs="Arial"/>
          <w:b/>
          <w:sz w:val="22"/>
          <w:szCs w:val="22"/>
        </w:rPr>
        <w:t xml:space="preserve">Time: </w:t>
      </w:r>
      <w:r w:rsidRPr="00702CBE">
        <w:rPr>
          <w:rFonts w:ascii="Arial" w:hAnsi="Arial" w:cs="Arial"/>
          <w:b/>
          <w:sz w:val="22"/>
          <w:szCs w:val="22"/>
          <w:u w:val="single"/>
        </w:rPr>
        <w:tab/>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Segoe UI Symbol" w:hAnsi="Segoe UI Symbol" w:cs="Segoe UI Symbol"/>
          <w:sz w:val="22"/>
          <w:szCs w:val="22"/>
        </w:rPr>
        <w:t>☐</w:t>
      </w:r>
      <w:r w:rsidRPr="00702CBE">
        <w:rPr>
          <w:rFonts w:ascii="Arial" w:hAnsi="Arial" w:cs="Arial"/>
          <w:sz w:val="22"/>
          <w:szCs w:val="22"/>
        </w:rPr>
        <w:t xml:space="preserve"> </w:t>
      </w:r>
      <w:r w:rsidRPr="00702CBE">
        <w:rPr>
          <w:rFonts w:ascii="Arial" w:hAnsi="Arial" w:cs="Arial"/>
          <w:b/>
          <w:sz w:val="22"/>
          <w:szCs w:val="22"/>
        </w:rPr>
        <w:t>SPS</w:t>
      </w:r>
      <w:r w:rsidRPr="00702CBE">
        <w:rPr>
          <w:rFonts w:ascii="Arial" w:hAnsi="Arial" w:cs="Arial"/>
          <w:b/>
          <w:sz w:val="22"/>
          <w:szCs w:val="22"/>
        </w:rPr>
        <w:tab/>
      </w:r>
      <w:r w:rsidRPr="00702CBE">
        <w:rPr>
          <w:rFonts w:ascii="Arial" w:hAnsi="Arial" w:cs="Arial"/>
          <w:b/>
          <w:sz w:val="22"/>
          <w:szCs w:val="22"/>
        </w:rPr>
        <w:tab/>
      </w:r>
      <w:r w:rsidRPr="00702CBE">
        <w:rPr>
          <w:rFonts w:ascii="Segoe UI Symbol" w:hAnsi="Segoe UI Symbol" w:cs="Segoe UI Symbol"/>
          <w:sz w:val="22"/>
          <w:szCs w:val="22"/>
        </w:rPr>
        <w:t>☐</w:t>
      </w:r>
      <w:r w:rsidRPr="00702CBE">
        <w:rPr>
          <w:rFonts w:ascii="Arial" w:hAnsi="Arial" w:cs="Arial"/>
          <w:spacing w:val="40"/>
          <w:sz w:val="22"/>
          <w:szCs w:val="22"/>
        </w:rPr>
        <w:t xml:space="preserve"> </w:t>
      </w:r>
      <w:r w:rsidRPr="00702CBE">
        <w:rPr>
          <w:rFonts w:ascii="Arial" w:hAnsi="Arial" w:cs="Arial"/>
          <w:b/>
          <w:sz w:val="22"/>
          <w:szCs w:val="22"/>
        </w:rPr>
        <w:t xml:space="preserve">VPBS: </w:t>
      </w:r>
      <w:r w:rsidRPr="00702CBE">
        <w:rPr>
          <w:rFonts w:ascii="Arial" w:hAnsi="Arial" w:cs="Arial"/>
          <w:b/>
          <w:spacing w:val="-28"/>
          <w:sz w:val="20"/>
          <w:u w:val="single"/>
        </w:rPr>
        <w:tab/>
      </w:r>
      <w:r w:rsidRPr="00702CBE">
        <w:rPr>
          <w:rFonts w:ascii="Arial" w:hAnsi="Arial" w:cs="Arial"/>
          <w:b/>
          <w:spacing w:val="-28"/>
          <w:sz w:val="20"/>
          <w:u w:val="single"/>
        </w:rPr>
        <w:tab/>
      </w:r>
      <w:r w:rsidRPr="00702CBE">
        <w:rPr>
          <w:rFonts w:ascii="Arial" w:hAnsi="Arial" w:cs="Arial"/>
          <w:b/>
          <w:spacing w:val="-28"/>
          <w:sz w:val="20"/>
          <w:u w:val="single"/>
        </w:rPr>
        <w:tab/>
      </w:r>
      <w:r w:rsidRPr="005A4F99">
        <w:rPr>
          <w:rFonts w:ascii="Arial" w:hAnsi="Arial" w:cs="Arial"/>
          <w:b/>
          <w:spacing w:val="-28"/>
          <w:sz w:val="20"/>
          <w:u w:val="single"/>
        </w:rPr>
        <w:t xml:space="preserve"> </w:t>
      </w:r>
      <w:r w:rsidRPr="00B41336">
        <w:rPr>
          <w:rFonts w:ascii="Arial" w:hAnsi="Arial" w:cs="Arial"/>
          <w:b/>
          <w:sz w:val="20"/>
        </w:rPr>
        <w:t>Practice</w:t>
      </w:r>
      <w:r w:rsidRPr="00B41336">
        <w:rPr>
          <w:rFonts w:ascii="Arial" w:hAnsi="Arial" w:cs="Arial"/>
          <w:b/>
          <w:spacing w:val="-7"/>
          <w:sz w:val="20"/>
        </w:rPr>
        <w:t xml:space="preserve"> </w:t>
      </w:r>
      <w:r w:rsidRPr="00B41336">
        <w:rPr>
          <w:rFonts w:ascii="Arial" w:hAnsi="Arial" w:cs="Arial"/>
          <w:b/>
          <w:sz w:val="20"/>
        </w:rPr>
        <w:t>Tools:</w:t>
      </w:r>
      <w:r w:rsidRPr="00B41336">
        <w:rPr>
          <w:rFonts w:ascii="Arial" w:hAnsi="Arial" w:cs="Arial"/>
          <w:b/>
          <w:spacing w:val="49"/>
          <w:sz w:val="20"/>
        </w:rPr>
        <w:t xml:space="preserve"> </w:t>
      </w:r>
      <w:r w:rsidRPr="00B41336">
        <w:rPr>
          <w:rFonts w:ascii="Segoe UI Symbol" w:hAnsi="Segoe UI Symbol" w:cs="Segoe UI Symbol"/>
          <w:b/>
          <w:sz w:val="20"/>
        </w:rPr>
        <w:t>☐</w:t>
      </w:r>
      <w:r w:rsidRPr="00B41336">
        <w:rPr>
          <w:rFonts w:ascii="Arial" w:hAnsi="Arial" w:cs="Arial"/>
          <w:b/>
          <w:spacing w:val="-11"/>
          <w:sz w:val="20"/>
        </w:rPr>
        <w:t xml:space="preserve"> </w:t>
      </w:r>
      <w:r w:rsidRPr="00B41336">
        <w:rPr>
          <w:rFonts w:ascii="Arial" w:hAnsi="Arial" w:cs="Arial"/>
          <w:b/>
          <w:sz w:val="20"/>
        </w:rPr>
        <w:t>Recording</w:t>
      </w:r>
      <w:r w:rsidRPr="00B41336">
        <w:rPr>
          <w:rFonts w:ascii="Arial" w:hAnsi="Arial" w:cs="Arial"/>
          <w:b/>
          <w:spacing w:val="-7"/>
          <w:sz w:val="20"/>
        </w:rPr>
        <w:t xml:space="preserve"> </w:t>
      </w:r>
      <w:r w:rsidRPr="00B41336">
        <w:rPr>
          <w:rFonts w:ascii="Arial" w:hAnsi="Arial" w:cs="Arial"/>
          <w:b/>
          <w:spacing w:val="-2"/>
          <w:sz w:val="20"/>
        </w:rPr>
        <w:t>device</w:t>
      </w:r>
      <w:r w:rsidRPr="00B41336">
        <w:rPr>
          <w:rFonts w:ascii="Arial" w:hAnsi="Arial" w:cs="Arial"/>
          <w:b/>
          <w:sz w:val="20"/>
        </w:rPr>
        <w:tab/>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3"/>
          <w:sz w:val="20"/>
        </w:rPr>
        <w:t xml:space="preserve"> </w:t>
      </w:r>
      <w:r w:rsidRPr="00B41336">
        <w:rPr>
          <w:rFonts w:ascii="Arial" w:hAnsi="Arial" w:cs="Arial"/>
          <w:b/>
          <w:spacing w:val="-4"/>
          <w:sz w:val="20"/>
        </w:rPr>
        <w:t>Cork</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14"/>
          <w:sz w:val="20"/>
        </w:rPr>
        <w:t xml:space="preserve"> </w:t>
      </w:r>
      <w:r w:rsidRPr="00B41336">
        <w:rPr>
          <w:rFonts w:ascii="Arial" w:hAnsi="Arial" w:cs="Arial"/>
          <w:b/>
          <w:sz w:val="20"/>
        </w:rPr>
        <w:t>SOVT</w:t>
      </w:r>
      <w:r w:rsidRPr="00B41336">
        <w:rPr>
          <w:rFonts w:ascii="Arial" w:hAnsi="Arial" w:cs="Arial"/>
          <w:b/>
          <w:spacing w:val="-6"/>
          <w:sz w:val="20"/>
        </w:rPr>
        <w:t xml:space="preserve"> </w:t>
      </w:r>
      <w:r w:rsidRPr="00B41336">
        <w:rPr>
          <w:rFonts w:ascii="Arial" w:hAnsi="Arial" w:cs="Arial"/>
          <w:b/>
          <w:spacing w:val="-2"/>
          <w:sz w:val="20"/>
        </w:rPr>
        <w:t>devices</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10"/>
          <w:sz w:val="20"/>
        </w:rPr>
        <w:t xml:space="preserve"> </w:t>
      </w:r>
      <w:r w:rsidRPr="00B41336">
        <w:rPr>
          <w:rFonts w:ascii="Arial" w:hAnsi="Arial" w:cs="Arial"/>
          <w:b/>
          <w:spacing w:val="-2"/>
          <w:sz w:val="20"/>
        </w:rPr>
        <w:t>Water</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5"/>
          <w:sz w:val="20"/>
        </w:rPr>
        <w:t xml:space="preserve"> </w:t>
      </w:r>
      <w:r w:rsidRPr="00B41336">
        <w:rPr>
          <w:rFonts w:ascii="Arial" w:hAnsi="Arial" w:cs="Arial"/>
          <w:b/>
          <w:spacing w:val="-2"/>
          <w:sz w:val="20"/>
        </w:rPr>
        <w:t>Piano</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5"/>
          <w:sz w:val="20"/>
        </w:rPr>
        <w:t xml:space="preserve"> </w:t>
      </w:r>
      <w:r w:rsidRPr="00B41336">
        <w:rPr>
          <w:rFonts w:ascii="Arial" w:hAnsi="Arial" w:cs="Arial"/>
          <w:b/>
          <w:spacing w:val="-2"/>
          <w:sz w:val="20"/>
        </w:rPr>
        <w:t>Mirror</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z w:val="20"/>
        </w:rPr>
        <w:t xml:space="preserve"> Other:</w:t>
      </w:r>
      <w:r w:rsidRPr="00B41336">
        <w:rPr>
          <w:rFonts w:ascii="Arial" w:hAnsi="Arial" w:cs="Arial"/>
          <w:b/>
          <w:spacing w:val="-3"/>
          <w:sz w:val="20"/>
        </w:rPr>
        <w:t xml:space="preserve"> </w:t>
      </w:r>
      <w:r w:rsidRPr="00B41336">
        <w:rPr>
          <w:rFonts w:ascii="Arial" w:hAnsi="Arial" w:cs="Arial"/>
          <w:b/>
          <w:sz w:val="20"/>
          <w:u w:val="single"/>
        </w:rPr>
        <w:tab/>
      </w:r>
    </w:p>
    <w:p w14:paraId="14179AE0" w14:textId="77777777" w:rsidR="00702CBE" w:rsidRPr="005A4F99" w:rsidRDefault="00702CBE" w:rsidP="00702CBE">
      <w:pPr>
        <w:pStyle w:val="BodyText"/>
        <w:spacing w:before="3"/>
        <w:rPr>
          <w:rFonts w:ascii="Arial" w:hAnsi="Arial" w:cs="Arial"/>
          <w:b/>
          <w:sz w:val="17"/>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6"/>
        <w:gridCol w:w="2936"/>
        <w:gridCol w:w="2941"/>
        <w:gridCol w:w="2946"/>
        <w:gridCol w:w="2941"/>
      </w:tblGrid>
      <w:tr w:rsidR="00702CBE" w:rsidRPr="005A4F99" w14:paraId="0EA206A5" w14:textId="77777777" w:rsidTr="00457B0F">
        <w:trPr>
          <w:trHeight w:val="295"/>
        </w:trPr>
        <w:tc>
          <w:tcPr>
            <w:tcW w:w="2946" w:type="dxa"/>
            <w:shd w:val="clear" w:color="auto" w:fill="F2F2F2" w:themeFill="background1" w:themeFillShade="F2"/>
          </w:tcPr>
          <w:p w14:paraId="689D2C95" w14:textId="77777777" w:rsidR="00702CBE" w:rsidRPr="005A4F99" w:rsidRDefault="00702CBE" w:rsidP="00457B0F">
            <w:pPr>
              <w:pStyle w:val="TableParagraph"/>
              <w:spacing w:line="275" w:lineRule="exact"/>
              <w:ind w:left="415"/>
              <w:rPr>
                <w:rFonts w:ascii="Arial" w:hAnsi="Arial" w:cs="Arial"/>
                <w:b/>
              </w:rPr>
            </w:pPr>
            <w:proofErr w:type="spellStart"/>
            <w:r w:rsidRPr="005A4F99">
              <w:rPr>
                <w:rFonts w:ascii="Arial" w:hAnsi="Arial" w:cs="Arial"/>
                <w:b/>
              </w:rPr>
              <w:t>Conceptos</w:t>
            </w:r>
            <w:proofErr w:type="spellEnd"/>
            <w:r w:rsidRPr="005A4F99">
              <w:rPr>
                <w:rFonts w:ascii="Arial" w:hAnsi="Arial" w:cs="Arial"/>
                <w:b/>
                <w:spacing w:val="-4"/>
              </w:rPr>
              <w:t xml:space="preserve"> </w:t>
            </w:r>
            <w:r w:rsidRPr="005A4F99">
              <w:rPr>
                <w:rFonts w:ascii="Arial" w:hAnsi="Arial" w:cs="Arial"/>
                <w:b/>
              </w:rPr>
              <w:t>a</w:t>
            </w:r>
            <w:r w:rsidRPr="005A4F99">
              <w:rPr>
                <w:rFonts w:ascii="Arial" w:hAnsi="Arial" w:cs="Arial"/>
                <w:b/>
                <w:spacing w:val="-6"/>
              </w:rPr>
              <w:t xml:space="preserve"> </w:t>
            </w:r>
            <w:proofErr w:type="spellStart"/>
            <w:r w:rsidRPr="005A4F99">
              <w:rPr>
                <w:rFonts w:ascii="Arial" w:hAnsi="Arial" w:cs="Arial"/>
                <w:b/>
                <w:spacing w:val="-2"/>
              </w:rPr>
              <w:t>Trabajar</w:t>
            </w:r>
            <w:proofErr w:type="spellEnd"/>
          </w:p>
        </w:tc>
        <w:tc>
          <w:tcPr>
            <w:tcW w:w="2936" w:type="dxa"/>
            <w:shd w:val="clear" w:color="auto" w:fill="F2F2F2" w:themeFill="background1" w:themeFillShade="F2"/>
          </w:tcPr>
          <w:p w14:paraId="70C44C95" w14:textId="77777777" w:rsidR="00702CBE" w:rsidRPr="005A4F99" w:rsidRDefault="00702CBE" w:rsidP="00457B0F">
            <w:pPr>
              <w:pStyle w:val="TableParagraph"/>
              <w:spacing w:line="275" w:lineRule="exact"/>
              <w:ind w:left="825"/>
              <w:rPr>
                <w:rFonts w:ascii="Arial" w:hAnsi="Arial" w:cs="Arial"/>
                <w:b/>
              </w:rPr>
            </w:pPr>
            <w:r w:rsidRPr="005A4F99">
              <w:rPr>
                <w:rFonts w:ascii="Arial" w:hAnsi="Arial" w:cs="Arial"/>
                <w:b/>
                <w:color w:val="FF0000"/>
                <w:spacing w:val="-2"/>
              </w:rPr>
              <w:t>P</w:t>
            </w:r>
            <w:r w:rsidRPr="005A4F99">
              <w:rPr>
                <w:rFonts w:ascii="Arial" w:hAnsi="Arial" w:cs="Arial"/>
                <w:b/>
                <w:spacing w:val="-2"/>
              </w:rPr>
              <w:t>ensamiento</w:t>
            </w:r>
          </w:p>
        </w:tc>
        <w:tc>
          <w:tcPr>
            <w:tcW w:w="2941" w:type="dxa"/>
            <w:shd w:val="clear" w:color="auto" w:fill="F2F2F2" w:themeFill="background1" w:themeFillShade="F2"/>
          </w:tcPr>
          <w:p w14:paraId="35BAE505" w14:textId="77777777" w:rsidR="00702CBE" w:rsidRPr="005A4F99" w:rsidRDefault="00702CBE" w:rsidP="00457B0F">
            <w:pPr>
              <w:pStyle w:val="TableParagraph"/>
              <w:spacing w:line="275" w:lineRule="exact"/>
              <w:ind w:left="29"/>
              <w:jc w:val="center"/>
              <w:rPr>
                <w:rFonts w:ascii="Arial" w:hAnsi="Arial" w:cs="Arial"/>
                <w:b/>
              </w:rPr>
            </w:pPr>
            <w:proofErr w:type="spellStart"/>
            <w:r w:rsidRPr="005A4F99">
              <w:rPr>
                <w:rFonts w:ascii="Arial" w:hAnsi="Arial" w:cs="Arial"/>
                <w:b/>
                <w:color w:val="00AF50"/>
                <w:spacing w:val="-2"/>
              </w:rPr>
              <w:t>A</w:t>
            </w:r>
            <w:r w:rsidRPr="005A4F99">
              <w:rPr>
                <w:rFonts w:ascii="Arial" w:hAnsi="Arial" w:cs="Arial"/>
                <w:b/>
                <w:spacing w:val="-2"/>
              </w:rPr>
              <w:t>cción</w:t>
            </w:r>
            <w:proofErr w:type="spellEnd"/>
          </w:p>
        </w:tc>
        <w:tc>
          <w:tcPr>
            <w:tcW w:w="2946" w:type="dxa"/>
            <w:shd w:val="clear" w:color="auto" w:fill="F2F2F2" w:themeFill="background1" w:themeFillShade="F2"/>
          </w:tcPr>
          <w:p w14:paraId="5DF0B214" w14:textId="77777777" w:rsidR="00702CBE" w:rsidRPr="005A4F99" w:rsidRDefault="00702CBE" w:rsidP="00457B0F">
            <w:pPr>
              <w:pStyle w:val="TableParagraph"/>
              <w:spacing w:line="275" w:lineRule="exact"/>
              <w:ind w:left="434"/>
              <w:rPr>
                <w:rFonts w:ascii="Arial" w:hAnsi="Arial" w:cs="Arial"/>
                <w:b/>
              </w:rPr>
            </w:pPr>
            <w:proofErr w:type="spellStart"/>
            <w:r w:rsidRPr="005A4F99">
              <w:rPr>
                <w:rFonts w:ascii="Arial" w:hAnsi="Arial" w:cs="Arial"/>
                <w:b/>
                <w:color w:val="FF0000"/>
                <w:spacing w:val="-2"/>
              </w:rPr>
              <w:t>S</w:t>
            </w:r>
            <w:r w:rsidRPr="005A4F99">
              <w:rPr>
                <w:rFonts w:ascii="Arial" w:hAnsi="Arial" w:cs="Arial"/>
                <w:b/>
                <w:spacing w:val="-2"/>
              </w:rPr>
              <w:t>ensación</w:t>
            </w:r>
            <w:proofErr w:type="spellEnd"/>
            <w:r w:rsidRPr="005A4F99">
              <w:rPr>
                <w:rFonts w:ascii="Arial" w:hAnsi="Arial" w:cs="Arial"/>
                <w:b/>
                <w:spacing w:val="-2"/>
              </w:rPr>
              <w:t>/</w:t>
            </w:r>
            <w:proofErr w:type="spellStart"/>
            <w:r w:rsidRPr="005A4F99">
              <w:rPr>
                <w:rFonts w:ascii="Arial" w:hAnsi="Arial" w:cs="Arial"/>
                <w:b/>
                <w:color w:val="FF0000"/>
                <w:spacing w:val="-2"/>
              </w:rPr>
              <w:t>R</w:t>
            </w:r>
            <w:r w:rsidRPr="005A4F99">
              <w:rPr>
                <w:rFonts w:ascii="Arial" w:hAnsi="Arial" w:cs="Arial"/>
                <w:b/>
                <w:spacing w:val="-2"/>
              </w:rPr>
              <w:t>esultado</w:t>
            </w:r>
            <w:proofErr w:type="spellEnd"/>
          </w:p>
        </w:tc>
        <w:tc>
          <w:tcPr>
            <w:tcW w:w="2941" w:type="dxa"/>
            <w:shd w:val="clear" w:color="auto" w:fill="F2F2F2" w:themeFill="background1" w:themeFillShade="F2"/>
          </w:tcPr>
          <w:p w14:paraId="75EC8B1E" w14:textId="77777777" w:rsidR="00702CBE" w:rsidRPr="005A4F99" w:rsidRDefault="00702CBE" w:rsidP="00457B0F">
            <w:pPr>
              <w:pStyle w:val="TableParagraph"/>
              <w:spacing w:line="275" w:lineRule="exact"/>
              <w:ind w:left="360"/>
              <w:rPr>
                <w:rFonts w:ascii="Arial" w:hAnsi="Arial" w:cs="Arial"/>
                <w:b/>
              </w:rPr>
            </w:pPr>
            <w:proofErr w:type="spellStart"/>
            <w:r w:rsidRPr="005A4F99">
              <w:rPr>
                <w:rFonts w:ascii="Arial" w:hAnsi="Arial" w:cs="Arial"/>
                <w:b/>
                <w:color w:val="FF0000"/>
              </w:rPr>
              <w:t>E</w:t>
            </w:r>
            <w:r w:rsidRPr="005A4F99">
              <w:rPr>
                <w:rFonts w:ascii="Arial" w:hAnsi="Arial" w:cs="Arial"/>
                <w:b/>
              </w:rPr>
              <w:t>xperiencia</w:t>
            </w:r>
            <w:proofErr w:type="spellEnd"/>
            <w:r w:rsidRPr="005A4F99">
              <w:rPr>
                <w:rFonts w:ascii="Arial" w:hAnsi="Arial" w:cs="Arial"/>
                <w:b/>
                <w:spacing w:val="-15"/>
              </w:rPr>
              <w:t xml:space="preserve"> </w:t>
            </w:r>
            <w:r w:rsidRPr="005A4F99">
              <w:rPr>
                <w:rFonts w:ascii="Arial" w:hAnsi="Arial" w:cs="Arial"/>
                <w:b/>
                <w:spacing w:val="-2"/>
              </w:rPr>
              <w:t>(</w:t>
            </w:r>
            <w:proofErr w:type="spellStart"/>
            <w:r w:rsidRPr="005A4F99">
              <w:rPr>
                <w:rFonts w:ascii="Arial" w:hAnsi="Arial" w:cs="Arial"/>
                <w:b/>
                <w:spacing w:val="-2"/>
              </w:rPr>
              <w:t>emoción</w:t>
            </w:r>
            <w:proofErr w:type="spellEnd"/>
            <w:r w:rsidRPr="005A4F99">
              <w:rPr>
                <w:rFonts w:ascii="Arial" w:hAnsi="Arial" w:cs="Arial"/>
                <w:b/>
                <w:spacing w:val="-2"/>
              </w:rPr>
              <w:t>)</w:t>
            </w:r>
          </w:p>
        </w:tc>
      </w:tr>
      <w:tr w:rsidR="00702CBE" w:rsidRPr="005A4F99" w14:paraId="0B3FCD61" w14:textId="77777777" w:rsidTr="00457B0F">
        <w:trPr>
          <w:trHeight w:val="645"/>
        </w:trPr>
        <w:tc>
          <w:tcPr>
            <w:tcW w:w="2946" w:type="dxa"/>
            <w:shd w:val="clear" w:color="auto" w:fill="F2F2F2" w:themeFill="background1" w:themeFillShade="F2"/>
          </w:tcPr>
          <w:p w14:paraId="78E5AE72" w14:textId="77777777" w:rsidR="00702CBE" w:rsidRPr="005A4F99" w:rsidRDefault="00702CBE" w:rsidP="00457B0F">
            <w:pPr>
              <w:pStyle w:val="TableParagraph"/>
              <w:spacing w:before="2"/>
              <w:ind w:left="115" w:right="157"/>
              <w:rPr>
                <w:rFonts w:ascii="Arial" w:hAnsi="Arial" w:cs="Arial"/>
                <w:sz w:val="16"/>
              </w:rPr>
            </w:pPr>
            <w:r w:rsidRPr="005A4F99">
              <w:rPr>
                <w:rFonts w:ascii="Arial" w:hAnsi="Arial" w:cs="Arial"/>
                <w:spacing w:val="-2"/>
                <w:sz w:val="16"/>
              </w:rPr>
              <w:t>Technical</w:t>
            </w:r>
            <w:r w:rsidRPr="005A4F99">
              <w:rPr>
                <w:rFonts w:ascii="Arial" w:hAnsi="Arial" w:cs="Arial"/>
                <w:spacing w:val="-3"/>
                <w:sz w:val="16"/>
              </w:rPr>
              <w:t xml:space="preserve"> </w:t>
            </w:r>
            <w:r w:rsidRPr="005A4F99">
              <w:rPr>
                <w:rFonts w:ascii="Arial" w:hAnsi="Arial" w:cs="Arial"/>
                <w:spacing w:val="-2"/>
                <w:sz w:val="16"/>
              </w:rPr>
              <w:t>Work, Repertoire</w:t>
            </w:r>
            <w:r w:rsidRPr="005A4F99">
              <w:rPr>
                <w:rFonts w:ascii="Arial" w:hAnsi="Arial" w:cs="Arial"/>
                <w:spacing w:val="-3"/>
                <w:sz w:val="16"/>
              </w:rPr>
              <w:t xml:space="preserve"> </w:t>
            </w:r>
            <w:r w:rsidRPr="005A4F99">
              <w:rPr>
                <w:rFonts w:ascii="Arial" w:hAnsi="Arial" w:cs="Arial"/>
                <w:spacing w:val="-2"/>
                <w:sz w:val="16"/>
              </w:rPr>
              <w:t>Work,</w:t>
            </w:r>
            <w:r w:rsidRPr="005A4F99">
              <w:rPr>
                <w:rFonts w:ascii="Arial" w:hAnsi="Arial" w:cs="Arial"/>
                <w:spacing w:val="40"/>
                <w:sz w:val="16"/>
              </w:rPr>
              <w:t xml:space="preserve"> </w:t>
            </w:r>
            <w:r w:rsidRPr="005A4F99">
              <w:rPr>
                <w:rFonts w:ascii="Arial" w:hAnsi="Arial" w:cs="Arial"/>
                <w:sz w:val="16"/>
              </w:rPr>
              <w:t>Goals or Objectives</w:t>
            </w:r>
          </w:p>
        </w:tc>
        <w:tc>
          <w:tcPr>
            <w:tcW w:w="2936" w:type="dxa"/>
            <w:shd w:val="clear" w:color="auto" w:fill="F2F2F2" w:themeFill="background1" w:themeFillShade="F2"/>
          </w:tcPr>
          <w:p w14:paraId="1E6248B2" w14:textId="77777777" w:rsidR="00702CBE" w:rsidRPr="005A4F99" w:rsidRDefault="00702CBE" w:rsidP="00457B0F">
            <w:pPr>
              <w:pStyle w:val="TableParagraph"/>
              <w:spacing w:before="3" w:line="237" w:lineRule="auto"/>
              <w:ind w:left="110" w:right="371"/>
              <w:jc w:val="both"/>
              <w:rPr>
                <w:rFonts w:ascii="Arial" w:hAnsi="Arial" w:cs="Arial"/>
                <w:sz w:val="16"/>
              </w:rPr>
            </w:pPr>
            <w:r w:rsidRPr="005A4F99">
              <w:rPr>
                <w:rFonts w:ascii="Arial" w:hAnsi="Arial" w:cs="Arial"/>
                <w:sz w:val="16"/>
              </w:rPr>
              <w:t>What</w:t>
            </w:r>
            <w:r w:rsidRPr="005A4F99">
              <w:rPr>
                <w:rFonts w:ascii="Arial" w:hAnsi="Arial" w:cs="Arial"/>
                <w:spacing w:val="-5"/>
                <w:sz w:val="16"/>
              </w:rPr>
              <w:t xml:space="preserve"> </w:t>
            </w:r>
            <w:r w:rsidRPr="005A4F99">
              <w:rPr>
                <w:rFonts w:ascii="Arial" w:hAnsi="Arial" w:cs="Arial"/>
                <w:sz w:val="16"/>
              </w:rPr>
              <w:t>did you</w:t>
            </w:r>
            <w:r w:rsidRPr="005A4F99">
              <w:rPr>
                <w:rFonts w:ascii="Arial" w:hAnsi="Arial" w:cs="Arial"/>
                <w:spacing w:val="-4"/>
                <w:sz w:val="16"/>
              </w:rPr>
              <w:t xml:space="preserve"> </w:t>
            </w:r>
            <w:r w:rsidRPr="005A4F99">
              <w:rPr>
                <w:rFonts w:ascii="Arial" w:hAnsi="Arial" w:cs="Arial"/>
                <w:sz w:val="16"/>
              </w:rPr>
              <w:t>think</w:t>
            </w:r>
            <w:r w:rsidRPr="005A4F99">
              <w:rPr>
                <w:rFonts w:ascii="Arial" w:hAnsi="Arial" w:cs="Arial"/>
                <w:spacing w:val="-2"/>
                <w:sz w:val="16"/>
              </w:rPr>
              <w:t xml:space="preserve"> </w:t>
            </w:r>
            <w:r w:rsidRPr="005A4F99">
              <w:rPr>
                <w:rFonts w:ascii="Arial" w:hAnsi="Arial" w:cs="Arial"/>
                <w:sz w:val="16"/>
              </w:rPr>
              <w:t>to accomplish</w:t>
            </w:r>
            <w:r w:rsidRPr="005A4F99">
              <w:rPr>
                <w:rFonts w:ascii="Arial" w:hAnsi="Arial" w:cs="Arial"/>
                <w:spacing w:val="40"/>
                <w:sz w:val="16"/>
              </w:rPr>
              <w:t xml:space="preserve"> </w:t>
            </w:r>
            <w:r w:rsidRPr="005A4F99">
              <w:rPr>
                <w:rFonts w:ascii="Arial" w:hAnsi="Arial" w:cs="Arial"/>
                <w:spacing w:val="-2"/>
                <w:sz w:val="16"/>
              </w:rPr>
              <w:t>that</w:t>
            </w:r>
            <w:r w:rsidRPr="005A4F99">
              <w:rPr>
                <w:rFonts w:ascii="Arial" w:hAnsi="Arial" w:cs="Arial"/>
                <w:spacing w:val="-6"/>
                <w:sz w:val="16"/>
              </w:rPr>
              <w:t xml:space="preserve"> </w:t>
            </w:r>
            <w:r w:rsidRPr="005A4F99">
              <w:rPr>
                <w:rFonts w:ascii="Arial" w:hAnsi="Arial" w:cs="Arial"/>
                <w:spacing w:val="-2"/>
                <w:sz w:val="16"/>
              </w:rPr>
              <w:t>action?</w:t>
            </w:r>
            <w:r w:rsidRPr="005A4F99">
              <w:rPr>
                <w:rFonts w:ascii="Arial" w:hAnsi="Arial" w:cs="Arial"/>
                <w:spacing w:val="-5"/>
                <w:sz w:val="16"/>
              </w:rPr>
              <w:t xml:space="preserve"> </w:t>
            </w:r>
            <w:r w:rsidRPr="005A4F99">
              <w:rPr>
                <w:rFonts w:ascii="Arial" w:hAnsi="Arial" w:cs="Arial"/>
                <w:spacing w:val="-2"/>
                <w:sz w:val="16"/>
              </w:rPr>
              <w:t>What</w:t>
            </w:r>
            <w:r w:rsidRPr="005A4F99">
              <w:rPr>
                <w:rFonts w:ascii="Arial" w:hAnsi="Arial" w:cs="Arial"/>
                <w:spacing w:val="-7"/>
                <w:sz w:val="16"/>
              </w:rPr>
              <w:t xml:space="preserve"> </w:t>
            </w:r>
            <w:r w:rsidRPr="005A4F99">
              <w:rPr>
                <w:rFonts w:ascii="Arial" w:hAnsi="Arial" w:cs="Arial"/>
                <w:spacing w:val="-2"/>
                <w:sz w:val="16"/>
              </w:rPr>
              <w:t>happened before</w:t>
            </w:r>
            <w:r w:rsidRPr="005A4F99">
              <w:rPr>
                <w:rFonts w:ascii="Arial" w:hAnsi="Arial" w:cs="Arial"/>
                <w:spacing w:val="40"/>
                <w:sz w:val="16"/>
              </w:rPr>
              <w:t xml:space="preserve"> </w:t>
            </w:r>
            <w:r w:rsidRPr="005A4F99">
              <w:rPr>
                <w:rFonts w:ascii="Arial" w:hAnsi="Arial" w:cs="Arial"/>
                <w:sz w:val="16"/>
              </w:rPr>
              <w:t>you</w:t>
            </w:r>
            <w:r w:rsidRPr="005A4F99">
              <w:rPr>
                <w:rFonts w:ascii="Arial" w:hAnsi="Arial" w:cs="Arial"/>
                <w:spacing w:val="-3"/>
                <w:sz w:val="16"/>
              </w:rPr>
              <w:t xml:space="preserve"> </w:t>
            </w:r>
            <w:r w:rsidRPr="005A4F99">
              <w:rPr>
                <w:rFonts w:ascii="Arial" w:hAnsi="Arial" w:cs="Arial"/>
                <w:sz w:val="16"/>
              </w:rPr>
              <w:t>sang?</w:t>
            </w:r>
          </w:p>
        </w:tc>
        <w:tc>
          <w:tcPr>
            <w:tcW w:w="2941" w:type="dxa"/>
            <w:shd w:val="clear" w:color="auto" w:fill="F2F2F2" w:themeFill="background1" w:themeFillShade="F2"/>
          </w:tcPr>
          <w:p w14:paraId="3B8BA31D" w14:textId="77777777" w:rsidR="00702CBE" w:rsidRPr="005A4F99" w:rsidRDefault="00702CBE" w:rsidP="00457B0F">
            <w:pPr>
              <w:pStyle w:val="TableParagraph"/>
              <w:spacing w:before="2"/>
              <w:ind w:left="115" w:right="363"/>
              <w:rPr>
                <w:rFonts w:ascii="Arial" w:hAnsi="Arial" w:cs="Arial"/>
                <w:sz w:val="16"/>
              </w:rPr>
            </w:pPr>
            <w:r w:rsidRPr="005A4F99">
              <w:rPr>
                <w:rFonts w:ascii="Arial" w:hAnsi="Arial" w:cs="Arial"/>
                <w:sz w:val="16"/>
              </w:rPr>
              <w:t>What</w:t>
            </w:r>
            <w:r w:rsidRPr="005A4F99">
              <w:rPr>
                <w:rFonts w:ascii="Arial" w:hAnsi="Arial" w:cs="Arial"/>
                <w:spacing w:val="-13"/>
                <w:sz w:val="16"/>
              </w:rPr>
              <w:t xml:space="preserve"> </w:t>
            </w:r>
            <w:r w:rsidRPr="005A4F99">
              <w:rPr>
                <w:rFonts w:ascii="Arial" w:hAnsi="Arial" w:cs="Arial"/>
                <w:sz w:val="16"/>
              </w:rPr>
              <w:t>action</w:t>
            </w:r>
            <w:r w:rsidRPr="005A4F99">
              <w:rPr>
                <w:rFonts w:ascii="Arial" w:hAnsi="Arial" w:cs="Arial"/>
                <w:spacing w:val="-10"/>
                <w:sz w:val="16"/>
              </w:rPr>
              <w:t xml:space="preserve"> </w:t>
            </w:r>
            <w:r w:rsidRPr="005A4F99">
              <w:rPr>
                <w:rFonts w:ascii="Arial" w:hAnsi="Arial" w:cs="Arial"/>
                <w:sz w:val="16"/>
              </w:rPr>
              <w:t>did</w:t>
            </w:r>
            <w:r w:rsidRPr="005A4F99">
              <w:rPr>
                <w:rFonts w:ascii="Arial" w:hAnsi="Arial" w:cs="Arial"/>
                <w:spacing w:val="-10"/>
                <w:sz w:val="16"/>
              </w:rPr>
              <w:t xml:space="preserve"> </w:t>
            </w:r>
            <w:r w:rsidRPr="005A4F99">
              <w:rPr>
                <w:rFonts w:ascii="Arial" w:hAnsi="Arial" w:cs="Arial"/>
                <w:sz w:val="16"/>
              </w:rPr>
              <w:t>you</w:t>
            </w:r>
            <w:r w:rsidRPr="005A4F99">
              <w:rPr>
                <w:rFonts w:ascii="Arial" w:hAnsi="Arial" w:cs="Arial"/>
                <w:spacing w:val="-12"/>
                <w:sz w:val="16"/>
              </w:rPr>
              <w:t xml:space="preserve"> </w:t>
            </w:r>
            <w:r w:rsidRPr="005A4F99">
              <w:rPr>
                <w:rFonts w:ascii="Arial" w:hAnsi="Arial" w:cs="Arial"/>
                <w:sz w:val="16"/>
              </w:rPr>
              <w:t>execute?</w:t>
            </w:r>
            <w:r w:rsidRPr="005A4F99">
              <w:rPr>
                <w:rFonts w:ascii="Arial" w:hAnsi="Arial" w:cs="Arial"/>
                <w:spacing w:val="-10"/>
                <w:sz w:val="16"/>
              </w:rPr>
              <w:t xml:space="preserve"> </w:t>
            </w:r>
            <w:r w:rsidRPr="005A4F99">
              <w:rPr>
                <w:rFonts w:ascii="Arial" w:hAnsi="Arial" w:cs="Arial"/>
                <w:sz w:val="16"/>
              </w:rPr>
              <w:t>How</w:t>
            </w:r>
            <w:r w:rsidRPr="005A4F99">
              <w:rPr>
                <w:rFonts w:ascii="Arial" w:hAnsi="Arial" w:cs="Arial"/>
                <w:spacing w:val="40"/>
                <w:sz w:val="16"/>
              </w:rPr>
              <w:t xml:space="preserve"> </w:t>
            </w:r>
            <w:r w:rsidRPr="005A4F99">
              <w:rPr>
                <w:rFonts w:ascii="Arial" w:hAnsi="Arial" w:cs="Arial"/>
                <w:sz w:val="16"/>
              </w:rPr>
              <w:t>did you do that?</w:t>
            </w:r>
          </w:p>
        </w:tc>
        <w:tc>
          <w:tcPr>
            <w:tcW w:w="2946" w:type="dxa"/>
            <w:shd w:val="clear" w:color="auto" w:fill="F2F2F2" w:themeFill="background1" w:themeFillShade="F2"/>
          </w:tcPr>
          <w:p w14:paraId="76FD7031" w14:textId="77777777" w:rsidR="00702CBE" w:rsidRPr="005A4F99" w:rsidRDefault="00702CBE" w:rsidP="00457B0F">
            <w:pPr>
              <w:pStyle w:val="TableParagraph"/>
              <w:spacing w:before="2"/>
              <w:ind w:left="114" w:right="157"/>
              <w:rPr>
                <w:rFonts w:ascii="Arial" w:hAnsi="Arial" w:cs="Arial"/>
                <w:sz w:val="16"/>
              </w:rPr>
            </w:pPr>
            <w:r w:rsidRPr="005A4F99">
              <w:rPr>
                <w:rFonts w:ascii="Arial" w:hAnsi="Arial" w:cs="Arial"/>
                <w:sz w:val="16"/>
              </w:rPr>
              <w:t>What was the sensation? How or</w:t>
            </w:r>
            <w:r w:rsidRPr="005A4F99">
              <w:rPr>
                <w:rFonts w:ascii="Arial" w:hAnsi="Arial" w:cs="Arial"/>
                <w:spacing w:val="40"/>
                <w:sz w:val="16"/>
              </w:rPr>
              <w:t xml:space="preserve"> </w:t>
            </w:r>
            <w:r w:rsidRPr="005A4F99">
              <w:rPr>
                <w:rFonts w:ascii="Arial" w:hAnsi="Arial" w:cs="Arial"/>
                <w:sz w:val="16"/>
              </w:rPr>
              <w:t>what</w:t>
            </w:r>
            <w:r w:rsidRPr="005A4F99">
              <w:rPr>
                <w:rFonts w:ascii="Arial" w:hAnsi="Arial" w:cs="Arial"/>
                <w:spacing w:val="-12"/>
                <w:sz w:val="16"/>
              </w:rPr>
              <w:t xml:space="preserve"> </w:t>
            </w:r>
            <w:r w:rsidRPr="005A4F99">
              <w:rPr>
                <w:rFonts w:ascii="Arial" w:hAnsi="Arial" w:cs="Arial"/>
                <w:sz w:val="16"/>
              </w:rPr>
              <w:t>was</w:t>
            </w:r>
            <w:r w:rsidRPr="005A4F99">
              <w:rPr>
                <w:rFonts w:ascii="Arial" w:hAnsi="Arial" w:cs="Arial"/>
                <w:spacing w:val="-10"/>
                <w:sz w:val="16"/>
              </w:rPr>
              <w:t xml:space="preserve"> </w:t>
            </w:r>
            <w:r w:rsidRPr="005A4F99">
              <w:rPr>
                <w:rFonts w:ascii="Arial" w:hAnsi="Arial" w:cs="Arial"/>
                <w:sz w:val="16"/>
              </w:rPr>
              <w:t>the</w:t>
            </w:r>
            <w:r w:rsidRPr="005A4F99">
              <w:rPr>
                <w:rFonts w:ascii="Arial" w:hAnsi="Arial" w:cs="Arial"/>
                <w:spacing w:val="-12"/>
                <w:sz w:val="16"/>
              </w:rPr>
              <w:t xml:space="preserve"> </w:t>
            </w:r>
            <w:r w:rsidRPr="005A4F99">
              <w:rPr>
                <w:rFonts w:ascii="Arial" w:hAnsi="Arial" w:cs="Arial"/>
                <w:sz w:val="16"/>
              </w:rPr>
              <w:t>result?</w:t>
            </w:r>
            <w:r w:rsidRPr="005A4F99">
              <w:rPr>
                <w:rFonts w:ascii="Arial" w:hAnsi="Arial" w:cs="Arial"/>
                <w:spacing w:val="-10"/>
                <w:sz w:val="16"/>
              </w:rPr>
              <w:t xml:space="preserve"> </w:t>
            </w:r>
            <w:r w:rsidRPr="005A4F99">
              <w:rPr>
                <w:rFonts w:ascii="Arial" w:hAnsi="Arial" w:cs="Arial"/>
                <w:sz w:val="16"/>
              </w:rPr>
              <w:t>What</w:t>
            </w:r>
            <w:r w:rsidRPr="005A4F99">
              <w:rPr>
                <w:rFonts w:ascii="Arial" w:hAnsi="Arial" w:cs="Arial"/>
                <w:spacing w:val="-13"/>
                <w:sz w:val="16"/>
              </w:rPr>
              <w:t xml:space="preserve"> </w:t>
            </w:r>
            <w:r w:rsidRPr="005A4F99">
              <w:rPr>
                <w:rFonts w:ascii="Arial" w:hAnsi="Arial" w:cs="Arial"/>
                <w:sz w:val="16"/>
              </w:rPr>
              <w:t>happened?</w:t>
            </w:r>
          </w:p>
        </w:tc>
        <w:tc>
          <w:tcPr>
            <w:tcW w:w="2941" w:type="dxa"/>
            <w:shd w:val="clear" w:color="auto" w:fill="F2F2F2" w:themeFill="background1" w:themeFillShade="F2"/>
          </w:tcPr>
          <w:p w14:paraId="73C5EDC6" w14:textId="77777777" w:rsidR="00702CBE" w:rsidRPr="005A4F99" w:rsidRDefault="00702CBE" w:rsidP="00457B0F">
            <w:pPr>
              <w:pStyle w:val="TableParagraph"/>
              <w:spacing w:before="3" w:line="237" w:lineRule="auto"/>
              <w:ind w:left="110" w:right="158"/>
              <w:rPr>
                <w:rFonts w:ascii="Arial" w:hAnsi="Arial" w:cs="Arial"/>
                <w:sz w:val="16"/>
              </w:rPr>
            </w:pPr>
            <w:r w:rsidRPr="005A4F99">
              <w:rPr>
                <w:rFonts w:ascii="Arial" w:hAnsi="Arial" w:cs="Arial"/>
                <w:spacing w:val="-2"/>
                <w:sz w:val="16"/>
              </w:rPr>
              <w:t>Describe</w:t>
            </w:r>
            <w:r w:rsidRPr="005A4F99">
              <w:rPr>
                <w:rFonts w:ascii="Arial" w:hAnsi="Arial" w:cs="Arial"/>
                <w:spacing w:val="-5"/>
                <w:sz w:val="16"/>
              </w:rPr>
              <w:t xml:space="preserve"> </w:t>
            </w:r>
            <w:r w:rsidRPr="005A4F99">
              <w:rPr>
                <w:rFonts w:ascii="Arial" w:hAnsi="Arial" w:cs="Arial"/>
                <w:spacing w:val="-2"/>
                <w:sz w:val="16"/>
              </w:rPr>
              <w:t>your experience.</w:t>
            </w:r>
            <w:r w:rsidRPr="005A4F99">
              <w:rPr>
                <w:rFonts w:ascii="Arial" w:hAnsi="Arial" w:cs="Arial"/>
                <w:spacing w:val="-4"/>
                <w:sz w:val="16"/>
              </w:rPr>
              <w:t xml:space="preserve"> </w:t>
            </w:r>
            <w:r w:rsidRPr="005A4F99">
              <w:rPr>
                <w:rFonts w:ascii="Arial" w:hAnsi="Arial" w:cs="Arial"/>
                <w:spacing w:val="-2"/>
                <w:sz w:val="16"/>
              </w:rPr>
              <w:t>How</w:t>
            </w:r>
            <w:r w:rsidRPr="005A4F99">
              <w:rPr>
                <w:rFonts w:ascii="Arial" w:hAnsi="Arial" w:cs="Arial"/>
                <w:spacing w:val="-8"/>
                <w:sz w:val="16"/>
              </w:rPr>
              <w:t xml:space="preserve"> </w:t>
            </w:r>
            <w:r w:rsidRPr="005A4F99">
              <w:rPr>
                <w:rFonts w:ascii="Arial" w:hAnsi="Arial" w:cs="Arial"/>
                <w:spacing w:val="-2"/>
                <w:sz w:val="16"/>
              </w:rPr>
              <w:t>did</w:t>
            </w:r>
            <w:r w:rsidRPr="005A4F99">
              <w:rPr>
                <w:rFonts w:ascii="Arial" w:hAnsi="Arial" w:cs="Arial"/>
                <w:spacing w:val="40"/>
                <w:sz w:val="16"/>
              </w:rPr>
              <w:t xml:space="preserve"> </w:t>
            </w:r>
            <w:r w:rsidRPr="005A4F99">
              <w:rPr>
                <w:rFonts w:ascii="Arial" w:hAnsi="Arial" w:cs="Arial"/>
                <w:sz w:val="16"/>
              </w:rPr>
              <w:t>that make you feel as a</w:t>
            </w:r>
            <w:r w:rsidRPr="005A4F99">
              <w:rPr>
                <w:rFonts w:ascii="Arial" w:hAnsi="Arial" w:cs="Arial"/>
                <w:spacing w:val="40"/>
                <w:sz w:val="16"/>
              </w:rPr>
              <w:t xml:space="preserve"> </w:t>
            </w:r>
            <w:r w:rsidRPr="005A4F99">
              <w:rPr>
                <w:rFonts w:ascii="Arial" w:hAnsi="Arial" w:cs="Arial"/>
                <w:spacing w:val="-2"/>
                <w:sz w:val="16"/>
              </w:rPr>
              <w:t>student/singer?</w:t>
            </w:r>
          </w:p>
        </w:tc>
      </w:tr>
      <w:tr w:rsidR="00702CBE" w:rsidRPr="005A4F99" w14:paraId="64F9B3C2" w14:textId="77777777" w:rsidTr="00457B0F">
        <w:trPr>
          <w:trHeight w:val="1660"/>
        </w:trPr>
        <w:tc>
          <w:tcPr>
            <w:tcW w:w="2946" w:type="dxa"/>
            <w:shd w:val="clear" w:color="auto" w:fill="CAEDFB" w:themeFill="accent4" w:themeFillTint="33"/>
          </w:tcPr>
          <w:p w14:paraId="29B6ACE0" w14:textId="77777777" w:rsidR="00702CBE" w:rsidRPr="005A4F99" w:rsidRDefault="00702CBE" w:rsidP="00457B0F">
            <w:pPr>
              <w:pStyle w:val="TableParagraph"/>
              <w:spacing w:before="307"/>
              <w:rPr>
                <w:rFonts w:ascii="Arial" w:hAnsi="Arial" w:cs="Arial"/>
                <w:b/>
                <w:sz w:val="24"/>
              </w:rPr>
            </w:pPr>
          </w:p>
          <w:p w14:paraId="6012CE69" w14:textId="77777777" w:rsidR="00702CBE" w:rsidRPr="005A4F99" w:rsidRDefault="00702CBE" w:rsidP="00457B0F">
            <w:pPr>
              <w:pStyle w:val="TableParagraph"/>
              <w:ind w:left="472"/>
              <w:rPr>
                <w:rFonts w:ascii="Arial" w:hAnsi="Arial" w:cs="Arial"/>
                <w:b/>
                <w:sz w:val="24"/>
              </w:rPr>
            </w:pPr>
            <w:r w:rsidRPr="005A4F99">
              <w:rPr>
                <w:rFonts w:ascii="Arial" w:hAnsi="Arial" w:cs="Arial"/>
                <w:b/>
                <w:spacing w:val="-2"/>
                <w:sz w:val="24"/>
              </w:rPr>
              <w:t>Chloe</w:t>
            </w:r>
          </w:p>
        </w:tc>
        <w:tc>
          <w:tcPr>
            <w:tcW w:w="2936" w:type="dxa"/>
            <w:shd w:val="clear" w:color="auto" w:fill="CAEDFB" w:themeFill="accent4" w:themeFillTint="33"/>
          </w:tcPr>
          <w:p w14:paraId="4C858575" w14:textId="77777777" w:rsidR="00702CBE" w:rsidRPr="005A4F99" w:rsidRDefault="00702CBE" w:rsidP="00457B0F">
            <w:pPr>
              <w:pStyle w:val="TableParagraph"/>
              <w:spacing w:before="67"/>
              <w:rPr>
                <w:rFonts w:ascii="Arial" w:hAnsi="Arial" w:cs="Arial"/>
                <w:b/>
                <w:sz w:val="16"/>
                <w:szCs w:val="16"/>
              </w:rPr>
            </w:pPr>
          </w:p>
          <w:p w14:paraId="395DC840" w14:textId="77777777" w:rsidR="00702CBE" w:rsidRPr="005A4F99" w:rsidRDefault="00702CBE" w:rsidP="00457B0F">
            <w:pPr>
              <w:pStyle w:val="TableParagraph"/>
              <w:spacing w:line="360" w:lineRule="auto"/>
              <w:ind w:left="475" w:right="1329"/>
              <w:rPr>
                <w:rFonts w:ascii="Arial" w:hAnsi="Arial" w:cs="Arial"/>
                <w:spacing w:val="40"/>
                <w:sz w:val="16"/>
                <w:szCs w:val="16"/>
              </w:rPr>
            </w:pPr>
            <w:r w:rsidRPr="005A4F99">
              <w:rPr>
                <w:rFonts w:ascii="Arial" w:hAnsi="Arial" w:cs="Arial"/>
                <w:sz w:val="16"/>
                <w:szCs w:val="16"/>
              </w:rPr>
              <w:t>“Slow + Jawn”</w:t>
            </w:r>
          </w:p>
          <w:p w14:paraId="5DD8048F" w14:textId="77777777" w:rsidR="00702CBE" w:rsidRPr="005A4F99" w:rsidRDefault="00702CBE" w:rsidP="00457B0F">
            <w:pPr>
              <w:pStyle w:val="TableParagraph"/>
              <w:spacing w:line="360" w:lineRule="auto"/>
              <w:ind w:left="475" w:right="1329"/>
              <w:rPr>
                <w:rFonts w:ascii="Arial" w:hAnsi="Arial" w:cs="Arial"/>
                <w:sz w:val="16"/>
                <w:szCs w:val="16"/>
              </w:rPr>
            </w:pPr>
            <w:r w:rsidRPr="005A4F99">
              <w:rPr>
                <w:rFonts w:ascii="Arial" w:hAnsi="Arial" w:cs="Arial"/>
                <w:sz w:val="16"/>
                <w:szCs w:val="16"/>
              </w:rPr>
              <w:t>“No</w:t>
            </w:r>
            <w:r w:rsidRPr="005A4F99">
              <w:rPr>
                <w:rFonts w:ascii="Arial" w:hAnsi="Arial" w:cs="Arial"/>
                <w:spacing w:val="-2"/>
                <w:sz w:val="16"/>
                <w:szCs w:val="16"/>
              </w:rPr>
              <w:t xml:space="preserve"> </w:t>
            </w:r>
            <w:r w:rsidRPr="005A4F99">
              <w:rPr>
                <w:rFonts w:ascii="Arial" w:hAnsi="Arial" w:cs="Arial"/>
                <w:sz w:val="16"/>
                <w:szCs w:val="16"/>
              </w:rPr>
              <w:t>rushing”</w:t>
            </w:r>
            <w:r w:rsidRPr="005A4F99">
              <w:rPr>
                <w:rFonts w:ascii="Arial" w:hAnsi="Arial" w:cs="Arial"/>
                <w:spacing w:val="40"/>
                <w:sz w:val="16"/>
                <w:szCs w:val="16"/>
              </w:rPr>
              <w:t xml:space="preserve"> </w:t>
            </w:r>
            <w:r w:rsidRPr="005A4F99">
              <w:rPr>
                <w:rFonts w:ascii="Arial" w:hAnsi="Arial" w:cs="Arial"/>
                <w:sz w:val="16"/>
                <w:szCs w:val="16"/>
              </w:rPr>
              <w:t>“Santa</w:t>
            </w:r>
            <w:r w:rsidRPr="005A4F99">
              <w:rPr>
                <w:rFonts w:ascii="Arial" w:hAnsi="Arial" w:cs="Arial"/>
                <w:spacing w:val="-2"/>
                <w:sz w:val="16"/>
                <w:szCs w:val="16"/>
              </w:rPr>
              <w:t xml:space="preserve">” </w:t>
            </w:r>
            <w:r w:rsidRPr="005A4F99">
              <w:rPr>
                <w:rFonts w:ascii="Arial" w:hAnsi="Arial" w:cs="Arial"/>
                <w:sz w:val="16"/>
                <w:szCs w:val="16"/>
              </w:rPr>
              <w:t>(image)</w:t>
            </w:r>
          </w:p>
          <w:p w14:paraId="4333BC76" w14:textId="77777777" w:rsidR="00702CBE" w:rsidRPr="005A4F99" w:rsidRDefault="00702CBE" w:rsidP="00457B0F">
            <w:pPr>
              <w:pStyle w:val="TableParagraph"/>
              <w:spacing w:before="2" w:line="360" w:lineRule="auto"/>
              <w:ind w:left="475"/>
              <w:rPr>
                <w:rFonts w:ascii="Arial" w:hAnsi="Arial" w:cs="Arial"/>
                <w:sz w:val="16"/>
                <w:szCs w:val="16"/>
              </w:rPr>
            </w:pPr>
            <w:r w:rsidRPr="005A4F99">
              <w:rPr>
                <w:rFonts w:ascii="Arial" w:hAnsi="Arial" w:cs="Arial"/>
                <w:sz w:val="16"/>
                <w:szCs w:val="16"/>
              </w:rPr>
              <w:t>"Not</w:t>
            </w:r>
            <w:r w:rsidRPr="005A4F99">
              <w:rPr>
                <w:rFonts w:ascii="Arial" w:hAnsi="Arial" w:cs="Arial"/>
                <w:spacing w:val="-2"/>
                <w:sz w:val="16"/>
                <w:szCs w:val="16"/>
              </w:rPr>
              <w:t xml:space="preserve"> </w:t>
            </w:r>
            <w:r w:rsidRPr="005A4F99">
              <w:rPr>
                <w:rFonts w:ascii="Arial" w:hAnsi="Arial" w:cs="Arial"/>
                <w:sz w:val="16"/>
                <w:szCs w:val="16"/>
              </w:rPr>
              <w:t>too</w:t>
            </w:r>
            <w:r w:rsidRPr="005A4F99">
              <w:rPr>
                <w:rFonts w:ascii="Arial" w:hAnsi="Arial" w:cs="Arial"/>
                <w:spacing w:val="-2"/>
                <w:sz w:val="16"/>
                <w:szCs w:val="16"/>
              </w:rPr>
              <w:t xml:space="preserve"> </w:t>
            </w:r>
            <w:r w:rsidRPr="005A4F99">
              <w:rPr>
                <w:rFonts w:ascii="Arial" w:hAnsi="Arial" w:cs="Arial"/>
                <w:sz w:val="16"/>
                <w:szCs w:val="16"/>
              </w:rPr>
              <w:t>worried</w:t>
            </w:r>
            <w:r w:rsidRPr="005A4F99">
              <w:rPr>
                <w:rFonts w:ascii="Arial" w:hAnsi="Arial" w:cs="Arial"/>
                <w:spacing w:val="-2"/>
                <w:sz w:val="16"/>
                <w:szCs w:val="16"/>
              </w:rPr>
              <w:t xml:space="preserve"> </w:t>
            </w:r>
            <w:r w:rsidRPr="005A4F99">
              <w:rPr>
                <w:rFonts w:ascii="Arial" w:hAnsi="Arial" w:cs="Arial"/>
                <w:sz w:val="16"/>
                <w:szCs w:val="16"/>
              </w:rPr>
              <w:t>about</w:t>
            </w:r>
            <w:r w:rsidRPr="005A4F99">
              <w:rPr>
                <w:rFonts w:ascii="Arial" w:hAnsi="Arial" w:cs="Arial"/>
                <w:spacing w:val="-2"/>
                <w:sz w:val="16"/>
                <w:szCs w:val="16"/>
              </w:rPr>
              <w:t xml:space="preserve"> pitch”</w:t>
            </w:r>
          </w:p>
        </w:tc>
        <w:tc>
          <w:tcPr>
            <w:tcW w:w="2941" w:type="dxa"/>
            <w:shd w:val="clear" w:color="auto" w:fill="CAEDFB" w:themeFill="accent4" w:themeFillTint="33"/>
          </w:tcPr>
          <w:p w14:paraId="32D1E4E4" w14:textId="77777777" w:rsidR="00702CBE" w:rsidRPr="005A4F99" w:rsidRDefault="00702CBE" w:rsidP="00457B0F">
            <w:pPr>
              <w:pStyle w:val="TableParagraph"/>
              <w:spacing w:before="73"/>
              <w:rPr>
                <w:rFonts w:ascii="Arial" w:hAnsi="Arial" w:cs="Arial"/>
                <w:b/>
                <w:sz w:val="16"/>
                <w:szCs w:val="16"/>
              </w:rPr>
            </w:pPr>
          </w:p>
          <w:p w14:paraId="3946D97E" w14:textId="77777777" w:rsidR="00702CBE" w:rsidRPr="005A4F99" w:rsidRDefault="00702CBE" w:rsidP="00457B0F">
            <w:pPr>
              <w:pStyle w:val="TableParagraph"/>
              <w:spacing w:line="360" w:lineRule="auto"/>
              <w:ind w:left="432"/>
              <w:rPr>
                <w:rFonts w:ascii="Arial" w:hAnsi="Arial" w:cs="Arial"/>
                <w:sz w:val="16"/>
                <w:szCs w:val="16"/>
              </w:rPr>
            </w:pPr>
            <w:r w:rsidRPr="005A4F99">
              <w:rPr>
                <w:rFonts w:ascii="Arial" w:hAnsi="Arial" w:cs="Arial"/>
                <w:spacing w:val="-2"/>
                <w:sz w:val="16"/>
                <w:szCs w:val="16"/>
              </w:rPr>
              <w:t>“Calmly”</w:t>
            </w:r>
          </w:p>
          <w:p w14:paraId="6E12885E" w14:textId="77777777" w:rsidR="00702CBE" w:rsidRPr="005A4F99" w:rsidRDefault="00702CBE" w:rsidP="00457B0F">
            <w:pPr>
              <w:pStyle w:val="TableParagraph"/>
              <w:spacing w:line="360" w:lineRule="auto"/>
              <w:ind w:left="432" w:right="363"/>
              <w:rPr>
                <w:rFonts w:ascii="Arial" w:hAnsi="Arial" w:cs="Arial"/>
                <w:sz w:val="16"/>
                <w:szCs w:val="16"/>
              </w:rPr>
            </w:pPr>
            <w:r w:rsidRPr="005A4F99">
              <w:rPr>
                <w:rFonts w:ascii="Arial" w:hAnsi="Arial" w:cs="Arial"/>
                <w:sz w:val="16"/>
                <w:szCs w:val="16"/>
              </w:rPr>
              <w:t>"Drop</w:t>
            </w:r>
            <w:r w:rsidRPr="005A4F99">
              <w:rPr>
                <w:rFonts w:ascii="Arial" w:hAnsi="Arial" w:cs="Arial"/>
                <w:spacing w:val="-10"/>
                <w:sz w:val="16"/>
                <w:szCs w:val="16"/>
              </w:rPr>
              <w:t xml:space="preserve"> </w:t>
            </w:r>
            <w:r w:rsidRPr="005A4F99">
              <w:rPr>
                <w:rFonts w:ascii="Arial" w:hAnsi="Arial" w:cs="Arial"/>
                <w:sz w:val="16"/>
                <w:szCs w:val="16"/>
              </w:rPr>
              <w:t>jaw</w:t>
            </w:r>
            <w:r w:rsidRPr="005A4F99">
              <w:rPr>
                <w:rFonts w:ascii="Arial" w:hAnsi="Arial" w:cs="Arial"/>
                <w:spacing w:val="-10"/>
                <w:sz w:val="16"/>
                <w:szCs w:val="16"/>
              </w:rPr>
              <w:t xml:space="preserve"> </w:t>
            </w:r>
            <w:r w:rsidRPr="005A4F99">
              <w:rPr>
                <w:rFonts w:ascii="Arial" w:hAnsi="Arial" w:cs="Arial"/>
                <w:sz w:val="16"/>
                <w:szCs w:val="16"/>
              </w:rPr>
              <w:t>and</w:t>
            </w:r>
            <w:r w:rsidRPr="005A4F99">
              <w:rPr>
                <w:rFonts w:ascii="Arial" w:hAnsi="Arial" w:cs="Arial"/>
                <w:spacing w:val="-9"/>
                <w:sz w:val="16"/>
                <w:szCs w:val="16"/>
              </w:rPr>
              <w:t xml:space="preserve"> </w:t>
            </w:r>
            <w:r w:rsidRPr="005A4F99">
              <w:rPr>
                <w:rFonts w:ascii="Arial" w:hAnsi="Arial" w:cs="Arial"/>
                <w:sz w:val="16"/>
                <w:szCs w:val="16"/>
              </w:rPr>
              <w:t>keep</w:t>
            </w:r>
            <w:r w:rsidRPr="005A4F99">
              <w:rPr>
                <w:rFonts w:ascii="Arial" w:hAnsi="Arial" w:cs="Arial"/>
                <w:spacing w:val="-10"/>
                <w:sz w:val="16"/>
                <w:szCs w:val="16"/>
              </w:rPr>
              <w:t xml:space="preserve"> </w:t>
            </w:r>
            <w:r w:rsidRPr="005A4F99">
              <w:rPr>
                <w:rFonts w:ascii="Arial" w:hAnsi="Arial" w:cs="Arial"/>
                <w:sz w:val="16"/>
                <w:szCs w:val="16"/>
              </w:rPr>
              <w:t>dropped"</w:t>
            </w:r>
            <w:r w:rsidRPr="005A4F99">
              <w:rPr>
                <w:rFonts w:ascii="Arial" w:hAnsi="Arial" w:cs="Arial"/>
                <w:spacing w:val="40"/>
                <w:sz w:val="16"/>
                <w:szCs w:val="16"/>
              </w:rPr>
              <w:t xml:space="preserve"> </w:t>
            </w:r>
            <w:r w:rsidRPr="005A4F99">
              <w:rPr>
                <w:rFonts w:ascii="Arial" w:hAnsi="Arial" w:cs="Arial"/>
                <w:sz w:val="16"/>
                <w:szCs w:val="16"/>
              </w:rPr>
              <w:t>"Re-yawn every note"</w:t>
            </w:r>
          </w:p>
          <w:p w14:paraId="580676EF" w14:textId="77777777" w:rsidR="00702CBE" w:rsidRPr="005A4F99" w:rsidRDefault="00702CBE" w:rsidP="00457B0F">
            <w:pPr>
              <w:pStyle w:val="TableParagraph"/>
              <w:spacing w:before="2" w:line="360" w:lineRule="auto"/>
              <w:ind w:left="432"/>
              <w:rPr>
                <w:rFonts w:ascii="Arial" w:hAnsi="Arial" w:cs="Arial"/>
                <w:sz w:val="16"/>
                <w:szCs w:val="16"/>
              </w:rPr>
            </w:pPr>
            <w:r w:rsidRPr="005A4F99">
              <w:rPr>
                <w:rFonts w:ascii="Arial" w:hAnsi="Arial" w:cs="Arial"/>
                <w:sz w:val="16"/>
                <w:szCs w:val="16"/>
              </w:rPr>
              <w:t>"Not</w:t>
            </w:r>
            <w:r w:rsidRPr="005A4F99">
              <w:rPr>
                <w:rFonts w:ascii="Arial" w:hAnsi="Arial" w:cs="Arial"/>
                <w:spacing w:val="-5"/>
                <w:sz w:val="16"/>
                <w:szCs w:val="16"/>
              </w:rPr>
              <w:t xml:space="preserve"> </w:t>
            </w:r>
            <w:r w:rsidRPr="005A4F99">
              <w:rPr>
                <w:rFonts w:ascii="Arial" w:hAnsi="Arial" w:cs="Arial"/>
                <w:sz w:val="16"/>
                <w:szCs w:val="16"/>
              </w:rPr>
              <w:t>really</w:t>
            </w:r>
            <w:r w:rsidRPr="005A4F99">
              <w:rPr>
                <w:rFonts w:ascii="Arial" w:hAnsi="Arial" w:cs="Arial"/>
                <w:spacing w:val="-2"/>
                <w:sz w:val="16"/>
                <w:szCs w:val="16"/>
              </w:rPr>
              <w:t xml:space="preserve"> </w:t>
            </w:r>
            <w:r w:rsidRPr="005A4F99">
              <w:rPr>
                <w:rFonts w:ascii="Arial" w:hAnsi="Arial" w:cs="Arial"/>
                <w:sz w:val="16"/>
                <w:szCs w:val="16"/>
              </w:rPr>
              <w:t>listening</w:t>
            </w:r>
            <w:r w:rsidRPr="005A4F99">
              <w:rPr>
                <w:rFonts w:ascii="Arial" w:hAnsi="Arial" w:cs="Arial"/>
                <w:spacing w:val="-2"/>
                <w:sz w:val="16"/>
                <w:szCs w:val="16"/>
              </w:rPr>
              <w:t xml:space="preserve"> </w:t>
            </w:r>
            <w:r w:rsidRPr="005A4F99">
              <w:rPr>
                <w:rFonts w:ascii="Arial" w:hAnsi="Arial" w:cs="Arial"/>
                <w:sz w:val="16"/>
                <w:szCs w:val="16"/>
              </w:rPr>
              <w:t>to</w:t>
            </w:r>
            <w:r w:rsidRPr="005A4F99">
              <w:rPr>
                <w:rFonts w:ascii="Arial" w:hAnsi="Arial" w:cs="Arial"/>
                <w:spacing w:val="-2"/>
                <w:sz w:val="16"/>
                <w:szCs w:val="16"/>
              </w:rPr>
              <w:t xml:space="preserve"> myself”</w:t>
            </w:r>
          </w:p>
        </w:tc>
        <w:tc>
          <w:tcPr>
            <w:tcW w:w="2946" w:type="dxa"/>
            <w:shd w:val="clear" w:color="auto" w:fill="CAEDFB" w:themeFill="accent4" w:themeFillTint="33"/>
          </w:tcPr>
          <w:p w14:paraId="0B0D812D" w14:textId="77777777" w:rsidR="00702CBE" w:rsidRPr="005A4F99" w:rsidRDefault="00702CBE" w:rsidP="00457B0F">
            <w:pPr>
              <w:pStyle w:val="TableParagraph"/>
              <w:spacing w:before="33"/>
              <w:rPr>
                <w:rFonts w:ascii="Arial" w:hAnsi="Arial" w:cs="Arial"/>
                <w:b/>
                <w:sz w:val="16"/>
                <w:szCs w:val="16"/>
              </w:rPr>
            </w:pPr>
          </w:p>
          <w:p w14:paraId="2021405D" w14:textId="77777777" w:rsidR="00702CBE" w:rsidRPr="005A4F99" w:rsidRDefault="00702CBE" w:rsidP="00457B0F">
            <w:pPr>
              <w:pStyle w:val="TableParagraph"/>
              <w:spacing w:line="360" w:lineRule="auto"/>
              <w:ind w:left="374" w:right="1123"/>
              <w:rPr>
                <w:rFonts w:ascii="Arial" w:hAnsi="Arial" w:cs="Arial"/>
                <w:sz w:val="16"/>
                <w:szCs w:val="16"/>
              </w:rPr>
            </w:pPr>
            <w:r w:rsidRPr="005A4F99">
              <w:rPr>
                <w:rFonts w:ascii="Arial" w:hAnsi="Arial" w:cs="Arial"/>
                <w:sz w:val="16"/>
                <w:szCs w:val="16"/>
              </w:rPr>
              <w:t>“It</w:t>
            </w:r>
            <w:r w:rsidRPr="005A4F99">
              <w:rPr>
                <w:rFonts w:ascii="Arial" w:hAnsi="Arial" w:cs="Arial"/>
                <w:spacing w:val="-10"/>
                <w:sz w:val="16"/>
                <w:szCs w:val="16"/>
              </w:rPr>
              <w:t xml:space="preserve"> </w:t>
            </w:r>
            <w:r w:rsidRPr="005A4F99">
              <w:rPr>
                <w:rFonts w:ascii="Arial" w:hAnsi="Arial" w:cs="Arial"/>
                <w:sz w:val="16"/>
                <w:szCs w:val="16"/>
              </w:rPr>
              <w:t>felt</w:t>
            </w:r>
            <w:r w:rsidRPr="005A4F99">
              <w:rPr>
                <w:rFonts w:ascii="Arial" w:hAnsi="Arial" w:cs="Arial"/>
                <w:spacing w:val="-10"/>
                <w:sz w:val="16"/>
                <w:szCs w:val="16"/>
              </w:rPr>
              <w:t xml:space="preserve"> </w:t>
            </w:r>
            <w:r w:rsidRPr="005A4F99">
              <w:rPr>
                <w:rFonts w:ascii="Arial" w:hAnsi="Arial" w:cs="Arial"/>
                <w:sz w:val="16"/>
                <w:szCs w:val="16"/>
              </w:rPr>
              <w:t>so</w:t>
            </w:r>
            <w:r w:rsidRPr="005A4F99">
              <w:rPr>
                <w:rFonts w:ascii="Arial" w:hAnsi="Arial" w:cs="Arial"/>
                <w:spacing w:val="-10"/>
                <w:sz w:val="16"/>
                <w:szCs w:val="16"/>
              </w:rPr>
              <w:t xml:space="preserve"> </w:t>
            </w:r>
            <w:r w:rsidRPr="005A4F99">
              <w:rPr>
                <w:rFonts w:ascii="Arial" w:hAnsi="Arial" w:cs="Arial"/>
                <w:sz w:val="16"/>
                <w:szCs w:val="16"/>
              </w:rPr>
              <w:t>open”</w:t>
            </w:r>
            <w:r w:rsidRPr="005A4F99">
              <w:rPr>
                <w:rFonts w:ascii="Arial" w:hAnsi="Arial" w:cs="Arial"/>
                <w:spacing w:val="40"/>
                <w:sz w:val="16"/>
                <w:szCs w:val="16"/>
              </w:rPr>
              <w:t xml:space="preserve"> </w:t>
            </w:r>
            <w:r w:rsidRPr="005A4F99">
              <w:rPr>
                <w:rFonts w:ascii="Arial" w:hAnsi="Arial" w:cs="Arial"/>
                <w:spacing w:val="-2"/>
                <w:sz w:val="16"/>
                <w:szCs w:val="16"/>
              </w:rPr>
              <w:t>“Smooth”</w:t>
            </w:r>
          </w:p>
          <w:p w14:paraId="36AEFF49" w14:textId="77777777" w:rsidR="00702CBE" w:rsidRPr="005A4F99" w:rsidRDefault="00702CBE" w:rsidP="00457B0F">
            <w:pPr>
              <w:pStyle w:val="TableParagraph"/>
              <w:spacing w:before="1" w:line="360" w:lineRule="auto"/>
              <w:ind w:left="374"/>
              <w:rPr>
                <w:rFonts w:ascii="Arial" w:hAnsi="Arial" w:cs="Arial"/>
                <w:sz w:val="16"/>
                <w:szCs w:val="16"/>
              </w:rPr>
            </w:pPr>
            <w:r w:rsidRPr="005A4F99">
              <w:rPr>
                <w:rFonts w:ascii="Arial" w:hAnsi="Arial" w:cs="Arial"/>
                <w:sz w:val="16"/>
                <w:szCs w:val="16"/>
              </w:rPr>
              <w:t xml:space="preserve">"Less breathy </w:t>
            </w:r>
            <w:r w:rsidRPr="005A4F99">
              <w:rPr>
                <w:rFonts w:ascii="Arial" w:hAnsi="Arial" w:cs="Arial"/>
                <w:spacing w:val="-2"/>
                <w:sz w:val="16"/>
                <w:szCs w:val="16"/>
              </w:rPr>
              <w:t>onset"</w:t>
            </w:r>
          </w:p>
          <w:p w14:paraId="728462A4" w14:textId="77777777" w:rsidR="00702CBE" w:rsidRPr="005A4F99" w:rsidRDefault="00702CBE" w:rsidP="00457B0F">
            <w:pPr>
              <w:pStyle w:val="TableParagraph"/>
              <w:spacing w:line="360" w:lineRule="auto"/>
              <w:ind w:left="374"/>
              <w:rPr>
                <w:rFonts w:ascii="Arial" w:hAnsi="Arial" w:cs="Arial"/>
                <w:sz w:val="16"/>
                <w:szCs w:val="16"/>
              </w:rPr>
            </w:pPr>
            <w:r w:rsidRPr="005A4F99">
              <w:rPr>
                <w:rFonts w:ascii="Arial" w:hAnsi="Arial" w:cs="Arial"/>
                <w:sz w:val="16"/>
                <w:szCs w:val="16"/>
              </w:rPr>
              <w:t>"Flow</w:t>
            </w:r>
            <w:r w:rsidRPr="005A4F99">
              <w:rPr>
                <w:rFonts w:ascii="Arial" w:hAnsi="Arial" w:cs="Arial"/>
                <w:spacing w:val="-4"/>
                <w:sz w:val="16"/>
                <w:szCs w:val="16"/>
              </w:rPr>
              <w:t xml:space="preserve"> </w:t>
            </w:r>
            <w:r w:rsidRPr="005A4F99">
              <w:rPr>
                <w:rFonts w:ascii="Arial" w:hAnsi="Arial" w:cs="Arial"/>
                <w:spacing w:val="-2"/>
                <w:sz w:val="16"/>
                <w:szCs w:val="16"/>
              </w:rPr>
              <w:t>mode"</w:t>
            </w:r>
          </w:p>
        </w:tc>
        <w:tc>
          <w:tcPr>
            <w:tcW w:w="2941" w:type="dxa"/>
            <w:shd w:val="clear" w:color="auto" w:fill="CAEDFB" w:themeFill="accent4" w:themeFillTint="33"/>
          </w:tcPr>
          <w:p w14:paraId="5BC92696" w14:textId="77777777" w:rsidR="00702CBE" w:rsidRPr="005A4F99" w:rsidRDefault="00702CBE" w:rsidP="00457B0F">
            <w:pPr>
              <w:pStyle w:val="TableParagraph"/>
              <w:spacing w:before="121"/>
              <w:rPr>
                <w:rFonts w:ascii="Arial" w:hAnsi="Arial" w:cs="Arial"/>
                <w:b/>
                <w:sz w:val="16"/>
                <w:szCs w:val="16"/>
              </w:rPr>
            </w:pPr>
          </w:p>
          <w:p w14:paraId="4EDA2FD1" w14:textId="77777777" w:rsidR="00702CBE" w:rsidRPr="005A4F99" w:rsidRDefault="00702CBE" w:rsidP="00457B0F">
            <w:pPr>
              <w:pStyle w:val="TableParagraph"/>
              <w:spacing w:line="360" w:lineRule="auto"/>
              <w:ind w:left="338"/>
              <w:rPr>
                <w:rFonts w:ascii="Arial" w:hAnsi="Arial" w:cs="Arial"/>
                <w:sz w:val="16"/>
                <w:szCs w:val="16"/>
              </w:rPr>
            </w:pPr>
            <w:r w:rsidRPr="005A4F99">
              <w:rPr>
                <w:rFonts w:ascii="Arial" w:hAnsi="Arial" w:cs="Arial"/>
                <w:sz w:val="16"/>
                <w:szCs w:val="16"/>
              </w:rPr>
              <w:t>“I</w:t>
            </w:r>
            <w:r w:rsidRPr="005A4F99">
              <w:rPr>
                <w:rFonts w:ascii="Arial" w:hAnsi="Arial" w:cs="Arial"/>
                <w:spacing w:val="-2"/>
                <w:sz w:val="16"/>
                <w:szCs w:val="16"/>
              </w:rPr>
              <w:t xml:space="preserve"> </w:t>
            </w:r>
            <w:r w:rsidRPr="005A4F99">
              <w:rPr>
                <w:rFonts w:ascii="Arial" w:hAnsi="Arial" w:cs="Arial"/>
                <w:sz w:val="16"/>
                <w:szCs w:val="16"/>
              </w:rPr>
              <w:t>actually</w:t>
            </w:r>
            <w:r w:rsidRPr="005A4F99">
              <w:rPr>
                <w:rFonts w:ascii="Arial" w:hAnsi="Arial" w:cs="Arial"/>
                <w:spacing w:val="-1"/>
                <w:sz w:val="16"/>
                <w:szCs w:val="16"/>
              </w:rPr>
              <w:t xml:space="preserve"> </w:t>
            </w:r>
            <w:r w:rsidRPr="005A4F99">
              <w:rPr>
                <w:rFonts w:ascii="Arial" w:hAnsi="Arial" w:cs="Arial"/>
                <w:sz w:val="16"/>
                <w:szCs w:val="16"/>
              </w:rPr>
              <w:t>feel</w:t>
            </w:r>
            <w:r w:rsidRPr="005A4F99">
              <w:rPr>
                <w:rFonts w:ascii="Arial" w:hAnsi="Arial" w:cs="Arial"/>
                <w:spacing w:val="-2"/>
                <w:sz w:val="16"/>
                <w:szCs w:val="16"/>
              </w:rPr>
              <w:t xml:space="preserve"> </w:t>
            </w:r>
            <w:r w:rsidRPr="005A4F99">
              <w:rPr>
                <w:rFonts w:ascii="Arial" w:hAnsi="Arial" w:cs="Arial"/>
                <w:sz w:val="16"/>
                <w:szCs w:val="16"/>
              </w:rPr>
              <w:t>like</w:t>
            </w:r>
            <w:r w:rsidRPr="005A4F99">
              <w:rPr>
                <w:rFonts w:ascii="Arial" w:hAnsi="Arial" w:cs="Arial"/>
                <w:spacing w:val="-1"/>
                <w:sz w:val="16"/>
                <w:szCs w:val="16"/>
              </w:rPr>
              <w:t xml:space="preserve"> </w:t>
            </w:r>
            <w:r w:rsidRPr="005A4F99">
              <w:rPr>
                <w:rFonts w:ascii="Arial" w:hAnsi="Arial" w:cs="Arial"/>
                <w:sz w:val="16"/>
                <w:szCs w:val="16"/>
              </w:rPr>
              <w:t>a</w:t>
            </w:r>
            <w:r w:rsidRPr="005A4F99">
              <w:rPr>
                <w:rFonts w:ascii="Arial" w:hAnsi="Arial" w:cs="Arial"/>
                <w:spacing w:val="-2"/>
                <w:sz w:val="16"/>
                <w:szCs w:val="16"/>
              </w:rPr>
              <w:t xml:space="preserve"> </w:t>
            </w:r>
            <w:r w:rsidRPr="005A4F99">
              <w:rPr>
                <w:rFonts w:ascii="Arial" w:hAnsi="Arial" w:cs="Arial"/>
                <w:sz w:val="16"/>
                <w:szCs w:val="16"/>
              </w:rPr>
              <w:t>good</w:t>
            </w:r>
            <w:r w:rsidRPr="005A4F99">
              <w:rPr>
                <w:rFonts w:ascii="Arial" w:hAnsi="Arial" w:cs="Arial"/>
                <w:spacing w:val="-1"/>
                <w:sz w:val="16"/>
                <w:szCs w:val="16"/>
              </w:rPr>
              <w:t xml:space="preserve"> </w:t>
            </w:r>
            <w:r w:rsidRPr="005A4F99">
              <w:rPr>
                <w:rFonts w:ascii="Arial" w:hAnsi="Arial" w:cs="Arial"/>
                <w:spacing w:val="-2"/>
                <w:sz w:val="16"/>
                <w:szCs w:val="16"/>
              </w:rPr>
              <w:t>student.”</w:t>
            </w:r>
          </w:p>
          <w:p w14:paraId="23695146" w14:textId="77777777" w:rsidR="00702CBE" w:rsidRPr="005A4F99" w:rsidRDefault="00702CBE" w:rsidP="00457B0F">
            <w:pPr>
              <w:pStyle w:val="TableParagraph"/>
              <w:spacing w:line="360" w:lineRule="auto"/>
              <w:ind w:left="338" w:right="1612"/>
              <w:rPr>
                <w:rFonts w:ascii="Arial" w:hAnsi="Arial" w:cs="Arial"/>
                <w:sz w:val="16"/>
                <w:szCs w:val="16"/>
              </w:rPr>
            </w:pPr>
          </w:p>
          <w:p w14:paraId="1A5FB6EF" w14:textId="77777777" w:rsidR="00702CBE" w:rsidRPr="005A4F99" w:rsidRDefault="00702CBE" w:rsidP="00457B0F">
            <w:pPr>
              <w:pStyle w:val="TableParagraph"/>
              <w:spacing w:line="360" w:lineRule="auto"/>
              <w:ind w:left="338" w:right="1612"/>
              <w:rPr>
                <w:rFonts w:ascii="Arial" w:hAnsi="Arial" w:cs="Arial"/>
                <w:sz w:val="16"/>
                <w:szCs w:val="16"/>
              </w:rPr>
            </w:pPr>
            <w:r w:rsidRPr="005A4F99">
              <w:rPr>
                <w:rFonts w:ascii="Arial" w:hAnsi="Arial" w:cs="Arial"/>
                <w:sz w:val="16"/>
                <w:szCs w:val="16"/>
              </w:rPr>
              <w:t>"Not</w:t>
            </w:r>
            <w:r w:rsidRPr="005A4F99">
              <w:rPr>
                <w:rFonts w:ascii="Arial" w:hAnsi="Arial" w:cs="Arial"/>
                <w:spacing w:val="-10"/>
                <w:sz w:val="16"/>
                <w:szCs w:val="16"/>
              </w:rPr>
              <w:t xml:space="preserve"> </w:t>
            </w:r>
            <w:r w:rsidRPr="005A4F99">
              <w:rPr>
                <w:rFonts w:ascii="Arial" w:hAnsi="Arial" w:cs="Arial"/>
                <w:sz w:val="16"/>
                <w:szCs w:val="16"/>
              </w:rPr>
              <w:t>bad</w:t>
            </w:r>
            <w:r w:rsidRPr="005A4F99">
              <w:rPr>
                <w:rFonts w:ascii="Arial" w:hAnsi="Arial" w:cs="Arial"/>
                <w:spacing w:val="-10"/>
                <w:sz w:val="16"/>
                <w:szCs w:val="16"/>
              </w:rPr>
              <w:t xml:space="preserve"> </w:t>
            </w:r>
            <w:r w:rsidRPr="005A4F99">
              <w:rPr>
                <w:rFonts w:ascii="Arial" w:hAnsi="Arial" w:cs="Arial"/>
                <w:sz w:val="16"/>
                <w:szCs w:val="16"/>
              </w:rPr>
              <w:t>:)"</w:t>
            </w:r>
            <w:r w:rsidRPr="005A4F99">
              <w:rPr>
                <w:rFonts w:ascii="Arial" w:hAnsi="Arial" w:cs="Arial"/>
                <w:spacing w:val="40"/>
                <w:sz w:val="16"/>
                <w:szCs w:val="16"/>
              </w:rPr>
              <w:t xml:space="preserve"> </w:t>
            </w:r>
            <w:r w:rsidRPr="005A4F99">
              <w:rPr>
                <w:rFonts w:ascii="Arial" w:hAnsi="Arial" w:cs="Arial"/>
                <w:sz w:val="16"/>
                <w:szCs w:val="16"/>
              </w:rPr>
              <w:t>"How</w:t>
            </w:r>
            <w:r w:rsidRPr="005A4F99">
              <w:rPr>
                <w:rFonts w:ascii="Arial" w:hAnsi="Arial" w:cs="Arial"/>
                <w:spacing w:val="-3"/>
                <w:sz w:val="16"/>
                <w:szCs w:val="16"/>
              </w:rPr>
              <w:t xml:space="preserve"> </w:t>
            </w:r>
            <w:r w:rsidRPr="005A4F99">
              <w:rPr>
                <w:rFonts w:ascii="Arial" w:hAnsi="Arial" w:cs="Arial"/>
                <w:spacing w:val="-2"/>
                <w:sz w:val="16"/>
                <w:szCs w:val="16"/>
              </w:rPr>
              <w:t>cool"</w:t>
            </w:r>
          </w:p>
        </w:tc>
      </w:tr>
      <w:tr w:rsidR="00702CBE" w:rsidRPr="005A4F99" w14:paraId="53EA4707" w14:textId="77777777" w:rsidTr="00457B0F">
        <w:trPr>
          <w:trHeight w:val="1655"/>
        </w:trPr>
        <w:tc>
          <w:tcPr>
            <w:tcW w:w="2946" w:type="dxa"/>
            <w:shd w:val="clear" w:color="auto" w:fill="C1F0C7" w:themeFill="accent3" w:themeFillTint="33"/>
          </w:tcPr>
          <w:p w14:paraId="5A71F783" w14:textId="77777777" w:rsidR="00702CBE" w:rsidRPr="005A4F99" w:rsidRDefault="00702CBE" w:rsidP="00457B0F">
            <w:pPr>
              <w:pStyle w:val="TableParagraph"/>
              <w:rPr>
                <w:rFonts w:ascii="Arial" w:hAnsi="Arial" w:cs="Arial"/>
                <w:b/>
                <w:sz w:val="24"/>
              </w:rPr>
            </w:pPr>
          </w:p>
          <w:p w14:paraId="613134DB" w14:textId="77777777" w:rsidR="00702CBE" w:rsidRPr="005A4F99" w:rsidRDefault="00702CBE" w:rsidP="00457B0F">
            <w:pPr>
              <w:pStyle w:val="TableParagraph"/>
              <w:spacing w:before="260"/>
              <w:rPr>
                <w:rFonts w:ascii="Arial" w:hAnsi="Arial" w:cs="Arial"/>
                <w:b/>
                <w:sz w:val="24"/>
              </w:rPr>
            </w:pPr>
          </w:p>
          <w:p w14:paraId="37C58E59" w14:textId="77777777" w:rsidR="00702CBE" w:rsidRPr="005A4F99" w:rsidRDefault="00702CBE" w:rsidP="00457B0F">
            <w:pPr>
              <w:pStyle w:val="TableParagraph"/>
              <w:ind w:left="486"/>
              <w:rPr>
                <w:rFonts w:ascii="Arial" w:hAnsi="Arial" w:cs="Arial"/>
                <w:b/>
                <w:sz w:val="24"/>
              </w:rPr>
            </w:pPr>
            <w:r w:rsidRPr="005A4F99">
              <w:rPr>
                <w:rFonts w:ascii="Arial" w:hAnsi="Arial" w:cs="Arial"/>
                <w:b/>
                <w:spacing w:val="-4"/>
                <w:sz w:val="24"/>
              </w:rPr>
              <w:t>Jade</w:t>
            </w:r>
          </w:p>
        </w:tc>
        <w:tc>
          <w:tcPr>
            <w:tcW w:w="2936" w:type="dxa"/>
            <w:shd w:val="clear" w:color="auto" w:fill="C1F0C7" w:themeFill="accent3" w:themeFillTint="33"/>
          </w:tcPr>
          <w:p w14:paraId="30F2CF8A" w14:textId="77777777" w:rsidR="00702CBE" w:rsidRPr="005A4F99" w:rsidRDefault="00702CBE" w:rsidP="00457B0F">
            <w:pPr>
              <w:pStyle w:val="TableParagraph"/>
              <w:spacing w:before="101"/>
              <w:rPr>
                <w:rFonts w:ascii="Arial" w:hAnsi="Arial" w:cs="Arial"/>
                <w:b/>
                <w:sz w:val="16"/>
                <w:szCs w:val="16"/>
              </w:rPr>
            </w:pPr>
          </w:p>
          <w:p w14:paraId="6E10A77D" w14:textId="77777777" w:rsidR="00702CBE" w:rsidRPr="005A4F99" w:rsidRDefault="00702CBE" w:rsidP="00457B0F">
            <w:pPr>
              <w:pStyle w:val="TableParagraph"/>
              <w:spacing w:line="360" w:lineRule="auto"/>
              <w:ind w:left="360" w:right="720"/>
              <w:rPr>
                <w:rFonts w:ascii="Arial" w:hAnsi="Arial" w:cs="Arial"/>
                <w:spacing w:val="40"/>
                <w:sz w:val="16"/>
                <w:szCs w:val="16"/>
              </w:rPr>
            </w:pPr>
            <w:r w:rsidRPr="005A4F99">
              <w:rPr>
                <w:rFonts w:ascii="Arial" w:hAnsi="Arial" w:cs="Arial"/>
                <w:sz w:val="16"/>
                <w:szCs w:val="16"/>
              </w:rPr>
              <w:t>“One phrase, take it easy”,</w:t>
            </w:r>
            <w:r w:rsidRPr="005A4F99">
              <w:rPr>
                <w:rFonts w:ascii="Arial" w:hAnsi="Arial" w:cs="Arial"/>
                <w:spacing w:val="40"/>
                <w:sz w:val="16"/>
                <w:szCs w:val="16"/>
              </w:rPr>
              <w:t xml:space="preserve"> </w:t>
            </w:r>
          </w:p>
          <w:p w14:paraId="0FF655C2" w14:textId="77777777" w:rsidR="00702CBE" w:rsidRPr="005A4F99" w:rsidRDefault="00702CBE" w:rsidP="00457B0F">
            <w:pPr>
              <w:pStyle w:val="TableParagraph"/>
              <w:spacing w:line="360" w:lineRule="auto"/>
              <w:ind w:left="360" w:right="720"/>
              <w:rPr>
                <w:rFonts w:ascii="Arial" w:hAnsi="Arial" w:cs="Arial"/>
                <w:sz w:val="16"/>
                <w:szCs w:val="16"/>
              </w:rPr>
            </w:pPr>
            <w:r w:rsidRPr="005A4F99">
              <w:rPr>
                <w:rFonts w:ascii="Arial" w:hAnsi="Arial" w:cs="Arial"/>
                <w:sz w:val="16"/>
                <w:szCs w:val="16"/>
              </w:rPr>
              <w:t>“Air</w:t>
            </w:r>
            <w:r w:rsidRPr="005A4F99">
              <w:rPr>
                <w:rFonts w:ascii="Arial" w:hAnsi="Arial" w:cs="Arial"/>
                <w:spacing w:val="-8"/>
                <w:sz w:val="16"/>
                <w:szCs w:val="16"/>
              </w:rPr>
              <w:t xml:space="preserve"> </w:t>
            </w:r>
            <w:r w:rsidRPr="005A4F99">
              <w:rPr>
                <w:rFonts w:ascii="Arial" w:hAnsi="Arial" w:cs="Arial"/>
                <w:sz w:val="16"/>
                <w:szCs w:val="16"/>
              </w:rPr>
              <w:t>comes</w:t>
            </w:r>
            <w:r w:rsidRPr="005A4F99">
              <w:rPr>
                <w:rFonts w:ascii="Arial" w:hAnsi="Arial" w:cs="Arial"/>
                <w:spacing w:val="-8"/>
                <w:sz w:val="16"/>
                <w:szCs w:val="16"/>
              </w:rPr>
              <w:t xml:space="preserve"> </w:t>
            </w:r>
            <w:r w:rsidRPr="005A4F99">
              <w:rPr>
                <w:rFonts w:ascii="Arial" w:hAnsi="Arial" w:cs="Arial"/>
                <w:sz w:val="16"/>
                <w:szCs w:val="16"/>
              </w:rPr>
              <w:t>in,</w:t>
            </w:r>
            <w:r w:rsidRPr="005A4F99">
              <w:rPr>
                <w:rFonts w:ascii="Arial" w:hAnsi="Arial" w:cs="Arial"/>
                <w:spacing w:val="-8"/>
                <w:sz w:val="16"/>
                <w:szCs w:val="16"/>
              </w:rPr>
              <w:t xml:space="preserve"> </w:t>
            </w:r>
            <w:r w:rsidRPr="005A4F99">
              <w:rPr>
                <w:rFonts w:ascii="Arial" w:hAnsi="Arial" w:cs="Arial"/>
                <w:sz w:val="16"/>
                <w:szCs w:val="16"/>
              </w:rPr>
              <w:t>air</w:t>
            </w:r>
            <w:r w:rsidRPr="005A4F99">
              <w:rPr>
                <w:rFonts w:ascii="Arial" w:hAnsi="Arial" w:cs="Arial"/>
                <w:spacing w:val="-8"/>
                <w:sz w:val="16"/>
                <w:szCs w:val="16"/>
              </w:rPr>
              <w:t xml:space="preserve"> </w:t>
            </w:r>
            <w:r w:rsidRPr="005A4F99">
              <w:rPr>
                <w:rFonts w:ascii="Arial" w:hAnsi="Arial" w:cs="Arial"/>
                <w:sz w:val="16"/>
                <w:szCs w:val="16"/>
              </w:rPr>
              <w:t>comes</w:t>
            </w:r>
            <w:r w:rsidRPr="005A4F99">
              <w:rPr>
                <w:rFonts w:ascii="Arial" w:hAnsi="Arial" w:cs="Arial"/>
                <w:spacing w:val="-8"/>
                <w:sz w:val="16"/>
                <w:szCs w:val="16"/>
              </w:rPr>
              <w:t xml:space="preserve"> </w:t>
            </w:r>
            <w:r w:rsidRPr="005A4F99">
              <w:rPr>
                <w:rFonts w:ascii="Arial" w:hAnsi="Arial" w:cs="Arial"/>
                <w:sz w:val="16"/>
                <w:szCs w:val="16"/>
              </w:rPr>
              <w:t>out"</w:t>
            </w:r>
          </w:p>
          <w:p w14:paraId="7844A3F4"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 xml:space="preserve">"Don't </w:t>
            </w:r>
            <w:r w:rsidRPr="005A4F99">
              <w:rPr>
                <w:rFonts w:ascii="Arial" w:hAnsi="Arial" w:cs="Arial"/>
                <w:spacing w:val="-2"/>
                <w:sz w:val="16"/>
                <w:szCs w:val="16"/>
              </w:rPr>
              <w:t>RUSH"</w:t>
            </w:r>
          </w:p>
        </w:tc>
        <w:tc>
          <w:tcPr>
            <w:tcW w:w="2941" w:type="dxa"/>
            <w:shd w:val="clear" w:color="auto" w:fill="C1F0C7" w:themeFill="accent3" w:themeFillTint="33"/>
          </w:tcPr>
          <w:p w14:paraId="7C52B57B" w14:textId="77777777" w:rsidR="00702CBE" w:rsidRPr="005A4F99" w:rsidRDefault="00702CBE" w:rsidP="00457B0F">
            <w:pPr>
              <w:pStyle w:val="TableParagraph"/>
              <w:rPr>
                <w:rFonts w:ascii="Arial" w:hAnsi="Arial" w:cs="Arial"/>
                <w:sz w:val="16"/>
                <w:szCs w:val="16"/>
              </w:rPr>
            </w:pPr>
          </w:p>
          <w:p w14:paraId="0C093AFB" w14:textId="77777777" w:rsidR="00702CBE" w:rsidRPr="005A4F99" w:rsidRDefault="00702CBE" w:rsidP="00457B0F">
            <w:pPr>
              <w:pStyle w:val="TableParagraph"/>
              <w:spacing w:line="360" w:lineRule="auto"/>
              <w:rPr>
                <w:rFonts w:ascii="Arial" w:hAnsi="Arial" w:cs="Arial"/>
                <w:sz w:val="16"/>
                <w:szCs w:val="16"/>
              </w:rPr>
            </w:pPr>
            <w:r w:rsidRPr="005A4F99">
              <w:rPr>
                <w:rFonts w:ascii="Arial" w:hAnsi="Arial" w:cs="Arial"/>
                <w:sz w:val="16"/>
                <w:szCs w:val="16"/>
              </w:rPr>
              <w:t xml:space="preserve">        “Stretch</w:t>
            </w:r>
            <w:r w:rsidRPr="005A4F99">
              <w:rPr>
                <w:rFonts w:ascii="Arial" w:hAnsi="Arial" w:cs="Arial"/>
                <w:spacing w:val="-4"/>
                <w:sz w:val="16"/>
                <w:szCs w:val="16"/>
              </w:rPr>
              <w:t xml:space="preserve"> </w:t>
            </w:r>
            <w:r w:rsidRPr="005A4F99">
              <w:rPr>
                <w:rFonts w:ascii="Arial" w:hAnsi="Arial" w:cs="Arial"/>
                <w:sz w:val="16"/>
                <w:szCs w:val="16"/>
              </w:rPr>
              <w:t>it</w:t>
            </w:r>
            <w:r w:rsidRPr="005A4F99">
              <w:rPr>
                <w:rFonts w:ascii="Arial" w:hAnsi="Arial" w:cs="Arial"/>
                <w:spacing w:val="-3"/>
                <w:sz w:val="16"/>
                <w:szCs w:val="16"/>
              </w:rPr>
              <w:t xml:space="preserve"> </w:t>
            </w:r>
            <w:r w:rsidRPr="005A4F99">
              <w:rPr>
                <w:rFonts w:ascii="Arial" w:hAnsi="Arial" w:cs="Arial"/>
                <w:spacing w:val="-2"/>
                <w:sz w:val="16"/>
                <w:szCs w:val="16"/>
              </w:rPr>
              <w:t>down”</w:t>
            </w:r>
          </w:p>
          <w:p w14:paraId="59285612"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“Not listening to myself, just engaging”</w:t>
            </w:r>
            <w:r w:rsidRPr="005A4F99">
              <w:rPr>
                <w:rFonts w:ascii="Arial" w:hAnsi="Arial" w:cs="Arial"/>
                <w:spacing w:val="40"/>
                <w:sz w:val="16"/>
                <w:szCs w:val="16"/>
              </w:rPr>
              <w:t xml:space="preserve"> </w:t>
            </w:r>
          </w:p>
          <w:p w14:paraId="7B7AD4CA"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"Imagine</w:t>
            </w:r>
            <w:r w:rsidRPr="005A4F99">
              <w:rPr>
                <w:rFonts w:ascii="Arial" w:hAnsi="Arial" w:cs="Arial"/>
                <w:spacing w:val="-8"/>
                <w:sz w:val="16"/>
                <w:szCs w:val="16"/>
              </w:rPr>
              <w:t xml:space="preserve"> </w:t>
            </w:r>
            <w:r w:rsidRPr="005A4F99">
              <w:rPr>
                <w:rFonts w:ascii="Arial" w:hAnsi="Arial" w:cs="Arial"/>
                <w:sz w:val="16"/>
                <w:szCs w:val="16"/>
              </w:rPr>
              <w:t>getting</w:t>
            </w:r>
            <w:r w:rsidRPr="005A4F99">
              <w:rPr>
                <w:rFonts w:ascii="Arial" w:hAnsi="Arial" w:cs="Arial"/>
                <w:spacing w:val="-8"/>
                <w:sz w:val="16"/>
                <w:szCs w:val="16"/>
              </w:rPr>
              <w:t xml:space="preserve"> </w:t>
            </w:r>
            <w:r w:rsidRPr="005A4F99">
              <w:rPr>
                <w:rFonts w:ascii="Arial" w:hAnsi="Arial" w:cs="Arial"/>
                <w:sz w:val="16"/>
                <w:szCs w:val="16"/>
              </w:rPr>
              <w:t>punched</w:t>
            </w:r>
            <w:r w:rsidRPr="005A4F99">
              <w:rPr>
                <w:rFonts w:ascii="Arial" w:hAnsi="Arial" w:cs="Arial"/>
                <w:spacing w:val="-8"/>
                <w:sz w:val="16"/>
                <w:szCs w:val="16"/>
              </w:rPr>
              <w:t xml:space="preserve"> </w:t>
            </w:r>
            <w:r w:rsidRPr="005A4F99">
              <w:rPr>
                <w:rFonts w:ascii="Arial" w:hAnsi="Arial" w:cs="Arial"/>
                <w:sz w:val="16"/>
                <w:szCs w:val="16"/>
              </w:rPr>
              <w:t>in</w:t>
            </w:r>
            <w:r w:rsidRPr="005A4F99">
              <w:rPr>
                <w:rFonts w:ascii="Arial" w:hAnsi="Arial" w:cs="Arial"/>
                <w:spacing w:val="-8"/>
                <w:sz w:val="16"/>
                <w:szCs w:val="16"/>
              </w:rPr>
              <w:t xml:space="preserve"> </w:t>
            </w:r>
            <w:r w:rsidRPr="005A4F99">
              <w:rPr>
                <w:rFonts w:ascii="Arial" w:hAnsi="Arial" w:cs="Arial"/>
                <w:sz w:val="16"/>
                <w:szCs w:val="16"/>
              </w:rPr>
              <w:t>the</w:t>
            </w:r>
            <w:r w:rsidRPr="005A4F99">
              <w:rPr>
                <w:rFonts w:ascii="Arial" w:hAnsi="Arial" w:cs="Arial"/>
                <w:spacing w:val="-8"/>
                <w:sz w:val="16"/>
                <w:szCs w:val="16"/>
              </w:rPr>
              <w:t xml:space="preserve"> </w:t>
            </w:r>
            <w:r w:rsidRPr="005A4F99">
              <w:rPr>
                <w:rFonts w:ascii="Arial" w:hAnsi="Arial" w:cs="Arial"/>
                <w:sz w:val="16"/>
                <w:szCs w:val="16"/>
              </w:rPr>
              <w:t>stomach"</w:t>
            </w:r>
            <w:r w:rsidRPr="005A4F99">
              <w:rPr>
                <w:rFonts w:ascii="Arial" w:hAnsi="Arial" w:cs="Arial"/>
                <w:spacing w:val="40"/>
                <w:sz w:val="16"/>
                <w:szCs w:val="16"/>
              </w:rPr>
              <w:t xml:space="preserve"> </w:t>
            </w:r>
          </w:p>
          <w:p w14:paraId="32424AEF"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"Keep core engaged"</w:t>
            </w:r>
          </w:p>
        </w:tc>
        <w:tc>
          <w:tcPr>
            <w:tcW w:w="2946" w:type="dxa"/>
            <w:shd w:val="clear" w:color="auto" w:fill="C1F0C7" w:themeFill="accent3" w:themeFillTint="33"/>
          </w:tcPr>
          <w:p w14:paraId="34418EEA" w14:textId="77777777" w:rsidR="00702CBE" w:rsidRPr="005A4F99" w:rsidRDefault="00702CBE" w:rsidP="00457B0F">
            <w:pPr>
              <w:pStyle w:val="TableParagraph"/>
              <w:spacing w:before="111"/>
              <w:rPr>
                <w:rFonts w:ascii="Arial" w:hAnsi="Arial" w:cs="Arial"/>
                <w:b/>
                <w:sz w:val="16"/>
                <w:szCs w:val="16"/>
              </w:rPr>
            </w:pPr>
          </w:p>
          <w:p w14:paraId="5214638D" w14:textId="77777777" w:rsidR="00702CBE" w:rsidRPr="005A4F99" w:rsidRDefault="00702CBE" w:rsidP="00457B0F">
            <w:pPr>
              <w:pStyle w:val="TableParagraph"/>
              <w:spacing w:line="360" w:lineRule="auto"/>
              <w:ind w:left="331"/>
              <w:rPr>
                <w:rFonts w:ascii="Arial" w:hAnsi="Arial" w:cs="Arial"/>
                <w:sz w:val="16"/>
                <w:szCs w:val="16"/>
              </w:rPr>
            </w:pPr>
            <w:r w:rsidRPr="005A4F99">
              <w:rPr>
                <w:rFonts w:ascii="Arial" w:hAnsi="Arial" w:cs="Arial"/>
                <w:spacing w:val="-2"/>
                <w:sz w:val="16"/>
                <w:szCs w:val="16"/>
              </w:rPr>
              <w:t>“Comfortable”</w:t>
            </w:r>
          </w:p>
          <w:p w14:paraId="733BE911" w14:textId="77777777" w:rsidR="00702CBE" w:rsidRPr="005A4F99" w:rsidRDefault="00702CBE" w:rsidP="00457B0F">
            <w:pPr>
              <w:pStyle w:val="TableParagraph"/>
              <w:spacing w:line="360" w:lineRule="auto"/>
              <w:ind w:left="331"/>
              <w:rPr>
                <w:rFonts w:ascii="Arial" w:hAnsi="Arial" w:cs="Arial"/>
                <w:sz w:val="16"/>
                <w:szCs w:val="16"/>
              </w:rPr>
            </w:pPr>
            <w:r w:rsidRPr="005A4F99">
              <w:rPr>
                <w:rFonts w:ascii="Arial" w:hAnsi="Arial" w:cs="Arial"/>
                <w:sz w:val="16"/>
                <w:szCs w:val="16"/>
              </w:rPr>
              <w:t>“Riding</w:t>
            </w:r>
            <w:r w:rsidRPr="005A4F99">
              <w:rPr>
                <w:rFonts w:ascii="Arial" w:hAnsi="Arial" w:cs="Arial"/>
                <w:spacing w:val="-7"/>
                <w:sz w:val="16"/>
                <w:szCs w:val="16"/>
              </w:rPr>
              <w:t xml:space="preserve"> </w:t>
            </w:r>
            <w:r w:rsidRPr="005A4F99">
              <w:rPr>
                <w:rFonts w:ascii="Arial" w:hAnsi="Arial" w:cs="Arial"/>
                <w:sz w:val="16"/>
                <w:szCs w:val="16"/>
              </w:rPr>
              <w:t>on</w:t>
            </w:r>
            <w:r w:rsidRPr="005A4F99">
              <w:rPr>
                <w:rFonts w:ascii="Arial" w:hAnsi="Arial" w:cs="Arial"/>
                <w:spacing w:val="-7"/>
                <w:sz w:val="16"/>
                <w:szCs w:val="16"/>
              </w:rPr>
              <w:t xml:space="preserve"> </w:t>
            </w:r>
            <w:r w:rsidRPr="005A4F99">
              <w:rPr>
                <w:rFonts w:ascii="Arial" w:hAnsi="Arial" w:cs="Arial"/>
                <w:sz w:val="16"/>
                <w:szCs w:val="16"/>
              </w:rPr>
              <w:t>a</w:t>
            </w:r>
            <w:r w:rsidRPr="005A4F99">
              <w:rPr>
                <w:rFonts w:ascii="Arial" w:hAnsi="Arial" w:cs="Arial"/>
                <w:spacing w:val="-7"/>
                <w:sz w:val="16"/>
                <w:szCs w:val="16"/>
              </w:rPr>
              <w:t xml:space="preserve"> </w:t>
            </w:r>
            <w:r w:rsidRPr="005A4F99">
              <w:rPr>
                <w:rFonts w:ascii="Arial" w:hAnsi="Arial" w:cs="Arial"/>
                <w:sz w:val="16"/>
                <w:szCs w:val="16"/>
              </w:rPr>
              <w:t>cloud,</w:t>
            </w:r>
            <w:r w:rsidRPr="005A4F99">
              <w:rPr>
                <w:rFonts w:ascii="Arial" w:hAnsi="Arial" w:cs="Arial"/>
                <w:spacing w:val="-7"/>
                <w:sz w:val="16"/>
                <w:szCs w:val="16"/>
              </w:rPr>
              <w:t xml:space="preserve"> </w:t>
            </w:r>
            <w:r w:rsidRPr="005A4F99">
              <w:rPr>
                <w:rFonts w:ascii="Arial" w:hAnsi="Arial" w:cs="Arial"/>
                <w:sz w:val="16"/>
                <w:szCs w:val="16"/>
              </w:rPr>
              <w:t>engaged,</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tune"</w:t>
            </w:r>
            <w:r w:rsidRPr="005A4F99">
              <w:rPr>
                <w:rFonts w:ascii="Arial" w:hAnsi="Arial" w:cs="Arial"/>
                <w:spacing w:val="40"/>
                <w:sz w:val="16"/>
                <w:szCs w:val="16"/>
              </w:rPr>
              <w:t xml:space="preserve"> </w:t>
            </w:r>
            <w:r w:rsidRPr="005A4F99">
              <w:rPr>
                <w:rFonts w:ascii="Arial" w:hAnsi="Arial" w:cs="Arial"/>
                <w:sz w:val="16"/>
                <w:szCs w:val="16"/>
              </w:rPr>
              <w:t>"Didn't feel connected."</w:t>
            </w:r>
          </w:p>
          <w:p w14:paraId="5C693101" w14:textId="77777777" w:rsidR="00702CBE" w:rsidRPr="005A4F99" w:rsidRDefault="00702CBE" w:rsidP="00457B0F">
            <w:pPr>
              <w:pStyle w:val="TableParagraph"/>
              <w:spacing w:before="1" w:line="360" w:lineRule="auto"/>
              <w:ind w:left="331"/>
              <w:rPr>
                <w:rFonts w:ascii="Arial" w:hAnsi="Arial" w:cs="Arial"/>
                <w:sz w:val="16"/>
                <w:szCs w:val="16"/>
              </w:rPr>
            </w:pPr>
            <w:r w:rsidRPr="005A4F99">
              <w:rPr>
                <w:rFonts w:ascii="Arial" w:hAnsi="Arial" w:cs="Arial"/>
                <w:sz w:val="16"/>
                <w:szCs w:val="16"/>
              </w:rPr>
              <w:t>"Louder</w:t>
            </w:r>
            <w:r w:rsidRPr="005A4F99">
              <w:rPr>
                <w:rFonts w:ascii="Arial" w:hAnsi="Arial" w:cs="Arial"/>
                <w:spacing w:val="-1"/>
                <w:sz w:val="16"/>
                <w:szCs w:val="16"/>
              </w:rPr>
              <w:t xml:space="preserve"> </w:t>
            </w:r>
            <w:r w:rsidRPr="005A4F99">
              <w:rPr>
                <w:rFonts w:ascii="Arial" w:hAnsi="Arial" w:cs="Arial"/>
                <w:sz w:val="16"/>
                <w:szCs w:val="16"/>
              </w:rPr>
              <w:t>(engagement</w:t>
            </w:r>
            <w:r w:rsidRPr="005A4F99">
              <w:rPr>
                <w:rFonts w:ascii="Arial" w:hAnsi="Arial" w:cs="Arial"/>
                <w:spacing w:val="-1"/>
                <w:sz w:val="16"/>
                <w:szCs w:val="16"/>
              </w:rPr>
              <w:t xml:space="preserve"> </w:t>
            </w:r>
            <w:r w:rsidRPr="005A4F99">
              <w:rPr>
                <w:rFonts w:ascii="Arial" w:hAnsi="Arial" w:cs="Arial"/>
                <w:sz w:val="16"/>
                <w:szCs w:val="16"/>
              </w:rPr>
              <w:t xml:space="preserve">and </w:t>
            </w:r>
            <w:r w:rsidRPr="005A4F99">
              <w:rPr>
                <w:rFonts w:ascii="Arial" w:hAnsi="Arial" w:cs="Arial"/>
                <w:spacing w:val="-2"/>
                <w:sz w:val="16"/>
                <w:szCs w:val="16"/>
              </w:rPr>
              <w:t>resonance)"</w:t>
            </w:r>
          </w:p>
        </w:tc>
        <w:tc>
          <w:tcPr>
            <w:tcW w:w="2941" w:type="dxa"/>
            <w:shd w:val="clear" w:color="auto" w:fill="C1F0C7" w:themeFill="accent3" w:themeFillTint="33"/>
          </w:tcPr>
          <w:p w14:paraId="4A89C8B5" w14:textId="77777777" w:rsidR="00702CBE" w:rsidRPr="005A4F99" w:rsidRDefault="00702CBE" w:rsidP="00457B0F">
            <w:pPr>
              <w:pStyle w:val="TableParagraph"/>
              <w:spacing w:before="72"/>
              <w:rPr>
                <w:rFonts w:ascii="Arial" w:hAnsi="Arial" w:cs="Arial"/>
                <w:b/>
                <w:sz w:val="16"/>
                <w:szCs w:val="16"/>
              </w:rPr>
            </w:pPr>
          </w:p>
          <w:p w14:paraId="22E59D53"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pacing w:val="-2"/>
                <w:sz w:val="16"/>
                <w:szCs w:val="16"/>
              </w:rPr>
              <w:t>“Peaceful”</w:t>
            </w:r>
          </w:p>
          <w:p w14:paraId="5DD13D43" w14:textId="77777777" w:rsidR="00702CBE" w:rsidRPr="005A4F99" w:rsidRDefault="00702CBE" w:rsidP="00457B0F">
            <w:pPr>
              <w:pStyle w:val="TableParagraph"/>
              <w:spacing w:before="50"/>
              <w:rPr>
                <w:rFonts w:ascii="Arial" w:hAnsi="Arial" w:cs="Arial"/>
                <w:b/>
                <w:sz w:val="16"/>
                <w:szCs w:val="16"/>
              </w:rPr>
            </w:pPr>
          </w:p>
          <w:p w14:paraId="3F281173"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z w:val="16"/>
                <w:szCs w:val="16"/>
              </w:rPr>
              <w:t xml:space="preserve">"Felt really </w:t>
            </w:r>
            <w:r w:rsidRPr="005A4F99">
              <w:rPr>
                <w:rFonts w:ascii="Arial" w:hAnsi="Arial" w:cs="Arial"/>
                <w:spacing w:val="-2"/>
                <w:sz w:val="16"/>
                <w:szCs w:val="16"/>
              </w:rPr>
              <w:t>good”"</w:t>
            </w:r>
          </w:p>
          <w:p w14:paraId="7F324802" w14:textId="77777777" w:rsidR="00702CBE" w:rsidRPr="005A4F99" w:rsidRDefault="00702CBE" w:rsidP="00457B0F">
            <w:pPr>
              <w:pStyle w:val="TableParagraph"/>
              <w:rPr>
                <w:rFonts w:ascii="Arial" w:hAnsi="Arial" w:cs="Arial"/>
                <w:b/>
                <w:sz w:val="16"/>
                <w:szCs w:val="16"/>
              </w:rPr>
            </w:pPr>
          </w:p>
          <w:p w14:paraId="47016FC2" w14:textId="77777777" w:rsidR="00702CBE" w:rsidRPr="005A4F99" w:rsidRDefault="00702CBE" w:rsidP="00457B0F">
            <w:pPr>
              <w:pStyle w:val="TableParagraph"/>
              <w:spacing w:before="61"/>
              <w:rPr>
                <w:rFonts w:ascii="Arial" w:hAnsi="Arial" w:cs="Arial"/>
                <w:b/>
                <w:sz w:val="16"/>
                <w:szCs w:val="16"/>
              </w:rPr>
            </w:pPr>
          </w:p>
          <w:p w14:paraId="1D294935"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z w:val="16"/>
                <w:szCs w:val="16"/>
              </w:rPr>
              <w:t>"</w:t>
            </w:r>
            <w:proofErr w:type="gramStart"/>
            <w:r w:rsidRPr="005A4F99">
              <w:rPr>
                <w:rFonts w:ascii="Arial" w:hAnsi="Arial" w:cs="Arial"/>
                <w:sz w:val="16"/>
                <w:szCs w:val="16"/>
              </w:rPr>
              <w:t>it</w:t>
            </w:r>
            <w:proofErr w:type="gramEnd"/>
            <w:r w:rsidRPr="005A4F99">
              <w:rPr>
                <w:rFonts w:ascii="Arial" w:hAnsi="Arial" w:cs="Arial"/>
                <w:spacing w:val="-2"/>
                <w:sz w:val="16"/>
                <w:szCs w:val="16"/>
              </w:rPr>
              <w:t xml:space="preserve"> </w:t>
            </w:r>
            <w:r w:rsidRPr="005A4F99">
              <w:rPr>
                <w:rFonts w:ascii="Arial" w:hAnsi="Arial" w:cs="Arial"/>
                <w:sz w:val="16"/>
                <w:szCs w:val="16"/>
              </w:rPr>
              <w:t>made</w:t>
            </w:r>
            <w:r w:rsidRPr="005A4F99">
              <w:rPr>
                <w:rFonts w:ascii="Arial" w:hAnsi="Arial" w:cs="Arial"/>
                <w:spacing w:val="-2"/>
                <w:sz w:val="16"/>
                <w:szCs w:val="16"/>
              </w:rPr>
              <w:t xml:space="preserve"> </w:t>
            </w:r>
            <w:r w:rsidRPr="005A4F99">
              <w:rPr>
                <w:rFonts w:ascii="Arial" w:hAnsi="Arial" w:cs="Arial"/>
                <w:sz w:val="16"/>
                <w:szCs w:val="16"/>
              </w:rPr>
              <w:t>me</w:t>
            </w:r>
            <w:r w:rsidRPr="005A4F99">
              <w:rPr>
                <w:rFonts w:ascii="Arial" w:hAnsi="Arial" w:cs="Arial"/>
                <w:spacing w:val="-2"/>
                <w:sz w:val="16"/>
                <w:szCs w:val="16"/>
              </w:rPr>
              <w:t xml:space="preserve"> </w:t>
            </w:r>
            <w:r w:rsidRPr="005A4F99">
              <w:rPr>
                <w:rFonts w:ascii="Arial" w:hAnsi="Arial" w:cs="Arial"/>
                <w:sz w:val="16"/>
                <w:szCs w:val="16"/>
              </w:rPr>
              <w:t>feel</w:t>
            </w:r>
            <w:r w:rsidRPr="005A4F99">
              <w:rPr>
                <w:rFonts w:ascii="Arial" w:hAnsi="Arial" w:cs="Arial"/>
                <w:spacing w:val="-1"/>
                <w:sz w:val="16"/>
                <w:szCs w:val="16"/>
              </w:rPr>
              <w:t xml:space="preserve"> </w:t>
            </w:r>
            <w:r w:rsidRPr="005A4F99">
              <w:rPr>
                <w:rFonts w:ascii="Arial" w:hAnsi="Arial" w:cs="Arial"/>
                <w:spacing w:val="-2"/>
                <w:sz w:val="16"/>
                <w:szCs w:val="16"/>
              </w:rPr>
              <w:t>uneasy"</w:t>
            </w:r>
          </w:p>
        </w:tc>
      </w:tr>
      <w:tr w:rsidR="00702CBE" w:rsidRPr="005A4F99" w14:paraId="3D07CAFD" w14:textId="77777777" w:rsidTr="00457B0F">
        <w:trPr>
          <w:trHeight w:val="1655"/>
        </w:trPr>
        <w:tc>
          <w:tcPr>
            <w:tcW w:w="2946" w:type="dxa"/>
            <w:shd w:val="clear" w:color="auto" w:fill="F2CEED" w:themeFill="accent5" w:themeFillTint="33"/>
          </w:tcPr>
          <w:p w14:paraId="5DB3AA0A" w14:textId="77777777" w:rsidR="00702CBE" w:rsidRPr="005A4F99" w:rsidRDefault="00702CBE" w:rsidP="00457B0F">
            <w:pPr>
              <w:pStyle w:val="TableParagraph"/>
              <w:rPr>
                <w:rFonts w:ascii="Arial" w:hAnsi="Arial" w:cs="Arial"/>
                <w:b/>
                <w:sz w:val="24"/>
              </w:rPr>
            </w:pPr>
          </w:p>
          <w:p w14:paraId="508F1AF2" w14:textId="77777777" w:rsidR="00702CBE" w:rsidRPr="005A4F99" w:rsidRDefault="00702CBE" w:rsidP="00457B0F">
            <w:pPr>
              <w:pStyle w:val="TableParagraph"/>
              <w:spacing w:before="131"/>
              <w:rPr>
                <w:rFonts w:ascii="Arial" w:hAnsi="Arial" w:cs="Arial"/>
                <w:b/>
                <w:sz w:val="24"/>
              </w:rPr>
            </w:pPr>
          </w:p>
          <w:p w14:paraId="1D09A389" w14:textId="77777777" w:rsidR="00702CBE" w:rsidRPr="005A4F99" w:rsidRDefault="00702CBE" w:rsidP="00457B0F">
            <w:pPr>
              <w:pStyle w:val="TableParagraph"/>
              <w:ind w:left="573"/>
              <w:rPr>
                <w:rFonts w:ascii="Arial" w:hAnsi="Arial" w:cs="Arial"/>
                <w:b/>
                <w:sz w:val="24"/>
              </w:rPr>
            </w:pPr>
            <w:r w:rsidRPr="005A4F99">
              <w:rPr>
                <w:rFonts w:ascii="Arial" w:hAnsi="Arial" w:cs="Arial"/>
                <w:b/>
                <w:spacing w:val="-5"/>
                <w:sz w:val="24"/>
              </w:rPr>
              <w:t>Jay</w:t>
            </w:r>
          </w:p>
        </w:tc>
        <w:tc>
          <w:tcPr>
            <w:tcW w:w="2936" w:type="dxa"/>
            <w:shd w:val="clear" w:color="auto" w:fill="F2CEED" w:themeFill="accent5" w:themeFillTint="33"/>
          </w:tcPr>
          <w:p w14:paraId="15D38EA5" w14:textId="77777777" w:rsidR="00702CBE" w:rsidRPr="005A4F99" w:rsidRDefault="00702CBE" w:rsidP="00457B0F">
            <w:pPr>
              <w:pStyle w:val="TableParagraph"/>
              <w:spacing w:before="28"/>
              <w:rPr>
                <w:rFonts w:ascii="Arial" w:hAnsi="Arial" w:cs="Arial"/>
                <w:b/>
                <w:sz w:val="16"/>
                <w:szCs w:val="16"/>
              </w:rPr>
            </w:pPr>
          </w:p>
          <w:p w14:paraId="70141B8B" w14:textId="77777777" w:rsidR="00702CBE" w:rsidRPr="005A4F99" w:rsidRDefault="00702CBE" w:rsidP="00457B0F">
            <w:pPr>
              <w:pStyle w:val="TableParagraph"/>
              <w:ind w:left="300"/>
              <w:rPr>
                <w:rFonts w:ascii="Arial" w:hAnsi="Arial" w:cs="Arial"/>
                <w:sz w:val="16"/>
                <w:szCs w:val="16"/>
              </w:rPr>
            </w:pPr>
            <w:r w:rsidRPr="005A4F99">
              <w:rPr>
                <w:rFonts w:ascii="Arial" w:hAnsi="Arial" w:cs="Arial"/>
                <w:sz w:val="16"/>
                <w:szCs w:val="16"/>
              </w:rPr>
              <w:t>"Keep</w:t>
            </w:r>
            <w:r w:rsidRPr="005A4F99">
              <w:rPr>
                <w:rFonts w:ascii="Arial" w:hAnsi="Arial" w:cs="Arial"/>
                <w:spacing w:val="-2"/>
                <w:sz w:val="16"/>
                <w:szCs w:val="16"/>
              </w:rPr>
              <w:t xml:space="preserve"> </w:t>
            </w:r>
            <w:r w:rsidRPr="005A4F99">
              <w:rPr>
                <w:rFonts w:ascii="Arial" w:hAnsi="Arial" w:cs="Arial"/>
                <w:sz w:val="16"/>
                <w:szCs w:val="16"/>
              </w:rPr>
              <w:t>it</w:t>
            </w:r>
            <w:r w:rsidRPr="005A4F99">
              <w:rPr>
                <w:rFonts w:ascii="Arial" w:hAnsi="Arial" w:cs="Arial"/>
                <w:spacing w:val="-2"/>
                <w:sz w:val="16"/>
                <w:szCs w:val="16"/>
              </w:rPr>
              <w:t xml:space="preserve"> simple"</w:t>
            </w:r>
          </w:p>
          <w:p w14:paraId="4E7187E6" w14:textId="77777777" w:rsidR="00702CBE" w:rsidRPr="005A4F99" w:rsidRDefault="00702CBE" w:rsidP="00457B0F">
            <w:pPr>
              <w:pStyle w:val="TableParagraph"/>
              <w:spacing w:before="50"/>
              <w:rPr>
                <w:rFonts w:ascii="Arial" w:hAnsi="Arial" w:cs="Arial"/>
                <w:b/>
                <w:sz w:val="16"/>
                <w:szCs w:val="16"/>
              </w:rPr>
            </w:pPr>
          </w:p>
          <w:p w14:paraId="74776BAD" w14:textId="77777777" w:rsidR="00702CBE" w:rsidRPr="005A4F99" w:rsidRDefault="00702CBE" w:rsidP="00457B0F">
            <w:pPr>
              <w:pStyle w:val="TableParagraph"/>
              <w:ind w:left="300" w:right="259"/>
              <w:rPr>
                <w:rFonts w:ascii="Arial" w:hAnsi="Arial" w:cs="Arial"/>
                <w:spacing w:val="40"/>
                <w:sz w:val="16"/>
                <w:szCs w:val="16"/>
              </w:rPr>
            </w:pPr>
            <w:r w:rsidRPr="005A4F99">
              <w:rPr>
                <w:rFonts w:ascii="Arial" w:hAnsi="Arial" w:cs="Arial"/>
                <w:sz w:val="16"/>
                <w:szCs w:val="16"/>
              </w:rPr>
              <w:t>"Think</w:t>
            </w:r>
            <w:r w:rsidRPr="005A4F99">
              <w:rPr>
                <w:rFonts w:ascii="Arial" w:hAnsi="Arial" w:cs="Arial"/>
                <w:spacing w:val="-10"/>
                <w:sz w:val="16"/>
                <w:szCs w:val="16"/>
              </w:rPr>
              <w:t xml:space="preserve"> </w:t>
            </w:r>
            <w:r w:rsidRPr="005A4F99">
              <w:rPr>
                <w:rFonts w:ascii="Arial" w:hAnsi="Arial" w:cs="Arial"/>
                <w:sz w:val="16"/>
                <w:szCs w:val="16"/>
              </w:rPr>
              <w:t>and</w:t>
            </w:r>
            <w:r w:rsidRPr="005A4F99">
              <w:rPr>
                <w:rFonts w:ascii="Arial" w:hAnsi="Arial" w:cs="Arial"/>
                <w:spacing w:val="-10"/>
                <w:sz w:val="16"/>
                <w:szCs w:val="16"/>
              </w:rPr>
              <w:t xml:space="preserve"> </w:t>
            </w:r>
            <w:r w:rsidRPr="005A4F99">
              <w:rPr>
                <w:rFonts w:ascii="Arial" w:hAnsi="Arial" w:cs="Arial"/>
                <w:sz w:val="16"/>
                <w:szCs w:val="16"/>
              </w:rPr>
              <w:t>prepare</w:t>
            </w:r>
            <w:r w:rsidRPr="005A4F99">
              <w:rPr>
                <w:rFonts w:ascii="Arial" w:hAnsi="Arial" w:cs="Arial"/>
                <w:spacing w:val="-9"/>
                <w:sz w:val="16"/>
                <w:szCs w:val="16"/>
              </w:rPr>
              <w:t xml:space="preserve"> </w:t>
            </w:r>
            <w:r w:rsidRPr="005A4F99">
              <w:rPr>
                <w:rFonts w:ascii="Arial" w:hAnsi="Arial" w:cs="Arial"/>
                <w:sz w:val="16"/>
                <w:szCs w:val="16"/>
              </w:rPr>
              <w:t>before</w:t>
            </w:r>
            <w:r w:rsidRPr="005A4F99">
              <w:rPr>
                <w:rFonts w:ascii="Arial" w:hAnsi="Arial" w:cs="Arial"/>
                <w:spacing w:val="-10"/>
                <w:sz w:val="16"/>
                <w:szCs w:val="16"/>
              </w:rPr>
              <w:t xml:space="preserve"> </w:t>
            </w:r>
            <w:r w:rsidRPr="005A4F99">
              <w:rPr>
                <w:rFonts w:ascii="Arial" w:hAnsi="Arial" w:cs="Arial"/>
                <w:sz w:val="16"/>
                <w:szCs w:val="16"/>
              </w:rPr>
              <w:t>singing."</w:t>
            </w:r>
            <w:r w:rsidRPr="005A4F99">
              <w:rPr>
                <w:rFonts w:ascii="Arial" w:hAnsi="Arial" w:cs="Arial"/>
                <w:spacing w:val="40"/>
                <w:sz w:val="16"/>
                <w:szCs w:val="16"/>
              </w:rPr>
              <w:t xml:space="preserve"> </w:t>
            </w:r>
          </w:p>
          <w:p w14:paraId="246AC5FC" w14:textId="77777777" w:rsidR="00702CBE" w:rsidRPr="005A4F99" w:rsidRDefault="00702CBE" w:rsidP="00457B0F">
            <w:pPr>
              <w:pStyle w:val="TableParagraph"/>
              <w:ind w:left="300" w:right="259"/>
              <w:rPr>
                <w:rFonts w:ascii="Arial" w:hAnsi="Arial" w:cs="Arial"/>
                <w:spacing w:val="40"/>
                <w:sz w:val="16"/>
                <w:szCs w:val="16"/>
              </w:rPr>
            </w:pPr>
          </w:p>
          <w:p w14:paraId="2F3A0B05" w14:textId="77777777" w:rsidR="00702CBE" w:rsidRPr="005A4F99" w:rsidRDefault="00702CBE" w:rsidP="00457B0F">
            <w:pPr>
              <w:pStyle w:val="TableParagraph"/>
              <w:ind w:left="300" w:right="259"/>
              <w:rPr>
                <w:rFonts w:ascii="Arial" w:hAnsi="Arial" w:cs="Arial"/>
                <w:sz w:val="16"/>
                <w:szCs w:val="16"/>
              </w:rPr>
            </w:pPr>
            <w:r w:rsidRPr="005A4F99">
              <w:rPr>
                <w:rFonts w:ascii="Arial" w:hAnsi="Arial" w:cs="Arial"/>
                <w:sz w:val="16"/>
                <w:szCs w:val="16"/>
              </w:rPr>
              <w:t>"Stay active in the process"</w:t>
            </w:r>
          </w:p>
        </w:tc>
        <w:tc>
          <w:tcPr>
            <w:tcW w:w="2941" w:type="dxa"/>
            <w:shd w:val="clear" w:color="auto" w:fill="F2CEED" w:themeFill="accent5" w:themeFillTint="33"/>
          </w:tcPr>
          <w:p w14:paraId="60C59AAD" w14:textId="77777777" w:rsidR="00702CBE" w:rsidRPr="005A4F99" w:rsidRDefault="00702CBE" w:rsidP="00457B0F">
            <w:pPr>
              <w:pStyle w:val="TableParagraph"/>
              <w:spacing w:before="32" w:line="360" w:lineRule="auto"/>
              <w:rPr>
                <w:rFonts w:ascii="Arial" w:hAnsi="Arial" w:cs="Arial"/>
                <w:b/>
                <w:sz w:val="16"/>
                <w:szCs w:val="16"/>
              </w:rPr>
            </w:pPr>
          </w:p>
          <w:p w14:paraId="17CBD337" w14:textId="77777777" w:rsidR="00702CBE" w:rsidRPr="005A4F99" w:rsidRDefault="00702CBE" w:rsidP="00457B0F">
            <w:pPr>
              <w:pStyle w:val="TableParagraph"/>
              <w:spacing w:line="360" w:lineRule="auto"/>
              <w:ind w:left="456"/>
              <w:rPr>
                <w:rFonts w:ascii="Arial" w:hAnsi="Arial" w:cs="Arial"/>
                <w:sz w:val="16"/>
                <w:szCs w:val="16"/>
              </w:rPr>
            </w:pPr>
            <w:r w:rsidRPr="005A4F99">
              <w:rPr>
                <w:rFonts w:ascii="Arial" w:hAnsi="Arial" w:cs="Arial"/>
                <w:sz w:val="16"/>
                <w:szCs w:val="16"/>
              </w:rPr>
              <w:t>"Hand</w:t>
            </w:r>
            <w:r w:rsidRPr="005A4F99">
              <w:rPr>
                <w:rFonts w:ascii="Arial" w:hAnsi="Arial" w:cs="Arial"/>
                <w:spacing w:val="-5"/>
                <w:sz w:val="16"/>
                <w:szCs w:val="16"/>
              </w:rPr>
              <w:t xml:space="preserve"> </w:t>
            </w:r>
            <w:r w:rsidRPr="005A4F99">
              <w:rPr>
                <w:rFonts w:ascii="Arial" w:hAnsi="Arial" w:cs="Arial"/>
                <w:sz w:val="16"/>
                <w:szCs w:val="16"/>
              </w:rPr>
              <w:t>motion</w:t>
            </w:r>
            <w:r w:rsidRPr="005A4F99">
              <w:rPr>
                <w:rFonts w:ascii="Arial" w:hAnsi="Arial" w:cs="Arial"/>
                <w:spacing w:val="-4"/>
                <w:sz w:val="16"/>
                <w:szCs w:val="16"/>
              </w:rPr>
              <w:t xml:space="preserve"> </w:t>
            </w:r>
            <w:r w:rsidRPr="005A4F99">
              <w:rPr>
                <w:rFonts w:ascii="Arial" w:hAnsi="Arial" w:cs="Arial"/>
                <w:spacing w:val="-2"/>
                <w:sz w:val="16"/>
                <w:szCs w:val="16"/>
              </w:rPr>
              <w:t>downward"</w:t>
            </w:r>
          </w:p>
          <w:p w14:paraId="01729BD5" w14:textId="77777777" w:rsidR="00702CBE" w:rsidRPr="005A4F99" w:rsidRDefault="00702CBE" w:rsidP="00457B0F">
            <w:pPr>
              <w:pStyle w:val="TableParagraph"/>
              <w:spacing w:line="360" w:lineRule="auto"/>
              <w:ind w:left="456"/>
              <w:rPr>
                <w:rFonts w:ascii="Arial" w:hAnsi="Arial" w:cs="Arial"/>
                <w:sz w:val="16"/>
                <w:szCs w:val="16"/>
              </w:rPr>
            </w:pPr>
            <w:r w:rsidRPr="005A4F99">
              <w:rPr>
                <w:rFonts w:ascii="Arial" w:hAnsi="Arial" w:cs="Arial"/>
                <w:sz w:val="16"/>
                <w:szCs w:val="16"/>
              </w:rPr>
              <w:t>"Keep</w:t>
            </w:r>
            <w:r w:rsidRPr="005A4F99">
              <w:rPr>
                <w:rFonts w:ascii="Arial" w:hAnsi="Arial" w:cs="Arial"/>
                <w:spacing w:val="-7"/>
                <w:sz w:val="16"/>
                <w:szCs w:val="16"/>
              </w:rPr>
              <w:t xml:space="preserve"> </w:t>
            </w:r>
            <w:r w:rsidRPr="005A4F99">
              <w:rPr>
                <w:rFonts w:ascii="Arial" w:hAnsi="Arial" w:cs="Arial"/>
                <w:sz w:val="16"/>
                <w:szCs w:val="16"/>
              </w:rPr>
              <w:t>opening,</w:t>
            </w:r>
            <w:r w:rsidRPr="005A4F99">
              <w:rPr>
                <w:rFonts w:ascii="Arial" w:hAnsi="Arial" w:cs="Arial"/>
                <w:spacing w:val="-7"/>
                <w:sz w:val="16"/>
                <w:szCs w:val="16"/>
              </w:rPr>
              <w:t xml:space="preserve"> </w:t>
            </w:r>
            <w:r w:rsidRPr="005A4F99">
              <w:rPr>
                <w:rFonts w:ascii="Arial" w:hAnsi="Arial" w:cs="Arial"/>
                <w:sz w:val="16"/>
                <w:szCs w:val="16"/>
              </w:rPr>
              <w:t>hand</w:t>
            </w:r>
            <w:r w:rsidRPr="005A4F99">
              <w:rPr>
                <w:rFonts w:ascii="Arial" w:hAnsi="Arial" w:cs="Arial"/>
                <w:spacing w:val="-7"/>
                <w:sz w:val="16"/>
                <w:szCs w:val="16"/>
              </w:rPr>
              <w:t xml:space="preserve"> </w:t>
            </w:r>
            <w:r w:rsidRPr="005A4F99">
              <w:rPr>
                <w:rFonts w:ascii="Arial" w:hAnsi="Arial" w:cs="Arial"/>
                <w:sz w:val="16"/>
                <w:szCs w:val="16"/>
              </w:rPr>
              <w:t>motion"</w:t>
            </w:r>
            <w:r w:rsidRPr="005A4F99">
              <w:rPr>
                <w:rFonts w:ascii="Arial" w:hAnsi="Arial" w:cs="Arial"/>
                <w:spacing w:val="40"/>
                <w:sz w:val="16"/>
                <w:szCs w:val="16"/>
              </w:rPr>
              <w:t xml:space="preserve"> </w:t>
            </w:r>
            <w:r w:rsidRPr="005A4F99">
              <w:rPr>
                <w:rFonts w:ascii="Arial" w:hAnsi="Arial" w:cs="Arial"/>
                <w:sz w:val="16"/>
                <w:szCs w:val="16"/>
              </w:rPr>
              <w:t>"Continue</w:t>
            </w:r>
            <w:r w:rsidRPr="005A4F99">
              <w:rPr>
                <w:rFonts w:ascii="Arial" w:hAnsi="Arial" w:cs="Arial"/>
                <w:spacing w:val="-2"/>
                <w:sz w:val="16"/>
                <w:szCs w:val="16"/>
              </w:rPr>
              <w:t xml:space="preserve"> </w:t>
            </w:r>
            <w:r w:rsidRPr="005A4F99">
              <w:rPr>
                <w:rFonts w:ascii="Arial" w:hAnsi="Arial" w:cs="Arial"/>
                <w:sz w:val="16"/>
                <w:szCs w:val="16"/>
              </w:rPr>
              <w:t>exhaling"</w:t>
            </w:r>
          </w:p>
        </w:tc>
        <w:tc>
          <w:tcPr>
            <w:tcW w:w="2946" w:type="dxa"/>
            <w:shd w:val="clear" w:color="auto" w:fill="F2CEED" w:themeFill="accent5" w:themeFillTint="33"/>
          </w:tcPr>
          <w:p w14:paraId="24D0EC5C" w14:textId="77777777" w:rsidR="00702CBE" w:rsidRPr="005A4F99" w:rsidRDefault="00702CBE" w:rsidP="00457B0F">
            <w:pPr>
              <w:pStyle w:val="TableParagraph"/>
              <w:spacing w:before="19" w:line="360" w:lineRule="auto"/>
              <w:rPr>
                <w:rFonts w:ascii="Arial" w:hAnsi="Arial" w:cs="Arial"/>
                <w:b/>
                <w:sz w:val="16"/>
                <w:szCs w:val="16"/>
              </w:rPr>
            </w:pPr>
          </w:p>
          <w:p w14:paraId="7E083ED1" w14:textId="77777777" w:rsidR="00702CBE" w:rsidRPr="005A4F99" w:rsidRDefault="00702CBE" w:rsidP="00457B0F">
            <w:pPr>
              <w:pStyle w:val="TableParagraph"/>
              <w:spacing w:line="360" w:lineRule="auto"/>
              <w:ind w:left="256" w:right="248"/>
              <w:rPr>
                <w:rFonts w:ascii="Arial" w:hAnsi="Arial" w:cs="Arial"/>
                <w:sz w:val="16"/>
                <w:szCs w:val="16"/>
              </w:rPr>
            </w:pPr>
            <w:r w:rsidRPr="005A4F99">
              <w:rPr>
                <w:rFonts w:ascii="Arial" w:hAnsi="Arial" w:cs="Arial"/>
                <w:sz w:val="16"/>
                <w:szCs w:val="16"/>
              </w:rPr>
              <w:t>"It</w:t>
            </w:r>
            <w:r w:rsidRPr="005A4F99">
              <w:rPr>
                <w:rFonts w:ascii="Arial" w:hAnsi="Arial" w:cs="Arial"/>
                <w:spacing w:val="-7"/>
                <w:sz w:val="16"/>
                <w:szCs w:val="16"/>
              </w:rPr>
              <w:t xml:space="preserve"> </w:t>
            </w:r>
            <w:r w:rsidRPr="005A4F99">
              <w:rPr>
                <w:rFonts w:ascii="Arial" w:hAnsi="Arial" w:cs="Arial"/>
                <w:sz w:val="16"/>
                <w:szCs w:val="16"/>
              </w:rPr>
              <w:t>helped</w:t>
            </w:r>
            <w:r w:rsidRPr="005A4F99">
              <w:rPr>
                <w:rFonts w:ascii="Arial" w:hAnsi="Arial" w:cs="Arial"/>
                <w:spacing w:val="-7"/>
                <w:sz w:val="16"/>
                <w:szCs w:val="16"/>
              </w:rPr>
              <w:t xml:space="preserve"> </w:t>
            </w:r>
            <w:r w:rsidRPr="005A4F99">
              <w:rPr>
                <w:rFonts w:ascii="Arial" w:hAnsi="Arial" w:cs="Arial"/>
                <w:sz w:val="16"/>
                <w:szCs w:val="16"/>
              </w:rPr>
              <w:t>me</w:t>
            </w:r>
            <w:r w:rsidRPr="005A4F99">
              <w:rPr>
                <w:rFonts w:ascii="Arial" w:hAnsi="Arial" w:cs="Arial"/>
                <w:spacing w:val="-7"/>
                <w:sz w:val="16"/>
                <w:szCs w:val="16"/>
              </w:rPr>
              <w:t xml:space="preserve"> </w:t>
            </w:r>
            <w:r w:rsidRPr="005A4F99">
              <w:rPr>
                <w:rFonts w:ascii="Arial" w:hAnsi="Arial" w:cs="Arial"/>
                <w:sz w:val="16"/>
                <w:szCs w:val="16"/>
              </w:rPr>
              <w:t>stay</w:t>
            </w:r>
            <w:r w:rsidRPr="005A4F99">
              <w:rPr>
                <w:rFonts w:ascii="Arial" w:hAnsi="Arial" w:cs="Arial"/>
                <w:spacing w:val="-7"/>
                <w:sz w:val="16"/>
                <w:szCs w:val="16"/>
              </w:rPr>
              <w:t xml:space="preserve"> </w:t>
            </w:r>
            <w:r w:rsidRPr="005A4F99">
              <w:rPr>
                <w:rFonts w:ascii="Arial" w:hAnsi="Arial" w:cs="Arial"/>
                <w:sz w:val="16"/>
                <w:szCs w:val="16"/>
              </w:rPr>
              <w:t>connected</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the</w:t>
            </w:r>
            <w:r w:rsidRPr="005A4F99">
              <w:rPr>
                <w:rFonts w:ascii="Arial" w:hAnsi="Arial" w:cs="Arial"/>
                <w:spacing w:val="40"/>
                <w:sz w:val="16"/>
                <w:szCs w:val="16"/>
              </w:rPr>
              <w:t xml:space="preserve"> </w:t>
            </w:r>
            <w:r w:rsidRPr="005A4F99">
              <w:rPr>
                <w:rFonts w:ascii="Arial" w:hAnsi="Arial" w:cs="Arial"/>
                <w:sz w:val="16"/>
                <w:szCs w:val="16"/>
              </w:rPr>
              <w:t>same</w:t>
            </w:r>
            <w:r w:rsidRPr="005A4F99">
              <w:rPr>
                <w:rFonts w:ascii="Arial" w:hAnsi="Arial" w:cs="Arial"/>
                <w:spacing w:val="-2"/>
                <w:sz w:val="16"/>
                <w:szCs w:val="16"/>
              </w:rPr>
              <w:t xml:space="preserve"> </w:t>
            </w:r>
            <w:r w:rsidRPr="005A4F99">
              <w:rPr>
                <w:rFonts w:ascii="Arial" w:hAnsi="Arial" w:cs="Arial"/>
                <w:sz w:val="16"/>
                <w:szCs w:val="16"/>
              </w:rPr>
              <w:t>voice"</w:t>
            </w:r>
          </w:p>
          <w:p w14:paraId="1D5EC284" w14:textId="77777777" w:rsidR="00702CBE" w:rsidRPr="005A4F99" w:rsidRDefault="00702CBE" w:rsidP="00457B0F">
            <w:pPr>
              <w:pStyle w:val="TableParagraph"/>
              <w:spacing w:line="360" w:lineRule="auto"/>
              <w:ind w:left="256"/>
              <w:rPr>
                <w:rFonts w:ascii="Arial" w:hAnsi="Arial" w:cs="Arial"/>
                <w:sz w:val="16"/>
                <w:szCs w:val="16"/>
              </w:rPr>
            </w:pPr>
            <w:r w:rsidRPr="005A4F99">
              <w:rPr>
                <w:rFonts w:ascii="Arial" w:hAnsi="Arial" w:cs="Arial"/>
                <w:sz w:val="16"/>
                <w:szCs w:val="16"/>
              </w:rPr>
              <w:t>"Consistency</w:t>
            </w:r>
            <w:r w:rsidRPr="005A4F99">
              <w:rPr>
                <w:rFonts w:ascii="Arial" w:hAnsi="Arial" w:cs="Arial"/>
                <w:spacing w:val="-3"/>
                <w:sz w:val="16"/>
                <w:szCs w:val="16"/>
              </w:rPr>
              <w:t xml:space="preserve"> </w:t>
            </w:r>
            <w:r w:rsidRPr="005A4F99">
              <w:rPr>
                <w:rFonts w:ascii="Arial" w:hAnsi="Arial" w:cs="Arial"/>
                <w:sz w:val="16"/>
                <w:szCs w:val="16"/>
              </w:rPr>
              <w:t>and</w:t>
            </w:r>
            <w:r w:rsidRPr="005A4F99">
              <w:rPr>
                <w:rFonts w:ascii="Arial" w:hAnsi="Arial" w:cs="Arial"/>
                <w:spacing w:val="-1"/>
                <w:sz w:val="16"/>
                <w:szCs w:val="16"/>
              </w:rPr>
              <w:t xml:space="preserve"> </w:t>
            </w:r>
            <w:r w:rsidRPr="005A4F99">
              <w:rPr>
                <w:rFonts w:ascii="Arial" w:hAnsi="Arial" w:cs="Arial"/>
                <w:spacing w:val="-2"/>
                <w:sz w:val="16"/>
                <w:szCs w:val="16"/>
              </w:rPr>
              <w:t>uniformity"</w:t>
            </w:r>
          </w:p>
          <w:p w14:paraId="5758F115" w14:textId="77777777" w:rsidR="00702CBE" w:rsidRPr="005A4F99" w:rsidRDefault="00702CBE" w:rsidP="00457B0F">
            <w:pPr>
              <w:pStyle w:val="TableParagraph"/>
              <w:spacing w:line="360" w:lineRule="auto"/>
              <w:ind w:left="256"/>
              <w:rPr>
                <w:rFonts w:ascii="Arial" w:hAnsi="Arial" w:cs="Arial"/>
                <w:sz w:val="16"/>
                <w:szCs w:val="16"/>
              </w:rPr>
            </w:pPr>
            <w:r w:rsidRPr="005A4F99">
              <w:rPr>
                <w:rFonts w:ascii="Arial" w:hAnsi="Arial" w:cs="Arial"/>
                <w:sz w:val="16"/>
                <w:szCs w:val="16"/>
              </w:rPr>
              <w:t>"Vocal</w:t>
            </w:r>
            <w:r w:rsidRPr="005A4F99">
              <w:rPr>
                <w:rFonts w:ascii="Arial" w:hAnsi="Arial" w:cs="Arial"/>
                <w:spacing w:val="-10"/>
                <w:sz w:val="16"/>
                <w:szCs w:val="16"/>
              </w:rPr>
              <w:t xml:space="preserve"> </w:t>
            </w:r>
            <w:r w:rsidRPr="005A4F99">
              <w:rPr>
                <w:rFonts w:ascii="Arial" w:hAnsi="Arial" w:cs="Arial"/>
                <w:sz w:val="16"/>
                <w:szCs w:val="16"/>
              </w:rPr>
              <w:t>uniformity,</w:t>
            </w:r>
            <w:r w:rsidRPr="005A4F99">
              <w:rPr>
                <w:rFonts w:ascii="Arial" w:hAnsi="Arial" w:cs="Arial"/>
                <w:spacing w:val="-10"/>
                <w:sz w:val="16"/>
                <w:szCs w:val="16"/>
              </w:rPr>
              <w:t xml:space="preserve"> </w:t>
            </w:r>
            <w:r w:rsidRPr="005A4F99">
              <w:rPr>
                <w:rFonts w:ascii="Arial" w:hAnsi="Arial" w:cs="Arial"/>
                <w:sz w:val="16"/>
                <w:szCs w:val="16"/>
              </w:rPr>
              <w:t>connected</w:t>
            </w:r>
            <w:r w:rsidRPr="005A4F99">
              <w:rPr>
                <w:rFonts w:ascii="Arial" w:hAnsi="Arial" w:cs="Arial"/>
                <w:spacing w:val="-9"/>
                <w:sz w:val="16"/>
                <w:szCs w:val="16"/>
              </w:rPr>
              <w:t xml:space="preserve"> </w:t>
            </w:r>
            <w:r w:rsidRPr="005A4F99">
              <w:rPr>
                <w:rFonts w:ascii="Arial" w:hAnsi="Arial" w:cs="Arial"/>
                <w:sz w:val="16"/>
                <w:szCs w:val="16"/>
              </w:rPr>
              <w:t>to</w:t>
            </w:r>
            <w:r w:rsidRPr="005A4F99">
              <w:rPr>
                <w:rFonts w:ascii="Arial" w:hAnsi="Arial" w:cs="Arial"/>
                <w:spacing w:val="-10"/>
                <w:sz w:val="16"/>
                <w:szCs w:val="16"/>
              </w:rPr>
              <w:t xml:space="preserve"> </w:t>
            </w:r>
            <w:r w:rsidRPr="005A4F99">
              <w:rPr>
                <w:rFonts w:ascii="Arial" w:hAnsi="Arial" w:cs="Arial"/>
                <w:sz w:val="16"/>
                <w:szCs w:val="16"/>
              </w:rPr>
              <w:t>emotions</w:t>
            </w:r>
            <w:r w:rsidRPr="005A4F99">
              <w:rPr>
                <w:rFonts w:ascii="Arial" w:hAnsi="Arial" w:cs="Arial"/>
                <w:spacing w:val="40"/>
                <w:sz w:val="16"/>
                <w:szCs w:val="16"/>
              </w:rPr>
              <w:t xml:space="preserve"> </w:t>
            </w:r>
            <w:r w:rsidRPr="005A4F99">
              <w:rPr>
                <w:rFonts w:ascii="Arial" w:hAnsi="Arial" w:cs="Arial"/>
                <w:sz w:val="16"/>
                <w:szCs w:val="16"/>
              </w:rPr>
              <w:t>and musical phrasing"</w:t>
            </w:r>
          </w:p>
        </w:tc>
        <w:tc>
          <w:tcPr>
            <w:tcW w:w="2941" w:type="dxa"/>
            <w:shd w:val="clear" w:color="auto" w:fill="F2CEED" w:themeFill="accent5" w:themeFillTint="33"/>
          </w:tcPr>
          <w:p w14:paraId="0A259623" w14:textId="77777777" w:rsidR="00702CBE" w:rsidRPr="005A4F99" w:rsidRDefault="00702CBE" w:rsidP="00457B0F">
            <w:pPr>
              <w:pStyle w:val="TableParagraph"/>
              <w:spacing w:before="14" w:line="360" w:lineRule="auto"/>
              <w:rPr>
                <w:rFonts w:ascii="Arial" w:hAnsi="Arial" w:cs="Arial"/>
                <w:b/>
                <w:sz w:val="16"/>
                <w:szCs w:val="16"/>
              </w:rPr>
            </w:pPr>
          </w:p>
          <w:p w14:paraId="5EFD7895" w14:textId="77777777" w:rsidR="00702CBE" w:rsidRPr="005A4F99" w:rsidRDefault="00702CBE" w:rsidP="00457B0F">
            <w:pPr>
              <w:pStyle w:val="TableParagraph"/>
              <w:spacing w:before="1" w:line="360" w:lineRule="auto"/>
              <w:ind w:left="482" w:right="444"/>
              <w:rPr>
                <w:rFonts w:ascii="Arial" w:hAnsi="Arial" w:cs="Arial"/>
                <w:sz w:val="16"/>
                <w:szCs w:val="16"/>
              </w:rPr>
            </w:pPr>
            <w:r w:rsidRPr="005A4F99">
              <w:rPr>
                <w:rFonts w:ascii="Arial" w:hAnsi="Arial" w:cs="Arial"/>
                <w:sz w:val="16"/>
                <w:szCs w:val="16"/>
              </w:rPr>
              <w:t>"We came out to play."</w:t>
            </w:r>
            <w:r w:rsidRPr="005A4F99">
              <w:rPr>
                <w:rFonts w:ascii="Arial" w:hAnsi="Arial" w:cs="Arial"/>
                <w:spacing w:val="40"/>
                <w:sz w:val="16"/>
                <w:szCs w:val="16"/>
              </w:rPr>
              <w:t xml:space="preserve"> </w:t>
            </w:r>
            <w:r w:rsidRPr="005A4F99">
              <w:rPr>
                <w:rFonts w:ascii="Arial" w:hAnsi="Arial" w:cs="Arial"/>
                <w:sz w:val="16"/>
                <w:szCs w:val="16"/>
              </w:rPr>
              <w:t>"Progress is progress :)"</w:t>
            </w:r>
            <w:r w:rsidRPr="005A4F99">
              <w:rPr>
                <w:rFonts w:ascii="Arial" w:hAnsi="Arial" w:cs="Arial"/>
                <w:spacing w:val="40"/>
                <w:sz w:val="16"/>
                <w:szCs w:val="16"/>
              </w:rPr>
              <w:t xml:space="preserve"> </w:t>
            </w:r>
            <w:r w:rsidRPr="005A4F99">
              <w:rPr>
                <w:rFonts w:ascii="Arial" w:hAnsi="Arial" w:cs="Arial"/>
                <w:sz w:val="16"/>
                <w:szCs w:val="16"/>
              </w:rPr>
              <w:t>"Victory"</w:t>
            </w:r>
            <w:r w:rsidRPr="005A4F99">
              <w:rPr>
                <w:rFonts w:ascii="Arial" w:hAnsi="Arial" w:cs="Arial"/>
                <w:spacing w:val="-10"/>
                <w:sz w:val="16"/>
                <w:szCs w:val="16"/>
              </w:rPr>
              <w:t xml:space="preserve"> </w:t>
            </w:r>
            <w:r w:rsidRPr="005A4F99">
              <w:rPr>
                <w:rFonts w:ascii="Arial" w:hAnsi="Arial" w:cs="Arial"/>
                <w:sz w:val="16"/>
                <w:szCs w:val="16"/>
              </w:rPr>
              <w:t>"Efficient</w:t>
            </w:r>
            <w:r w:rsidRPr="005A4F99">
              <w:rPr>
                <w:rFonts w:ascii="Arial" w:hAnsi="Arial" w:cs="Arial"/>
                <w:spacing w:val="-10"/>
                <w:sz w:val="16"/>
                <w:szCs w:val="16"/>
              </w:rPr>
              <w:t xml:space="preserve"> </w:t>
            </w:r>
            <w:r w:rsidRPr="005A4F99">
              <w:rPr>
                <w:rFonts w:ascii="Arial" w:hAnsi="Arial" w:cs="Arial"/>
                <w:sz w:val="16"/>
                <w:szCs w:val="16"/>
              </w:rPr>
              <w:t>Planning"</w:t>
            </w:r>
          </w:p>
        </w:tc>
      </w:tr>
      <w:tr w:rsidR="00702CBE" w:rsidRPr="005A4F99" w14:paraId="2FA1D115" w14:textId="77777777" w:rsidTr="00457B0F">
        <w:trPr>
          <w:trHeight w:val="1655"/>
        </w:trPr>
        <w:tc>
          <w:tcPr>
            <w:tcW w:w="2946" w:type="dxa"/>
            <w:shd w:val="clear" w:color="auto" w:fill="FAE2D5" w:themeFill="accent2" w:themeFillTint="33"/>
          </w:tcPr>
          <w:p w14:paraId="6F032419" w14:textId="77777777" w:rsidR="00702CBE" w:rsidRPr="005A4F99" w:rsidRDefault="00702CBE" w:rsidP="00457B0F">
            <w:pPr>
              <w:pStyle w:val="TableParagraph"/>
              <w:rPr>
                <w:rFonts w:ascii="Arial" w:hAnsi="Arial" w:cs="Arial"/>
                <w:b/>
                <w:sz w:val="24"/>
              </w:rPr>
            </w:pPr>
          </w:p>
          <w:p w14:paraId="668CCB44" w14:textId="77777777" w:rsidR="00702CBE" w:rsidRPr="005A4F99" w:rsidRDefault="00702CBE" w:rsidP="00457B0F">
            <w:pPr>
              <w:pStyle w:val="TableParagraph"/>
              <w:spacing w:before="64"/>
              <w:rPr>
                <w:rFonts w:ascii="Arial" w:hAnsi="Arial" w:cs="Arial"/>
                <w:b/>
                <w:sz w:val="24"/>
              </w:rPr>
            </w:pPr>
          </w:p>
          <w:p w14:paraId="425ED708" w14:textId="77777777" w:rsidR="00702CBE" w:rsidRPr="005A4F99" w:rsidRDefault="00702CBE" w:rsidP="00457B0F">
            <w:pPr>
              <w:pStyle w:val="TableParagraph"/>
              <w:ind w:left="572"/>
              <w:rPr>
                <w:rFonts w:ascii="Arial" w:hAnsi="Arial" w:cs="Arial"/>
                <w:b/>
                <w:sz w:val="24"/>
              </w:rPr>
            </w:pPr>
            <w:r w:rsidRPr="005A4F99">
              <w:rPr>
                <w:rFonts w:ascii="Arial" w:hAnsi="Arial" w:cs="Arial"/>
                <w:b/>
                <w:spacing w:val="-2"/>
                <w:sz w:val="24"/>
              </w:rPr>
              <w:t>Paige</w:t>
            </w:r>
          </w:p>
        </w:tc>
        <w:tc>
          <w:tcPr>
            <w:tcW w:w="2936" w:type="dxa"/>
            <w:shd w:val="clear" w:color="auto" w:fill="FAE2D5" w:themeFill="accent2" w:themeFillTint="33"/>
          </w:tcPr>
          <w:p w14:paraId="4B6C13E4" w14:textId="77777777" w:rsidR="00702CBE" w:rsidRPr="005A4F99" w:rsidRDefault="00702CBE" w:rsidP="00457B0F">
            <w:pPr>
              <w:pStyle w:val="TableParagraph"/>
              <w:spacing w:before="89"/>
              <w:rPr>
                <w:rFonts w:ascii="Arial" w:hAnsi="Arial" w:cs="Arial"/>
                <w:b/>
                <w:sz w:val="16"/>
                <w:szCs w:val="16"/>
              </w:rPr>
            </w:pPr>
          </w:p>
          <w:p w14:paraId="0C43DE55" w14:textId="77777777" w:rsidR="00702CBE" w:rsidRPr="005A4F99" w:rsidRDefault="00702CBE" w:rsidP="00457B0F">
            <w:pPr>
              <w:pStyle w:val="TableParagraph"/>
              <w:spacing w:line="360" w:lineRule="auto"/>
              <w:ind w:left="167" w:right="259"/>
              <w:rPr>
                <w:rFonts w:ascii="Arial" w:hAnsi="Arial" w:cs="Arial"/>
                <w:sz w:val="16"/>
                <w:szCs w:val="16"/>
              </w:rPr>
            </w:pPr>
            <w:r w:rsidRPr="005A4F99">
              <w:rPr>
                <w:rFonts w:ascii="Arial" w:hAnsi="Arial" w:cs="Arial"/>
                <w:sz w:val="16"/>
                <w:szCs w:val="16"/>
              </w:rPr>
              <w:t>"Not</w:t>
            </w:r>
            <w:r w:rsidRPr="005A4F99">
              <w:rPr>
                <w:rFonts w:ascii="Arial" w:hAnsi="Arial" w:cs="Arial"/>
                <w:spacing w:val="-8"/>
                <w:sz w:val="16"/>
                <w:szCs w:val="16"/>
              </w:rPr>
              <w:t xml:space="preserve"> </w:t>
            </w:r>
            <w:r w:rsidRPr="005A4F99">
              <w:rPr>
                <w:rFonts w:ascii="Arial" w:hAnsi="Arial" w:cs="Arial"/>
                <w:sz w:val="16"/>
                <w:szCs w:val="16"/>
              </w:rPr>
              <w:t>having</w:t>
            </w:r>
            <w:r w:rsidRPr="005A4F99">
              <w:rPr>
                <w:rFonts w:ascii="Arial" w:hAnsi="Arial" w:cs="Arial"/>
                <w:spacing w:val="-8"/>
                <w:sz w:val="16"/>
                <w:szCs w:val="16"/>
              </w:rPr>
              <w:t xml:space="preserve"> </w:t>
            </w:r>
            <w:r w:rsidRPr="005A4F99">
              <w:rPr>
                <w:rFonts w:ascii="Arial" w:hAnsi="Arial" w:cs="Arial"/>
                <w:sz w:val="16"/>
                <w:szCs w:val="16"/>
              </w:rPr>
              <w:t>the</w:t>
            </w:r>
            <w:r w:rsidRPr="005A4F99">
              <w:rPr>
                <w:rFonts w:ascii="Arial" w:hAnsi="Arial" w:cs="Arial"/>
                <w:spacing w:val="-8"/>
                <w:sz w:val="16"/>
                <w:szCs w:val="16"/>
              </w:rPr>
              <w:t xml:space="preserve"> </w:t>
            </w:r>
            <w:r w:rsidRPr="005A4F99">
              <w:rPr>
                <w:rFonts w:ascii="Arial" w:hAnsi="Arial" w:cs="Arial"/>
                <w:sz w:val="16"/>
                <w:szCs w:val="16"/>
              </w:rPr>
              <w:t>predisposition</w:t>
            </w:r>
            <w:r w:rsidRPr="005A4F99">
              <w:rPr>
                <w:rFonts w:ascii="Arial" w:hAnsi="Arial" w:cs="Arial"/>
                <w:spacing w:val="-8"/>
                <w:sz w:val="16"/>
                <w:szCs w:val="16"/>
              </w:rPr>
              <w:t xml:space="preserve"> </w:t>
            </w:r>
            <w:r w:rsidRPr="005A4F99">
              <w:rPr>
                <w:rFonts w:ascii="Arial" w:hAnsi="Arial" w:cs="Arial"/>
                <w:sz w:val="16"/>
                <w:szCs w:val="16"/>
              </w:rPr>
              <w:t>that</w:t>
            </w:r>
            <w:r w:rsidRPr="005A4F99">
              <w:rPr>
                <w:rFonts w:ascii="Arial" w:hAnsi="Arial" w:cs="Arial"/>
                <w:spacing w:val="-8"/>
                <w:sz w:val="16"/>
                <w:szCs w:val="16"/>
              </w:rPr>
              <w:t xml:space="preserve"> </w:t>
            </w:r>
            <w:r w:rsidRPr="005A4F99">
              <w:rPr>
                <w:rFonts w:ascii="Arial" w:hAnsi="Arial" w:cs="Arial"/>
                <w:sz w:val="16"/>
                <w:szCs w:val="16"/>
              </w:rPr>
              <w:t>it</w:t>
            </w:r>
            <w:r w:rsidRPr="005A4F99">
              <w:rPr>
                <w:rFonts w:ascii="Arial" w:hAnsi="Arial" w:cs="Arial"/>
                <w:spacing w:val="40"/>
                <w:sz w:val="16"/>
                <w:szCs w:val="16"/>
              </w:rPr>
              <w:t xml:space="preserve"> </w:t>
            </w:r>
            <w:r w:rsidRPr="005A4F99">
              <w:rPr>
                <w:rFonts w:ascii="Arial" w:hAnsi="Arial" w:cs="Arial"/>
                <w:sz w:val="16"/>
                <w:szCs w:val="16"/>
              </w:rPr>
              <w:t>won't work out for me."</w:t>
            </w:r>
          </w:p>
          <w:p w14:paraId="22B527D1" w14:textId="77777777" w:rsidR="00702CBE" w:rsidRPr="005A4F99" w:rsidRDefault="00702CBE" w:rsidP="00457B0F">
            <w:pPr>
              <w:pStyle w:val="TableParagraph"/>
              <w:spacing w:line="360" w:lineRule="auto"/>
              <w:ind w:left="167"/>
              <w:rPr>
                <w:rFonts w:ascii="Arial" w:hAnsi="Arial" w:cs="Arial"/>
                <w:sz w:val="16"/>
                <w:szCs w:val="16"/>
              </w:rPr>
            </w:pPr>
            <w:r w:rsidRPr="005A4F99">
              <w:rPr>
                <w:rFonts w:ascii="Arial" w:hAnsi="Arial" w:cs="Arial"/>
                <w:sz w:val="16"/>
                <w:szCs w:val="16"/>
              </w:rPr>
              <w:t>"I</w:t>
            </w:r>
            <w:r w:rsidRPr="005A4F99">
              <w:rPr>
                <w:rFonts w:ascii="Arial" w:hAnsi="Arial" w:cs="Arial"/>
                <w:spacing w:val="-5"/>
                <w:sz w:val="16"/>
                <w:szCs w:val="16"/>
              </w:rPr>
              <w:t xml:space="preserve"> </w:t>
            </w:r>
            <w:r w:rsidRPr="005A4F99">
              <w:rPr>
                <w:rFonts w:ascii="Arial" w:hAnsi="Arial" w:cs="Arial"/>
                <w:sz w:val="16"/>
                <w:szCs w:val="16"/>
              </w:rPr>
              <w:t>was afraid/negative</w:t>
            </w:r>
            <w:r w:rsidRPr="005A4F99">
              <w:rPr>
                <w:rFonts w:ascii="Arial" w:hAnsi="Arial" w:cs="Arial"/>
                <w:spacing w:val="-4"/>
                <w:sz w:val="16"/>
                <w:szCs w:val="16"/>
              </w:rPr>
              <w:t xml:space="preserve"> </w:t>
            </w:r>
            <w:r w:rsidRPr="005A4F99">
              <w:rPr>
                <w:rFonts w:ascii="Arial" w:hAnsi="Arial" w:cs="Arial"/>
                <w:spacing w:val="-2"/>
                <w:sz w:val="16"/>
                <w:szCs w:val="16"/>
              </w:rPr>
              <w:t>thoughts"</w:t>
            </w:r>
          </w:p>
          <w:p w14:paraId="1AC5349A" w14:textId="77777777" w:rsidR="00702CBE" w:rsidRPr="005A4F99" w:rsidRDefault="00702CBE" w:rsidP="00457B0F">
            <w:pPr>
              <w:pStyle w:val="TableParagraph"/>
              <w:spacing w:line="360" w:lineRule="auto"/>
              <w:ind w:left="206" w:hanging="39"/>
              <w:rPr>
                <w:rFonts w:ascii="Arial" w:hAnsi="Arial" w:cs="Arial"/>
                <w:sz w:val="16"/>
                <w:szCs w:val="16"/>
              </w:rPr>
            </w:pPr>
            <w:r w:rsidRPr="005A4F99">
              <w:rPr>
                <w:rFonts w:ascii="Arial" w:hAnsi="Arial" w:cs="Arial"/>
                <w:sz w:val="16"/>
                <w:szCs w:val="16"/>
              </w:rPr>
              <w:t>"Less</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my</w:t>
            </w:r>
            <w:r w:rsidRPr="005A4F99">
              <w:rPr>
                <w:rFonts w:ascii="Arial" w:hAnsi="Arial" w:cs="Arial"/>
                <w:spacing w:val="-7"/>
                <w:sz w:val="16"/>
                <w:szCs w:val="16"/>
              </w:rPr>
              <w:t xml:space="preserve"> </w:t>
            </w:r>
            <w:r w:rsidRPr="005A4F99">
              <w:rPr>
                <w:rFonts w:ascii="Arial" w:hAnsi="Arial" w:cs="Arial"/>
                <w:sz w:val="16"/>
                <w:szCs w:val="16"/>
              </w:rPr>
              <w:t>head</w:t>
            </w:r>
            <w:r w:rsidRPr="005A4F99">
              <w:rPr>
                <w:rFonts w:ascii="Arial" w:hAnsi="Arial" w:cs="Arial"/>
                <w:spacing w:val="-7"/>
                <w:sz w:val="16"/>
                <w:szCs w:val="16"/>
              </w:rPr>
              <w:t xml:space="preserve"> </w:t>
            </w:r>
            <w:r w:rsidRPr="005A4F99">
              <w:rPr>
                <w:rFonts w:ascii="Arial" w:hAnsi="Arial" w:cs="Arial"/>
                <w:sz w:val="16"/>
                <w:szCs w:val="16"/>
              </w:rPr>
              <w:t>and</w:t>
            </w:r>
            <w:r w:rsidRPr="005A4F99">
              <w:rPr>
                <w:rFonts w:ascii="Arial" w:hAnsi="Arial" w:cs="Arial"/>
                <w:spacing w:val="-7"/>
                <w:sz w:val="16"/>
                <w:szCs w:val="16"/>
              </w:rPr>
              <w:t xml:space="preserve"> </w:t>
            </w:r>
            <w:r w:rsidRPr="005A4F99">
              <w:rPr>
                <w:rFonts w:ascii="Arial" w:hAnsi="Arial" w:cs="Arial"/>
                <w:sz w:val="16"/>
                <w:szCs w:val="16"/>
              </w:rPr>
              <w:t>more</w:t>
            </w:r>
            <w:r w:rsidRPr="005A4F99">
              <w:rPr>
                <w:rFonts w:ascii="Arial" w:hAnsi="Arial" w:cs="Arial"/>
                <w:spacing w:val="-7"/>
                <w:sz w:val="16"/>
                <w:szCs w:val="16"/>
              </w:rPr>
              <w:t xml:space="preserve"> </w:t>
            </w:r>
            <w:r w:rsidRPr="005A4F99">
              <w:rPr>
                <w:rFonts w:ascii="Arial" w:hAnsi="Arial" w:cs="Arial"/>
                <w:sz w:val="16"/>
                <w:szCs w:val="16"/>
              </w:rPr>
              <w:t>conscious</w:t>
            </w:r>
            <w:r w:rsidRPr="005A4F99">
              <w:rPr>
                <w:rFonts w:ascii="Arial" w:hAnsi="Arial" w:cs="Arial"/>
                <w:spacing w:val="40"/>
                <w:sz w:val="16"/>
                <w:szCs w:val="16"/>
              </w:rPr>
              <w:t xml:space="preserve"> </w:t>
            </w:r>
            <w:r w:rsidRPr="005A4F99">
              <w:rPr>
                <w:rFonts w:ascii="Arial" w:hAnsi="Arial" w:cs="Arial"/>
                <w:spacing w:val="-2"/>
                <w:sz w:val="16"/>
                <w:szCs w:val="16"/>
              </w:rPr>
              <w:t>breathing"</w:t>
            </w:r>
          </w:p>
        </w:tc>
        <w:tc>
          <w:tcPr>
            <w:tcW w:w="2941" w:type="dxa"/>
            <w:shd w:val="clear" w:color="auto" w:fill="FAE2D5" w:themeFill="accent2" w:themeFillTint="33"/>
          </w:tcPr>
          <w:p w14:paraId="1A7FA9DA" w14:textId="77777777" w:rsidR="00702CBE" w:rsidRPr="005A4F99" w:rsidRDefault="00702CBE" w:rsidP="00457B0F">
            <w:pPr>
              <w:pStyle w:val="TableParagraph"/>
              <w:spacing w:before="184" w:line="360" w:lineRule="auto"/>
              <w:ind w:left="389" w:right="363"/>
              <w:rPr>
                <w:rFonts w:ascii="Arial" w:hAnsi="Arial" w:cs="Arial"/>
                <w:sz w:val="16"/>
                <w:szCs w:val="16"/>
              </w:rPr>
            </w:pPr>
            <w:r w:rsidRPr="005A4F99">
              <w:rPr>
                <w:rFonts w:ascii="Arial" w:hAnsi="Arial" w:cs="Arial"/>
                <w:sz w:val="16"/>
                <w:szCs w:val="16"/>
              </w:rPr>
              <w:t>"Step</w:t>
            </w:r>
            <w:r w:rsidRPr="005A4F99">
              <w:rPr>
                <w:rFonts w:ascii="Arial" w:hAnsi="Arial" w:cs="Arial"/>
                <w:spacing w:val="-8"/>
                <w:sz w:val="16"/>
                <w:szCs w:val="16"/>
              </w:rPr>
              <w:t xml:space="preserve"> </w:t>
            </w:r>
            <w:r w:rsidRPr="005A4F99">
              <w:rPr>
                <w:rFonts w:ascii="Arial" w:hAnsi="Arial" w:cs="Arial"/>
                <w:sz w:val="16"/>
                <w:szCs w:val="16"/>
              </w:rPr>
              <w:t>forward,</w:t>
            </w:r>
            <w:r w:rsidRPr="005A4F99">
              <w:rPr>
                <w:rFonts w:ascii="Arial" w:hAnsi="Arial" w:cs="Arial"/>
                <w:spacing w:val="-8"/>
                <w:sz w:val="16"/>
                <w:szCs w:val="16"/>
              </w:rPr>
              <w:t xml:space="preserve"> </w:t>
            </w:r>
            <w:r w:rsidRPr="005A4F99">
              <w:rPr>
                <w:rFonts w:ascii="Arial" w:hAnsi="Arial" w:cs="Arial"/>
                <w:sz w:val="16"/>
                <w:szCs w:val="16"/>
              </w:rPr>
              <w:t>just</w:t>
            </w:r>
            <w:r w:rsidRPr="005A4F99">
              <w:rPr>
                <w:rFonts w:ascii="Arial" w:hAnsi="Arial" w:cs="Arial"/>
                <w:spacing w:val="-8"/>
                <w:sz w:val="16"/>
                <w:szCs w:val="16"/>
              </w:rPr>
              <w:t xml:space="preserve"> </w:t>
            </w:r>
            <w:r w:rsidRPr="005A4F99">
              <w:rPr>
                <w:rFonts w:ascii="Arial" w:hAnsi="Arial" w:cs="Arial"/>
                <w:sz w:val="16"/>
                <w:szCs w:val="16"/>
              </w:rPr>
              <w:t>do</w:t>
            </w:r>
            <w:r w:rsidRPr="005A4F99">
              <w:rPr>
                <w:rFonts w:ascii="Arial" w:hAnsi="Arial" w:cs="Arial"/>
                <w:spacing w:val="-8"/>
                <w:sz w:val="16"/>
                <w:szCs w:val="16"/>
              </w:rPr>
              <w:t xml:space="preserve"> </w:t>
            </w:r>
            <w:r w:rsidRPr="005A4F99">
              <w:rPr>
                <w:rFonts w:ascii="Arial" w:hAnsi="Arial" w:cs="Arial"/>
                <w:sz w:val="16"/>
                <w:szCs w:val="16"/>
              </w:rPr>
              <w:t>it,</w:t>
            </w:r>
            <w:r w:rsidRPr="005A4F99">
              <w:rPr>
                <w:rFonts w:ascii="Arial" w:hAnsi="Arial" w:cs="Arial"/>
                <w:spacing w:val="-8"/>
                <w:sz w:val="16"/>
                <w:szCs w:val="16"/>
              </w:rPr>
              <w:t xml:space="preserve"> </w:t>
            </w:r>
            <w:r w:rsidRPr="005A4F99">
              <w:rPr>
                <w:rFonts w:ascii="Arial" w:hAnsi="Arial" w:cs="Arial"/>
                <w:sz w:val="16"/>
                <w:szCs w:val="16"/>
              </w:rPr>
              <w:t>keep</w:t>
            </w:r>
            <w:r w:rsidRPr="005A4F99">
              <w:rPr>
                <w:rFonts w:ascii="Arial" w:hAnsi="Arial" w:cs="Arial"/>
                <w:spacing w:val="40"/>
                <w:sz w:val="16"/>
                <w:szCs w:val="16"/>
              </w:rPr>
              <w:t xml:space="preserve"> </w:t>
            </w:r>
            <w:r w:rsidRPr="005A4F99">
              <w:rPr>
                <w:rFonts w:ascii="Arial" w:hAnsi="Arial" w:cs="Arial"/>
                <w:sz w:val="16"/>
                <w:szCs w:val="16"/>
              </w:rPr>
              <w:t>tongue</w:t>
            </w:r>
            <w:r w:rsidRPr="005A4F99">
              <w:rPr>
                <w:rFonts w:ascii="Arial" w:hAnsi="Arial" w:cs="Arial"/>
                <w:spacing w:val="-2"/>
                <w:sz w:val="16"/>
                <w:szCs w:val="16"/>
              </w:rPr>
              <w:t xml:space="preserve"> </w:t>
            </w:r>
            <w:r w:rsidRPr="005A4F99">
              <w:rPr>
                <w:rFonts w:ascii="Arial" w:hAnsi="Arial" w:cs="Arial"/>
                <w:sz w:val="16"/>
                <w:szCs w:val="16"/>
              </w:rPr>
              <w:t>engaged"</w:t>
            </w:r>
          </w:p>
          <w:p w14:paraId="2EA3C2A0" w14:textId="77777777" w:rsidR="00702CBE" w:rsidRPr="005A4F99" w:rsidRDefault="00702CBE" w:rsidP="00457B0F">
            <w:pPr>
              <w:pStyle w:val="TableParagraph"/>
              <w:spacing w:line="360" w:lineRule="auto"/>
              <w:ind w:left="389"/>
              <w:rPr>
                <w:rFonts w:ascii="Arial" w:hAnsi="Arial" w:cs="Arial"/>
                <w:sz w:val="16"/>
                <w:szCs w:val="16"/>
              </w:rPr>
            </w:pPr>
            <w:r w:rsidRPr="005A4F99">
              <w:rPr>
                <w:rFonts w:ascii="Arial" w:hAnsi="Arial" w:cs="Arial"/>
                <w:sz w:val="16"/>
                <w:szCs w:val="16"/>
              </w:rPr>
              <w:t>"I</w:t>
            </w:r>
            <w:r w:rsidRPr="005A4F99">
              <w:rPr>
                <w:rFonts w:ascii="Arial" w:hAnsi="Arial" w:cs="Arial"/>
                <w:spacing w:val="-4"/>
                <w:sz w:val="16"/>
                <w:szCs w:val="16"/>
              </w:rPr>
              <w:t xml:space="preserve"> </w:t>
            </w:r>
            <w:r w:rsidRPr="005A4F99">
              <w:rPr>
                <w:rFonts w:ascii="Arial" w:hAnsi="Arial" w:cs="Arial"/>
                <w:sz w:val="16"/>
                <w:szCs w:val="16"/>
              </w:rPr>
              <w:t>communicated</w:t>
            </w:r>
            <w:r w:rsidRPr="005A4F99">
              <w:rPr>
                <w:rFonts w:ascii="Arial" w:hAnsi="Arial" w:cs="Arial"/>
                <w:spacing w:val="-2"/>
                <w:sz w:val="16"/>
                <w:szCs w:val="16"/>
              </w:rPr>
              <w:t xml:space="preserve"> </w:t>
            </w:r>
            <w:r w:rsidRPr="005A4F99">
              <w:rPr>
                <w:rFonts w:ascii="Arial" w:hAnsi="Arial" w:cs="Arial"/>
                <w:sz w:val="16"/>
                <w:szCs w:val="16"/>
              </w:rPr>
              <w:t>what</w:t>
            </w:r>
            <w:r w:rsidRPr="005A4F99">
              <w:rPr>
                <w:rFonts w:ascii="Arial" w:hAnsi="Arial" w:cs="Arial"/>
                <w:spacing w:val="-2"/>
                <w:sz w:val="16"/>
                <w:szCs w:val="16"/>
              </w:rPr>
              <w:t xml:space="preserve"> </w:t>
            </w:r>
            <w:r w:rsidRPr="005A4F99">
              <w:rPr>
                <w:rFonts w:ascii="Arial" w:hAnsi="Arial" w:cs="Arial"/>
                <w:sz w:val="16"/>
                <w:szCs w:val="16"/>
              </w:rPr>
              <w:t>I</w:t>
            </w:r>
            <w:r w:rsidRPr="005A4F99">
              <w:rPr>
                <w:rFonts w:ascii="Arial" w:hAnsi="Arial" w:cs="Arial"/>
                <w:spacing w:val="-2"/>
                <w:sz w:val="16"/>
                <w:szCs w:val="16"/>
              </w:rPr>
              <w:t xml:space="preserve"> </w:t>
            </w:r>
            <w:r w:rsidRPr="005A4F99">
              <w:rPr>
                <w:rFonts w:ascii="Arial" w:hAnsi="Arial" w:cs="Arial"/>
                <w:sz w:val="16"/>
                <w:szCs w:val="16"/>
              </w:rPr>
              <w:t>felt</w:t>
            </w:r>
            <w:r w:rsidRPr="005A4F99">
              <w:rPr>
                <w:rFonts w:ascii="Arial" w:hAnsi="Arial" w:cs="Arial"/>
                <w:spacing w:val="-2"/>
                <w:sz w:val="16"/>
                <w:szCs w:val="16"/>
              </w:rPr>
              <w:t xml:space="preserve"> </w:t>
            </w:r>
            <w:r w:rsidRPr="005A4F99">
              <w:rPr>
                <w:rFonts w:ascii="Arial" w:hAnsi="Arial" w:cs="Arial"/>
                <w:sz w:val="16"/>
                <w:szCs w:val="16"/>
              </w:rPr>
              <w:t>to</w:t>
            </w:r>
            <w:r w:rsidRPr="005A4F99">
              <w:rPr>
                <w:rFonts w:ascii="Arial" w:hAnsi="Arial" w:cs="Arial"/>
                <w:spacing w:val="-2"/>
                <w:sz w:val="16"/>
                <w:szCs w:val="16"/>
              </w:rPr>
              <w:t xml:space="preserve"> Jay."</w:t>
            </w:r>
          </w:p>
          <w:p w14:paraId="5B6E30F7" w14:textId="77777777" w:rsidR="00702CBE" w:rsidRPr="005A4F99" w:rsidRDefault="00702CBE" w:rsidP="00457B0F">
            <w:pPr>
              <w:pStyle w:val="TableParagraph"/>
              <w:spacing w:line="360" w:lineRule="auto"/>
              <w:ind w:left="389" w:right="363"/>
              <w:rPr>
                <w:rFonts w:ascii="Arial" w:hAnsi="Arial" w:cs="Arial"/>
                <w:sz w:val="16"/>
                <w:szCs w:val="16"/>
              </w:rPr>
            </w:pPr>
            <w:r w:rsidRPr="005A4F99">
              <w:rPr>
                <w:rFonts w:ascii="Arial" w:hAnsi="Arial" w:cs="Arial"/>
                <w:sz w:val="16"/>
                <w:szCs w:val="16"/>
              </w:rPr>
              <w:t>"blow</w:t>
            </w:r>
            <w:r w:rsidRPr="005A4F99">
              <w:rPr>
                <w:rFonts w:ascii="Arial" w:hAnsi="Arial" w:cs="Arial"/>
                <w:spacing w:val="-6"/>
                <w:sz w:val="16"/>
                <w:szCs w:val="16"/>
              </w:rPr>
              <w:t xml:space="preserve"> </w:t>
            </w:r>
            <w:r w:rsidRPr="005A4F99">
              <w:rPr>
                <w:rFonts w:ascii="Arial" w:hAnsi="Arial" w:cs="Arial"/>
                <w:sz w:val="16"/>
                <w:szCs w:val="16"/>
              </w:rPr>
              <w:t>all</w:t>
            </w:r>
            <w:r w:rsidRPr="005A4F99">
              <w:rPr>
                <w:rFonts w:ascii="Arial" w:hAnsi="Arial" w:cs="Arial"/>
                <w:spacing w:val="-6"/>
                <w:sz w:val="16"/>
                <w:szCs w:val="16"/>
              </w:rPr>
              <w:t xml:space="preserve"> </w:t>
            </w:r>
            <w:r w:rsidRPr="005A4F99">
              <w:rPr>
                <w:rFonts w:ascii="Arial" w:hAnsi="Arial" w:cs="Arial"/>
                <w:sz w:val="16"/>
                <w:szCs w:val="16"/>
              </w:rPr>
              <w:t>the</w:t>
            </w:r>
            <w:r w:rsidRPr="005A4F99">
              <w:rPr>
                <w:rFonts w:ascii="Arial" w:hAnsi="Arial" w:cs="Arial"/>
                <w:spacing w:val="-6"/>
                <w:sz w:val="16"/>
                <w:szCs w:val="16"/>
              </w:rPr>
              <w:t xml:space="preserve"> </w:t>
            </w:r>
            <w:r w:rsidRPr="005A4F99">
              <w:rPr>
                <w:rFonts w:ascii="Arial" w:hAnsi="Arial" w:cs="Arial"/>
                <w:sz w:val="16"/>
                <w:szCs w:val="16"/>
              </w:rPr>
              <w:t>air</w:t>
            </w:r>
            <w:r w:rsidRPr="005A4F99">
              <w:rPr>
                <w:rFonts w:ascii="Arial" w:hAnsi="Arial" w:cs="Arial"/>
                <w:spacing w:val="-6"/>
                <w:sz w:val="16"/>
                <w:szCs w:val="16"/>
              </w:rPr>
              <w:t xml:space="preserve"> </w:t>
            </w:r>
            <w:r w:rsidRPr="005A4F99">
              <w:rPr>
                <w:rFonts w:ascii="Arial" w:hAnsi="Arial" w:cs="Arial"/>
                <w:sz w:val="16"/>
                <w:szCs w:val="16"/>
              </w:rPr>
              <w:t>out</w:t>
            </w:r>
            <w:r w:rsidRPr="005A4F99">
              <w:rPr>
                <w:rFonts w:ascii="Arial" w:hAnsi="Arial" w:cs="Arial"/>
                <w:spacing w:val="-6"/>
                <w:sz w:val="16"/>
                <w:szCs w:val="16"/>
              </w:rPr>
              <w:t xml:space="preserve"> </w:t>
            </w:r>
            <w:r w:rsidRPr="005A4F99">
              <w:rPr>
                <w:rFonts w:ascii="Arial" w:hAnsi="Arial" w:cs="Arial"/>
                <w:sz w:val="16"/>
                <w:szCs w:val="16"/>
              </w:rPr>
              <w:t>of</w:t>
            </w:r>
            <w:r w:rsidRPr="005A4F99">
              <w:rPr>
                <w:rFonts w:ascii="Arial" w:hAnsi="Arial" w:cs="Arial"/>
                <w:spacing w:val="-6"/>
                <w:sz w:val="16"/>
                <w:szCs w:val="16"/>
              </w:rPr>
              <w:t xml:space="preserve"> </w:t>
            </w:r>
            <w:r w:rsidRPr="005A4F99">
              <w:rPr>
                <w:rFonts w:ascii="Arial" w:hAnsi="Arial" w:cs="Arial"/>
                <w:sz w:val="16"/>
                <w:szCs w:val="16"/>
              </w:rPr>
              <w:t>the</w:t>
            </w:r>
            <w:r w:rsidRPr="005A4F99">
              <w:rPr>
                <w:rFonts w:ascii="Arial" w:hAnsi="Arial" w:cs="Arial"/>
                <w:spacing w:val="-6"/>
                <w:sz w:val="16"/>
                <w:szCs w:val="16"/>
              </w:rPr>
              <w:t xml:space="preserve"> </w:t>
            </w:r>
            <w:r w:rsidRPr="005A4F99">
              <w:rPr>
                <w:rFonts w:ascii="Arial" w:hAnsi="Arial" w:cs="Arial"/>
                <w:sz w:val="16"/>
                <w:szCs w:val="16"/>
              </w:rPr>
              <w:t>bottle"</w:t>
            </w:r>
            <w:r w:rsidRPr="005A4F99">
              <w:rPr>
                <w:rFonts w:ascii="Arial" w:hAnsi="Arial" w:cs="Arial"/>
                <w:spacing w:val="40"/>
                <w:sz w:val="16"/>
                <w:szCs w:val="16"/>
              </w:rPr>
              <w:t xml:space="preserve"> </w:t>
            </w:r>
            <w:r w:rsidRPr="005A4F99">
              <w:rPr>
                <w:rFonts w:ascii="Arial" w:hAnsi="Arial" w:cs="Arial"/>
                <w:sz w:val="16"/>
                <w:szCs w:val="16"/>
              </w:rPr>
              <w:t>(</w:t>
            </w:r>
            <w:proofErr w:type="spellStart"/>
            <w:proofErr w:type="gramStart"/>
            <w:r w:rsidRPr="005A4F99">
              <w:rPr>
                <w:rFonts w:ascii="Arial" w:hAnsi="Arial" w:cs="Arial"/>
                <w:sz w:val="16"/>
                <w:szCs w:val="16"/>
              </w:rPr>
              <w:t>Dr.Vox</w:t>
            </w:r>
            <w:r>
              <w:rPr>
                <w:rFonts w:ascii="Arial" w:hAnsi="Arial" w:cs="Arial"/>
                <w:sz w:val="16"/>
                <w:szCs w:val="16"/>
              </w:rPr>
              <w:t>’s</w:t>
            </w:r>
            <w:proofErr w:type="spellEnd"/>
            <w:proofErr w:type="gramEnd"/>
            <w:r w:rsidRPr="005A4F99">
              <w:rPr>
                <w:rFonts w:ascii="Arial" w:hAnsi="Arial" w:cs="Arial"/>
                <w:sz w:val="16"/>
                <w:szCs w:val="16"/>
              </w:rPr>
              <w:t xml:space="preserve"> SOVT bottle)</w:t>
            </w:r>
          </w:p>
        </w:tc>
        <w:tc>
          <w:tcPr>
            <w:tcW w:w="2946" w:type="dxa"/>
            <w:shd w:val="clear" w:color="auto" w:fill="FAE2D5" w:themeFill="accent2" w:themeFillTint="33"/>
          </w:tcPr>
          <w:p w14:paraId="2D596074" w14:textId="77777777" w:rsidR="00702CBE" w:rsidRPr="005A4F99" w:rsidRDefault="00702CBE" w:rsidP="00457B0F">
            <w:pPr>
              <w:pStyle w:val="TableParagraph"/>
              <w:spacing w:before="77" w:line="360" w:lineRule="auto"/>
              <w:ind w:left="130" w:right="248"/>
              <w:rPr>
                <w:rFonts w:ascii="Arial" w:hAnsi="Arial" w:cs="Arial"/>
                <w:sz w:val="16"/>
                <w:szCs w:val="16"/>
              </w:rPr>
            </w:pPr>
            <w:r w:rsidRPr="005A4F99">
              <w:rPr>
                <w:rFonts w:ascii="Arial" w:hAnsi="Arial" w:cs="Arial"/>
                <w:sz w:val="16"/>
                <w:szCs w:val="16"/>
              </w:rPr>
              <w:t>"</w:t>
            </w:r>
            <w:proofErr w:type="gramStart"/>
            <w:r w:rsidRPr="005A4F99">
              <w:rPr>
                <w:rFonts w:ascii="Arial" w:hAnsi="Arial" w:cs="Arial"/>
                <w:sz w:val="16"/>
                <w:szCs w:val="16"/>
              </w:rPr>
              <w:t>it</w:t>
            </w:r>
            <w:proofErr w:type="gramEnd"/>
            <w:r w:rsidRPr="005A4F99">
              <w:rPr>
                <w:rFonts w:ascii="Arial" w:hAnsi="Arial" w:cs="Arial"/>
                <w:spacing w:val="-8"/>
                <w:sz w:val="16"/>
                <w:szCs w:val="16"/>
              </w:rPr>
              <w:t xml:space="preserve"> </w:t>
            </w:r>
            <w:r w:rsidRPr="005A4F99">
              <w:rPr>
                <w:rFonts w:ascii="Arial" w:hAnsi="Arial" w:cs="Arial"/>
                <w:sz w:val="16"/>
                <w:szCs w:val="16"/>
              </w:rPr>
              <w:t>turned</w:t>
            </w:r>
            <w:r w:rsidRPr="005A4F99">
              <w:rPr>
                <w:rFonts w:ascii="Arial" w:hAnsi="Arial" w:cs="Arial"/>
                <w:spacing w:val="-8"/>
                <w:sz w:val="16"/>
                <w:szCs w:val="16"/>
              </w:rPr>
              <w:t xml:space="preserve"> </w:t>
            </w:r>
            <w:r w:rsidRPr="005A4F99">
              <w:rPr>
                <w:rFonts w:ascii="Arial" w:hAnsi="Arial" w:cs="Arial"/>
                <w:sz w:val="16"/>
                <w:szCs w:val="16"/>
              </w:rPr>
              <w:t>out</w:t>
            </w:r>
            <w:r w:rsidRPr="005A4F99">
              <w:rPr>
                <w:rFonts w:ascii="Arial" w:hAnsi="Arial" w:cs="Arial"/>
                <w:spacing w:val="-8"/>
                <w:sz w:val="16"/>
                <w:szCs w:val="16"/>
              </w:rPr>
              <w:t xml:space="preserve"> </w:t>
            </w:r>
            <w:r w:rsidRPr="005A4F99">
              <w:rPr>
                <w:rFonts w:ascii="Arial" w:hAnsi="Arial" w:cs="Arial"/>
                <w:sz w:val="16"/>
                <w:szCs w:val="16"/>
              </w:rPr>
              <w:t>better”,</w:t>
            </w:r>
            <w:r w:rsidRPr="005A4F99">
              <w:rPr>
                <w:rFonts w:ascii="Arial" w:hAnsi="Arial" w:cs="Arial"/>
                <w:spacing w:val="-8"/>
                <w:sz w:val="16"/>
                <w:szCs w:val="16"/>
              </w:rPr>
              <w:t xml:space="preserve"> </w:t>
            </w:r>
            <w:r w:rsidRPr="005A4F99">
              <w:rPr>
                <w:rFonts w:ascii="Arial" w:hAnsi="Arial" w:cs="Arial"/>
                <w:sz w:val="16"/>
                <w:szCs w:val="16"/>
              </w:rPr>
              <w:t>"difficulty</w:t>
            </w:r>
            <w:r w:rsidRPr="005A4F99">
              <w:rPr>
                <w:rFonts w:ascii="Arial" w:hAnsi="Arial" w:cs="Arial"/>
                <w:spacing w:val="40"/>
                <w:sz w:val="16"/>
                <w:szCs w:val="16"/>
              </w:rPr>
              <w:t xml:space="preserve"> </w:t>
            </w:r>
            <w:r w:rsidRPr="005A4F99">
              <w:rPr>
                <w:rFonts w:ascii="Arial" w:hAnsi="Arial" w:cs="Arial"/>
                <w:sz w:val="16"/>
                <w:szCs w:val="16"/>
              </w:rPr>
              <w:t>maintaining tongue position"</w:t>
            </w:r>
          </w:p>
          <w:p w14:paraId="58D60B1F" w14:textId="77777777" w:rsidR="00702CBE" w:rsidRPr="005A4F99" w:rsidRDefault="00702CBE" w:rsidP="00457B0F">
            <w:pPr>
              <w:pStyle w:val="TableParagraph"/>
              <w:spacing w:before="1" w:line="360" w:lineRule="auto"/>
              <w:ind w:left="130" w:right="157"/>
              <w:rPr>
                <w:rFonts w:ascii="Arial" w:hAnsi="Arial" w:cs="Arial"/>
                <w:sz w:val="16"/>
                <w:szCs w:val="16"/>
              </w:rPr>
            </w:pPr>
            <w:r w:rsidRPr="005A4F99">
              <w:rPr>
                <w:rFonts w:ascii="Arial" w:hAnsi="Arial" w:cs="Arial"/>
                <w:sz w:val="16"/>
                <w:szCs w:val="16"/>
              </w:rPr>
              <w:t>"I</w:t>
            </w:r>
            <w:r w:rsidRPr="005A4F99">
              <w:rPr>
                <w:rFonts w:ascii="Arial" w:hAnsi="Arial" w:cs="Arial"/>
                <w:spacing w:val="-6"/>
                <w:sz w:val="16"/>
                <w:szCs w:val="16"/>
              </w:rPr>
              <w:t xml:space="preserve"> </w:t>
            </w:r>
            <w:r w:rsidRPr="005A4F99">
              <w:rPr>
                <w:rFonts w:ascii="Arial" w:hAnsi="Arial" w:cs="Arial"/>
                <w:sz w:val="16"/>
                <w:szCs w:val="16"/>
              </w:rPr>
              <w:t>was</w:t>
            </w:r>
            <w:r w:rsidRPr="005A4F99">
              <w:rPr>
                <w:rFonts w:ascii="Arial" w:hAnsi="Arial" w:cs="Arial"/>
                <w:spacing w:val="-6"/>
                <w:sz w:val="16"/>
                <w:szCs w:val="16"/>
              </w:rPr>
              <w:t xml:space="preserve"> </w:t>
            </w:r>
            <w:r w:rsidRPr="005A4F99">
              <w:rPr>
                <w:rFonts w:ascii="Arial" w:hAnsi="Arial" w:cs="Arial"/>
                <w:sz w:val="16"/>
                <w:szCs w:val="16"/>
              </w:rPr>
              <w:t>sentimental</w:t>
            </w:r>
            <w:r w:rsidRPr="005A4F99">
              <w:rPr>
                <w:rFonts w:ascii="Arial" w:hAnsi="Arial" w:cs="Arial"/>
                <w:spacing w:val="-6"/>
                <w:sz w:val="16"/>
                <w:szCs w:val="16"/>
              </w:rPr>
              <w:t xml:space="preserve"> </w:t>
            </w:r>
            <w:r w:rsidRPr="005A4F99">
              <w:rPr>
                <w:rFonts w:ascii="Arial" w:hAnsi="Arial" w:cs="Arial"/>
                <w:sz w:val="16"/>
                <w:szCs w:val="16"/>
              </w:rPr>
              <w:t>because</w:t>
            </w:r>
            <w:r w:rsidRPr="005A4F99">
              <w:rPr>
                <w:rFonts w:ascii="Arial" w:hAnsi="Arial" w:cs="Arial"/>
                <w:spacing w:val="-6"/>
                <w:sz w:val="16"/>
                <w:szCs w:val="16"/>
              </w:rPr>
              <w:t xml:space="preserve"> </w:t>
            </w:r>
            <w:r w:rsidRPr="005A4F99">
              <w:rPr>
                <w:rFonts w:ascii="Arial" w:hAnsi="Arial" w:cs="Arial"/>
                <w:sz w:val="16"/>
                <w:szCs w:val="16"/>
              </w:rPr>
              <w:t>I</w:t>
            </w:r>
            <w:r w:rsidRPr="005A4F99">
              <w:rPr>
                <w:rFonts w:ascii="Arial" w:hAnsi="Arial" w:cs="Arial"/>
                <w:spacing w:val="-6"/>
                <w:sz w:val="16"/>
                <w:szCs w:val="16"/>
              </w:rPr>
              <w:t xml:space="preserve"> </w:t>
            </w:r>
            <w:r w:rsidRPr="005A4F99">
              <w:rPr>
                <w:rFonts w:ascii="Arial" w:hAnsi="Arial" w:cs="Arial"/>
                <w:sz w:val="16"/>
                <w:szCs w:val="16"/>
              </w:rPr>
              <w:t>was</w:t>
            </w:r>
            <w:r w:rsidRPr="005A4F99">
              <w:rPr>
                <w:rFonts w:ascii="Arial" w:hAnsi="Arial" w:cs="Arial"/>
                <w:spacing w:val="-6"/>
                <w:sz w:val="16"/>
                <w:szCs w:val="16"/>
              </w:rPr>
              <w:t xml:space="preserve"> </w:t>
            </w:r>
            <w:r w:rsidRPr="005A4F99">
              <w:rPr>
                <w:rFonts w:ascii="Arial" w:hAnsi="Arial" w:cs="Arial"/>
                <w:sz w:val="16"/>
                <w:szCs w:val="16"/>
              </w:rPr>
              <w:t>about</w:t>
            </w:r>
            <w:r w:rsidRPr="005A4F99">
              <w:rPr>
                <w:rFonts w:ascii="Arial" w:hAnsi="Arial" w:cs="Arial"/>
                <w:spacing w:val="-6"/>
                <w:sz w:val="16"/>
                <w:szCs w:val="16"/>
              </w:rPr>
              <w:t xml:space="preserve"> </w:t>
            </w:r>
            <w:r w:rsidRPr="005A4F99">
              <w:rPr>
                <w:rFonts w:ascii="Arial" w:hAnsi="Arial" w:cs="Arial"/>
                <w:sz w:val="16"/>
                <w:szCs w:val="16"/>
              </w:rPr>
              <w:t>to</w:t>
            </w:r>
            <w:r w:rsidRPr="005A4F99">
              <w:rPr>
                <w:rFonts w:ascii="Arial" w:hAnsi="Arial" w:cs="Arial"/>
                <w:spacing w:val="40"/>
                <w:sz w:val="16"/>
                <w:szCs w:val="16"/>
              </w:rPr>
              <w:t xml:space="preserve"> </w:t>
            </w:r>
            <w:r w:rsidRPr="005A4F99">
              <w:rPr>
                <w:rFonts w:ascii="Arial" w:hAnsi="Arial" w:cs="Arial"/>
                <w:sz w:val="16"/>
                <w:szCs w:val="16"/>
              </w:rPr>
              <w:t>get my period and felt my voice tired and</w:t>
            </w:r>
            <w:r w:rsidRPr="005A4F99">
              <w:rPr>
                <w:rFonts w:ascii="Arial" w:hAnsi="Arial" w:cs="Arial"/>
                <w:spacing w:val="40"/>
                <w:sz w:val="16"/>
                <w:szCs w:val="16"/>
              </w:rPr>
              <w:t xml:space="preserve"> </w:t>
            </w:r>
            <w:r w:rsidRPr="005A4F99">
              <w:rPr>
                <w:rFonts w:ascii="Arial" w:hAnsi="Arial" w:cs="Arial"/>
                <w:spacing w:val="-2"/>
                <w:sz w:val="16"/>
                <w:szCs w:val="16"/>
              </w:rPr>
              <w:t>anxious."</w:t>
            </w:r>
          </w:p>
          <w:p w14:paraId="26757AF5" w14:textId="77777777" w:rsidR="00702CBE" w:rsidRPr="005A4F99" w:rsidRDefault="00702CBE" w:rsidP="00457B0F">
            <w:pPr>
              <w:pStyle w:val="TableParagraph"/>
              <w:spacing w:line="360" w:lineRule="auto"/>
              <w:ind w:left="130"/>
              <w:rPr>
                <w:rFonts w:ascii="Arial" w:hAnsi="Arial" w:cs="Arial"/>
                <w:sz w:val="16"/>
                <w:szCs w:val="16"/>
              </w:rPr>
            </w:pPr>
            <w:r w:rsidRPr="005A4F99">
              <w:rPr>
                <w:rFonts w:ascii="Arial" w:hAnsi="Arial" w:cs="Arial"/>
                <w:sz w:val="16"/>
                <w:szCs w:val="16"/>
              </w:rPr>
              <w:t>"It</w:t>
            </w:r>
            <w:r w:rsidRPr="005A4F99">
              <w:rPr>
                <w:rFonts w:ascii="Arial" w:hAnsi="Arial" w:cs="Arial"/>
                <w:spacing w:val="-3"/>
                <w:sz w:val="16"/>
                <w:szCs w:val="16"/>
              </w:rPr>
              <w:t xml:space="preserve"> </w:t>
            </w:r>
            <w:r w:rsidRPr="005A4F99">
              <w:rPr>
                <w:rFonts w:ascii="Arial" w:hAnsi="Arial" w:cs="Arial"/>
                <w:sz w:val="16"/>
                <w:szCs w:val="16"/>
              </w:rPr>
              <w:t>felt</w:t>
            </w:r>
            <w:r w:rsidRPr="005A4F99">
              <w:rPr>
                <w:rFonts w:ascii="Arial" w:hAnsi="Arial" w:cs="Arial"/>
                <w:spacing w:val="-1"/>
                <w:sz w:val="16"/>
                <w:szCs w:val="16"/>
              </w:rPr>
              <w:t xml:space="preserve"> </w:t>
            </w:r>
            <w:r w:rsidRPr="005A4F99">
              <w:rPr>
                <w:rFonts w:ascii="Arial" w:hAnsi="Arial" w:cs="Arial"/>
                <w:sz w:val="16"/>
                <w:szCs w:val="16"/>
              </w:rPr>
              <w:t>more</w:t>
            </w:r>
            <w:r w:rsidRPr="005A4F99">
              <w:rPr>
                <w:rFonts w:ascii="Arial" w:hAnsi="Arial" w:cs="Arial"/>
                <w:spacing w:val="-1"/>
                <w:sz w:val="16"/>
                <w:szCs w:val="16"/>
              </w:rPr>
              <w:t xml:space="preserve"> </w:t>
            </w:r>
            <w:r w:rsidRPr="005A4F99">
              <w:rPr>
                <w:rFonts w:ascii="Arial" w:hAnsi="Arial" w:cs="Arial"/>
                <w:spacing w:val="-2"/>
                <w:sz w:val="16"/>
                <w:szCs w:val="16"/>
              </w:rPr>
              <w:t>comfortable"</w:t>
            </w:r>
          </w:p>
        </w:tc>
        <w:tc>
          <w:tcPr>
            <w:tcW w:w="2941" w:type="dxa"/>
            <w:shd w:val="clear" w:color="auto" w:fill="FAE2D5" w:themeFill="accent2" w:themeFillTint="33"/>
          </w:tcPr>
          <w:p w14:paraId="03FAC28E" w14:textId="77777777" w:rsidR="00702CBE" w:rsidRPr="005A4F99" w:rsidRDefault="00702CBE" w:rsidP="00457B0F">
            <w:pPr>
              <w:pStyle w:val="TableParagraph"/>
              <w:spacing w:before="78" w:line="360" w:lineRule="auto"/>
              <w:ind w:left="260"/>
              <w:rPr>
                <w:rFonts w:ascii="Arial" w:hAnsi="Arial" w:cs="Arial"/>
                <w:sz w:val="16"/>
                <w:szCs w:val="16"/>
              </w:rPr>
            </w:pPr>
            <w:r w:rsidRPr="005A4F99">
              <w:rPr>
                <w:rFonts w:ascii="Arial" w:hAnsi="Arial" w:cs="Arial"/>
                <w:spacing w:val="-2"/>
                <w:sz w:val="16"/>
                <w:szCs w:val="16"/>
              </w:rPr>
              <w:t>"Satisfied"</w:t>
            </w:r>
          </w:p>
          <w:p w14:paraId="460661E1" w14:textId="77777777" w:rsidR="00702CBE" w:rsidRPr="005A4F99" w:rsidRDefault="00702CBE" w:rsidP="00457B0F">
            <w:pPr>
              <w:pStyle w:val="TableParagraph"/>
              <w:spacing w:line="360" w:lineRule="auto"/>
              <w:ind w:left="260" w:right="363"/>
              <w:rPr>
                <w:rFonts w:ascii="Arial" w:hAnsi="Arial" w:cs="Arial"/>
                <w:sz w:val="16"/>
                <w:szCs w:val="16"/>
              </w:rPr>
            </w:pPr>
            <w:r w:rsidRPr="005A4F99">
              <w:rPr>
                <w:rFonts w:ascii="Arial" w:hAnsi="Arial" w:cs="Arial"/>
                <w:sz w:val="16"/>
                <w:szCs w:val="16"/>
              </w:rPr>
              <w:t>"More</w:t>
            </w:r>
            <w:r w:rsidRPr="005A4F99">
              <w:rPr>
                <w:rFonts w:ascii="Arial" w:hAnsi="Arial" w:cs="Arial"/>
                <w:spacing w:val="-8"/>
                <w:sz w:val="16"/>
                <w:szCs w:val="16"/>
              </w:rPr>
              <w:t xml:space="preserve"> </w:t>
            </w:r>
            <w:r w:rsidRPr="005A4F99">
              <w:rPr>
                <w:rFonts w:ascii="Arial" w:hAnsi="Arial" w:cs="Arial"/>
                <w:sz w:val="16"/>
                <w:szCs w:val="16"/>
              </w:rPr>
              <w:t>trust</w:t>
            </w:r>
            <w:r w:rsidRPr="005A4F99">
              <w:rPr>
                <w:rFonts w:ascii="Arial" w:hAnsi="Arial" w:cs="Arial"/>
                <w:spacing w:val="-8"/>
                <w:sz w:val="16"/>
                <w:szCs w:val="16"/>
              </w:rPr>
              <w:t xml:space="preserve"> </w:t>
            </w:r>
            <w:r w:rsidRPr="005A4F99">
              <w:rPr>
                <w:rFonts w:ascii="Arial" w:hAnsi="Arial" w:cs="Arial"/>
                <w:sz w:val="16"/>
                <w:szCs w:val="16"/>
              </w:rPr>
              <w:t>with</w:t>
            </w:r>
            <w:r w:rsidRPr="005A4F99">
              <w:rPr>
                <w:rFonts w:ascii="Arial" w:hAnsi="Arial" w:cs="Arial"/>
                <w:spacing w:val="-8"/>
                <w:sz w:val="16"/>
                <w:szCs w:val="16"/>
              </w:rPr>
              <w:t xml:space="preserve"> </w:t>
            </w:r>
            <w:r w:rsidRPr="005A4F99">
              <w:rPr>
                <w:rFonts w:ascii="Arial" w:hAnsi="Arial" w:cs="Arial"/>
                <w:sz w:val="16"/>
                <w:szCs w:val="16"/>
              </w:rPr>
              <w:t>my</w:t>
            </w:r>
            <w:r w:rsidRPr="005A4F99">
              <w:rPr>
                <w:rFonts w:ascii="Arial" w:hAnsi="Arial" w:cs="Arial"/>
                <w:spacing w:val="-8"/>
                <w:sz w:val="16"/>
                <w:szCs w:val="16"/>
              </w:rPr>
              <w:t xml:space="preserve"> </w:t>
            </w:r>
            <w:r w:rsidRPr="005A4F99">
              <w:rPr>
                <w:rFonts w:ascii="Arial" w:hAnsi="Arial" w:cs="Arial"/>
                <w:sz w:val="16"/>
                <w:szCs w:val="16"/>
              </w:rPr>
              <w:t>practice</w:t>
            </w:r>
            <w:r w:rsidRPr="005A4F99">
              <w:rPr>
                <w:rFonts w:ascii="Arial" w:hAnsi="Arial" w:cs="Arial"/>
                <w:spacing w:val="-8"/>
                <w:sz w:val="16"/>
                <w:szCs w:val="16"/>
              </w:rPr>
              <w:t xml:space="preserve"> </w:t>
            </w:r>
            <w:r w:rsidRPr="005A4F99">
              <w:rPr>
                <w:rFonts w:ascii="Arial" w:hAnsi="Arial" w:cs="Arial"/>
                <w:sz w:val="16"/>
                <w:szCs w:val="16"/>
              </w:rPr>
              <w:t>partner</w:t>
            </w:r>
            <w:r w:rsidRPr="005A4F99">
              <w:rPr>
                <w:rFonts w:ascii="Arial" w:hAnsi="Arial" w:cs="Arial"/>
                <w:spacing w:val="40"/>
                <w:sz w:val="16"/>
                <w:szCs w:val="16"/>
              </w:rPr>
              <w:t xml:space="preserve"> </w:t>
            </w:r>
            <w:r w:rsidRPr="005A4F99">
              <w:rPr>
                <w:rFonts w:ascii="Arial" w:hAnsi="Arial" w:cs="Arial"/>
                <w:sz w:val="16"/>
                <w:szCs w:val="16"/>
              </w:rPr>
              <w:t xml:space="preserve">and more at ease."  </w:t>
            </w:r>
          </w:p>
          <w:p w14:paraId="7DE5D997" w14:textId="77777777" w:rsidR="00702CBE" w:rsidRPr="005A4F99" w:rsidRDefault="00702CBE" w:rsidP="00457B0F">
            <w:pPr>
              <w:spacing w:line="360" w:lineRule="auto"/>
              <w:rPr>
                <w:rFonts w:ascii="Arial" w:hAnsi="Arial" w:cs="Arial"/>
              </w:rPr>
            </w:pPr>
            <w:r w:rsidRPr="005A4F99">
              <w:rPr>
                <w:rFonts w:ascii="Arial" w:hAnsi="Arial" w:cs="Arial"/>
                <w:sz w:val="16"/>
                <w:szCs w:val="16"/>
              </w:rPr>
              <w:t>“I discovered</w:t>
            </w:r>
            <w:r w:rsidRPr="005A4F99">
              <w:rPr>
                <w:rFonts w:ascii="Arial" w:hAnsi="Arial" w:cs="Arial"/>
                <w:spacing w:val="-7"/>
                <w:sz w:val="16"/>
                <w:szCs w:val="16"/>
              </w:rPr>
              <w:t xml:space="preserve"> </w:t>
            </w:r>
            <w:r w:rsidRPr="005A4F99">
              <w:rPr>
                <w:rFonts w:ascii="Arial" w:hAnsi="Arial" w:cs="Arial"/>
                <w:sz w:val="16"/>
                <w:szCs w:val="16"/>
              </w:rPr>
              <w:t>that</w:t>
            </w:r>
            <w:r w:rsidRPr="005A4F99">
              <w:rPr>
                <w:rFonts w:ascii="Arial" w:hAnsi="Arial" w:cs="Arial"/>
                <w:spacing w:val="-7"/>
                <w:sz w:val="16"/>
                <w:szCs w:val="16"/>
              </w:rPr>
              <w:t xml:space="preserve"> </w:t>
            </w:r>
            <w:r w:rsidRPr="005A4F99">
              <w:rPr>
                <w:rFonts w:ascii="Arial" w:hAnsi="Arial" w:cs="Arial"/>
                <w:sz w:val="16"/>
                <w:szCs w:val="16"/>
              </w:rPr>
              <w:t>the</w:t>
            </w:r>
            <w:r w:rsidRPr="005A4F99">
              <w:rPr>
                <w:rFonts w:ascii="Arial" w:hAnsi="Arial" w:cs="Arial"/>
                <w:spacing w:val="-7"/>
                <w:sz w:val="16"/>
                <w:szCs w:val="16"/>
              </w:rPr>
              <w:t xml:space="preserve"> </w:t>
            </w:r>
            <w:r w:rsidRPr="005A4F99">
              <w:rPr>
                <w:rFonts w:ascii="Arial" w:hAnsi="Arial" w:cs="Arial"/>
                <w:sz w:val="16"/>
                <w:szCs w:val="16"/>
              </w:rPr>
              <w:t>SOVT</w:t>
            </w:r>
            <w:r w:rsidRPr="005A4F99">
              <w:rPr>
                <w:rFonts w:ascii="Arial" w:hAnsi="Arial" w:cs="Arial"/>
                <w:spacing w:val="-7"/>
                <w:sz w:val="16"/>
                <w:szCs w:val="16"/>
              </w:rPr>
              <w:t xml:space="preserve"> </w:t>
            </w:r>
            <w:r w:rsidRPr="005A4F99">
              <w:rPr>
                <w:rFonts w:ascii="Arial" w:hAnsi="Arial" w:cs="Arial"/>
                <w:sz w:val="16"/>
                <w:szCs w:val="16"/>
              </w:rPr>
              <w:t>bottle</w:t>
            </w:r>
            <w:r w:rsidRPr="005A4F99">
              <w:rPr>
                <w:rFonts w:ascii="Arial" w:hAnsi="Arial" w:cs="Arial"/>
                <w:spacing w:val="-7"/>
                <w:sz w:val="16"/>
                <w:szCs w:val="16"/>
              </w:rPr>
              <w:t xml:space="preserve"> </w:t>
            </w:r>
            <w:r w:rsidRPr="005A4F99">
              <w:rPr>
                <w:rFonts w:ascii="Arial" w:hAnsi="Arial" w:cs="Arial"/>
                <w:sz w:val="16"/>
                <w:szCs w:val="16"/>
              </w:rPr>
              <w:t>is</w:t>
            </w:r>
            <w:r w:rsidRPr="005A4F99">
              <w:rPr>
                <w:rFonts w:ascii="Arial" w:hAnsi="Arial" w:cs="Arial"/>
                <w:spacing w:val="40"/>
                <w:sz w:val="16"/>
                <w:szCs w:val="16"/>
              </w:rPr>
              <w:t xml:space="preserve"> </w:t>
            </w:r>
            <w:r w:rsidRPr="005A4F99">
              <w:rPr>
                <w:rFonts w:ascii="Arial" w:hAnsi="Arial" w:cs="Arial"/>
                <w:sz w:val="16"/>
                <w:szCs w:val="16"/>
              </w:rPr>
              <w:t>my</w:t>
            </w:r>
            <w:r w:rsidRPr="005A4F99">
              <w:rPr>
                <w:rFonts w:ascii="Arial" w:hAnsi="Arial" w:cs="Arial"/>
                <w:spacing w:val="-5"/>
                <w:sz w:val="16"/>
                <w:szCs w:val="16"/>
              </w:rPr>
              <w:t xml:space="preserve"> </w:t>
            </w:r>
            <w:r w:rsidRPr="005A4F99">
              <w:rPr>
                <w:rFonts w:ascii="Arial" w:hAnsi="Arial" w:cs="Arial"/>
                <w:sz w:val="16"/>
                <w:szCs w:val="16"/>
              </w:rPr>
              <w:t>best</w:t>
            </w:r>
            <w:r w:rsidRPr="005A4F99">
              <w:rPr>
                <w:rFonts w:ascii="Arial" w:hAnsi="Arial" w:cs="Arial"/>
                <w:spacing w:val="-5"/>
                <w:sz w:val="16"/>
                <w:szCs w:val="16"/>
              </w:rPr>
              <w:t xml:space="preserve"> </w:t>
            </w:r>
            <w:r w:rsidRPr="005A4F99">
              <w:rPr>
                <w:rFonts w:ascii="Arial" w:hAnsi="Arial" w:cs="Arial"/>
                <w:sz w:val="16"/>
                <w:szCs w:val="16"/>
              </w:rPr>
              <w:t>friend</w:t>
            </w:r>
            <w:r w:rsidRPr="005A4F99">
              <w:rPr>
                <w:rFonts w:ascii="Arial" w:hAnsi="Arial" w:cs="Arial"/>
                <w:spacing w:val="-5"/>
                <w:sz w:val="16"/>
                <w:szCs w:val="16"/>
              </w:rPr>
              <w:t xml:space="preserve"> </w:t>
            </w:r>
            <w:r w:rsidRPr="005A4F99">
              <w:rPr>
                <w:rFonts w:ascii="Arial" w:hAnsi="Arial" w:cs="Arial"/>
                <w:sz w:val="16"/>
                <w:szCs w:val="16"/>
              </w:rPr>
              <w:t>before</w:t>
            </w:r>
            <w:r w:rsidRPr="005A4F99">
              <w:rPr>
                <w:rFonts w:ascii="Arial" w:hAnsi="Arial" w:cs="Arial"/>
                <w:spacing w:val="-5"/>
                <w:sz w:val="16"/>
                <w:szCs w:val="16"/>
              </w:rPr>
              <w:t xml:space="preserve"> </w:t>
            </w:r>
            <w:r w:rsidRPr="005A4F99">
              <w:rPr>
                <w:rFonts w:ascii="Arial" w:hAnsi="Arial" w:cs="Arial"/>
                <w:sz w:val="16"/>
                <w:szCs w:val="16"/>
              </w:rPr>
              <w:t>and</w:t>
            </w:r>
            <w:r w:rsidRPr="005A4F99">
              <w:rPr>
                <w:rFonts w:ascii="Arial" w:hAnsi="Arial" w:cs="Arial"/>
                <w:spacing w:val="-5"/>
                <w:sz w:val="16"/>
                <w:szCs w:val="16"/>
              </w:rPr>
              <w:t xml:space="preserve"> </w:t>
            </w:r>
            <w:r w:rsidRPr="005A4F99">
              <w:rPr>
                <w:rFonts w:ascii="Arial" w:hAnsi="Arial" w:cs="Arial"/>
                <w:sz w:val="16"/>
                <w:szCs w:val="16"/>
              </w:rPr>
              <w:t>during</w:t>
            </w:r>
            <w:r w:rsidRPr="005A4F99">
              <w:rPr>
                <w:rFonts w:ascii="Arial" w:hAnsi="Arial" w:cs="Arial"/>
                <w:spacing w:val="-5"/>
                <w:sz w:val="16"/>
                <w:szCs w:val="16"/>
              </w:rPr>
              <w:t xml:space="preserve"> </w:t>
            </w:r>
            <w:r w:rsidRPr="005A4F99">
              <w:rPr>
                <w:rFonts w:ascii="Arial" w:hAnsi="Arial" w:cs="Arial"/>
                <w:sz w:val="16"/>
                <w:szCs w:val="16"/>
              </w:rPr>
              <w:t>my</w:t>
            </w:r>
            <w:r w:rsidRPr="005A4F99">
              <w:rPr>
                <w:rFonts w:ascii="Arial" w:hAnsi="Arial" w:cs="Arial"/>
                <w:spacing w:val="40"/>
                <w:sz w:val="16"/>
                <w:szCs w:val="16"/>
              </w:rPr>
              <w:t xml:space="preserve"> </w:t>
            </w:r>
            <w:r w:rsidRPr="005A4F99">
              <w:rPr>
                <w:rFonts w:ascii="Arial" w:hAnsi="Arial" w:cs="Arial"/>
                <w:spacing w:val="-2"/>
                <w:sz w:val="16"/>
                <w:szCs w:val="16"/>
              </w:rPr>
              <w:t>period"</w:t>
            </w:r>
          </w:p>
          <w:p w14:paraId="75D9626C" w14:textId="77777777" w:rsidR="00702CBE" w:rsidRPr="005A4F99" w:rsidRDefault="00702CBE" w:rsidP="00457B0F">
            <w:pPr>
              <w:pStyle w:val="TableParagraph"/>
              <w:ind w:left="260" w:right="363"/>
              <w:rPr>
                <w:rFonts w:ascii="Arial" w:hAnsi="Arial" w:cs="Arial"/>
                <w:sz w:val="16"/>
                <w:szCs w:val="16"/>
              </w:rPr>
            </w:pPr>
          </w:p>
        </w:tc>
      </w:tr>
    </w:tbl>
    <w:p w14:paraId="6DDED23E" w14:textId="77777777" w:rsidR="00702CBE" w:rsidRPr="005A4F99" w:rsidRDefault="00702CBE" w:rsidP="00702CBE">
      <w:pPr>
        <w:pStyle w:val="TableParagraph"/>
        <w:spacing w:line="200" w:lineRule="atLeast"/>
        <w:jc w:val="both"/>
        <w:rPr>
          <w:rFonts w:ascii="Arial" w:hAnsi="Arial" w:cs="Arial"/>
          <w:sz w:val="14"/>
        </w:rPr>
        <w:sectPr w:rsidR="00702CBE" w:rsidRPr="005A4F99" w:rsidSect="00683CB1">
          <w:pgSz w:w="15840" w:h="12240" w:orient="landscape"/>
          <w:pgMar w:top="560" w:right="360" w:bottom="1640" w:left="360" w:header="0" w:footer="720" w:gutter="0"/>
          <w:cols w:space="720"/>
          <w:docGrid w:linePitch="326"/>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6"/>
        <w:gridCol w:w="2936"/>
        <w:gridCol w:w="2941"/>
        <w:gridCol w:w="2946"/>
        <w:gridCol w:w="2941"/>
      </w:tblGrid>
      <w:tr w:rsidR="00702CBE" w:rsidRPr="005A4F99" w14:paraId="1472E49B" w14:textId="77777777" w:rsidTr="00457B0F">
        <w:trPr>
          <w:trHeight w:val="1345"/>
        </w:trPr>
        <w:tc>
          <w:tcPr>
            <w:tcW w:w="2946" w:type="dxa"/>
            <w:shd w:val="clear" w:color="auto" w:fill="D9F2D0" w:themeFill="accent6" w:themeFillTint="33"/>
          </w:tcPr>
          <w:p w14:paraId="18347688" w14:textId="77777777" w:rsidR="00702CBE" w:rsidRPr="005A4F99" w:rsidRDefault="00702CBE" w:rsidP="00457B0F">
            <w:pPr>
              <w:pStyle w:val="TableParagraph"/>
              <w:rPr>
                <w:rFonts w:ascii="Arial" w:hAnsi="Arial" w:cs="Arial"/>
                <w:b/>
                <w:sz w:val="24"/>
              </w:rPr>
            </w:pPr>
          </w:p>
          <w:p w14:paraId="2FB4095D" w14:textId="77777777" w:rsidR="00702CBE" w:rsidRPr="005A4F99" w:rsidRDefault="00702CBE" w:rsidP="00457B0F">
            <w:pPr>
              <w:pStyle w:val="TableParagraph"/>
              <w:spacing w:before="34"/>
              <w:rPr>
                <w:rFonts w:ascii="Arial" w:hAnsi="Arial" w:cs="Arial"/>
                <w:b/>
                <w:sz w:val="24"/>
              </w:rPr>
            </w:pPr>
          </w:p>
          <w:p w14:paraId="28D7F2FA" w14:textId="77777777" w:rsidR="00702CBE" w:rsidRPr="005A4F99" w:rsidRDefault="00702CBE" w:rsidP="00457B0F">
            <w:pPr>
              <w:pStyle w:val="TableParagraph"/>
              <w:ind w:left="658"/>
              <w:rPr>
                <w:rFonts w:ascii="Arial" w:hAnsi="Arial" w:cs="Arial"/>
                <w:b/>
                <w:sz w:val="24"/>
              </w:rPr>
            </w:pPr>
            <w:r w:rsidRPr="005A4F99">
              <w:rPr>
                <w:rFonts w:ascii="Arial" w:hAnsi="Arial" w:cs="Arial"/>
                <w:b/>
                <w:spacing w:val="-4"/>
                <w:sz w:val="24"/>
              </w:rPr>
              <w:t>Sara</w:t>
            </w:r>
          </w:p>
        </w:tc>
        <w:tc>
          <w:tcPr>
            <w:tcW w:w="2936" w:type="dxa"/>
            <w:shd w:val="clear" w:color="auto" w:fill="D9F2D0" w:themeFill="accent6" w:themeFillTint="33"/>
          </w:tcPr>
          <w:p w14:paraId="7F913184" w14:textId="77777777" w:rsidR="00702CBE" w:rsidRPr="009E392C" w:rsidRDefault="00702CBE" w:rsidP="00457B0F">
            <w:pPr>
              <w:pStyle w:val="TableParagraph"/>
              <w:spacing w:before="144" w:line="360" w:lineRule="auto"/>
              <w:ind w:left="97" w:right="24"/>
              <w:rPr>
                <w:rFonts w:ascii="Arial" w:hAnsi="Arial" w:cs="Arial"/>
                <w:sz w:val="16"/>
                <w:szCs w:val="16"/>
              </w:rPr>
            </w:pPr>
            <w:r w:rsidRPr="009E392C">
              <w:rPr>
                <w:rFonts w:ascii="Arial" w:hAnsi="Arial" w:cs="Arial"/>
                <w:sz w:val="16"/>
                <w:szCs w:val="16"/>
              </w:rPr>
              <w:t>"After</w:t>
            </w:r>
            <w:r w:rsidRPr="009E392C">
              <w:rPr>
                <w:rFonts w:ascii="Arial" w:hAnsi="Arial" w:cs="Arial"/>
                <w:spacing w:val="-7"/>
                <w:sz w:val="16"/>
                <w:szCs w:val="16"/>
              </w:rPr>
              <w:t xml:space="preserve"> </w:t>
            </w:r>
            <w:r w:rsidRPr="009E392C">
              <w:rPr>
                <w:rFonts w:ascii="Arial" w:hAnsi="Arial" w:cs="Arial"/>
                <w:sz w:val="16"/>
                <w:szCs w:val="16"/>
              </w:rPr>
              <w:t>talking</w:t>
            </w:r>
            <w:r w:rsidRPr="009E392C">
              <w:rPr>
                <w:rFonts w:ascii="Arial" w:hAnsi="Arial" w:cs="Arial"/>
                <w:spacing w:val="-7"/>
                <w:sz w:val="16"/>
                <w:szCs w:val="16"/>
              </w:rPr>
              <w:t xml:space="preserve"> </w:t>
            </w:r>
            <w:r w:rsidRPr="009E392C">
              <w:rPr>
                <w:rFonts w:ascii="Arial" w:hAnsi="Arial" w:cs="Arial"/>
                <w:sz w:val="16"/>
                <w:szCs w:val="16"/>
              </w:rPr>
              <w:t>to</w:t>
            </w:r>
            <w:r w:rsidRPr="009E392C">
              <w:rPr>
                <w:rFonts w:ascii="Arial" w:hAnsi="Arial" w:cs="Arial"/>
                <w:spacing w:val="-7"/>
                <w:sz w:val="16"/>
                <w:szCs w:val="16"/>
              </w:rPr>
              <w:t xml:space="preserve"> </w:t>
            </w:r>
            <w:r w:rsidRPr="009E392C">
              <w:rPr>
                <w:rFonts w:ascii="Arial" w:hAnsi="Arial" w:cs="Arial"/>
                <w:sz w:val="16"/>
                <w:szCs w:val="16"/>
              </w:rPr>
              <w:t>Ryan,</w:t>
            </w:r>
            <w:r w:rsidRPr="009E392C">
              <w:rPr>
                <w:rFonts w:ascii="Arial" w:hAnsi="Arial" w:cs="Arial"/>
                <w:spacing w:val="-7"/>
                <w:sz w:val="16"/>
                <w:szCs w:val="16"/>
              </w:rPr>
              <w:t xml:space="preserve"> </w:t>
            </w:r>
            <w:r w:rsidRPr="009E392C">
              <w:rPr>
                <w:rFonts w:ascii="Arial" w:hAnsi="Arial" w:cs="Arial"/>
                <w:sz w:val="16"/>
                <w:szCs w:val="16"/>
              </w:rPr>
              <w:t>keep</w:t>
            </w:r>
            <w:r w:rsidRPr="009E392C">
              <w:rPr>
                <w:rFonts w:ascii="Arial" w:hAnsi="Arial" w:cs="Arial"/>
                <w:spacing w:val="-7"/>
                <w:sz w:val="16"/>
                <w:szCs w:val="16"/>
              </w:rPr>
              <w:t xml:space="preserve"> </w:t>
            </w:r>
            <w:r w:rsidRPr="009E392C">
              <w:rPr>
                <w:rFonts w:ascii="Arial" w:hAnsi="Arial" w:cs="Arial"/>
                <w:sz w:val="16"/>
                <w:szCs w:val="16"/>
              </w:rPr>
              <w:t>moving</w:t>
            </w:r>
            <w:r w:rsidRPr="009E392C">
              <w:rPr>
                <w:rFonts w:ascii="Arial" w:hAnsi="Arial" w:cs="Arial"/>
                <w:spacing w:val="-7"/>
                <w:sz w:val="16"/>
                <w:szCs w:val="16"/>
              </w:rPr>
              <w:t xml:space="preserve"> </w:t>
            </w:r>
            <w:r w:rsidRPr="009E392C">
              <w:rPr>
                <w:rFonts w:ascii="Arial" w:hAnsi="Arial" w:cs="Arial"/>
                <w:sz w:val="16"/>
                <w:szCs w:val="16"/>
              </w:rPr>
              <w:t>forward,</w:t>
            </w:r>
            <w:r w:rsidRPr="009E392C">
              <w:rPr>
                <w:rFonts w:ascii="Arial" w:hAnsi="Arial" w:cs="Arial"/>
                <w:spacing w:val="40"/>
                <w:sz w:val="16"/>
                <w:szCs w:val="16"/>
              </w:rPr>
              <w:t xml:space="preserve"> </w:t>
            </w:r>
            <w:r w:rsidRPr="009E392C">
              <w:rPr>
                <w:rFonts w:ascii="Arial" w:hAnsi="Arial" w:cs="Arial"/>
                <w:sz w:val="16"/>
                <w:szCs w:val="16"/>
              </w:rPr>
              <w:t>all the notes in the same lane."</w:t>
            </w:r>
          </w:p>
          <w:p w14:paraId="002586D9" w14:textId="77777777" w:rsidR="00702CBE" w:rsidRPr="009E392C" w:rsidRDefault="00702CBE" w:rsidP="00457B0F">
            <w:pPr>
              <w:pStyle w:val="TableParagraph"/>
              <w:spacing w:line="360" w:lineRule="auto"/>
              <w:ind w:left="97"/>
              <w:rPr>
                <w:rFonts w:ascii="Arial" w:hAnsi="Arial" w:cs="Arial"/>
                <w:sz w:val="16"/>
                <w:szCs w:val="16"/>
              </w:rPr>
            </w:pPr>
            <w:r w:rsidRPr="009E392C">
              <w:rPr>
                <w:rFonts w:ascii="Arial" w:hAnsi="Arial" w:cs="Arial"/>
                <w:sz w:val="16"/>
                <w:szCs w:val="16"/>
              </w:rPr>
              <w:t>"Inhale</w:t>
            </w:r>
            <w:r w:rsidRPr="009E392C">
              <w:rPr>
                <w:rFonts w:ascii="Arial" w:hAnsi="Arial" w:cs="Arial"/>
                <w:spacing w:val="-3"/>
                <w:sz w:val="16"/>
                <w:szCs w:val="16"/>
              </w:rPr>
              <w:t xml:space="preserve"> </w:t>
            </w:r>
            <w:r w:rsidRPr="009E392C">
              <w:rPr>
                <w:rFonts w:ascii="Arial" w:hAnsi="Arial" w:cs="Arial"/>
                <w:sz w:val="16"/>
                <w:szCs w:val="16"/>
              </w:rPr>
              <w:t>calmly</w:t>
            </w:r>
            <w:r w:rsidRPr="009E392C">
              <w:rPr>
                <w:rFonts w:ascii="Arial" w:hAnsi="Arial" w:cs="Arial"/>
                <w:spacing w:val="-3"/>
                <w:sz w:val="16"/>
                <w:szCs w:val="16"/>
              </w:rPr>
              <w:t xml:space="preserve"> </w:t>
            </w:r>
            <w:r w:rsidRPr="009E392C">
              <w:rPr>
                <w:rFonts w:ascii="Arial" w:hAnsi="Arial" w:cs="Arial"/>
                <w:spacing w:val="-10"/>
                <w:sz w:val="16"/>
                <w:szCs w:val="16"/>
              </w:rPr>
              <w:t>"</w:t>
            </w:r>
          </w:p>
        </w:tc>
        <w:tc>
          <w:tcPr>
            <w:tcW w:w="2941" w:type="dxa"/>
            <w:shd w:val="clear" w:color="auto" w:fill="D9F2D0" w:themeFill="accent6" w:themeFillTint="33"/>
          </w:tcPr>
          <w:p w14:paraId="3AB2E9E8" w14:textId="77777777" w:rsidR="00702CBE" w:rsidRPr="009E392C" w:rsidRDefault="00702CBE" w:rsidP="00457B0F">
            <w:pPr>
              <w:pStyle w:val="TableParagraph"/>
              <w:spacing w:before="4" w:line="360" w:lineRule="auto"/>
              <w:ind w:left="79" w:right="-21"/>
              <w:rPr>
                <w:rFonts w:ascii="Arial" w:hAnsi="Arial" w:cs="Arial"/>
                <w:sz w:val="16"/>
                <w:szCs w:val="16"/>
              </w:rPr>
            </w:pPr>
            <w:r w:rsidRPr="009E392C">
              <w:rPr>
                <w:rFonts w:ascii="Arial" w:hAnsi="Arial" w:cs="Arial"/>
                <w:sz w:val="16"/>
                <w:szCs w:val="16"/>
              </w:rPr>
              <w:t>"Move</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arm</w:t>
            </w:r>
            <w:r w:rsidRPr="009E392C">
              <w:rPr>
                <w:rFonts w:ascii="Arial" w:hAnsi="Arial" w:cs="Arial"/>
                <w:spacing w:val="-5"/>
                <w:sz w:val="16"/>
                <w:szCs w:val="16"/>
              </w:rPr>
              <w:t xml:space="preserve"> </w:t>
            </w:r>
            <w:r w:rsidRPr="009E392C">
              <w:rPr>
                <w:rFonts w:ascii="Arial" w:hAnsi="Arial" w:cs="Arial"/>
                <w:sz w:val="16"/>
                <w:szCs w:val="16"/>
              </w:rPr>
              <w:t>down;</w:t>
            </w:r>
            <w:r w:rsidRPr="009E392C">
              <w:rPr>
                <w:rFonts w:ascii="Arial" w:hAnsi="Arial" w:cs="Arial"/>
                <w:spacing w:val="-5"/>
                <w:sz w:val="16"/>
                <w:szCs w:val="16"/>
              </w:rPr>
              <w:t xml:space="preserve"> </w:t>
            </w:r>
            <w:r w:rsidRPr="009E392C">
              <w:rPr>
                <w:rFonts w:ascii="Arial" w:hAnsi="Arial" w:cs="Arial"/>
                <w:sz w:val="16"/>
                <w:szCs w:val="16"/>
              </w:rPr>
              <w:t>allow</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air</w:t>
            </w:r>
            <w:r w:rsidRPr="009E392C">
              <w:rPr>
                <w:rFonts w:ascii="Arial" w:hAnsi="Arial" w:cs="Arial"/>
                <w:spacing w:val="-5"/>
                <w:sz w:val="16"/>
                <w:szCs w:val="16"/>
              </w:rPr>
              <w:t xml:space="preserve"> </w:t>
            </w:r>
            <w:r w:rsidRPr="009E392C">
              <w:rPr>
                <w:rFonts w:ascii="Arial" w:hAnsi="Arial" w:cs="Arial"/>
                <w:sz w:val="16"/>
                <w:szCs w:val="16"/>
              </w:rPr>
              <w:t>to</w:t>
            </w:r>
            <w:r w:rsidRPr="009E392C">
              <w:rPr>
                <w:rFonts w:ascii="Arial" w:hAnsi="Arial" w:cs="Arial"/>
                <w:spacing w:val="-5"/>
                <w:sz w:val="16"/>
                <w:szCs w:val="16"/>
              </w:rPr>
              <w:t xml:space="preserve"> </w:t>
            </w:r>
            <w:r w:rsidRPr="009E392C">
              <w:rPr>
                <w:rFonts w:ascii="Arial" w:hAnsi="Arial" w:cs="Arial"/>
                <w:sz w:val="16"/>
                <w:szCs w:val="16"/>
              </w:rPr>
              <w:t>come</w:t>
            </w:r>
            <w:r w:rsidRPr="009E392C">
              <w:rPr>
                <w:rFonts w:ascii="Arial" w:hAnsi="Arial" w:cs="Arial"/>
                <w:spacing w:val="-5"/>
                <w:sz w:val="16"/>
                <w:szCs w:val="16"/>
              </w:rPr>
              <w:t xml:space="preserve"> </w:t>
            </w:r>
            <w:r w:rsidRPr="009E392C">
              <w:rPr>
                <w:rFonts w:ascii="Arial" w:hAnsi="Arial" w:cs="Arial"/>
                <w:sz w:val="16"/>
                <w:szCs w:val="16"/>
              </w:rPr>
              <w:t>in."</w:t>
            </w:r>
            <w:r w:rsidRPr="009E392C">
              <w:rPr>
                <w:rFonts w:ascii="Arial" w:hAnsi="Arial" w:cs="Arial"/>
                <w:spacing w:val="40"/>
                <w:sz w:val="16"/>
                <w:szCs w:val="16"/>
              </w:rPr>
              <w:t xml:space="preserve"> </w:t>
            </w:r>
            <w:r w:rsidRPr="009E392C">
              <w:rPr>
                <w:rFonts w:ascii="Arial" w:hAnsi="Arial" w:cs="Arial"/>
                <w:sz w:val="16"/>
                <w:szCs w:val="16"/>
              </w:rPr>
              <w:t>"Stop Moment (SM) to audit the pitch, feel</w:t>
            </w:r>
          </w:p>
          <w:p w14:paraId="7CC43029" w14:textId="77777777" w:rsidR="00702CBE" w:rsidRPr="009E392C" w:rsidRDefault="00702CBE" w:rsidP="00457B0F">
            <w:pPr>
              <w:pStyle w:val="TableParagraph"/>
              <w:spacing w:line="360" w:lineRule="auto"/>
              <w:ind w:left="79"/>
              <w:rPr>
                <w:rFonts w:ascii="Arial" w:hAnsi="Arial" w:cs="Arial"/>
                <w:sz w:val="16"/>
                <w:szCs w:val="16"/>
              </w:rPr>
            </w:pPr>
            <w:r w:rsidRPr="009E392C">
              <w:rPr>
                <w:rFonts w:ascii="Arial" w:hAnsi="Arial" w:cs="Arial"/>
                <w:sz w:val="16"/>
                <w:szCs w:val="16"/>
              </w:rPr>
              <w:t>the</w:t>
            </w:r>
            <w:r w:rsidRPr="009E392C">
              <w:rPr>
                <w:rFonts w:ascii="Arial" w:hAnsi="Arial" w:cs="Arial"/>
                <w:spacing w:val="-3"/>
                <w:sz w:val="16"/>
                <w:szCs w:val="16"/>
              </w:rPr>
              <w:t xml:space="preserve"> </w:t>
            </w:r>
            <w:r w:rsidRPr="009E392C">
              <w:rPr>
                <w:rFonts w:ascii="Arial" w:hAnsi="Arial" w:cs="Arial"/>
                <w:sz w:val="16"/>
                <w:szCs w:val="16"/>
              </w:rPr>
              <w:t>air</w:t>
            </w:r>
            <w:r w:rsidRPr="009E392C">
              <w:rPr>
                <w:rFonts w:ascii="Arial" w:hAnsi="Arial" w:cs="Arial"/>
                <w:spacing w:val="-2"/>
                <w:sz w:val="16"/>
                <w:szCs w:val="16"/>
              </w:rPr>
              <w:t xml:space="preserve"> </w:t>
            </w:r>
            <w:r w:rsidRPr="009E392C">
              <w:rPr>
                <w:rFonts w:ascii="Arial" w:hAnsi="Arial" w:cs="Arial"/>
                <w:sz w:val="16"/>
                <w:szCs w:val="16"/>
              </w:rPr>
              <w:t>and</w:t>
            </w:r>
            <w:r w:rsidRPr="009E392C">
              <w:rPr>
                <w:rFonts w:ascii="Arial" w:hAnsi="Arial" w:cs="Arial"/>
                <w:spacing w:val="-3"/>
                <w:sz w:val="16"/>
                <w:szCs w:val="16"/>
              </w:rPr>
              <w:t xml:space="preserve"> </w:t>
            </w:r>
            <w:r w:rsidRPr="009E392C">
              <w:rPr>
                <w:rFonts w:ascii="Arial" w:hAnsi="Arial" w:cs="Arial"/>
                <w:sz w:val="16"/>
                <w:szCs w:val="16"/>
              </w:rPr>
              <w:t>prepare</w:t>
            </w:r>
            <w:r w:rsidRPr="009E392C">
              <w:rPr>
                <w:rFonts w:ascii="Arial" w:hAnsi="Arial" w:cs="Arial"/>
                <w:spacing w:val="-2"/>
                <w:sz w:val="16"/>
                <w:szCs w:val="16"/>
              </w:rPr>
              <w:t xml:space="preserve"> </w:t>
            </w:r>
            <w:r w:rsidRPr="009E392C">
              <w:rPr>
                <w:rFonts w:ascii="Arial" w:hAnsi="Arial" w:cs="Arial"/>
                <w:sz w:val="16"/>
                <w:szCs w:val="16"/>
              </w:rPr>
              <w:t>the</w:t>
            </w:r>
            <w:r w:rsidRPr="009E392C">
              <w:rPr>
                <w:rFonts w:ascii="Arial" w:hAnsi="Arial" w:cs="Arial"/>
                <w:spacing w:val="-2"/>
                <w:sz w:val="16"/>
                <w:szCs w:val="16"/>
              </w:rPr>
              <w:t xml:space="preserve"> space"</w:t>
            </w:r>
          </w:p>
        </w:tc>
        <w:tc>
          <w:tcPr>
            <w:tcW w:w="2946" w:type="dxa"/>
            <w:shd w:val="clear" w:color="auto" w:fill="D9F2D0" w:themeFill="accent6" w:themeFillTint="33"/>
          </w:tcPr>
          <w:p w14:paraId="0D789D0B" w14:textId="77777777" w:rsidR="00702CBE" w:rsidRPr="009E392C" w:rsidRDefault="00702CBE" w:rsidP="00457B0F">
            <w:pPr>
              <w:pStyle w:val="TableParagraph"/>
              <w:spacing w:before="105" w:line="360" w:lineRule="auto"/>
              <w:ind w:left="117" w:right="47"/>
              <w:rPr>
                <w:rFonts w:ascii="Arial" w:hAnsi="Arial" w:cs="Arial"/>
                <w:sz w:val="16"/>
                <w:szCs w:val="16"/>
              </w:rPr>
            </w:pPr>
            <w:r w:rsidRPr="009E392C">
              <w:rPr>
                <w:rFonts w:ascii="Arial" w:hAnsi="Arial" w:cs="Arial"/>
                <w:sz w:val="16"/>
                <w:szCs w:val="16"/>
              </w:rPr>
              <w:t>"Surprised</w:t>
            </w:r>
            <w:r w:rsidRPr="009E392C">
              <w:rPr>
                <w:rFonts w:ascii="Arial" w:hAnsi="Arial" w:cs="Arial"/>
                <w:spacing w:val="-6"/>
                <w:sz w:val="16"/>
                <w:szCs w:val="16"/>
              </w:rPr>
              <w:t xml:space="preserve"> </w:t>
            </w:r>
            <w:r w:rsidRPr="009E392C">
              <w:rPr>
                <w:rFonts w:ascii="Arial" w:hAnsi="Arial" w:cs="Arial"/>
                <w:sz w:val="16"/>
                <w:szCs w:val="16"/>
              </w:rPr>
              <w:t>that</w:t>
            </w:r>
            <w:r w:rsidRPr="009E392C">
              <w:rPr>
                <w:rFonts w:ascii="Arial" w:hAnsi="Arial" w:cs="Arial"/>
                <w:spacing w:val="-6"/>
                <w:sz w:val="16"/>
                <w:szCs w:val="16"/>
              </w:rPr>
              <w:t xml:space="preserve"> </w:t>
            </w:r>
            <w:r w:rsidRPr="009E392C">
              <w:rPr>
                <w:rFonts w:ascii="Arial" w:hAnsi="Arial" w:cs="Arial"/>
                <w:sz w:val="16"/>
                <w:szCs w:val="16"/>
              </w:rPr>
              <w:t>the</w:t>
            </w:r>
            <w:r w:rsidRPr="009E392C">
              <w:rPr>
                <w:rFonts w:ascii="Arial" w:hAnsi="Arial" w:cs="Arial"/>
                <w:spacing w:val="-6"/>
                <w:sz w:val="16"/>
                <w:szCs w:val="16"/>
              </w:rPr>
              <w:t xml:space="preserve"> </w:t>
            </w:r>
            <w:r w:rsidRPr="009E392C">
              <w:rPr>
                <w:rFonts w:ascii="Arial" w:hAnsi="Arial" w:cs="Arial"/>
                <w:sz w:val="16"/>
                <w:szCs w:val="16"/>
              </w:rPr>
              <w:t>high</w:t>
            </w:r>
            <w:r w:rsidRPr="009E392C">
              <w:rPr>
                <w:rFonts w:ascii="Arial" w:hAnsi="Arial" w:cs="Arial"/>
                <w:spacing w:val="-6"/>
                <w:sz w:val="16"/>
                <w:szCs w:val="16"/>
              </w:rPr>
              <w:t xml:space="preserve"> </w:t>
            </w:r>
            <w:r w:rsidRPr="009E392C">
              <w:rPr>
                <w:rFonts w:ascii="Arial" w:hAnsi="Arial" w:cs="Arial"/>
                <w:sz w:val="16"/>
                <w:szCs w:val="16"/>
              </w:rPr>
              <w:t>notes</w:t>
            </w:r>
            <w:r w:rsidRPr="009E392C">
              <w:rPr>
                <w:rFonts w:ascii="Arial" w:hAnsi="Arial" w:cs="Arial"/>
                <w:spacing w:val="-6"/>
                <w:sz w:val="16"/>
                <w:szCs w:val="16"/>
              </w:rPr>
              <w:t xml:space="preserve"> </w:t>
            </w:r>
            <w:r w:rsidRPr="009E392C">
              <w:rPr>
                <w:rFonts w:ascii="Arial" w:hAnsi="Arial" w:cs="Arial"/>
                <w:sz w:val="16"/>
                <w:szCs w:val="16"/>
              </w:rPr>
              <w:t>came</w:t>
            </w:r>
            <w:r w:rsidRPr="009E392C">
              <w:rPr>
                <w:rFonts w:ascii="Arial" w:hAnsi="Arial" w:cs="Arial"/>
                <w:spacing w:val="-6"/>
                <w:sz w:val="16"/>
                <w:szCs w:val="16"/>
              </w:rPr>
              <w:t xml:space="preserve"> </w:t>
            </w:r>
            <w:r w:rsidRPr="009E392C">
              <w:rPr>
                <w:rFonts w:ascii="Arial" w:hAnsi="Arial" w:cs="Arial"/>
                <w:sz w:val="16"/>
                <w:szCs w:val="16"/>
              </w:rPr>
              <w:t>out</w:t>
            </w:r>
            <w:r w:rsidRPr="009E392C">
              <w:rPr>
                <w:rFonts w:ascii="Arial" w:hAnsi="Arial" w:cs="Arial"/>
                <w:spacing w:val="-6"/>
                <w:sz w:val="16"/>
                <w:szCs w:val="16"/>
              </w:rPr>
              <w:t xml:space="preserve"> </w:t>
            </w:r>
            <w:r w:rsidRPr="009E392C">
              <w:rPr>
                <w:rFonts w:ascii="Arial" w:hAnsi="Arial" w:cs="Arial"/>
                <w:sz w:val="16"/>
                <w:szCs w:val="16"/>
              </w:rPr>
              <w:t>well.</w:t>
            </w:r>
            <w:r w:rsidRPr="009E392C">
              <w:rPr>
                <w:rFonts w:ascii="Arial" w:hAnsi="Arial" w:cs="Arial"/>
                <w:spacing w:val="40"/>
                <w:sz w:val="16"/>
                <w:szCs w:val="16"/>
              </w:rPr>
              <w:t xml:space="preserve"> </w:t>
            </w:r>
            <w:r w:rsidRPr="009E392C">
              <w:rPr>
                <w:rFonts w:ascii="Arial" w:hAnsi="Arial" w:cs="Arial"/>
                <w:sz w:val="16"/>
                <w:szCs w:val="16"/>
              </w:rPr>
              <w:t>I was nervous because I wanted them to</w:t>
            </w:r>
            <w:r w:rsidRPr="009E392C">
              <w:rPr>
                <w:rFonts w:ascii="Arial" w:hAnsi="Arial" w:cs="Arial"/>
                <w:spacing w:val="40"/>
                <w:sz w:val="16"/>
                <w:szCs w:val="16"/>
              </w:rPr>
              <w:t xml:space="preserve"> </w:t>
            </w:r>
            <w:r w:rsidRPr="009E392C">
              <w:rPr>
                <w:rFonts w:ascii="Arial" w:hAnsi="Arial" w:cs="Arial"/>
                <w:sz w:val="16"/>
                <w:szCs w:val="16"/>
              </w:rPr>
              <w:t>come out well." "Comfortable."</w:t>
            </w:r>
          </w:p>
          <w:p w14:paraId="672D641E" w14:textId="77777777" w:rsidR="00702CBE" w:rsidRPr="009E392C" w:rsidRDefault="00702CBE" w:rsidP="00457B0F">
            <w:pPr>
              <w:pStyle w:val="TableParagraph"/>
              <w:spacing w:before="12" w:line="360" w:lineRule="auto"/>
              <w:rPr>
                <w:rFonts w:ascii="Arial" w:hAnsi="Arial" w:cs="Arial"/>
                <w:b/>
                <w:sz w:val="16"/>
                <w:szCs w:val="16"/>
              </w:rPr>
            </w:pPr>
          </w:p>
          <w:p w14:paraId="5366CAC8" w14:textId="77777777" w:rsidR="00702CBE" w:rsidRPr="009E392C" w:rsidRDefault="00702CBE" w:rsidP="00457B0F">
            <w:pPr>
              <w:pStyle w:val="TableParagraph"/>
              <w:spacing w:line="360" w:lineRule="auto"/>
              <w:ind w:left="117"/>
              <w:rPr>
                <w:rFonts w:ascii="Arial" w:hAnsi="Arial" w:cs="Arial"/>
                <w:sz w:val="16"/>
                <w:szCs w:val="16"/>
              </w:rPr>
            </w:pPr>
            <w:r w:rsidRPr="009E392C">
              <w:rPr>
                <w:rFonts w:ascii="Arial" w:hAnsi="Arial" w:cs="Arial"/>
                <w:sz w:val="16"/>
                <w:szCs w:val="16"/>
              </w:rPr>
              <w:t>"I</w:t>
            </w:r>
            <w:r w:rsidRPr="009E392C">
              <w:rPr>
                <w:rFonts w:ascii="Arial" w:hAnsi="Arial" w:cs="Arial"/>
                <w:spacing w:val="-5"/>
                <w:sz w:val="16"/>
                <w:szCs w:val="16"/>
              </w:rPr>
              <w:t xml:space="preserve"> </w:t>
            </w:r>
            <w:r w:rsidRPr="009E392C">
              <w:rPr>
                <w:rFonts w:ascii="Arial" w:hAnsi="Arial" w:cs="Arial"/>
                <w:sz w:val="16"/>
                <w:szCs w:val="16"/>
              </w:rPr>
              <w:t>was</w:t>
            </w:r>
            <w:r w:rsidRPr="009E392C">
              <w:rPr>
                <w:rFonts w:ascii="Arial" w:hAnsi="Arial" w:cs="Arial"/>
                <w:spacing w:val="-5"/>
                <w:sz w:val="16"/>
                <w:szCs w:val="16"/>
              </w:rPr>
              <w:t xml:space="preserve"> </w:t>
            </w:r>
            <w:r w:rsidRPr="009E392C">
              <w:rPr>
                <w:rFonts w:ascii="Arial" w:hAnsi="Arial" w:cs="Arial"/>
                <w:sz w:val="16"/>
                <w:szCs w:val="16"/>
              </w:rPr>
              <w:t>able</w:t>
            </w:r>
            <w:r w:rsidRPr="009E392C">
              <w:rPr>
                <w:rFonts w:ascii="Arial" w:hAnsi="Arial" w:cs="Arial"/>
                <w:spacing w:val="-5"/>
                <w:sz w:val="16"/>
                <w:szCs w:val="16"/>
              </w:rPr>
              <w:t xml:space="preserve"> </w:t>
            </w:r>
            <w:r w:rsidRPr="009E392C">
              <w:rPr>
                <w:rFonts w:ascii="Arial" w:hAnsi="Arial" w:cs="Arial"/>
                <w:sz w:val="16"/>
                <w:szCs w:val="16"/>
              </w:rPr>
              <w:t>to</w:t>
            </w:r>
            <w:r w:rsidRPr="009E392C">
              <w:rPr>
                <w:rFonts w:ascii="Arial" w:hAnsi="Arial" w:cs="Arial"/>
                <w:spacing w:val="-5"/>
                <w:sz w:val="16"/>
                <w:szCs w:val="16"/>
              </w:rPr>
              <w:t xml:space="preserve"> </w:t>
            </w:r>
            <w:r w:rsidRPr="009E392C">
              <w:rPr>
                <w:rFonts w:ascii="Arial" w:hAnsi="Arial" w:cs="Arial"/>
                <w:sz w:val="16"/>
                <w:szCs w:val="16"/>
              </w:rPr>
              <w:t>feel</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space</w:t>
            </w:r>
            <w:r w:rsidRPr="009E392C">
              <w:rPr>
                <w:rFonts w:ascii="Arial" w:hAnsi="Arial" w:cs="Arial"/>
                <w:spacing w:val="-5"/>
                <w:sz w:val="16"/>
                <w:szCs w:val="16"/>
              </w:rPr>
              <w:t xml:space="preserve"> </w:t>
            </w:r>
            <w:r w:rsidRPr="009E392C">
              <w:rPr>
                <w:rFonts w:ascii="Arial" w:hAnsi="Arial" w:cs="Arial"/>
                <w:sz w:val="16"/>
                <w:szCs w:val="16"/>
              </w:rPr>
              <w:t>better</w:t>
            </w:r>
            <w:r w:rsidRPr="009E392C">
              <w:rPr>
                <w:rFonts w:ascii="Arial" w:hAnsi="Arial" w:cs="Arial"/>
                <w:spacing w:val="-5"/>
                <w:sz w:val="16"/>
                <w:szCs w:val="16"/>
              </w:rPr>
              <w:t xml:space="preserve"> </w:t>
            </w:r>
            <w:r w:rsidRPr="009E392C">
              <w:rPr>
                <w:rFonts w:ascii="Arial" w:hAnsi="Arial" w:cs="Arial"/>
                <w:sz w:val="16"/>
                <w:szCs w:val="16"/>
              </w:rPr>
              <w:t>with</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40"/>
                <w:sz w:val="16"/>
                <w:szCs w:val="16"/>
              </w:rPr>
              <w:t xml:space="preserve"> </w:t>
            </w:r>
            <w:r w:rsidRPr="009E392C">
              <w:rPr>
                <w:rFonts w:ascii="Arial" w:hAnsi="Arial" w:cs="Arial"/>
                <w:spacing w:val="-4"/>
                <w:sz w:val="16"/>
                <w:szCs w:val="16"/>
              </w:rPr>
              <w:t>SM"</w:t>
            </w:r>
          </w:p>
        </w:tc>
        <w:tc>
          <w:tcPr>
            <w:tcW w:w="2941" w:type="dxa"/>
            <w:shd w:val="clear" w:color="auto" w:fill="D9F2D0" w:themeFill="accent6" w:themeFillTint="33"/>
          </w:tcPr>
          <w:p w14:paraId="297E4C79" w14:textId="77777777" w:rsidR="00702CBE" w:rsidRPr="009E392C" w:rsidRDefault="00702CBE" w:rsidP="00457B0F">
            <w:pPr>
              <w:pStyle w:val="TableParagraph"/>
              <w:spacing w:before="113" w:line="360" w:lineRule="auto"/>
              <w:ind w:left="57"/>
              <w:rPr>
                <w:rFonts w:ascii="Arial" w:hAnsi="Arial" w:cs="Arial"/>
                <w:sz w:val="16"/>
                <w:szCs w:val="16"/>
              </w:rPr>
            </w:pPr>
            <w:r w:rsidRPr="009E392C">
              <w:rPr>
                <w:rFonts w:ascii="Arial" w:hAnsi="Arial" w:cs="Arial"/>
                <w:sz w:val="16"/>
                <w:szCs w:val="16"/>
              </w:rPr>
              <w:t>"Happy"</w:t>
            </w:r>
            <w:r w:rsidRPr="009E392C">
              <w:rPr>
                <w:rFonts w:ascii="Arial" w:hAnsi="Arial" w:cs="Arial"/>
                <w:spacing w:val="-4"/>
                <w:sz w:val="16"/>
                <w:szCs w:val="16"/>
              </w:rPr>
              <w:t xml:space="preserve"> </w:t>
            </w:r>
            <w:r w:rsidRPr="009E392C">
              <w:rPr>
                <w:rFonts w:ascii="Arial" w:hAnsi="Arial" w:cs="Arial"/>
                <w:sz w:val="16"/>
                <w:szCs w:val="16"/>
              </w:rPr>
              <w:t>"If</w:t>
            </w:r>
            <w:r w:rsidRPr="009E392C">
              <w:rPr>
                <w:rFonts w:ascii="Arial" w:hAnsi="Arial" w:cs="Arial"/>
                <w:spacing w:val="-4"/>
                <w:sz w:val="16"/>
                <w:szCs w:val="16"/>
              </w:rPr>
              <w:t xml:space="preserve"> </w:t>
            </w:r>
            <w:r w:rsidRPr="009E392C">
              <w:rPr>
                <w:rFonts w:ascii="Arial" w:hAnsi="Arial" w:cs="Arial"/>
                <w:sz w:val="16"/>
                <w:szCs w:val="16"/>
              </w:rPr>
              <w:t>I</w:t>
            </w:r>
            <w:r w:rsidRPr="009E392C">
              <w:rPr>
                <w:rFonts w:ascii="Arial" w:hAnsi="Arial" w:cs="Arial"/>
                <w:spacing w:val="-4"/>
                <w:sz w:val="16"/>
                <w:szCs w:val="16"/>
              </w:rPr>
              <w:t xml:space="preserve"> </w:t>
            </w:r>
            <w:r w:rsidRPr="009E392C">
              <w:rPr>
                <w:rFonts w:ascii="Arial" w:hAnsi="Arial" w:cs="Arial"/>
                <w:sz w:val="16"/>
                <w:szCs w:val="16"/>
              </w:rPr>
              <w:t>get</w:t>
            </w:r>
            <w:r w:rsidRPr="009E392C">
              <w:rPr>
                <w:rFonts w:ascii="Arial" w:hAnsi="Arial" w:cs="Arial"/>
                <w:spacing w:val="-4"/>
                <w:sz w:val="16"/>
                <w:szCs w:val="16"/>
              </w:rPr>
              <w:t xml:space="preserve"> </w:t>
            </w:r>
            <w:r w:rsidRPr="009E392C">
              <w:rPr>
                <w:rFonts w:ascii="Arial" w:hAnsi="Arial" w:cs="Arial"/>
                <w:sz w:val="16"/>
                <w:szCs w:val="16"/>
              </w:rPr>
              <w:t>out</w:t>
            </w:r>
            <w:r w:rsidRPr="009E392C">
              <w:rPr>
                <w:rFonts w:ascii="Arial" w:hAnsi="Arial" w:cs="Arial"/>
                <w:spacing w:val="-4"/>
                <w:sz w:val="16"/>
                <w:szCs w:val="16"/>
              </w:rPr>
              <w:t xml:space="preserve"> </w:t>
            </w:r>
            <w:r w:rsidRPr="009E392C">
              <w:rPr>
                <w:rFonts w:ascii="Arial" w:hAnsi="Arial" w:cs="Arial"/>
                <w:sz w:val="16"/>
                <w:szCs w:val="16"/>
              </w:rPr>
              <w:t>of</w:t>
            </w:r>
            <w:r w:rsidRPr="009E392C">
              <w:rPr>
                <w:rFonts w:ascii="Arial" w:hAnsi="Arial" w:cs="Arial"/>
                <w:spacing w:val="-4"/>
                <w:sz w:val="16"/>
                <w:szCs w:val="16"/>
              </w:rPr>
              <w:t xml:space="preserve"> </w:t>
            </w:r>
            <w:r w:rsidRPr="009E392C">
              <w:rPr>
                <w:rFonts w:ascii="Arial" w:hAnsi="Arial" w:cs="Arial"/>
                <w:sz w:val="16"/>
                <w:szCs w:val="16"/>
              </w:rPr>
              <w:t>my</w:t>
            </w:r>
            <w:r w:rsidRPr="009E392C">
              <w:rPr>
                <w:rFonts w:ascii="Arial" w:hAnsi="Arial" w:cs="Arial"/>
                <w:spacing w:val="-4"/>
                <w:sz w:val="16"/>
                <w:szCs w:val="16"/>
              </w:rPr>
              <w:t xml:space="preserve"> </w:t>
            </w:r>
            <w:r w:rsidRPr="009E392C">
              <w:rPr>
                <w:rFonts w:ascii="Arial" w:hAnsi="Arial" w:cs="Arial"/>
                <w:sz w:val="16"/>
                <w:szCs w:val="16"/>
              </w:rPr>
              <w:t>head,</w:t>
            </w:r>
            <w:r w:rsidRPr="009E392C">
              <w:rPr>
                <w:rFonts w:ascii="Arial" w:hAnsi="Arial" w:cs="Arial"/>
                <w:spacing w:val="-4"/>
                <w:sz w:val="16"/>
                <w:szCs w:val="16"/>
              </w:rPr>
              <w:t xml:space="preserve"> </w:t>
            </w:r>
            <w:r w:rsidRPr="009E392C">
              <w:rPr>
                <w:rFonts w:ascii="Arial" w:hAnsi="Arial" w:cs="Arial"/>
                <w:sz w:val="16"/>
                <w:szCs w:val="16"/>
              </w:rPr>
              <w:t>it</w:t>
            </w:r>
            <w:r w:rsidRPr="009E392C">
              <w:rPr>
                <w:rFonts w:ascii="Arial" w:hAnsi="Arial" w:cs="Arial"/>
                <w:spacing w:val="-4"/>
                <w:sz w:val="16"/>
                <w:szCs w:val="16"/>
              </w:rPr>
              <w:t xml:space="preserve"> </w:t>
            </w:r>
            <w:r w:rsidRPr="009E392C">
              <w:rPr>
                <w:rFonts w:ascii="Arial" w:hAnsi="Arial" w:cs="Arial"/>
                <w:sz w:val="16"/>
                <w:szCs w:val="16"/>
              </w:rPr>
              <w:t>comes</w:t>
            </w:r>
            <w:r w:rsidRPr="009E392C">
              <w:rPr>
                <w:rFonts w:ascii="Arial" w:hAnsi="Arial" w:cs="Arial"/>
                <w:spacing w:val="-4"/>
                <w:sz w:val="16"/>
                <w:szCs w:val="16"/>
              </w:rPr>
              <w:t xml:space="preserve"> </w:t>
            </w:r>
            <w:r w:rsidRPr="009E392C">
              <w:rPr>
                <w:rFonts w:ascii="Arial" w:hAnsi="Arial" w:cs="Arial"/>
                <w:sz w:val="16"/>
                <w:szCs w:val="16"/>
              </w:rPr>
              <w:t>out</w:t>
            </w:r>
            <w:r w:rsidRPr="009E392C">
              <w:rPr>
                <w:rFonts w:ascii="Arial" w:hAnsi="Arial" w:cs="Arial"/>
                <w:spacing w:val="40"/>
                <w:sz w:val="16"/>
                <w:szCs w:val="16"/>
              </w:rPr>
              <w:t xml:space="preserve"> </w:t>
            </w:r>
            <w:r w:rsidRPr="009E392C">
              <w:rPr>
                <w:rFonts w:ascii="Arial" w:hAnsi="Arial" w:cs="Arial"/>
                <w:sz w:val="16"/>
                <w:szCs w:val="16"/>
              </w:rPr>
              <w:t>because my body knows what it must do"</w:t>
            </w:r>
          </w:p>
          <w:p w14:paraId="6D48946C" w14:textId="77777777" w:rsidR="00702CBE" w:rsidRPr="009E392C" w:rsidRDefault="00702CBE" w:rsidP="00457B0F">
            <w:pPr>
              <w:pStyle w:val="TableParagraph"/>
              <w:spacing w:line="360" w:lineRule="auto"/>
              <w:ind w:left="57" w:right="158"/>
              <w:rPr>
                <w:rFonts w:ascii="Arial" w:hAnsi="Arial" w:cs="Arial"/>
                <w:sz w:val="16"/>
                <w:szCs w:val="16"/>
              </w:rPr>
            </w:pPr>
            <w:r w:rsidRPr="009E392C">
              <w:rPr>
                <w:rFonts w:ascii="Arial" w:hAnsi="Arial" w:cs="Arial"/>
                <w:sz w:val="16"/>
                <w:szCs w:val="16"/>
              </w:rPr>
              <w:t>"I had phlegm, and it was bothering me"</w:t>
            </w:r>
            <w:r w:rsidRPr="009E392C">
              <w:rPr>
                <w:rFonts w:ascii="Arial" w:hAnsi="Arial" w:cs="Arial"/>
                <w:spacing w:val="40"/>
                <w:sz w:val="16"/>
                <w:szCs w:val="16"/>
              </w:rPr>
              <w:t xml:space="preserve"> </w:t>
            </w:r>
            <w:r w:rsidRPr="009E392C">
              <w:rPr>
                <w:rFonts w:ascii="Arial" w:hAnsi="Arial" w:cs="Arial"/>
                <w:sz w:val="16"/>
                <w:szCs w:val="16"/>
              </w:rPr>
              <w:t>"With Ryan's help, I was able to visualize it</w:t>
            </w:r>
            <w:r w:rsidRPr="009E392C">
              <w:rPr>
                <w:rFonts w:ascii="Arial" w:hAnsi="Arial" w:cs="Arial"/>
                <w:spacing w:val="40"/>
                <w:sz w:val="16"/>
                <w:szCs w:val="16"/>
              </w:rPr>
              <w:t xml:space="preserve"> </w:t>
            </w:r>
            <w:r w:rsidRPr="009E392C">
              <w:rPr>
                <w:rFonts w:ascii="Arial" w:hAnsi="Arial" w:cs="Arial"/>
                <w:sz w:val="16"/>
                <w:szCs w:val="16"/>
              </w:rPr>
              <w:t>like</w:t>
            </w:r>
            <w:r w:rsidRPr="009E392C">
              <w:rPr>
                <w:rFonts w:ascii="Arial" w:hAnsi="Arial" w:cs="Arial"/>
                <w:spacing w:val="-5"/>
                <w:sz w:val="16"/>
                <w:szCs w:val="16"/>
              </w:rPr>
              <w:t xml:space="preserve"> </w:t>
            </w:r>
            <w:r w:rsidRPr="009E392C">
              <w:rPr>
                <w:rFonts w:ascii="Arial" w:hAnsi="Arial" w:cs="Arial"/>
                <w:sz w:val="16"/>
                <w:szCs w:val="16"/>
              </w:rPr>
              <w:t>a</w:t>
            </w:r>
            <w:r w:rsidRPr="009E392C">
              <w:rPr>
                <w:rFonts w:ascii="Arial" w:hAnsi="Arial" w:cs="Arial"/>
                <w:spacing w:val="-5"/>
                <w:sz w:val="16"/>
                <w:szCs w:val="16"/>
              </w:rPr>
              <w:t xml:space="preserve"> </w:t>
            </w:r>
            <w:r w:rsidRPr="009E392C">
              <w:rPr>
                <w:rFonts w:ascii="Arial" w:hAnsi="Arial" w:cs="Arial"/>
                <w:sz w:val="16"/>
                <w:szCs w:val="16"/>
              </w:rPr>
              <w:t>highway.",</w:t>
            </w:r>
            <w:r w:rsidRPr="009E392C">
              <w:rPr>
                <w:rFonts w:ascii="Arial" w:hAnsi="Arial" w:cs="Arial"/>
                <w:spacing w:val="-5"/>
                <w:sz w:val="16"/>
                <w:szCs w:val="16"/>
              </w:rPr>
              <w:t xml:space="preserve"> </w:t>
            </w:r>
            <w:r w:rsidRPr="009E392C">
              <w:rPr>
                <w:rFonts w:ascii="Arial" w:hAnsi="Arial" w:cs="Arial"/>
                <w:sz w:val="16"/>
                <w:szCs w:val="16"/>
              </w:rPr>
              <w:t>"With</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SM,</w:t>
            </w:r>
            <w:r w:rsidRPr="009E392C">
              <w:rPr>
                <w:rFonts w:ascii="Arial" w:hAnsi="Arial" w:cs="Arial"/>
                <w:spacing w:val="-5"/>
                <w:sz w:val="16"/>
                <w:szCs w:val="16"/>
              </w:rPr>
              <w:t xml:space="preserve"> </w:t>
            </w:r>
            <w:r w:rsidRPr="009E392C">
              <w:rPr>
                <w:rFonts w:ascii="Arial" w:hAnsi="Arial" w:cs="Arial"/>
                <w:sz w:val="16"/>
                <w:szCs w:val="16"/>
              </w:rPr>
              <w:t>I</w:t>
            </w:r>
            <w:r w:rsidRPr="009E392C">
              <w:rPr>
                <w:rFonts w:ascii="Arial" w:hAnsi="Arial" w:cs="Arial"/>
                <w:spacing w:val="-5"/>
                <w:sz w:val="16"/>
                <w:szCs w:val="16"/>
              </w:rPr>
              <w:t xml:space="preserve"> </w:t>
            </w:r>
            <w:r w:rsidRPr="009E392C">
              <w:rPr>
                <w:rFonts w:ascii="Arial" w:hAnsi="Arial" w:cs="Arial"/>
                <w:sz w:val="16"/>
                <w:szCs w:val="16"/>
              </w:rPr>
              <w:t>focused</w:t>
            </w:r>
            <w:r w:rsidRPr="009E392C">
              <w:rPr>
                <w:rFonts w:ascii="Arial" w:hAnsi="Arial" w:cs="Arial"/>
                <w:spacing w:val="-5"/>
                <w:sz w:val="16"/>
                <w:szCs w:val="16"/>
              </w:rPr>
              <w:t xml:space="preserve"> </w:t>
            </w:r>
            <w:r w:rsidRPr="009E392C">
              <w:rPr>
                <w:rFonts w:ascii="Arial" w:hAnsi="Arial" w:cs="Arial"/>
                <w:sz w:val="16"/>
                <w:szCs w:val="16"/>
              </w:rPr>
              <w:t>on</w:t>
            </w:r>
            <w:r w:rsidRPr="009E392C">
              <w:rPr>
                <w:rFonts w:ascii="Arial" w:hAnsi="Arial" w:cs="Arial"/>
                <w:spacing w:val="40"/>
                <w:sz w:val="16"/>
                <w:szCs w:val="16"/>
              </w:rPr>
              <w:t xml:space="preserve"> </w:t>
            </w:r>
            <w:r w:rsidRPr="009E392C">
              <w:rPr>
                <w:rFonts w:ascii="Arial" w:hAnsi="Arial" w:cs="Arial"/>
                <w:sz w:val="16"/>
                <w:szCs w:val="16"/>
              </w:rPr>
              <w:t>other things and sing.</w:t>
            </w:r>
          </w:p>
        </w:tc>
      </w:tr>
      <w:tr w:rsidR="00702CBE" w:rsidRPr="005A4F99" w14:paraId="0E9783BE" w14:textId="77777777" w:rsidTr="00457B0F">
        <w:trPr>
          <w:trHeight w:val="1340"/>
        </w:trPr>
        <w:tc>
          <w:tcPr>
            <w:tcW w:w="2946" w:type="dxa"/>
            <w:shd w:val="clear" w:color="auto" w:fill="D1D1D1" w:themeFill="background2" w:themeFillShade="E6"/>
          </w:tcPr>
          <w:p w14:paraId="16B8BB0B" w14:textId="77777777" w:rsidR="00702CBE" w:rsidRPr="005A4F99" w:rsidRDefault="00702CBE" w:rsidP="00457B0F">
            <w:pPr>
              <w:pStyle w:val="TableParagraph"/>
              <w:spacing w:before="154"/>
              <w:rPr>
                <w:rFonts w:ascii="Arial" w:hAnsi="Arial" w:cs="Arial"/>
                <w:b/>
                <w:sz w:val="24"/>
              </w:rPr>
            </w:pPr>
          </w:p>
          <w:p w14:paraId="47EC5955" w14:textId="77777777" w:rsidR="00702CBE" w:rsidRPr="005A4F99" w:rsidRDefault="00702CBE" w:rsidP="00457B0F">
            <w:pPr>
              <w:pStyle w:val="TableParagraph"/>
              <w:ind w:left="697"/>
              <w:rPr>
                <w:rFonts w:ascii="Arial" w:hAnsi="Arial" w:cs="Arial"/>
                <w:b/>
                <w:sz w:val="24"/>
              </w:rPr>
            </w:pPr>
            <w:r w:rsidRPr="005A4F99">
              <w:rPr>
                <w:rFonts w:ascii="Arial" w:hAnsi="Arial" w:cs="Arial"/>
                <w:b/>
                <w:spacing w:val="-4"/>
                <w:sz w:val="24"/>
              </w:rPr>
              <w:t>Ryan</w:t>
            </w:r>
          </w:p>
        </w:tc>
        <w:tc>
          <w:tcPr>
            <w:tcW w:w="2936" w:type="dxa"/>
            <w:shd w:val="clear" w:color="auto" w:fill="D1D1D1" w:themeFill="background2" w:themeFillShade="E6"/>
          </w:tcPr>
          <w:p w14:paraId="512BDE88" w14:textId="77777777" w:rsidR="00702CBE" w:rsidRPr="009E392C" w:rsidRDefault="00702CBE" w:rsidP="00457B0F">
            <w:pPr>
              <w:pStyle w:val="TableParagraph"/>
              <w:spacing w:before="173" w:line="360" w:lineRule="auto"/>
              <w:ind w:left="343" w:hanging="39"/>
              <w:rPr>
                <w:rFonts w:ascii="Arial" w:hAnsi="Arial" w:cs="Arial"/>
                <w:sz w:val="16"/>
                <w:szCs w:val="16"/>
              </w:rPr>
            </w:pPr>
            <w:r w:rsidRPr="009E392C">
              <w:rPr>
                <w:rFonts w:ascii="Arial" w:hAnsi="Arial" w:cs="Arial"/>
                <w:sz w:val="16"/>
                <w:szCs w:val="16"/>
              </w:rPr>
              <w:t>"Awareness</w:t>
            </w:r>
            <w:r w:rsidRPr="009E392C">
              <w:rPr>
                <w:rFonts w:ascii="Arial" w:hAnsi="Arial" w:cs="Arial"/>
                <w:spacing w:val="-10"/>
                <w:sz w:val="16"/>
                <w:szCs w:val="16"/>
              </w:rPr>
              <w:t xml:space="preserve"> </w:t>
            </w:r>
            <w:r w:rsidRPr="009E392C">
              <w:rPr>
                <w:rFonts w:ascii="Arial" w:hAnsi="Arial" w:cs="Arial"/>
                <w:sz w:val="16"/>
                <w:szCs w:val="16"/>
              </w:rPr>
              <w:t>of</w:t>
            </w:r>
            <w:r w:rsidRPr="009E392C">
              <w:rPr>
                <w:rFonts w:ascii="Arial" w:hAnsi="Arial" w:cs="Arial"/>
                <w:spacing w:val="-9"/>
                <w:sz w:val="16"/>
                <w:szCs w:val="16"/>
              </w:rPr>
              <w:t xml:space="preserve"> </w:t>
            </w:r>
            <w:r w:rsidRPr="009E392C">
              <w:rPr>
                <w:rFonts w:ascii="Arial" w:hAnsi="Arial" w:cs="Arial"/>
                <w:sz w:val="16"/>
                <w:szCs w:val="16"/>
              </w:rPr>
              <w:t>technique",</w:t>
            </w:r>
            <w:r w:rsidRPr="009E392C">
              <w:rPr>
                <w:rFonts w:ascii="Arial" w:hAnsi="Arial" w:cs="Arial"/>
                <w:spacing w:val="-10"/>
                <w:sz w:val="16"/>
                <w:szCs w:val="16"/>
              </w:rPr>
              <w:t xml:space="preserve"> </w:t>
            </w:r>
            <w:r w:rsidRPr="009E392C">
              <w:rPr>
                <w:rFonts w:ascii="Arial" w:hAnsi="Arial" w:cs="Arial"/>
                <w:sz w:val="16"/>
                <w:szCs w:val="16"/>
              </w:rPr>
              <w:t>Prepare</w:t>
            </w:r>
            <w:r w:rsidRPr="009E392C">
              <w:rPr>
                <w:rFonts w:ascii="Arial" w:hAnsi="Arial" w:cs="Arial"/>
                <w:spacing w:val="-9"/>
                <w:sz w:val="16"/>
                <w:szCs w:val="16"/>
              </w:rPr>
              <w:t xml:space="preserve"> </w:t>
            </w:r>
            <w:r w:rsidRPr="009E392C">
              <w:rPr>
                <w:rFonts w:ascii="Arial" w:hAnsi="Arial" w:cs="Arial"/>
                <w:sz w:val="16"/>
                <w:szCs w:val="16"/>
              </w:rPr>
              <w:t>the</w:t>
            </w:r>
            <w:r w:rsidRPr="009E392C">
              <w:rPr>
                <w:rFonts w:ascii="Arial" w:hAnsi="Arial" w:cs="Arial"/>
                <w:spacing w:val="40"/>
                <w:sz w:val="16"/>
                <w:szCs w:val="16"/>
              </w:rPr>
              <w:t xml:space="preserve"> </w:t>
            </w:r>
            <w:r w:rsidRPr="009E392C">
              <w:rPr>
                <w:rFonts w:ascii="Arial" w:hAnsi="Arial" w:cs="Arial"/>
                <w:spacing w:val="-2"/>
                <w:sz w:val="16"/>
                <w:szCs w:val="16"/>
              </w:rPr>
              <w:t>table"</w:t>
            </w:r>
          </w:p>
          <w:p w14:paraId="1B04DA48" w14:textId="77777777" w:rsidR="00702CBE" w:rsidRPr="009E392C" w:rsidRDefault="00702CBE" w:rsidP="00457B0F">
            <w:pPr>
              <w:pStyle w:val="TableParagraph"/>
              <w:spacing w:line="360" w:lineRule="auto"/>
              <w:ind w:left="304"/>
              <w:rPr>
                <w:rFonts w:ascii="Arial" w:hAnsi="Arial" w:cs="Arial"/>
                <w:sz w:val="16"/>
                <w:szCs w:val="16"/>
              </w:rPr>
            </w:pPr>
            <w:r w:rsidRPr="009E392C">
              <w:rPr>
                <w:rFonts w:ascii="Arial" w:hAnsi="Arial" w:cs="Arial"/>
                <w:sz w:val="16"/>
                <w:szCs w:val="16"/>
              </w:rPr>
              <w:t>"Don't</w:t>
            </w:r>
            <w:r w:rsidRPr="009E392C">
              <w:rPr>
                <w:rFonts w:ascii="Arial" w:hAnsi="Arial" w:cs="Arial"/>
                <w:spacing w:val="-2"/>
                <w:sz w:val="16"/>
                <w:szCs w:val="16"/>
              </w:rPr>
              <w:t xml:space="preserve"> </w:t>
            </w:r>
            <w:r w:rsidRPr="009E392C">
              <w:rPr>
                <w:rFonts w:ascii="Arial" w:hAnsi="Arial" w:cs="Arial"/>
                <w:sz w:val="16"/>
                <w:szCs w:val="16"/>
              </w:rPr>
              <w:t>rush</w:t>
            </w:r>
            <w:r w:rsidRPr="009E392C">
              <w:rPr>
                <w:rFonts w:ascii="Arial" w:hAnsi="Arial" w:cs="Arial"/>
                <w:spacing w:val="-2"/>
                <w:sz w:val="16"/>
                <w:szCs w:val="16"/>
              </w:rPr>
              <w:t xml:space="preserve"> </w:t>
            </w:r>
            <w:r w:rsidRPr="009E392C">
              <w:rPr>
                <w:rFonts w:ascii="Arial" w:hAnsi="Arial" w:cs="Arial"/>
                <w:sz w:val="16"/>
                <w:szCs w:val="16"/>
              </w:rPr>
              <w:t>the</w:t>
            </w:r>
            <w:r w:rsidRPr="009E392C">
              <w:rPr>
                <w:rFonts w:ascii="Arial" w:hAnsi="Arial" w:cs="Arial"/>
                <w:spacing w:val="-1"/>
                <w:sz w:val="16"/>
                <w:szCs w:val="16"/>
              </w:rPr>
              <w:t xml:space="preserve"> </w:t>
            </w:r>
            <w:r w:rsidRPr="009E392C">
              <w:rPr>
                <w:rFonts w:ascii="Arial" w:hAnsi="Arial" w:cs="Arial"/>
                <w:spacing w:val="-2"/>
                <w:sz w:val="16"/>
                <w:szCs w:val="16"/>
              </w:rPr>
              <w:t>inhalation</w:t>
            </w:r>
          </w:p>
        </w:tc>
        <w:tc>
          <w:tcPr>
            <w:tcW w:w="2941" w:type="dxa"/>
            <w:shd w:val="clear" w:color="auto" w:fill="D1D1D1" w:themeFill="background2" w:themeFillShade="E6"/>
          </w:tcPr>
          <w:p w14:paraId="2436AB96" w14:textId="77777777" w:rsidR="00702CBE" w:rsidRPr="009E392C" w:rsidRDefault="00702CBE" w:rsidP="00457B0F">
            <w:pPr>
              <w:pStyle w:val="TableParagraph"/>
              <w:spacing w:before="42" w:line="360" w:lineRule="auto"/>
              <w:rPr>
                <w:rFonts w:ascii="Arial" w:hAnsi="Arial" w:cs="Arial"/>
                <w:b/>
                <w:sz w:val="16"/>
                <w:szCs w:val="16"/>
              </w:rPr>
            </w:pPr>
          </w:p>
          <w:p w14:paraId="60617281" w14:textId="77777777" w:rsidR="00702CBE" w:rsidRPr="009E392C" w:rsidRDefault="00702CBE" w:rsidP="00457B0F">
            <w:pPr>
              <w:pStyle w:val="TableParagraph"/>
              <w:spacing w:line="360" w:lineRule="auto"/>
              <w:ind w:left="313" w:right="158"/>
              <w:rPr>
                <w:rFonts w:ascii="Arial" w:hAnsi="Arial" w:cs="Arial"/>
                <w:sz w:val="16"/>
                <w:szCs w:val="16"/>
              </w:rPr>
            </w:pPr>
            <w:r w:rsidRPr="009E392C">
              <w:rPr>
                <w:rFonts w:ascii="Arial" w:hAnsi="Arial" w:cs="Arial"/>
                <w:sz w:val="16"/>
                <w:szCs w:val="16"/>
              </w:rPr>
              <w:t>"Do</w:t>
            </w:r>
            <w:r w:rsidRPr="009E392C">
              <w:rPr>
                <w:rFonts w:ascii="Arial" w:hAnsi="Arial" w:cs="Arial"/>
                <w:spacing w:val="-8"/>
                <w:sz w:val="16"/>
                <w:szCs w:val="16"/>
              </w:rPr>
              <w:t xml:space="preserve"> </w:t>
            </w:r>
            <w:r w:rsidRPr="009E392C">
              <w:rPr>
                <w:rFonts w:ascii="Arial" w:hAnsi="Arial" w:cs="Arial"/>
                <w:sz w:val="16"/>
                <w:szCs w:val="16"/>
              </w:rPr>
              <w:t>everything</w:t>
            </w:r>
            <w:r w:rsidRPr="009E392C">
              <w:rPr>
                <w:rFonts w:ascii="Arial" w:hAnsi="Arial" w:cs="Arial"/>
                <w:spacing w:val="-8"/>
                <w:sz w:val="16"/>
                <w:szCs w:val="16"/>
              </w:rPr>
              <w:t xml:space="preserve"> </w:t>
            </w:r>
            <w:r w:rsidRPr="009E392C">
              <w:rPr>
                <w:rFonts w:ascii="Arial" w:hAnsi="Arial" w:cs="Arial"/>
                <w:sz w:val="16"/>
                <w:szCs w:val="16"/>
              </w:rPr>
              <w:t>slowly,</w:t>
            </w:r>
            <w:r w:rsidRPr="009E392C">
              <w:rPr>
                <w:rFonts w:ascii="Arial" w:hAnsi="Arial" w:cs="Arial"/>
                <w:spacing w:val="-8"/>
                <w:sz w:val="16"/>
                <w:szCs w:val="16"/>
              </w:rPr>
              <w:t xml:space="preserve"> </w:t>
            </w:r>
            <w:r w:rsidRPr="009E392C">
              <w:rPr>
                <w:rFonts w:ascii="Arial" w:hAnsi="Arial" w:cs="Arial"/>
                <w:sz w:val="16"/>
                <w:szCs w:val="16"/>
              </w:rPr>
              <w:t>mark</w:t>
            </w:r>
            <w:r w:rsidRPr="009E392C">
              <w:rPr>
                <w:rFonts w:ascii="Arial" w:hAnsi="Arial" w:cs="Arial"/>
                <w:spacing w:val="-8"/>
                <w:sz w:val="16"/>
                <w:szCs w:val="16"/>
              </w:rPr>
              <w:t xml:space="preserve"> </w:t>
            </w:r>
            <w:r w:rsidRPr="009E392C">
              <w:rPr>
                <w:rFonts w:ascii="Arial" w:hAnsi="Arial" w:cs="Arial"/>
                <w:sz w:val="16"/>
                <w:szCs w:val="16"/>
              </w:rPr>
              <w:t>the</w:t>
            </w:r>
            <w:r w:rsidRPr="009E392C">
              <w:rPr>
                <w:rFonts w:ascii="Arial" w:hAnsi="Arial" w:cs="Arial"/>
                <w:spacing w:val="-8"/>
                <w:sz w:val="16"/>
                <w:szCs w:val="16"/>
              </w:rPr>
              <w:t xml:space="preserve"> </w:t>
            </w:r>
            <w:r w:rsidRPr="009E392C">
              <w:rPr>
                <w:rFonts w:ascii="Arial" w:hAnsi="Arial" w:cs="Arial"/>
                <w:sz w:val="16"/>
                <w:szCs w:val="16"/>
              </w:rPr>
              <w:t>beat</w:t>
            </w:r>
            <w:r w:rsidRPr="009E392C">
              <w:rPr>
                <w:rFonts w:ascii="Arial" w:hAnsi="Arial" w:cs="Arial"/>
                <w:spacing w:val="40"/>
                <w:sz w:val="16"/>
                <w:szCs w:val="16"/>
              </w:rPr>
              <w:t xml:space="preserve"> </w:t>
            </w:r>
            <w:r w:rsidRPr="009E392C">
              <w:rPr>
                <w:rFonts w:ascii="Arial" w:hAnsi="Arial" w:cs="Arial"/>
                <w:spacing w:val="-4"/>
                <w:sz w:val="16"/>
                <w:szCs w:val="16"/>
              </w:rPr>
              <w:t>well"</w:t>
            </w:r>
          </w:p>
          <w:p w14:paraId="1572B6FA" w14:textId="77777777" w:rsidR="00702CBE" w:rsidRPr="009E392C" w:rsidRDefault="00702CBE" w:rsidP="00457B0F">
            <w:pPr>
              <w:pStyle w:val="TableParagraph"/>
              <w:spacing w:line="360" w:lineRule="auto"/>
              <w:ind w:left="313"/>
              <w:rPr>
                <w:rFonts w:ascii="Arial" w:hAnsi="Arial" w:cs="Arial"/>
                <w:sz w:val="16"/>
                <w:szCs w:val="16"/>
              </w:rPr>
            </w:pPr>
            <w:r w:rsidRPr="009E392C">
              <w:rPr>
                <w:rFonts w:ascii="Arial" w:hAnsi="Arial" w:cs="Arial"/>
                <w:spacing w:val="-2"/>
                <w:sz w:val="16"/>
                <w:szCs w:val="16"/>
              </w:rPr>
              <w:t>"Relax"</w:t>
            </w:r>
          </w:p>
        </w:tc>
        <w:tc>
          <w:tcPr>
            <w:tcW w:w="2946" w:type="dxa"/>
            <w:shd w:val="clear" w:color="auto" w:fill="D1D1D1" w:themeFill="background2" w:themeFillShade="E6"/>
          </w:tcPr>
          <w:p w14:paraId="6CE24ED0" w14:textId="77777777" w:rsidR="00702CBE" w:rsidRPr="009E392C" w:rsidRDefault="00702CBE" w:rsidP="00457B0F">
            <w:pPr>
              <w:pStyle w:val="TableParagraph"/>
              <w:spacing w:before="44" w:line="360" w:lineRule="auto"/>
              <w:rPr>
                <w:rFonts w:ascii="Arial" w:hAnsi="Arial" w:cs="Arial"/>
                <w:b/>
                <w:sz w:val="16"/>
                <w:szCs w:val="16"/>
              </w:rPr>
            </w:pPr>
          </w:p>
          <w:p w14:paraId="40F67208" w14:textId="77777777" w:rsidR="00702CBE" w:rsidRPr="009E392C" w:rsidRDefault="00702CBE" w:rsidP="00457B0F">
            <w:pPr>
              <w:pStyle w:val="TableParagraph"/>
              <w:spacing w:line="360" w:lineRule="auto"/>
              <w:ind w:left="353"/>
              <w:rPr>
                <w:rFonts w:ascii="Arial" w:hAnsi="Arial" w:cs="Arial"/>
                <w:sz w:val="16"/>
                <w:szCs w:val="16"/>
              </w:rPr>
            </w:pPr>
            <w:r w:rsidRPr="009E392C">
              <w:rPr>
                <w:rFonts w:ascii="Arial" w:hAnsi="Arial" w:cs="Arial"/>
                <w:sz w:val="16"/>
                <w:szCs w:val="16"/>
              </w:rPr>
              <w:t>"Greater</w:t>
            </w:r>
            <w:r w:rsidRPr="009E392C">
              <w:rPr>
                <w:rFonts w:ascii="Arial" w:hAnsi="Arial" w:cs="Arial"/>
                <w:spacing w:val="-10"/>
                <w:sz w:val="16"/>
                <w:szCs w:val="16"/>
              </w:rPr>
              <w:t xml:space="preserve"> </w:t>
            </w:r>
            <w:r w:rsidRPr="009E392C">
              <w:rPr>
                <w:rFonts w:ascii="Arial" w:hAnsi="Arial" w:cs="Arial"/>
                <w:sz w:val="16"/>
                <w:szCs w:val="16"/>
              </w:rPr>
              <w:t>preparation</w:t>
            </w:r>
            <w:r w:rsidRPr="009E392C">
              <w:rPr>
                <w:rFonts w:ascii="Arial" w:hAnsi="Arial" w:cs="Arial"/>
                <w:spacing w:val="-10"/>
                <w:sz w:val="16"/>
                <w:szCs w:val="16"/>
              </w:rPr>
              <w:t xml:space="preserve"> </w:t>
            </w:r>
            <w:r w:rsidRPr="009E392C">
              <w:rPr>
                <w:rFonts w:ascii="Arial" w:hAnsi="Arial" w:cs="Arial"/>
                <w:sz w:val="16"/>
                <w:szCs w:val="16"/>
              </w:rPr>
              <w:t>and</w:t>
            </w:r>
            <w:r w:rsidRPr="009E392C">
              <w:rPr>
                <w:rFonts w:ascii="Arial" w:hAnsi="Arial" w:cs="Arial"/>
                <w:spacing w:val="-10"/>
                <w:sz w:val="16"/>
                <w:szCs w:val="16"/>
              </w:rPr>
              <w:t xml:space="preserve"> </w:t>
            </w:r>
            <w:r w:rsidRPr="009E392C">
              <w:rPr>
                <w:rFonts w:ascii="Arial" w:hAnsi="Arial" w:cs="Arial"/>
                <w:sz w:val="16"/>
                <w:szCs w:val="16"/>
              </w:rPr>
              <w:t>security"</w:t>
            </w:r>
            <w:r w:rsidRPr="009E392C">
              <w:rPr>
                <w:rFonts w:ascii="Arial" w:hAnsi="Arial" w:cs="Arial"/>
                <w:spacing w:val="40"/>
                <w:sz w:val="16"/>
                <w:szCs w:val="16"/>
              </w:rPr>
              <w:t xml:space="preserve"> </w:t>
            </w:r>
            <w:r w:rsidRPr="009E392C">
              <w:rPr>
                <w:rFonts w:ascii="Arial" w:hAnsi="Arial" w:cs="Arial"/>
                <w:spacing w:val="-2"/>
                <w:sz w:val="16"/>
                <w:szCs w:val="16"/>
              </w:rPr>
              <w:t>"Consistency"</w:t>
            </w:r>
          </w:p>
        </w:tc>
        <w:tc>
          <w:tcPr>
            <w:tcW w:w="2941" w:type="dxa"/>
            <w:shd w:val="clear" w:color="auto" w:fill="D1D1D1" w:themeFill="background2" w:themeFillShade="E6"/>
          </w:tcPr>
          <w:p w14:paraId="4981691C" w14:textId="77777777" w:rsidR="00702CBE" w:rsidRPr="009E392C" w:rsidRDefault="00702CBE" w:rsidP="00457B0F">
            <w:pPr>
              <w:pStyle w:val="TableParagraph"/>
              <w:spacing w:before="105" w:line="360" w:lineRule="auto"/>
              <w:rPr>
                <w:rFonts w:ascii="Arial" w:hAnsi="Arial" w:cs="Arial"/>
                <w:b/>
                <w:sz w:val="16"/>
                <w:szCs w:val="16"/>
              </w:rPr>
            </w:pPr>
          </w:p>
          <w:p w14:paraId="04AA269A" w14:textId="77777777" w:rsidR="00702CBE" w:rsidRPr="009E392C" w:rsidRDefault="00702CBE" w:rsidP="00457B0F">
            <w:pPr>
              <w:pStyle w:val="TableParagraph"/>
              <w:spacing w:line="360" w:lineRule="auto"/>
              <w:ind w:left="172" w:right="267"/>
              <w:rPr>
                <w:rFonts w:ascii="Arial" w:hAnsi="Arial" w:cs="Arial"/>
                <w:sz w:val="16"/>
                <w:szCs w:val="16"/>
              </w:rPr>
            </w:pPr>
            <w:r w:rsidRPr="009E392C">
              <w:rPr>
                <w:rFonts w:ascii="Arial" w:hAnsi="Arial" w:cs="Arial"/>
                <w:sz w:val="16"/>
                <w:szCs w:val="16"/>
              </w:rPr>
              <w:t>"Practice is boring but it yields results"</w:t>
            </w:r>
            <w:r w:rsidRPr="009E392C">
              <w:rPr>
                <w:rFonts w:ascii="Arial" w:hAnsi="Arial" w:cs="Arial"/>
                <w:spacing w:val="40"/>
                <w:sz w:val="16"/>
                <w:szCs w:val="16"/>
              </w:rPr>
              <w:t xml:space="preserve"> </w:t>
            </w:r>
            <w:r w:rsidRPr="009E392C">
              <w:rPr>
                <w:rFonts w:ascii="Arial" w:hAnsi="Arial" w:cs="Arial"/>
                <w:sz w:val="16"/>
                <w:szCs w:val="16"/>
              </w:rPr>
              <w:t>"It</w:t>
            </w:r>
            <w:r w:rsidRPr="009E392C">
              <w:rPr>
                <w:rFonts w:ascii="Arial" w:hAnsi="Arial" w:cs="Arial"/>
                <w:spacing w:val="-6"/>
                <w:sz w:val="16"/>
                <w:szCs w:val="16"/>
              </w:rPr>
              <w:t xml:space="preserve"> </w:t>
            </w:r>
            <w:r w:rsidRPr="009E392C">
              <w:rPr>
                <w:rFonts w:ascii="Arial" w:hAnsi="Arial" w:cs="Arial"/>
                <w:sz w:val="16"/>
                <w:szCs w:val="16"/>
              </w:rPr>
              <w:t>felt</w:t>
            </w:r>
            <w:r w:rsidRPr="009E392C">
              <w:rPr>
                <w:rFonts w:ascii="Arial" w:hAnsi="Arial" w:cs="Arial"/>
                <w:spacing w:val="-6"/>
                <w:sz w:val="16"/>
                <w:szCs w:val="16"/>
              </w:rPr>
              <w:t xml:space="preserve"> </w:t>
            </w:r>
            <w:r w:rsidRPr="009E392C">
              <w:rPr>
                <w:rFonts w:ascii="Arial" w:hAnsi="Arial" w:cs="Arial"/>
                <w:sz w:val="16"/>
                <w:szCs w:val="16"/>
              </w:rPr>
              <w:t>good,</w:t>
            </w:r>
            <w:r w:rsidRPr="009E392C">
              <w:rPr>
                <w:rFonts w:ascii="Arial" w:hAnsi="Arial" w:cs="Arial"/>
                <w:spacing w:val="-6"/>
                <w:sz w:val="16"/>
                <w:szCs w:val="16"/>
              </w:rPr>
              <w:t xml:space="preserve"> </w:t>
            </w:r>
            <w:r w:rsidRPr="009E392C">
              <w:rPr>
                <w:rFonts w:ascii="Arial" w:hAnsi="Arial" w:cs="Arial"/>
                <w:sz w:val="16"/>
                <w:szCs w:val="16"/>
              </w:rPr>
              <w:t>I</w:t>
            </w:r>
            <w:r w:rsidRPr="009E392C">
              <w:rPr>
                <w:rFonts w:ascii="Arial" w:hAnsi="Arial" w:cs="Arial"/>
                <w:spacing w:val="-6"/>
                <w:sz w:val="16"/>
                <w:szCs w:val="16"/>
              </w:rPr>
              <w:t xml:space="preserve"> </w:t>
            </w:r>
            <w:r w:rsidRPr="009E392C">
              <w:rPr>
                <w:rFonts w:ascii="Arial" w:hAnsi="Arial" w:cs="Arial"/>
                <w:sz w:val="16"/>
                <w:szCs w:val="16"/>
              </w:rPr>
              <w:t>played</w:t>
            </w:r>
            <w:r w:rsidRPr="009E392C">
              <w:rPr>
                <w:rFonts w:ascii="Arial" w:hAnsi="Arial" w:cs="Arial"/>
                <w:spacing w:val="-6"/>
                <w:sz w:val="16"/>
                <w:szCs w:val="16"/>
              </w:rPr>
              <w:t xml:space="preserve"> </w:t>
            </w:r>
            <w:r w:rsidRPr="009E392C">
              <w:rPr>
                <w:rFonts w:ascii="Arial" w:hAnsi="Arial" w:cs="Arial"/>
                <w:sz w:val="16"/>
                <w:szCs w:val="16"/>
              </w:rPr>
              <w:t>during</w:t>
            </w:r>
            <w:r w:rsidRPr="009E392C">
              <w:rPr>
                <w:rFonts w:ascii="Arial" w:hAnsi="Arial" w:cs="Arial"/>
                <w:spacing w:val="-6"/>
                <w:sz w:val="16"/>
                <w:szCs w:val="16"/>
              </w:rPr>
              <w:t xml:space="preserve"> </w:t>
            </w:r>
            <w:r w:rsidRPr="009E392C">
              <w:rPr>
                <w:rFonts w:ascii="Arial" w:hAnsi="Arial" w:cs="Arial"/>
                <w:sz w:val="16"/>
                <w:szCs w:val="16"/>
              </w:rPr>
              <w:t>the</w:t>
            </w:r>
            <w:r w:rsidRPr="009E392C">
              <w:rPr>
                <w:rFonts w:ascii="Arial" w:hAnsi="Arial" w:cs="Arial"/>
                <w:spacing w:val="-6"/>
                <w:sz w:val="16"/>
                <w:szCs w:val="16"/>
              </w:rPr>
              <w:t xml:space="preserve"> </w:t>
            </w:r>
            <w:r w:rsidRPr="009E392C">
              <w:rPr>
                <w:rFonts w:ascii="Arial" w:hAnsi="Arial" w:cs="Arial"/>
                <w:sz w:val="16"/>
                <w:szCs w:val="16"/>
              </w:rPr>
              <w:t>exercise</w:t>
            </w:r>
            <w:r w:rsidRPr="009E392C">
              <w:rPr>
                <w:rFonts w:ascii="Arial" w:hAnsi="Arial" w:cs="Arial"/>
                <w:spacing w:val="40"/>
                <w:sz w:val="16"/>
                <w:szCs w:val="16"/>
              </w:rPr>
              <w:t xml:space="preserve"> </w:t>
            </w:r>
            <w:r w:rsidRPr="009E392C">
              <w:rPr>
                <w:rFonts w:ascii="Arial" w:hAnsi="Arial" w:cs="Arial"/>
                <w:sz w:val="16"/>
                <w:szCs w:val="16"/>
              </w:rPr>
              <w:t>to find the space</w:t>
            </w:r>
          </w:p>
        </w:tc>
      </w:tr>
    </w:tbl>
    <w:p w14:paraId="65A5C06D" w14:textId="77777777" w:rsidR="00702CBE" w:rsidRPr="005A4F99" w:rsidRDefault="00702CBE" w:rsidP="00702CBE">
      <w:pPr>
        <w:pStyle w:val="BodyText"/>
        <w:spacing w:before="28"/>
        <w:rPr>
          <w:rFonts w:ascii="Arial" w:hAnsi="Arial" w:cs="Arial"/>
          <w:b/>
          <w:sz w:val="22"/>
        </w:rPr>
      </w:pPr>
    </w:p>
    <w:p w14:paraId="22D3FC7A" w14:textId="77777777" w:rsidR="00702CBE" w:rsidRPr="005A4F99" w:rsidRDefault="00702CBE" w:rsidP="00702CBE">
      <w:pPr>
        <w:spacing w:before="1"/>
        <w:ind w:left="205"/>
        <w:rPr>
          <w:rFonts w:ascii="Arial" w:hAnsi="Arial" w:cs="Arial"/>
          <w:b/>
        </w:rPr>
      </w:pPr>
      <w:r w:rsidRPr="005A4F99">
        <w:rPr>
          <w:rFonts w:ascii="Arial" w:hAnsi="Arial" w:cs="Arial"/>
          <w:b/>
        </w:rPr>
        <w:t>Additional</w:t>
      </w:r>
      <w:r w:rsidRPr="005A4F99">
        <w:rPr>
          <w:rFonts w:ascii="Arial" w:hAnsi="Arial" w:cs="Arial"/>
          <w:b/>
          <w:spacing w:val="-10"/>
        </w:rPr>
        <w:t xml:space="preserve"> </w:t>
      </w:r>
      <w:r w:rsidRPr="005A4F99">
        <w:rPr>
          <w:rFonts w:ascii="Arial" w:hAnsi="Arial" w:cs="Arial"/>
          <w:b/>
        </w:rPr>
        <w:t>reflections/</w:t>
      </w:r>
      <w:r w:rsidRPr="005A4F99">
        <w:rPr>
          <w:rFonts w:ascii="Arial" w:hAnsi="Arial" w:cs="Arial"/>
          <w:b/>
          <w:spacing w:val="-12"/>
        </w:rPr>
        <w:t xml:space="preserve"> </w:t>
      </w:r>
      <w:r w:rsidRPr="005A4F99">
        <w:rPr>
          <w:rFonts w:ascii="Arial" w:hAnsi="Arial" w:cs="Arial"/>
          <w:b/>
        </w:rPr>
        <w:t>Stop</w:t>
      </w:r>
      <w:r w:rsidRPr="005A4F99">
        <w:rPr>
          <w:rFonts w:ascii="Arial" w:hAnsi="Arial" w:cs="Arial"/>
          <w:b/>
          <w:spacing w:val="-13"/>
        </w:rPr>
        <w:t xml:space="preserve"> </w:t>
      </w:r>
      <w:r w:rsidRPr="005A4F99">
        <w:rPr>
          <w:rFonts w:ascii="Arial" w:hAnsi="Arial" w:cs="Arial"/>
          <w:b/>
        </w:rPr>
        <w:t>Moments</w:t>
      </w:r>
      <w:r w:rsidRPr="005A4F99">
        <w:rPr>
          <w:rFonts w:ascii="Arial" w:hAnsi="Arial" w:cs="Arial"/>
          <w:b/>
          <w:spacing w:val="-9"/>
        </w:rPr>
        <w:t xml:space="preserve"> </w:t>
      </w:r>
      <w:r w:rsidRPr="005A4F99">
        <w:rPr>
          <w:rFonts w:ascii="Arial" w:hAnsi="Arial" w:cs="Arial"/>
          <w:b/>
          <w:spacing w:val="-4"/>
        </w:rPr>
        <w:t>(SM)</w:t>
      </w:r>
    </w:p>
    <w:p w14:paraId="398996DB" w14:textId="77777777" w:rsidR="00702CBE" w:rsidRDefault="00702CBE" w:rsidP="00702CBE">
      <w:pPr>
        <w:pStyle w:val="BodyText"/>
        <w:spacing w:line="470" w:lineRule="exact"/>
        <w:ind w:left="205" w:right="3413"/>
        <w:rPr>
          <w:rFonts w:ascii="Arial" w:hAnsi="Arial" w:cs="Arial"/>
          <w:spacing w:val="-2"/>
          <w:sz w:val="20"/>
          <w:szCs w:val="20"/>
        </w:rPr>
      </w:pPr>
      <w:r w:rsidRPr="005A4F99">
        <w:rPr>
          <w:rFonts w:ascii="Arial" w:hAnsi="Arial" w:cs="Arial"/>
          <w:b/>
          <w:bCs/>
          <w:noProof/>
          <w:sz w:val="20"/>
          <w:szCs w:val="20"/>
        </w:rPr>
        <mc:AlternateContent>
          <mc:Choice Requires="wps">
            <w:drawing>
              <wp:anchor distT="0" distB="0" distL="0" distR="0" simplePos="0" relativeHeight="251658241" behindDoc="1" locked="0" layoutInCell="1" allowOverlap="1" wp14:anchorId="5E728F68" wp14:editId="6BF48263">
                <wp:simplePos x="0" y="0"/>
                <wp:positionH relativeFrom="page">
                  <wp:posOffset>358775</wp:posOffset>
                </wp:positionH>
                <wp:positionV relativeFrom="paragraph">
                  <wp:posOffset>637289</wp:posOffset>
                </wp:positionV>
                <wp:extent cx="942848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97B05" id="Graphic 5" o:spid="_x0000_s1026" style="position:absolute;margin-left:28.25pt;margin-top:50.2pt;width:742.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b/>
          <w:bCs/>
          <w:noProof/>
          <w:sz w:val="20"/>
          <w:szCs w:val="20"/>
        </w:rPr>
        <mc:AlternateContent>
          <mc:Choice Requires="wps">
            <w:drawing>
              <wp:anchor distT="0" distB="0" distL="0" distR="0" simplePos="0" relativeHeight="251658240" behindDoc="0" locked="0" layoutInCell="1" allowOverlap="1" wp14:anchorId="1E3B089A" wp14:editId="59C5C081">
                <wp:simplePos x="0" y="0"/>
                <wp:positionH relativeFrom="page">
                  <wp:posOffset>358775</wp:posOffset>
                </wp:positionH>
                <wp:positionV relativeFrom="paragraph">
                  <wp:posOffset>351539</wp:posOffset>
                </wp:positionV>
                <wp:extent cx="942911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EC116B" id="Graphic 6" o:spid="_x0000_s1026" style="position:absolute;margin-left:28.25pt;margin-top:27.7pt;width:742.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" path="m,l9429076,e" filled="f" strokeweight=".23111mm">
                <v:path arrowok="t"/>
                <w10:wrap anchorx="page"/>
              </v:shape>
            </w:pict>
          </mc:Fallback>
        </mc:AlternateContent>
      </w:r>
      <w:r w:rsidRPr="005A4F99">
        <w:rPr>
          <w:rFonts w:ascii="Arial" w:hAnsi="Arial" w:cs="Arial"/>
          <w:b/>
          <w:bCs/>
          <w:sz w:val="20"/>
          <w:szCs w:val="20"/>
        </w:rPr>
        <w:t>Chloe</w:t>
      </w:r>
      <w:r w:rsidRPr="005A4F99">
        <w:rPr>
          <w:rFonts w:ascii="Arial" w:hAnsi="Arial" w:cs="Arial"/>
          <w:sz w:val="20"/>
          <w:szCs w:val="20"/>
        </w:rPr>
        <w:t>:</w:t>
      </w:r>
      <w:r w:rsidRPr="005A4F99">
        <w:rPr>
          <w:rFonts w:ascii="Arial" w:hAnsi="Arial" w:cs="Arial"/>
          <w:spacing w:val="-2"/>
          <w:sz w:val="20"/>
          <w:szCs w:val="20"/>
        </w:rPr>
        <w:t xml:space="preserve"> </w:t>
      </w:r>
      <w:r w:rsidRPr="00E35C4F">
        <w:rPr>
          <w:rFonts w:ascii="Arial" w:hAnsi="Arial" w:cs="Arial"/>
          <w:sz w:val="20"/>
          <w:szCs w:val="20"/>
        </w:rPr>
        <w:t>“It’s</w:t>
      </w:r>
      <w:r w:rsidRPr="00E35C4F">
        <w:rPr>
          <w:rFonts w:ascii="Arial" w:hAnsi="Arial" w:cs="Arial"/>
          <w:spacing w:val="-2"/>
          <w:sz w:val="20"/>
          <w:szCs w:val="20"/>
        </w:rPr>
        <w:t xml:space="preserve"> </w:t>
      </w:r>
      <w:r w:rsidRPr="00E35C4F">
        <w:rPr>
          <w:rFonts w:ascii="Arial" w:hAnsi="Arial" w:cs="Arial"/>
          <w:sz w:val="20"/>
          <w:szCs w:val="20"/>
        </w:rPr>
        <w:t>almost</w:t>
      </w:r>
      <w:r w:rsidRPr="00E35C4F">
        <w:rPr>
          <w:rFonts w:ascii="Arial" w:hAnsi="Arial" w:cs="Arial"/>
          <w:spacing w:val="-2"/>
          <w:sz w:val="20"/>
          <w:szCs w:val="20"/>
        </w:rPr>
        <w:t xml:space="preserve"> </w:t>
      </w:r>
      <w:r w:rsidRPr="00E35C4F">
        <w:rPr>
          <w:rFonts w:ascii="Arial" w:hAnsi="Arial" w:cs="Arial"/>
          <w:sz w:val="20"/>
          <w:szCs w:val="20"/>
        </w:rPr>
        <w:t>as</w:t>
      </w:r>
      <w:r w:rsidRPr="00E35C4F">
        <w:rPr>
          <w:rFonts w:ascii="Arial" w:hAnsi="Arial" w:cs="Arial"/>
          <w:spacing w:val="-2"/>
          <w:sz w:val="20"/>
          <w:szCs w:val="20"/>
        </w:rPr>
        <w:t xml:space="preserve"> </w:t>
      </w:r>
      <w:r w:rsidRPr="00E35C4F">
        <w:rPr>
          <w:rFonts w:ascii="Arial" w:hAnsi="Arial" w:cs="Arial"/>
          <w:sz w:val="20"/>
          <w:szCs w:val="20"/>
        </w:rPr>
        <w:t>if</w:t>
      </w:r>
      <w:r w:rsidRPr="00E35C4F">
        <w:rPr>
          <w:rFonts w:ascii="Arial" w:hAnsi="Arial" w:cs="Arial"/>
          <w:spacing w:val="-2"/>
          <w:sz w:val="20"/>
          <w:szCs w:val="20"/>
        </w:rPr>
        <w:t xml:space="preserve"> </w:t>
      </w:r>
      <w:r w:rsidRPr="00E35C4F">
        <w:rPr>
          <w:rFonts w:ascii="Arial" w:hAnsi="Arial" w:cs="Arial"/>
          <w:sz w:val="20"/>
          <w:szCs w:val="20"/>
        </w:rPr>
        <w:t>A</w:t>
      </w:r>
      <w:r w:rsidRPr="00E35C4F">
        <w:rPr>
          <w:rFonts w:ascii="Arial" w:hAnsi="Arial" w:cs="Arial"/>
          <w:spacing w:val="-2"/>
          <w:sz w:val="20"/>
          <w:szCs w:val="20"/>
        </w:rPr>
        <w:t xml:space="preserve"> </w:t>
      </w:r>
      <w:r w:rsidRPr="00E35C4F">
        <w:rPr>
          <w:rFonts w:ascii="Arial" w:hAnsi="Arial" w:cs="Arial"/>
          <w:sz w:val="20"/>
          <w:szCs w:val="20"/>
        </w:rPr>
        <w:t>leads</w:t>
      </w:r>
      <w:r w:rsidRPr="00E35C4F">
        <w:rPr>
          <w:rFonts w:ascii="Arial" w:hAnsi="Arial" w:cs="Arial"/>
          <w:spacing w:val="-2"/>
          <w:sz w:val="20"/>
          <w:szCs w:val="20"/>
        </w:rPr>
        <w:t xml:space="preserve"> </w:t>
      </w:r>
      <w:r w:rsidRPr="00E35C4F">
        <w:rPr>
          <w:rFonts w:ascii="Arial" w:hAnsi="Arial" w:cs="Arial"/>
          <w:sz w:val="20"/>
          <w:szCs w:val="20"/>
        </w:rPr>
        <w:t>to</w:t>
      </w:r>
      <w:r w:rsidRPr="00E35C4F">
        <w:rPr>
          <w:rFonts w:ascii="Arial" w:hAnsi="Arial" w:cs="Arial"/>
          <w:spacing w:val="-2"/>
          <w:sz w:val="20"/>
          <w:szCs w:val="20"/>
        </w:rPr>
        <w:t xml:space="preserve"> </w:t>
      </w:r>
      <w:r w:rsidRPr="00E35C4F">
        <w:rPr>
          <w:rFonts w:ascii="Arial" w:hAnsi="Arial" w:cs="Arial"/>
          <w:sz w:val="20"/>
          <w:szCs w:val="20"/>
        </w:rPr>
        <w:t>R/S”,</w:t>
      </w:r>
      <w:r w:rsidRPr="00E35C4F">
        <w:rPr>
          <w:rFonts w:ascii="Arial" w:hAnsi="Arial" w:cs="Arial"/>
          <w:spacing w:val="-2"/>
          <w:sz w:val="20"/>
          <w:szCs w:val="20"/>
        </w:rPr>
        <w:t xml:space="preserve"> </w:t>
      </w:r>
      <w:r>
        <w:rPr>
          <w:rFonts w:ascii="Arial" w:hAnsi="Arial" w:cs="Arial"/>
          <w:sz w:val="20"/>
          <w:szCs w:val="20"/>
        </w:rPr>
        <w:t>“</w:t>
      </w:r>
      <w:r w:rsidRPr="00E35C4F">
        <w:rPr>
          <w:rFonts w:ascii="Arial" w:hAnsi="Arial" w:cs="Arial"/>
          <w:sz w:val="20"/>
          <w:szCs w:val="20"/>
        </w:rPr>
        <w:t>The</w:t>
      </w:r>
      <w:r w:rsidRPr="00E35C4F">
        <w:rPr>
          <w:rFonts w:ascii="Arial" w:hAnsi="Arial" w:cs="Arial"/>
          <w:spacing w:val="-2"/>
          <w:sz w:val="20"/>
          <w:szCs w:val="20"/>
        </w:rPr>
        <w:t xml:space="preserve"> </w:t>
      </w:r>
      <w:r w:rsidRPr="00E35C4F">
        <w:rPr>
          <w:rFonts w:ascii="Arial" w:hAnsi="Arial" w:cs="Arial"/>
          <w:sz w:val="20"/>
          <w:szCs w:val="20"/>
        </w:rPr>
        <w:t>more</w:t>
      </w:r>
      <w:r w:rsidRPr="00E35C4F">
        <w:rPr>
          <w:rFonts w:ascii="Arial" w:hAnsi="Arial" w:cs="Arial"/>
          <w:spacing w:val="-2"/>
          <w:sz w:val="20"/>
          <w:szCs w:val="20"/>
        </w:rPr>
        <w:t xml:space="preserve"> </w:t>
      </w:r>
      <w:r w:rsidRPr="00E35C4F">
        <w:rPr>
          <w:rFonts w:ascii="Arial" w:hAnsi="Arial" w:cs="Arial"/>
          <w:sz w:val="20"/>
          <w:szCs w:val="20"/>
        </w:rPr>
        <w:t>I</w:t>
      </w:r>
      <w:r w:rsidRPr="00E35C4F">
        <w:rPr>
          <w:rFonts w:ascii="Arial" w:hAnsi="Arial" w:cs="Arial"/>
          <w:spacing w:val="-2"/>
          <w:sz w:val="20"/>
          <w:szCs w:val="20"/>
        </w:rPr>
        <w:t xml:space="preserve"> </w:t>
      </w:r>
      <w:r w:rsidRPr="00E35C4F">
        <w:rPr>
          <w:rFonts w:ascii="Arial" w:hAnsi="Arial" w:cs="Arial"/>
          <w:sz w:val="20"/>
          <w:szCs w:val="20"/>
        </w:rPr>
        <w:t>challenge</w:t>
      </w:r>
      <w:r w:rsidRPr="00E35C4F">
        <w:rPr>
          <w:rFonts w:ascii="Arial" w:hAnsi="Arial" w:cs="Arial"/>
          <w:spacing w:val="-2"/>
          <w:sz w:val="20"/>
          <w:szCs w:val="20"/>
        </w:rPr>
        <w:t xml:space="preserve"> </w:t>
      </w:r>
      <w:r w:rsidRPr="00E35C4F">
        <w:rPr>
          <w:rFonts w:ascii="Arial" w:hAnsi="Arial" w:cs="Arial"/>
          <w:sz w:val="20"/>
          <w:szCs w:val="20"/>
        </w:rPr>
        <w:t>myself</w:t>
      </w:r>
      <w:r w:rsidRPr="00E35C4F">
        <w:rPr>
          <w:rFonts w:ascii="Arial" w:hAnsi="Arial" w:cs="Arial"/>
          <w:spacing w:val="-2"/>
          <w:sz w:val="20"/>
          <w:szCs w:val="20"/>
        </w:rPr>
        <w:t xml:space="preserve"> </w:t>
      </w:r>
      <w:r w:rsidRPr="00E35C4F">
        <w:rPr>
          <w:rFonts w:ascii="Arial" w:hAnsi="Arial" w:cs="Arial"/>
          <w:sz w:val="20"/>
          <w:szCs w:val="20"/>
        </w:rPr>
        <w:t>and</w:t>
      </w:r>
      <w:r w:rsidRPr="00E35C4F">
        <w:rPr>
          <w:rFonts w:ascii="Arial" w:hAnsi="Arial" w:cs="Arial"/>
          <w:spacing w:val="-2"/>
          <w:sz w:val="20"/>
          <w:szCs w:val="20"/>
        </w:rPr>
        <w:t xml:space="preserve"> </w:t>
      </w:r>
      <w:r w:rsidRPr="00E35C4F">
        <w:rPr>
          <w:rFonts w:ascii="Arial" w:hAnsi="Arial" w:cs="Arial"/>
          <w:sz w:val="20"/>
          <w:szCs w:val="20"/>
        </w:rPr>
        <w:t>let</w:t>
      </w:r>
      <w:r w:rsidRPr="00E35C4F">
        <w:rPr>
          <w:rFonts w:ascii="Arial" w:hAnsi="Arial" w:cs="Arial"/>
          <w:spacing w:val="-2"/>
          <w:sz w:val="20"/>
          <w:szCs w:val="20"/>
        </w:rPr>
        <w:t xml:space="preserve"> </w:t>
      </w:r>
      <w:r w:rsidRPr="00E35C4F">
        <w:rPr>
          <w:rFonts w:ascii="Arial" w:hAnsi="Arial" w:cs="Arial"/>
          <w:sz w:val="20"/>
          <w:szCs w:val="20"/>
        </w:rPr>
        <w:t>myself</w:t>
      </w:r>
      <w:r w:rsidRPr="00E35C4F">
        <w:rPr>
          <w:rFonts w:ascii="Arial" w:hAnsi="Arial" w:cs="Arial"/>
          <w:spacing w:val="-2"/>
          <w:sz w:val="20"/>
          <w:szCs w:val="20"/>
        </w:rPr>
        <w:t xml:space="preserve"> </w:t>
      </w:r>
      <w:r w:rsidRPr="00E35C4F">
        <w:rPr>
          <w:rFonts w:ascii="Arial" w:hAnsi="Arial" w:cs="Arial"/>
          <w:sz w:val="20"/>
          <w:szCs w:val="20"/>
        </w:rPr>
        <w:t>be</w:t>
      </w:r>
      <w:r w:rsidRPr="00E35C4F">
        <w:rPr>
          <w:rFonts w:ascii="Arial" w:hAnsi="Arial" w:cs="Arial"/>
          <w:spacing w:val="-2"/>
          <w:sz w:val="20"/>
          <w:szCs w:val="20"/>
        </w:rPr>
        <w:t xml:space="preserve"> </w:t>
      </w:r>
      <w:r w:rsidRPr="00E35C4F">
        <w:rPr>
          <w:rFonts w:ascii="Arial" w:hAnsi="Arial" w:cs="Arial"/>
          <w:sz w:val="20"/>
          <w:szCs w:val="20"/>
        </w:rPr>
        <w:t>up</w:t>
      </w:r>
      <w:r w:rsidRPr="00E35C4F">
        <w:rPr>
          <w:rFonts w:ascii="Arial" w:hAnsi="Arial" w:cs="Arial"/>
          <w:spacing w:val="-2"/>
          <w:sz w:val="20"/>
          <w:szCs w:val="20"/>
        </w:rPr>
        <w:t xml:space="preserve"> </w:t>
      </w:r>
      <w:r w:rsidRPr="00E35C4F">
        <w:rPr>
          <w:rFonts w:ascii="Arial" w:hAnsi="Arial" w:cs="Arial"/>
          <w:sz w:val="20"/>
          <w:szCs w:val="20"/>
        </w:rPr>
        <w:t>for</w:t>
      </w:r>
      <w:r w:rsidRPr="00E35C4F">
        <w:rPr>
          <w:rFonts w:ascii="Arial" w:hAnsi="Arial" w:cs="Arial"/>
          <w:spacing w:val="-2"/>
          <w:sz w:val="20"/>
          <w:szCs w:val="20"/>
        </w:rPr>
        <w:t xml:space="preserve"> </w:t>
      </w:r>
      <w:r w:rsidRPr="00E35C4F">
        <w:rPr>
          <w:rFonts w:ascii="Arial" w:hAnsi="Arial" w:cs="Arial"/>
          <w:sz w:val="20"/>
          <w:szCs w:val="20"/>
        </w:rPr>
        <w:t>challenges,</w:t>
      </w:r>
      <w:r w:rsidRPr="00E35C4F">
        <w:rPr>
          <w:rFonts w:ascii="Arial" w:hAnsi="Arial" w:cs="Arial"/>
          <w:spacing w:val="-2"/>
          <w:sz w:val="20"/>
          <w:szCs w:val="20"/>
        </w:rPr>
        <w:t xml:space="preserve"> </w:t>
      </w:r>
      <w:r w:rsidRPr="00E35C4F">
        <w:rPr>
          <w:rFonts w:ascii="Arial" w:hAnsi="Arial" w:cs="Arial"/>
          <w:sz w:val="20"/>
          <w:szCs w:val="20"/>
        </w:rPr>
        <w:t>the</w:t>
      </w:r>
      <w:r w:rsidRPr="00E35C4F">
        <w:rPr>
          <w:rFonts w:ascii="Arial" w:hAnsi="Arial" w:cs="Arial"/>
          <w:spacing w:val="-2"/>
          <w:sz w:val="20"/>
          <w:szCs w:val="20"/>
        </w:rPr>
        <w:t xml:space="preserve"> </w:t>
      </w:r>
      <w:r w:rsidRPr="00E35C4F">
        <w:rPr>
          <w:rFonts w:ascii="Arial" w:hAnsi="Arial" w:cs="Arial"/>
          <w:sz w:val="20"/>
          <w:szCs w:val="20"/>
        </w:rPr>
        <w:t>easier</w:t>
      </w:r>
      <w:r w:rsidRPr="00E35C4F">
        <w:rPr>
          <w:rFonts w:ascii="Arial" w:hAnsi="Arial" w:cs="Arial"/>
          <w:spacing w:val="-2"/>
          <w:sz w:val="20"/>
          <w:szCs w:val="20"/>
        </w:rPr>
        <w:t xml:space="preserve"> </w:t>
      </w:r>
      <w:r w:rsidRPr="00E35C4F">
        <w:rPr>
          <w:rFonts w:ascii="Arial" w:hAnsi="Arial" w:cs="Arial"/>
          <w:sz w:val="20"/>
          <w:szCs w:val="20"/>
        </w:rPr>
        <w:t>challenges</w:t>
      </w:r>
      <w:r w:rsidRPr="00E35C4F">
        <w:rPr>
          <w:rFonts w:ascii="Arial" w:hAnsi="Arial" w:cs="Arial"/>
          <w:spacing w:val="-2"/>
          <w:sz w:val="20"/>
          <w:szCs w:val="20"/>
        </w:rPr>
        <w:t xml:space="preserve"> will fe</w:t>
      </w:r>
      <w:r>
        <w:rPr>
          <w:rFonts w:ascii="Arial" w:hAnsi="Arial" w:cs="Arial"/>
          <w:spacing w:val="-2"/>
          <w:sz w:val="20"/>
          <w:szCs w:val="20"/>
        </w:rPr>
        <w:t xml:space="preserve">el” </w:t>
      </w:r>
    </w:p>
    <w:p w14:paraId="6E6D34C9" w14:textId="77777777" w:rsidR="00702CBE" w:rsidRPr="00E35C4F" w:rsidRDefault="00702CBE" w:rsidP="00702CBE">
      <w:pPr>
        <w:pStyle w:val="BodyText"/>
        <w:spacing w:line="470" w:lineRule="exact"/>
        <w:ind w:left="205" w:right="3413"/>
        <w:rPr>
          <w:rFonts w:ascii="Arial" w:hAnsi="Arial" w:cs="Arial"/>
          <w:sz w:val="20"/>
          <w:szCs w:val="20"/>
        </w:rPr>
      </w:pPr>
      <w:r w:rsidRPr="005A4F99">
        <w:rPr>
          <w:rFonts w:ascii="Arial" w:hAnsi="Arial" w:cs="Arial"/>
          <w:b/>
          <w:bCs/>
          <w:noProof/>
          <w:sz w:val="20"/>
          <w:szCs w:val="20"/>
        </w:rPr>
        <mc:AlternateContent>
          <mc:Choice Requires="wps">
            <w:drawing>
              <wp:anchor distT="0" distB="0" distL="0" distR="0" simplePos="0" relativeHeight="251658248" behindDoc="1" locked="0" layoutInCell="1" allowOverlap="1" wp14:anchorId="1276F66C" wp14:editId="78D853BD">
                <wp:simplePos x="0" y="0"/>
                <wp:positionH relativeFrom="page">
                  <wp:posOffset>358775</wp:posOffset>
                </wp:positionH>
                <wp:positionV relativeFrom="paragraph">
                  <wp:posOffset>637289</wp:posOffset>
                </wp:positionV>
                <wp:extent cx="9428480" cy="1270"/>
                <wp:effectExtent l="0" t="0" r="0" b="0"/>
                <wp:wrapTopAndBottom/>
                <wp:docPr id="1157822997"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E1D653" id="Graphic 5" o:spid="_x0000_s1026" style="position:absolute;margin-left:28.25pt;margin-top:50.2pt;width:742.4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b/>
          <w:bCs/>
          <w:noProof/>
          <w:sz w:val="20"/>
          <w:szCs w:val="20"/>
        </w:rPr>
        <mc:AlternateContent>
          <mc:Choice Requires="wps">
            <w:drawing>
              <wp:anchor distT="0" distB="0" distL="0" distR="0" simplePos="0" relativeHeight="251658247" behindDoc="0" locked="0" layoutInCell="1" allowOverlap="1" wp14:anchorId="1E1176F1" wp14:editId="1F0CCA01">
                <wp:simplePos x="0" y="0"/>
                <wp:positionH relativeFrom="page">
                  <wp:posOffset>358775</wp:posOffset>
                </wp:positionH>
                <wp:positionV relativeFrom="paragraph">
                  <wp:posOffset>351539</wp:posOffset>
                </wp:positionV>
                <wp:extent cx="9429115" cy="1270"/>
                <wp:effectExtent l="0" t="0" r="0" b="0"/>
                <wp:wrapNone/>
                <wp:docPr id="102878122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3F81BE" id="Graphic 6" o:spid="_x0000_s1026" style="position:absolute;margin-left:28.25pt;margin-top:27.7pt;width:742.45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" path="m,l9429076,e" filled="f" strokeweight=".23111mm">
                <v:path arrowok="t"/>
                <w10:wrap anchorx="page"/>
              </v:shape>
            </w:pict>
          </mc:Fallback>
        </mc:AlternateContent>
      </w:r>
      <w:r w:rsidRPr="00670E78">
        <w:rPr>
          <w:rFonts w:ascii="Arial" w:hAnsi="Arial" w:cs="Arial"/>
          <w:b/>
          <w:bCs/>
          <w:sz w:val="20"/>
          <w:szCs w:val="20"/>
        </w:rPr>
        <w:t>Jade</w:t>
      </w:r>
      <w:r w:rsidRPr="005A4F99">
        <w:rPr>
          <w:rFonts w:ascii="Arial" w:hAnsi="Arial" w:cs="Arial"/>
          <w:sz w:val="20"/>
          <w:szCs w:val="20"/>
        </w:rPr>
        <w:t>: “Writing allows the brain to process information better”</w:t>
      </w:r>
    </w:p>
    <w:p w14:paraId="6E8EEC11" w14:textId="77777777" w:rsidR="00702CBE" w:rsidRPr="005A4F99" w:rsidRDefault="00702CBE" w:rsidP="00702CBE">
      <w:pPr>
        <w:pStyle w:val="BodyText"/>
        <w:spacing w:before="80"/>
        <w:ind w:firstLine="205"/>
        <w:rPr>
          <w:rFonts w:ascii="Arial" w:hAnsi="Arial" w:cs="Arial"/>
          <w:sz w:val="20"/>
          <w:szCs w:val="20"/>
        </w:rPr>
      </w:pPr>
      <w:r w:rsidRPr="005A4F99">
        <w:rPr>
          <w:rFonts w:ascii="Arial" w:hAnsi="Arial" w:cs="Arial"/>
          <w:b/>
          <w:bCs/>
          <w:sz w:val="20"/>
          <w:szCs w:val="20"/>
        </w:rPr>
        <w:t>Jay:</w:t>
      </w:r>
      <w:r w:rsidRPr="005A4F99">
        <w:rPr>
          <w:rFonts w:ascii="Arial" w:hAnsi="Arial" w:cs="Arial"/>
          <w:spacing w:val="-2"/>
          <w:sz w:val="20"/>
          <w:szCs w:val="20"/>
        </w:rPr>
        <w:t xml:space="preserve"> </w:t>
      </w:r>
      <w:r>
        <w:rPr>
          <w:rFonts w:ascii="Arial" w:hAnsi="Arial" w:cs="Arial"/>
          <w:sz w:val="20"/>
          <w:szCs w:val="20"/>
        </w:rPr>
        <w:t>“</w:t>
      </w:r>
      <w:r w:rsidRPr="005A4F99">
        <w:rPr>
          <w:rFonts w:ascii="Arial" w:hAnsi="Arial" w:cs="Arial"/>
          <w:sz w:val="20"/>
          <w:szCs w:val="20"/>
        </w:rPr>
        <w:t>How</w:t>
      </w:r>
      <w:r w:rsidRPr="005A4F99">
        <w:rPr>
          <w:rFonts w:ascii="Arial" w:hAnsi="Arial" w:cs="Arial"/>
          <w:spacing w:val="-1"/>
          <w:sz w:val="20"/>
          <w:szCs w:val="20"/>
        </w:rPr>
        <w:t xml:space="preserve"> </w:t>
      </w:r>
      <w:r w:rsidRPr="005A4F99">
        <w:rPr>
          <w:rFonts w:ascii="Arial" w:hAnsi="Arial" w:cs="Arial"/>
          <w:sz w:val="20"/>
          <w:szCs w:val="20"/>
        </w:rPr>
        <w:t>much</w:t>
      </w:r>
      <w:r w:rsidRPr="005A4F99">
        <w:rPr>
          <w:rFonts w:ascii="Arial" w:hAnsi="Arial" w:cs="Arial"/>
          <w:spacing w:val="-2"/>
          <w:sz w:val="20"/>
          <w:szCs w:val="20"/>
        </w:rPr>
        <w:t xml:space="preserve"> </w:t>
      </w:r>
      <w:r w:rsidRPr="005A4F99">
        <w:rPr>
          <w:rFonts w:ascii="Arial" w:hAnsi="Arial" w:cs="Arial"/>
          <w:sz w:val="20"/>
          <w:szCs w:val="20"/>
        </w:rPr>
        <w:t>of</w:t>
      </w:r>
      <w:r w:rsidRPr="005A4F99">
        <w:rPr>
          <w:rFonts w:ascii="Arial" w:hAnsi="Arial" w:cs="Arial"/>
          <w:spacing w:val="-1"/>
          <w:sz w:val="20"/>
          <w:szCs w:val="20"/>
        </w:rPr>
        <w:t xml:space="preserve"> </w:t>
      </w:r>
      <w:r w:rsidRPr="005A4F99">
        <w:rPr>
          <w:rFonts w:ascii="Arial" w:hAnsi="Arial" w:cs="Arial"/>
          <w:sz w:val="20"/>
          <w:szCs w:val="20"/>
        </w:rPr>
        <w:t>this</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1"/>
          <w:sz w:val="20"/>
          <w:szCs w:val="20"/>
        </w:rPr>
        <w:t xml:space="preserve"> </w:t>
      </w:r>
      <w:r w:rsidRPr="005A4F99">
        <w:rPr>
          <w:rFonts w:ascii="Arial" w:hAnsi="Arial" w:cs="Arial"/>
          <w:sz w:val="20"/>
          <w:szCs w:val="20"/>
        </w:rPr>
        <w:t>work</w:t>
      </w:r>
      <w:r w:rsidRPr="005A4F99">
        <w:rPr>
          <w:rFonts w:ascii="Arial" w:hAnsi="Arial" w:cs="Arial"/>
          <w:spacing w:val="-2"/>
          <w:sz w:val="20"/>
          <w:szCs w:val="20"/>
        </w:rPr>
        <w:t xml:space="preserve"> </w:t>
      </w:r>
      <w:r w:rsidRPr="005A4F99">
        <w:rPr>
          <w:rFonts w:ascii="Arial" w:hAnsi="Arial" w:cs="Arial"/>
          <w:sz w:val="20"/>
          <w:szCs w:val="20"/>
        </w:rPr>
        <w:t>done</w:t>
      </w:r>
      <w:r w:rsidRPr="005A4F99">
        <w:rPr>
          <w:rFonts w:ascii="Arial" w:hAnsi="Arial" w:cs="Arial"/>
          <w:spacing w:val="-1"/>
          <w:sz w:val="20"/>
          <w:szCs w:val="20"/>
        </w:rPr>
        <w:t xml:space="preserve"> </w:t>
      </w:r>
      <w:r w:rsidRPr="005A4F99">
        <w:rPr>
          <w:rFonts w:ascii="Arial" w:hAnsi="Arial" w:cs="Arial"/>
          <w:sz w:val="20"/>
          <w:szCs w:val="20"/>
        </w:rPr>
        <w:t>with</w:t>
      </w:r>
      <w:r w:rsidRPr="005A4F99">
        <w:rPr>
          <w:rFonts w:ascii="Arial" w:hAnsi="Arial" w:cs="Arial"/>
          <w:spacing w:val="-2"/>
          <w:sz w:val="20"/>
          <w:szCs w:val="20"/>
        </w:rPr>
        <w:t xml:space="preserve"> </w:t>
      </w:r>
      <w:r w:rsidRPr="005A4F99">
        <w:rPr>
          <w:rFonts w:ascii="Arial" w:hAnsi="Arial" w:cs="Arial"/>
          <w:sz w:val="20"/>
          <w:szCs w:val="20"/>
        </w:rPr>
        <w:t>a</w:t>
      </w:r>
      <w:r w:rsidRPr="005A4F99">
        <w:rPr>
          <w:rFonts w:ascii="Arial" w:hAnsi="Arial" w:cs="Arial"/>
          <w:spacing w:val="-1"/>
          <w:sz w:val="20"/>
          <w:szCs w:val="20"/>
        </w:rPr>
        <w:t xml:space="preserve"> </w:t>
      </w:r>
      <w:r w:rsidRPr="005A4F99">
        <w:rPr>
          <w:rFonts w:ascii="Arial" w:hAnsi="Arial" w:cs="Arial"/>
          <w:sz w:val="20"/>
          <w:szCs w:val="20"/>
        </w:rPr>
        <w:t>buddy)</w:t>
      </w:r>
      <w:r w:rsidRPr="005A4F99">
        <w:rPr>
          <w:rFonts w:ascii="Arial" w:hAnsi="Arial" w:cs="Arial"/>
          <w:spacing w:val="-2"/>
          <w:sz w:val="20"/>
          <w:szCs w:val="20"/>
        </w:rPr>
        <w:t xml:space="preserve"> </w:t>
      </w:r>
      <w:r w:rsidRPr="005A4F99">
        <w:rPr>
          <w:rFonts w:ascii="Arial" w:hAnsi="Arial" w:cs="Arial"/>
          <w:sz w:val="20"/>
          <w:szCs w:val="20"/>
        </w:rPr>
        <w:t>do</w:t>
      </w:r>
      <w:r w:rsidRPr="005A4F99">
        <w:rPr>
          <w:rFonts w:ascii="Arial" w:hAnsi="Arial" w:cs="Arial"/>
          <w:spacing w:val="-1"/>
          <w:sz w:val="20"/>
          <w:szCs w:val="20"/>
        </w:rPr>
        <w:t xml:space="preserve"> </w:t>
      </w:r>
      <w:r w:rsidRPr="005A4F99">
        <w:rPr>
          <w:rFonts w:ascii="Arial" w:hAnsi="Arial" w:cs="Arial"/>
          <w:sz w:val="20"/>
          <w:szCs w:val="20"/>
        </w:rPr>
        <w:t>we</w:t>
      </w:r>
      <w:r w:rsidRPr="005A4F99">
        <w:rPr>
          <w:rFonts w:ascii="Arial" w:hAnsi="Arial" w:cs="Arial"/>
          <w:spacing w:val="-2"/>
          <w:sz w:val="20"/>
          <w:szCs w:val="20"/>
        </w:rPr>
        <w:t xml:space="preserve"> </w:t>
      </w:r>
      <w:r w:rsidRPr="005A4F99">
        <w:rPr>
          <w:rFonts w:ascii="Arial" w:hAnsi="Arial" w:cs="Arial"/>
          <w:sz w:val="20"/>
          <w:szCs w:val="20"/>
        </w:rPr>
        <w:t>dare</w:t>
      </w:r>
      <w:r w:rsidRPr="005A4F99">
        <w:rPr>
          <w:rFonts w:ascii="Arial" w:hAnsi="Arial" w:cs="Arial"/>
          <w:spacing w:val="-1"/>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manage</w:t>
      </w:r>
      <w:r w:rsidRPr="005A4F99">
        <w:rPr>
          <w:rFonts w:ascii="Arial" w:hAnsi="Arial" w:cs="Arial"/>
          <w:spacing w:val="-1"/>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do</w:t>
      </w:r>
      <w:r w:rsidRPr="005A4F99">
        <w:rPr>
          <w:rFonts w:ascii="Arial" w:hAnsi="Arial" w:cs="Arial"/>
          <w:spacing w:val="-1"/>
          <w:sz w:val="20"/>
          <w:szCs w:val="20"/>
        </w:rPr>
        <w:t xml:space="preserve"> </w:t>
      </w:r>
      <w:r w:rsidRPr="005A4F99">
        <w:rPr>
          <w:rFonts w:ascii="Arial" w:hAnsi="Arial" w:cs="Arial"/>
          <w:sz w:val="20"/>
          <w:szCs w:val="20"/>
        </w:rPr>
        <w:t>on</w:t>
      </w:r>
      <w:r w:rsidRPr="005A4F99">
        <w:rPr>
          <w:rFonts w:ascii="Arial" w:hAnsi="Arial" w:cs="Arial"/>
          <w:spacing w:val="-2"/>
          <w:sz w:val="20"/>
          <w:szCs w:val="20"/>
        </w:rPr>
        <w:t xml:space="preserve"> </w:t>
      </w:r>
      <w:r w:rsidRPr="005A4F99">
        <w:rPr>
          <w:rFonts w:ascii="Arial" w:hAnsi="Arial" w:cs="Arial"/>
          <w:sz w:val="20"/>
          <w:szCs w:val="20"/>
        </w:rPr>
        <w:t>our</w:t>
      </w:r>
      <w:r w:rsidRPr="005A4F99">
        <w:rPr>
          <w:rFonts w:ascii="Arial" w:hAnsi="Arial" w:cs="Arial"/>
          <w:spacing w:val="-1"/>
          <w:sz w:val="20"/>
          <w:szCs w:val="20"/>
        </w:rPr>
        <w:t xml:space="preserve"> </w:t>
      </w:r>
      <w:r w:rsidRPr="005A4F99">
        <w:rPr>
          <w:rFonts w:ascii="Arial" w:hAnsi="Arial" w:cs="Arial"/>
          <w:spacing w:val="-4"/>
          <w:sz w:val="20"/>
          <w:szCs w:val="20"/>
        </w:rPr>
        <w:t>own?</w:t>
      </w:r>
      <w:r>
        <w:rPr>
          <w:rFonts w:ascii="Arial" w:hAnsi="Arial" w:cs="Arial"/>
          <w:spacing w:val="-4"/>
          <w:sz w:val="20"/>
          <w:szCs w:val="20"/>
        </w:rPr>
        <w:t>”</w:t>
      </w:r>
    </w:p>
    <w:p w14:paraId="7C033B7D" w14:textId="77777777" w:rsidR="00702CBE" w:rsidRPr="005A4F99" w:rsidRDefault="00702CBE" w:rsidP="00702CBE">
      <w:pPr>
        <w:pStyle w:val="BodyText"/>
        <w:spacing w:before="109"/>
        <w:ind w:firstLine="205"/>
        <w:rPr>
          <w:rFonts w:ascii="Arial" w:hAnsi="Arial" w:cs="Arial"/>
          <w:sz w:val="20"/>
          <w:szCs w:val="20"/>
        </w:rPr>
      </w:pPr>
      <w:r w:rsidRPr="005A4F99">
        <w:rPr>
          <w:rFonts w:ascii="Arial" w:hAnsi="Arial" w:cs="Arial"/>
          <w:b/>
          <w:bCs/>
          <w:sz w:val="20"/>
          <w:szCs w:val="20"/>
        </w:rPr>
        <w:t>Paige</w:t>
      </w:r>
      <w:r w:rsidRPr="005A4F99">
        <w:rPr>
          <w:rFonts w:ascii="Arial" w:hAnsi="Arial" w:cs="Arial"/>
          <w:sz w:val="20"/>
          <w:szCs w:val="20"/>
        </w:rPr>
        <w:t>:</w:t>
      </w:r>
      <w:r w:rsidRPr="005A4F99">
        <w:rPr>
          <w:rFonts w:ascii="Arial" w:hAnsi="Arial" w:cs="Arial"/>
          <w:spacing w:val="-5"/>
          <w:sz w:val="20"/>
          <w:szCs w:val="20"/>
        </w:rPr>
        <w:t xml:space="preserve"> </w:t>
      </w:r>
      <w:r>
        <w:rPr>
          <w:rFonts w:ascii="Arial" w:hAnsi="Arial" w:cs="Arial"/>
          <w:sz w:val="20"/>
          <w:szCs w:val="20"/>
        </w:rPr>
        <w:t>“</w:t>
      </w:r>
      <w:r w:rsidRPr="005A4F99">
        <w:rPr>
          <w:rFonts w:ascii="Arial" w:hAnsi="Arial" w:cs="Arial"/>
          <w:sz w:val="20"/>
          <w:szCs w:val="20"/>
        </w:rPr>
        <w:t>The</w:t>
      </w:r>
      <w:r w:rsidRPr="005A4F99">
        <w:rPr>
          <w:rFonts w:ascii="Arial" w:hAnsi="Arial" w:cs="Arial"/>
          <w:spacing w:val="-3"/>
          <w:sz w:val="20"/>
          <w:szCs w:val="20"/>
        </w:rPr>
        <w:t xml:space="preserve"> </w:t>
      </w:r>
      <w:r w:rsidRPr="005A4F99">
        <w:rPr>
          <w:rFonts w:ascii="Arial" w:hAnsi="Arial" w:cs="Arial"/>
          <w:sz w:val="20"/>
          <w:szCs w:val="20"/>
        </w:rPr>
        <w:t>recommendations</w:t>
      </w:r>
      <w:r w:rsidRPr="005A4F99">
        <w:rPr>
          <w:rFonts w:ascii="Arial" w:hAnsi="Arial" w:cs="Arial"/>
          <w:spacing w:val="-2"/>
          <w:sz w:val="20"/>
          <w:szCs w:val="20"/>
        </w:rPr>
        <w:t xml:space="preserve"> </w:t>
      </w:r>
      <w:r w:rsidRPr="005A4F99">
        <w:rPr>
          <w:rFonts w:ascii="Arial" w:hAnsi="Arial" w:cs="Arial"/>
          <w:sz w:val="20"/>
          <w:szCs w:val="20"/>
        </w:rPr>
        <w:t>Jay</w:t>
      </w:r>
      <w:r w:rsidRPr="005A4F99">
        <w:rPr>
          <w:rFonts w:ascii="Arial" w:hAnsi="Arial" w:cs="Arial"/>
          <w:spacing w:val="-3"/>
          <w:sz w:val="20"/>
          <w:szCs w:val="20"/>
        </w:rPr>
        <w:t xml:space="preserve"> </w:t>
      </w:r>
      <w:r w:rsidRPr="005A4F99">
        <w:rPr>
          <w:rFonts w:ascii="Arial" w:hAnsi="Arial" w:cs="Arial"/>
          <w:sz w:val="20"/>
          <w:szCs w:val="20"/>
        </w:rPr>
        <w:t>gave</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helped</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3"/>
          <w:sz w:val="20"/>
          <w:szCs w:val="20"/>
        </w:rPr>
        <w:t xml:space="preserve"> </w:t>
      </w:r>
      <w:r w:rsidRPr="005A4F99">
        <w:rPr>
          <w:rFonts w:ascii="Arial" w:hAnsi="Arial" w:cs="Arial"/>
          <w:sz w:val="20"/>
          <w:szCs w:val="20"/>
        </w:rPr>
        <w:t>significantly</w:t>
      </w:r>
      <w:r w:rsidRPr="005A4F99">
        <w:rPr>
          <w:rFonts w:ascii="Arial" w:hAnsi="Arial" w:cs="Arial"/>
          <w:spacing w:val="-2"/>
          <w:sz w:val="20"/>
          <w:szCs w:val="20"/>
        </w:rPr>
        <w:t xml:space="preserve"> </w:t>
      </w:r>
      <w:r w:rsidRPr="005A4F99">
        <w:rPr>
          <w:rFonts w:ascii="Arial" w:hAnsi="Arial" w:cs="Arial"/>
          <w:sz w:val="20"/>
          <w:szCs w:val="20"/>
        </w:rPr>
        <w:t>and</w:t>
      </w:r>
      <w:r w:rsidRPr="005A4F99">
        <w:rPr>
          <w:rFonts w:ascii="Arial" w:hAnsi="Arial" w:cs="Arial"/>
          <w:spacing w:val="-3"/>
          <w:sz w:val="20"/>
          <w:szCs w:val="20"/>
        </w:rPr>
        <w:t xml:space="preserve"> </w:t>
      </w:r>
      <w:r w:rsidRPr="005A4F99">
        <w:rPr>
          <w:rFonts w:ascii="Arial" w:hAnsi="Arial" w:cs="Arial"/>
          <w:sz w:val="20"/>
          <w:szCs w:val="20"/>
        </w:rPr>
        <w:t>motivated</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3"/>
          <w:sz w:val="20"/>
          <w:szCs w:val="20"/>
        </w:rPr>
        <w:t xml:space="preserve"> </w:t>
      </w:r>
      <w:r w:rsidRPr="005A4F99">
        <w:rPr>
          <w:rFonts w:ascii="Arial" w:hAnsi="Arial" w:cs="Arial"/>
          <w:sz w:val="20"/>
          <w:szCs w:val="20"/>
        </w:rPr>
        <w:t>practice</w:t>
      </w:r>
      <w:r w:rsidRPr="005A4F99">
        <w:rPr>
          <w:rFonts w:ascii="Arial" w:hAnsi="Arial" w:cs="Arial"/>
          <w:spacing w:val="-3"/>
          <w:sz w:val="20"/>
          <w:szCs w:val="20"/>
        </w:rPr>
        <w:t xml:space="preserve"> </w:t>
      </w:r>
      <w:r w:rsidRPr="005A4F99">
        <w:rPr>
          <w:rFonts w:ascii="Arial" w:hAnsi="Arial" w:cs="Arial"/>
          <w:sz w:val="20"/>
          <w:szCs w:val="20"/>
        </w:rPr>
        <w:t>the</w:t>
      </w:r>
      <w:r w:rsidRPr="005A4F99">
        <w:rPr>
          <w:rFonts w:ascii="Arial" w:hAnsi="Arial" w:cs="Arial"/>
          <w:spacing w:val="-2"/>
          <w:sz w:val="20"/>
          <w:szCs w:val="20"/>
        </w:rPr>
        <w:t xml:space="preserve"> </w:t>
      </w:r>
      <w:r w:rsidRPr="005A4F99">
        <w:rPr>
          <w:rFonts w:ascii="Arial" w:hAnsi="Arial" w:cs="Arial"/>
          <w:sz w:val="20"/>
          <w:szCs w:val="20"/>
        </w:rPr>
        <w:t>exercise</w:t>
      </w:r>
      <w:r w:rsidRPr="005A4F99">
        <w:rPr>
          <w:rFonts w:ascii="Arial" w:hAnsi="Arial" w:cs="Arial"/>
          <w:spacing w:val="-3"/>
          <w:sz w:val="20"/>
          <w:szCs w:val="20"/>
        </w:rPr>
        <w:t xml:space="preserve"> </w:t>
      </w:r>
      <w:r w:rsidRPr="005A4F99">
        <w:rPr>
          <w:rFonts w:ascii="Arial" w:hAnsi="Arial" w:cs="Arial"/>
          <w:sz w:val="20"/>
          <w:szCs w:val="20"/>
        </w:rPr>
        <w:t>more</w:t>
      </w:r>
      <w:r w:rsidRPr="005A4F99">
        <w:rPr>
          <w:rFonts w:ascii="Arial" w:hAnsi="Arial" w:cs="Arial"/>
          <w:spacing w:val="-3"/>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keep</w:t>
      </w:r>
      <w:r w:rsidRPr="005A4F99">
        <w:rPr>
          <w:rFonts w:ascii="Arial" w:hAnsi="Arial" w:cs="Arial"/>
          <w:spacing w:val="-3"/>
          <w:sz w:val="20"/>
          <w:szCs w:val="20"/>
        </w:rPr>
        <w:t xml:space="preserve"> </w:t>
      </w:r>
      <w:r w:rsidRPr="005A4F99">
        <w:rPr>
          <w:rFonts w:ascii="Arial" w:hAnsi="Arial" w:cs="Arial"/>
          <w:sz w:val="20"/>
          <w:szCs w:val="20"/>
        </w:rPr>
        <w:t>improving</w:t>
      </w:r>
      <w:r w:rsidRPr="005A4F99">
        <w:rPr>
          <w:rFonts w:ascii="Arial" w:hAnsi="Arial" w:cs="Arial"/>
          <w:spacing w:val="-3"/>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lose</w:t>
      </w:r>
      <w:r w:rsidRPr="005A4F99">
        <w:rPr>
          <w:rFonts w:ascii="Arial" w:hAnsi="Arial" w:cs="Arial"/>
          <w:spacing w:val="-3"/>
          <w:sz w:val="20"/>
          <w:szCs w:val="20"/>
        </w:rPr>
        <w:t xml:space="preserve"> </w:t>
      </w:r>
      <w:r w:rsidRPr="005A4F99">
        <w:rPr>
          <w:rFonts w:ascii="Arial" w:hAnsi="Arial" w:cs="Arial"/>
          <w:sz w:val="20"/>
          <w:szCs w:val="20"/>
        </w:rPr>
        <w:t>my</w:t>
      </w:r>
      <w:r w:rsidRPr="005A4F99">
        <w:rPr>
          <w:rFonts w:ascii="Arial" w:hAnsi="Arial" w:cs="Arial"/>
          <w:spacing w:val="-2"/>
          <w:sz w:val="20"/>
          <w:szCs w:val="20"/>
        </w:rPr>
        <w:t xml:space="preserve"> fear.</w:t>
      </w:r>
      <w:r>
        <w:rPr>
          <w:rFonts w:ascii="Arial" w:hAnsi="Arial" w:cs="Arial"/>
          <w:spacing w:val="-2"/>
          <w:sz w:val="20"/>
          <w:szCs w:val="20"/>
        </w:rPr>
        <w:t>”</w:t>
      </w:r>
    </w:p>
    <w:p w14:paraId="230E193B" w14:textId="77777777" w:rsidR="00702CBE" w:rsidRPr="005A4F99" w:rsidRDefault="00702CBE" w:rsidP="00702CBE">
      <w:pPr>
        <w:pStyle w:val="BodyText"/>
        <w:spacing w:before="6"/>
        <w:rPr>
          <w:rFonts w:ascii="Arial" w:hAnsi="Arial" w:cs="Arial"/>
          <w:sz w:val="20"/>
          <w:szCs w:val="20"/>
        </w:rPr>
      </w:pPr>
      <w:r w:rsidRPr="005A4F99">
        <w:rPr>
          <w:rFonts w:ascii="Arial" w:hAnsi="Arial" w:cs="Arial"/>
          <w:noProof/>
          <w:sz w:val="20"/>
          <w:szCs w:val="20"/>
        </w:rPr>
        <mc:AlternateContent>
          <mc:Choice Requires="wps">
            <w:drawing>
              <wp:anchor distT="0" distB="0" distL="0" distR="0" simplePos="0" relativeHeight="251658242" behindDoc="1" locked="0" layoutInCell="1" allowOverlap="1" wp14:anchorId="48AE42A8" wp14:editId="60400D02">
                <wp:simplePos x="0" y="0"/>
                <wp:positionH relativeFrom="page">
                  <wp:posOffset>358775</wp:posOffset>
                </wp:positionH>
                <wp:positionV relativeFrom="paragraph">
                  <wp:posOffset>78019</wp:posOffset>
                </wp:positionV>
                <wp:extent cx="942784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7845" cy="1270"/>
                        </a:xfrm>
                        <a:custGeom>
                          <a:avLst/>
                          <a:gdLst/>
                          <a:ahLst/>
                          <a:cxnLst/>
                          <a:rect l="l" t="t" r="r" b="b"/>
                          <a:pathLst>
                            <a:path w="9427845">
                              <a:moveTo>
                                <a:pt x="0" y="0"/>
                              </a:moveTo>
                              <a:lnTo>
                                <a:pt x="9427324"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3980A2" id="Graphic 8" o:spid="_x0000_s1026" style="position:absolute;margin-left:28.25pt;margin-top:6.15pt;width:742.3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9427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" path="m,l9427324,e" filled="f" strokeweight=".23111mm">
                <v:path arrowok="t"/>
                <w10:wrap type="topAndBottom" anchorx="page"/>
              </v:shape>
            </w:pict>
          </mc:Fallback>
        </mc:AlternateContent>
      </w:r>
    </w:p>
    <w:p w14:paraId="6EEAB8C8" w14:textId="77777777" w:rsidR="00702CBE" w:rsidRPr="005A4F99" w:rsidRDefault="00702CBE" w:rsidP="00702CBE">
      <w:pPr>
        <w:pStyle w:val="BodyText"/>
        <w:spacing w:before="71"/>
        <w:ind w:firstLine="205"/>
        <w:rPr>
          <w:rFonts w:ascii="Arial" w:hAnsi="Arial" w:cs="Arial"/>
          <w:sz w:val="20"/>
          <w:szCs w:val="20"/>
        </w:rPr>
      </w:pPr>
      <w:r w:rsidRPr="005A4F99">
        <w:rPr>
          <w:rFonts w:ascii="Arial" w:hAnsi="Arial" w:cs="Arial"/>
          <w:b/>
          <w:bCs/>
          <w:sz w:val="20"/>
          <w:szCs w:val="20"/>
        </w:rPr>
        <w:t>Sara:</w:t>
      </w:r>
      <w:r w:rsidRPr="005A4F99">
        <w:rPr>
          <w:rFonts w:ascii="Arial" w:hAnsi="Arial" w:cs="Arial"/>
          <w:spacing w:val="-3"/>
          <w:sz w:val="20"/>
          <w:szCs w:val="20"/>
        </w:rPr>
        <w:t xml:space="preserve"> </w:t>
      </w:r>
      <w:r>
        <w:rPr>
          <w:rFonts w:ascii="Arial" w:hAnsi="Arial" w:cs="Arial"/>
          <w:sz w:val="20"/>
          <w:szCs w:val="20"/>
        </w:rPr>
        <w:t>“</w:t>
      </w:r>
      <w:r w:rsidRPr="005A4F99">
        <w:rPr>
          <w:rFonts w:ascii="Arial" w:hAnsi="Arial" w:cs="Arial"/>
          <w:sz w:val="20"/>
          <w:szCs w:val="20"/>
        </w:rPr>
        <w:t>I'm</w:t>
      </w:r>
      <w:r w:rsidRPr="005A4F99">
        <w:rPr>
          <w:rFonts w:ascii="Arial" w:hAnsi="Arial" w:cs="Arial"/>
          <w:spacing w:val="-2"/>
          <w:sz w:val="20"/>
          <w:szCs w:val="20"/>
        </w:rPr>
        <w:t xml:space="preserve"> </w:t>
      </w:r>
      <w:r w:rsidRPr="005A4F99">
        <w:rPr>
          <w:rFonts w:ascii="Arial" w:hAnsi="Arial" w:cs="Arial"/>
          <w:sz w:val="20"/>
          <w:szCs w:val="20"/>
        </w:rPr>
        <w:t>believing</w:t>
      </w:r>
      <w:r w:rsidRPr="005A4F99">
        <w:rPr>
          <w:rFonts w:ascii="Arial" w:hAnsi="Arial" w:cs="Arial"/>
          <w:spacing w:val="-3"/>
          <w:sz w:val="20"/>
          <w:szCs w:val="20"/>
        </w:rPr>
        <w:t xml:space="preserve"> </w:t>
      </w:r>
      <w:r w:rsidRPr="005A4F99">
        <w:rPr>
          <w:rFonts w:ascii="Arial" w:hAnsi="Arial" w:cs="Arial"/>
          <w:sz w:val="20"/>
          <w:szCs w:val="20"/>
        </w:rPr>
        <w:t>more</w:t>
      </w:r>
      <w:r w:rsidRPr="005A4F99">
        <w:rPr>
          <w:rFonts w:ascii="Arial" w:hAnsi="Arial" w:cs="Arial"/>
          <w:spacing w:val="-2"/>
          <w:sz w:val="20"/>
          <w:szCs w:val="20"/>
        </w:rPr>
        <w:t xml:space="preserve"> </w:t>
      </w:r>
      <w:r w:rsidRPr="005A4F99">
        <w:rPr>
          <w:rFonts w:ascii="Arial" w:hAnsi="Arial" w:cs="Arial"/>
          <w:sz w:val="20"/>
          <w:szCs w:val="20"/>
        </w:rPr>
        <w:t>in</w:t>
      </w:r>
      <w:r w:rsidRPr="005A4F99">
        <w:rPr>
          <w:rFonts w:ascii="Arial" w:hAnsi="Arial" w:cs="Arial"/>
          <w:spacing w:val="-3"/>
          <w:sz w:val="20"/>
          <w:szCs w:val="20"/>
        </w:rPr>
        <w:t xml:space="preserve"> </w:t>
      </w:r>
      <w:r w:rsidRPr="005A4F99">
        <w:rPr>
          <w:rFonts w:ascii="Arial" w:hAnsi="Arial" w:cs="Arial"/>
          <w:sz w:val="20"/>
          <w:szCs w:val="20"/>
        </w:rPr>
        <w:t>myself</w:t>
      </w:r>
      <w:r w:rsidRPr="005A4F99">
        <w:rPr>
          <w:rFonts w:ascii="Arial" w:hAnsi="Arial" w:cs="Arial"/>
          <w:spacing w:val="-2"/>
          <w:sz w:val="20"/>
          <w:szCs w:val="20"/>
        </w:rPr>
        <w:t xml:space="preserve"> </w:t>
      </w:r>
      <w:r w:rsidRPr="005A4F99">
        <w:rPr>
          <w:rFonts w:ascii="Arial" w:hAnsi="Arial" w:cs="Arial"/>
          <w:sz w:val="20"/>
          <w:szCs w:val="20"/>
        </w:rPr>
        <w:t>because</w:t>
      </w:r>
      <w:r w:rsidRPr="005A4F99">
        <w:rPr>
          <w:rFonts w:ascii="Arial" w:hAnsi="Arial" w:cs="Arial"/>
          <w:spacing w:val="-3"/>
          <w:sz w:val="20"/>
          <w:szCs w:val="20"/>
        </w:rPr>
        <w:t xml:space="preserve"> </w:t>
      </w:r>
      <w:r w:rsidRPr="005A4F99">
        <w:rPr>
          <w:rFonts w:ascii="Arial" w:hAnsi="Arial" w:cs="Arial"/>
          <w:sz w:val="20"/>
          <w:szCs w:val="20"/>
        </w:rPr>
        <w:t>I’m</w:t>
      </w:r>
      <w:r w:rsidRPr="005A4F99">
        <w:rPr>
          <w:rFonts w:ascii="Arial" w:hAnsi="Arial" w:cs="Arial"/>
          <w:spacing w:val="-2"/>
          <w:sz w:val="20"/>
          <w:szCs w:val="20"/>
        </w:rPr>
        <w:t xml:space="preserve"> </w:t>
      </w:r>
      <w:r w:rsidRPr="005A4F99">
        <w:rPr>
          <w:rFonts w:ascii="Arial" w:hAnsi="Arial" w:cs="Arial"/>
          <w:sz w:val="20"/>
          <w:szCs w:val="20"/>
        </w:rPr>
        <w:t>watching</w:t>
      </w:r>
      <w:r w:rsidRPr="005A4F99">
        <w:rPr>
          <w:rFonts w:ascii="Arial" w:hAnsi="Arial" w:cs="Arial"/>
          <w:spacing w:val="-3"/>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feeling</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3"/>
          <w:sz w:val="20"/>
          <w:szCs w:val="20"/>
        </w:rPr>
        <w:t xml:space="preserve"> </w:t>
      </w:r>
      <w:r w:rsidRPr="005A4F99">
        <w:rPr>
          <w:rFonts w:ascii="Arial" w:hAnsi="Arial" w:cs="Arial"/>
          <w:sz w:val="20"/>
          <w:szCs w:val="20"/>
        </w:rPr>
        <w:t>progress</w:t>
      </w:r>
      <w:r>
        <w:rPr>
          <w:rFonts w:ascii="Arial" w:hAnsi="Arial" w:cs="Arial"/>
          <w:sz w:val="20"/>
          <w:szCs w:val="20"/>
        </w:rPr>
        <w:t>”</w:t>
      </w:r>
      <w:r w:rsidRPr="005A4F99">
        <w:rPr>
          <w:rFonts w:ascii="Arial" w:hAnsi="Arial" w:cs="Arial"/>
          <w:sz w:val="20"/>
          <w:szCs w:val="20"/>
        </w:rPr>
        <w:t>,</w:t>
      </w:r>
      <w:r w:rsidRPr="005A4F99">
        <w:rPr>
          <w:rFonts w:ascii="Arial" w:hAnsi="Arial" w:cs="Arial"/>
          <w:spacing w:val="-2"/>
          <w:sz w:val="20"/>
          <w:szCs w:val="20"/>
        </w:rPr>
        <w:t xml:space="preserve"> </w:t>
      </w:r>
      <w:r>
        <w:rPr>
          <w:rFonts w:ascii="Arial" w:hAnsi="Arial" w:cs="Arial"/>
          <w:sz w:val="20"/>
          <w:szCs w:val="20"/>
        </w:rPr>
        <w:t>“</w:t>
      </w:r>
      <w:r w:rsidRPr="005A4F99">
        <w:rPr>
          <w:rFonts w:ascii="Arial" w:hAnsi="Arial" w:cs="Arial"/>
          <w:sz w:val="20"/>
          <w:szCs w:val="20"/>
        </w:rPr>
        <w:t>I</w:t>
      </w:r>
      <w:r w:rsidRPr="005A4F99">
        <w:rPr>
          <w:rFonts w:ascii="Arial" w:hAnsi="Arial" w:cs="Arial"/>
          <w:spacing w:val="-3"/>
          <w:sz w:val="20"/>
          <w:szCs w:val="20"/>
        </w:rPr>
        <w:t xml:space="preserve"> </w:t>
      </w:r>
      <w:r w:rsidRPr="005A4F99">
        <w:rPr>
          <w:rFonts w:ascii="Arial" w:hAnsi="Arial" w:cs="Arial"/>
          <w:sz w:val="20"/>
          <w:szCs w:val="20"/>
        </w:rPr>
        <w:t>continued</w:t>
      </w:r>
      <w:r w:rsidRPr="005A4F99">
        <w:rPr>
          <w:rFonts w:ascii="Arial" w:hAnsi="Arial" w:cs="Arial"/>
          <w:spacing w:val="-2"/>
          <w:sz w:val="20"/>
          <w:szCs w:val="20"/>
        </w:rPr>
        <w:t xml:space="preserve"> </w:t>
      </w:r>
      <w:r w:rsidRPr="005A4F99">
        <w:rPr>
          <w:rFonts w:ascii="Arial" w:hAnsi="Arial" w:cs="Arial"/>
          <w:sz w:val="20"/>
          <w:szCs w:val="20"/>
        </w:rPr>
        <w:t>telling</w:t>
      </w:r>
      <w:r w:rsidRPr="005A4F99">
        <w:rPr>
          <w:rFonts w:ascii="Arial" w:hAnsi="Arial" w:cs="Arial"/>
          <w:spacing w:val="-3"/>
          <w:sz w:val="20"/>
          <w:szCs w:val="20"/>
        </w:rPr>
        <w:t xml:space="preserve"> </w:t>
      </w:r>
      <w:r w:rsidRPr="005A4F99">
        <w:rPr>
          <w:rFonts w:ascii="Arial" w:hAnsi="Arial" w:cs="Arial"/>
          <w:sz w:val="20"/>
          <w:szCs w:val="20"/>
        </w:rPr>
        <w:t>myself,</w:t>
      </w:r>
      <w:r w:rsidRPr="005A4F99">
        <w:rPr>
          <w:rFonts w:ascii="Arial" w:hAnsi="Arial" w:cs="Arial"/>
          <w:spacing w:val="-2"/>
          <w:sz w:val="20"/>
          <w:szCs w:val="20"/>
        </w:rPr>
        <w:t xml:space="preserve"> </w:t>
      </w:r>
      <w:r w:rsidRPr="005A4F99">
        <w:rPr>
          <w:rFonts w:ascii="Arial" w:hAnsi="Arial" w:cs="Arial"/>
          <w:sz w:val="20"/>
          <w:szCs w:val="20"/>
        </w:rPr>
        <w:t>this</w:t>
      </w:r>
      <w:r w:rsidRPr="005A4F99">
        <w:rPr>
          <w:rFonts w:ascii="Arial" w:hAnsi="Arial" w:cs="Arial"/>
          <w:spacing w:val="-3"/>
          <w:sz w:val="20"/>
          <w:szCs w:val="20"/>
        </w:rPr>
        <w:t xml:space="preserve"> </w:t>
      </w:r>
      <w:r w:rsidRPr="005A4F99">
        <w:rPr>
          <w:rFonts w:ascii="Arial" w:hAnsi="Arial" w:cs="Arial"/>
          <w:sz w:val="20"/>
          <w:szCs w:val="20"/>
        </w:rPr>
        <w:t>is</w:t>
      </w:r>
      <w:r w:rsidRPr="005A4F99">
        <w:rPr>
          <w:rFonts w:ascii="Arial" w:hAnsi="Arial" w:cs="Arial"/>
          <w:spacing w:val="-2"/>
          <w:sz w:val="20"/>
          <w:szCs w:val="20"/>
        </w:rPr>
        <w:t xml:space="preserve"> </w:t>
      </w:r>
      <w:r w:rsidRPr="005A4F99">
        <w:rPr>
          <w:rFonts w:ascii="Arial" w:hAnsi="Arial" w:cs="Arial"/>
          <w:sz w:val="20"/>
          <w:szCs w:val="20"/>
        </w:rPr>
        <w:t>easy,</w:t>
      </w:r>
      <w:r w:rsidRPr="005A4F99">
        <w:rPr>
          <w:rFonts w:ascii="Arial" w:hAnsi="Arial" w:cs="Arial"/>
          <w:spacing w:val="-3"/>
          <w:sz w:val="20"/>
          <w:szCs w:val="20"/>
        </w:rPr>
        <w:t xml:space="preserve"> </w:t>
      </w:r>
      <w:r w:rsidRPr="005A4F99">
        <w:rPr>
          <w:rFonts w:ascii="Arial" w:hAnsi="Arial" w:cs="Arial"/>
          <w:sz w:val="20"/>
          <w:szCs w:val="20"/>
        </w:rPr>
        <w:t>you've</w:t>
      </w:r>
      <w:r w:rsidRPr="005A4F99">
        <w:rPr>
          <w:rFonts w:ascii="Arial" w:hAnsi="Arial" w:cs="Arial"/>
          <w:spacing w:val="-2"/>
          <w:sz w:val="20"/>
          <w:szCs w:val="20"/>
        </w:rPr>
        <w:t xml:space="preserve"> </w:t>
      </w:r>
      <w:r w:rsidRPr="005A4F99">
        <w:rPr>
          <w:rFonts w:ascii="Arial" w:hAnsi="Arial" w:cs="Arial"/>
          <w:sz w:val="20"/>
          <w:szCs w:val="20"/>
        </w:rPr>
        <w:t>got</w:t>
      </w:r>
      <w:r w:rsidRPr="005A4F99">
        <w:rPr>
          <w:rFonts w:ascii="Arial" w:hAnsi="Arial" w:cs="Arial"/>
          <w:spacing w:val="-2"/>
          <w:sz w:val="20"/>
          <w:szCs w:val="20"/>
        </w:rPr>
        <w:t xml:space="preserve"> this.</w:t>
      </w:r>
      <w:r>
        <w:rPr>
          <w:rFonts w:ascii="Arial" w:hAnsi="Arial" w:cs="Arial"/>
          <w:spacing w:val="-2"/>
          <w:sz w:val="20"/>
          <w:szCs w:val="20"/>
        </w:rPr>
        <w:t>”</w:t>
      </w:r>
    </w:p>
    <w:p w14:paraId="3DBFD461" w14:textId="77777777" w:rsidR="00702CBE" w:rsidRPr="005A4F99" w:rsidRDefault="00702CBE" w:rsidP="00702CBE">
      <w:pPr>
        <w:pStyle w:val="BodyText"/>
        <w:spacing w:before="9"/>
        <w:rPr>
          <w:rFonts w:ascii="Arial" w:hAnsi="Arial" w:cs="Arial"/>
          <w:sz w:val="20"/>
          <w:szCs w:val="20"/>
        </w:rPr>
      </w:pPr>
      <w:r w:rsidRPr="005A4F99">
        <w:rPr>
          <w:rFonts w:ascii="Arial" w:hAnsi="Arial" w:cs="Arial"/>
          <w:noProof/>
          <w:sz w:val="20"/>
          <w:szCs w:val="20"/>
        </w:rPr>
        <mc:AlternateContent>
          <mc:Choice Requires="wps">
            <w:drawing>
              <wp:anchor distT="0" distB="0" distL="0" distR="0" simplePos="0" relativeHeight="251658243" behindDoc="1" locked="0" layoutInCell="1" allowOverlap="1" wp14:anchorId="143FE7BC" wp14:editId="72A9E140">
                <wp:simplePos x="0" y="0"/>
                <wp:positionH relativeFrom="page">
                  <wp:posOffset>358775</wp:posOffset>
                </wp:positionH>
                <wp:positionV relativeFrom="paragraph">
                  <wp:posOffset>101895</wp:posOffset>
                </wp:positionV>
                <wp:extent cx="94291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6C167A" id="Graphic 9" o:spid="_x0000_s1026" style="position:absolute;margin-left:28.25pt;margin-top:8pt;width:742.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" path="m,l9429076,e" filled="f" strokeweight=".23111mm">
                <v:path arrowok="t"/>
                <w10:wrap type="topAndBottom" anchorx="page"/>
              </v:shape>
            </w:pict>
          </mc:Fallback>
        </mc:AlternateContent>
      </w:r>
    </w:p>
    <w:p w14:paraId="034373AB" w14:textId="77777777" w:rsidR="00702CBE" w:rsidRPr="00DA4EC8" w:rsidRDefault="00702CBE" w:rsidP="00702CBE">
      <w:pPr>
        <w:pStyle w:val="BodyText"/>
        <w:spacing w:before="102"/>
        <w:ind w:firstLine="205"/>
        <w:rPr>
          <w:rFonts w:ascii="Arial" w:hAnsi="Arial" w:cs="Arial"/>
          <w:sz w:val="20"/>
          <w:szCs w:val="20"/>
        </w:rPr>
      </w:pPr>
      <w:r w:rsidRPr="005A4F99">
        <w:rPr>
          <w:rFonts w:ascii="Arial" w:hAnsi="Arial" w:cs="Arial"/>
          <w:b/>
          <w:bCs/>
          <w:sz w:val="20"/>
          <w:szCs w:val="20"/>
        </w:rPr>
        <w:t>Ryan</w:t>
      </w:r>
      <w:r w:rsidRPr="005A4F99">
        <w:rPr>
          <w:rFonts w:ascii="Arial" w:hAnsi="Arial" w:cs="Arial"/>
          <w:sz w:val="20"/>
          <w:szCs w:val="20"/>
        </w:rPr>
        <w:t>:</w:t>
      </w:r>
      <w:r w:rsidRPr="005A4F99">
        <w:rPr>
          <w:rFonts w:ascii="Arial" w:hAnsi="Arial" w:cs="Arial"/>
          <w:spacing w:val="-2"/>
          <w:sz w:val="20"/>
          <w:szCs w:val="20"/>
        </w:rPr>
        <w:t xml:space="preserve"> </w:t>
      </w:r>
      <w:r>
        <w:rPr>
          <w:rFonts w:ascii="Arial" w:hAnsi="Arial" w:cs="Arial"/>
          <w:spacing w:val="-2"/>
          <w:sz w:val="20"/>
          <w:szCs w:val="20"/>
        </w:rPr>
        <w:t>“</w:t>
      </w:r>
      <w:r w:rsidRPr="005A4F99">
        <w:rPr>
          <w:rFonts w:ascii="Arial" w:hAnsi="Arial" w:cs="Arial"/>
          <w:sz w:val="20"/>
          <w:szCs w:val="20"/>
        </w:rPr>
        <w:t>It's</w:t>
      </w:r>
      <w:r w:rsidRPr="005A4F99">
        <w:rPr>
          <w:rFonts w:ascii="Arial" w:hAnsi="Arial" w:cs="Arial"/>
          <w:spacing w:val="-2"/>
          <w:sz w:val="20"/>
          <w:szCs w:val="20"/>
        </w:rPr>
        <w:t xml:space="preserve"> </w:t>
      </w:r>
      <w:r w:rsidRPr="005A4F99">
        <w:rPr>
          <w:rFonts w:ascii="Arial" w:hAnsi="Arial" w:cs="Arial"/>
          <w:sz w:val="20"/>
          <w:szCs w:val="20"/>
        </w:rPr>
        <w:t>difficult</w:t>
      </w:r>
      <w:r w:rsidRPr="005A4F99">
        <w:rPr>
          <w:rFonts w:ascii="Arial" w:hAnsi="Arial" w:cs="Arial"/>
          <w:spacing w:val="-2"/>
          <w:sz w:val="20"/>
          <w:szCs w:val="20"/>
        </w:rPr>
        <w:t xml:space="preserve"> </w:t>
      </w:r>
      <w:r w:rsidRPr="005A4F99">
        <w:rPr>
          <w:rFonts w:ascii="Arial" w:hAnsi="Arial" w:cs="Arial"/>
          <w:sz w:val="20"/>
          <w:szCs w:val="20"/>
        </w:rPr>
        <w:t>for</w:t>
      </w:r>
      <w:r w:rsidRPr="005A4F99">
        <w:rPr>
          <w:rFonts w:ascii="Arial" w:hAnsi="Arial" w:cs="Arial"/>
          <w:spacing w:val="-1"/>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practice</w:t>
      </w:r>
      <w:r w:rsidRPr="005A4F99">
        <w:rPr>
          <w:rFonts w:ascii="Arial" w:hAnsi="Arial" w:cs="Arial"/>
          <w:spacing w:val="-2"/>
          <w:sz w:val="20"/>
          <w:szCs w:val="20"/>
        </w:rPr>
        <w:t xml:space="preserve"> </w:t>
      </w:r>
      <w:r w:rsidRPr="005A4F99">
        <w:rPr>
          <w:rFonts w:ascii="Arial" w:hAnsi="Arial" w:cs="Arial"/>
          <w:sz w:val="20"/>
          <w:szCs w:val="20"/>
        </w:rPr>
        <w:t>slowly.</w:t>
      </w:r>
      <w:r>
        <w:rPr>
          <w:rFonts w:ascii="Arial" w:hAnsi="Arial" w:cs="Arial"/>
          <w:sz w:val="20"/>
          <w:szCs w:val="20"/>
        </w:rPr>
        <w:t>”,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make</w:t>
      </w:r>
      <w:r w:rsidRPr="005A4F99">
        <w:rPr>
          <w:rFonts w:ascii="Arial" w:hAnsi="Arial" w:cs="Arial"/>
          <w:spacing w:val="-2"/>
          <w:sz w:val="20"/>
          <w:szCs w:val="20"/>
        </w:rPr>
        <w:t xml:space="preserve"> </w:t>
      </w:r>
      <w:r w:rsidRPr="005A4F99">
        <w:rPr>
          <w:rFonts w:ascii="Arial" w:hAnsi="Arial" w:cs="Arial"/>
          <w:sz w:val="20"/>
          <w:szCs w:val="20"/>
        </w:rPr>
        <w:t>it</w:t>
      </w:r>
      <w:r w:rsidRPr="005A4F99">
        <w:rPr>
          <w:rFonts w:ascii="Arial" w:hAnsi="Arial" w:cs="Arial"/>
          <w:spacing w:val="-1"/>
          <w:sz w:val="20"/>
          <w:szCs w:val="20"/>
        </w:rPr>
        <w:t xml:space="preserve"> </w:t>
      </w:r>
      <w:r w:rsidRPr="005A4F99">
        <w:rPr>
          <w:rFonts w:ascii="Arial" w:hAnsi="Arial" w:cs="Arial"/>
          <w:sz w:val="20"/>
          <w:szCs w:val="20"/>
        </w:rPr>
        <w:t>beautiful,</w:t>
      </w:r>
      <w:r w:rsidRPr="005A4F99">
        <w:rPr>
          <w:rFonts w:ascii="Arial" w:hAnsi="Arial" w:cs="Arial"/>
          <w:spacing w:val="-2"/>
          <w:sz w:val="20"/>
          <w:szCs w:val="20"/>
        </w:rPr>
        <w:t xml:space="preserve"> </w:t>
      </w:r>
      <w:r w:rsidRPr="005A4F99">
        <w:rPr>
          <w:rFonts w:ascii="Arial" w:hAnsi="Arial" w:cs="Arial"/>
          <w:sz w:val="20"/>
          <w:szCs w:val="20"/>
        </w:rPr>
        <w:t>I</w:t>
      </w:r>
      <w:r w:rsidRPr="005A4F99">
        <w:rPr>
          <w:rFonts w:ascii="Arial" w:hAnsi="Arial" w:cs="Arial"/>
          <w:spacing w:val="-2"/>
          <w:sz w:val="20"/>
          <w:szCs w:val="20"/>
        </w:rPr>
        <w:t xml:space="preserve"> </w:t>
      </w:r>
      <w:r w:rsidRPr="005A4F99">
        <w:rPr>
          <w:rFonts w:ascii="Arial" w:hAnsi="Arial" w:cs="Arial"/>
          <w:sz w:val="20"/>
          <w:szCs w:val="20"/>
        </w:rPr>
        <w:t>need</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1"/>
          <w:sz w:val="20"/>
          <w:szCs w:val="20"/>
        </w:rPr>
        <w:t xml:space="preserve"> </w:t>
      </w:r>
      <w:r w:rsidRPr="005A4F99">
        <w:rPr>
          <w:rFonts w:ascii="Arial" w:hAnsi="Arial" w:cs="Arial"/>
          <w:sz w:val="20"/>
          <w:szCs w:val="20"/>
        </w:rPr>
        <w:t>have</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2"/>
          <w:sz w:val="20"/>
          <w:szCs w:val="20"/>
        </w:rPr>
        <w:t xml:space="preserve"> </w:t>
      </w:r>
      <w:r w:rsidRPr="005A4F99">
        <w:rPr>
          <w:rFonts w:ascii="Arial" w:hAnsi="Arial" w:cs="Arial"/>
          <w:sz w:val="20"/>
          <w:szCs w:val="20"/>
        </w:rPr>
        <w:t>foundation</w:t>
      </w:r>
      <w:r w:rsidRPr="005A4F99">
        <w:rPr>
          <w:rFonts w:ascii="Arial" w:hAnsi="Arial" w:cs="Arial"/>
          <w:spacing w:val="-1"/>
          <w:sz w:val="20"/>
          <w:szCs w:val="20"/>
        </w:rPr>
        <w:t xml:space="preserve"> </w:t>
      </w:r>
      <w:r w:rsidRPr="005A4F99">
        <w:rPr>
          <w:rFonts w:ascii="Arial" w:hAnsi="Arial" w:cs="Arial"/>
          <w:spacing w:val="-4"/>
          <w:sz w:val="20"/>
          <w:szCs w:val="20"/>
        </w:rPr>
        <w:t>set.</w:t>
      </w:r>
      <w:r>
        <w:rPr>
          <w:rFonts w:ascii="Arial" w:hAnsi="Arial" w:cs="Arial"/>
          <w:spacing w:val="-4"/>
          <w:sz w:val="20"/>
          <w:szCs w:val="20"/>
        </w:rPr>
        <w:t>”</w:t>
      </w:r>
      <w:r w:rsidRPr="005A4F99">
        <w:rPr>
          <w:rFonts w:ascii="Arial" w:hAnsi="Arial" w:cs="Arial"/>
          <w:noProof/>
          <w:sz w:val="20"/>
          <w:szCs w:val="20"/>
        </w:rPr>
        <mc:AlternateContent>
          <mc:Choice Requires="wps">
            <w:drawing>
              <wp:anchor distT="0" distB="0" distL="0" distR="0" simplePos="0" relativeHeight="251658244" behindDoc="1" locked="0" layoutInCell="1" allowOverlap="1" wp14:anchorId="7A3338CD" wp14:editId="1A1707B0">
                <wp:simplePos x="0" y="0"/>
                <wp:positionH relativeFrom="page">
                  <wp:posOffset>358775</wp:posOffset>
                </wp:positionH>
                <wp:positionV relativeFrom="paragraph">
                  <wp:posOffset>82210</wp:posOffset>
                </wp:positionV>
                <wp:extent cx="942911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35BFED" id="Graphic 10" o:spid="_x0000_s1026" style="position:absolute;margin-left:28.25pt;margin-top:6.45pt;width:742.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" path="m,l9429076,e" filled="f" strokeweight=".23111mm">
                <v:path arrowok="t"/>
                <w10:wrap type="topAndBottom" anchorx="page"/>
              </v:shape>
            </w:pict>
          </mc:Fallback>
        </mc:AlternateContent>
      </w:r>
      <w:r w:rsidRPr="005A4F99">
        <w:rPr>
          <w:rFonts w:ascii="Arial" w:hAnsi="Arial" w:cs="Arial"/>
          <w:noProof/>
          <w:sz w:val="20"/>
          <w:szCs w:val="20"/>
        </w:rPr>
        <mc:AlternateContent>
          <mc:Choice Requires="wps">
            <w:drawing>
              <wp:anchor distT="0" distB="0" distL="0" distR="0" simplePos="0" relativeHeight="251658245" behindDoc="1" locked="0" layoutInCell="1" allowOverlap="1" wp14:anchorId="008E9E1E" wp14:editId="7A549AB2">
                <wp:simplePos x="0" y="0"/>
                <wp:positionH relativeFrom="page">
                  <wp:posOffset>358775</wp:posOffset>
                </wp:positionH>
                <wp:positionV relativeFrom="paragraph">
                  <wp:posOffset>368341</wp:posOffset>
                </wp:positionV>
                <wp:extent cx="942848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35FA2D" id="Graphic 11" o:spid="_x0000_s1026" style="position:absolute;margin-left:28.25pt;margin-top:29pt;width:742.4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noProof/>
          <w:sz w:val="20"/>
          <w:szCs w:val="20"/>
        </w:rPr>
        <mc:AlternateContent>
          <mc:Choice Requires="wps">
            <w:drawing>
              <wp:anchor distT="0" distB="0" distL="0" distR="0" simplePos="0" relativeHeight="251658246" behindDoc="1" locked="0" layoutInCell="1" allowOverlap="1" wp14:anchorId="1ABF888B" wp14:editId="40E5EE79">
                <wp:simplePos x="0" y="0"/>
                <wp:positionH relativeFrom="page">
                  <wp:posOffset>358775</wp:posOffset>
                </wp:positionH>
                <wp:positionV relativeFrom="paragraph">
                  <wp:posOffset>650619</wp:posOffset>
                </wp:positionV>
                <wp:extent cx="942911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54F29" id="Graphic 12" o:spid="_x0000_s1026" style="position:absolute;margin-left:28.25pt;margin-top:51.25pt;width:742.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" path="m,l9429076,e" filled="f" strokeweight=".23111mm">
                <v:path arrowok="t"/>
                <w10:wrap type="topAndBottom" anchorx="page"/>
              </v:shape>
            </w:pict>
          </mc:Fallback>
        </mc:AlternateContent>
      </w:r>
    </w:p>
    <w:p w14:paraId="4DB92636" w14:textId="77777777" w:rsidR="00702CBE" w:rsidRDefault="00702CBE" w:rsidP="00702CBE">
      <w:pPr>
        <w:pStyle w:val="BodyText"/>
        <w:spacing w:before="184"/>
        <w:rPr>
          <w:rFonts w:ascii="Arial" w:hAnsi="Arial" w:cs="Arial"/>
          <w:sz w:val="20"/>
        </w:rPr>
      </w:pPr>
    </w:p>
    <w:p w14:paraId="5E8C5EB5" w14:textId="77777777" w:rsidR="00A253FA" w:rsidRPr="007B0574" w:rsidRDefault="00A253FA" w:rsidP="007B0574">
      <w:pPr>
        <w:pStyle w:val="NormalWeb"/>
        <w:spacing w:line="360" w:lineRule="auto"/>
        <w:rPr>
          <w:rFonts w:ascii="Arial" w:hAnsi="Arial" w:cs="Arial"/>
          <w:color w:val="000000" w:themeColor="text1"/>
          <w:sz w:val="23"/>
          <w:szCs w:val="23"/>
        </w:rPr>
      </w:pPr>
    </w:p>
    <w:p w14:paraId="7DD971CE" w14:textId="77777777" w:rsidR="0011644A" w:rsidRDefault="0011644A" w:rsidP="0034713D">
      <w:pPr>
        <w:pStyle w:val="NormalWeb"/>
        <w:spacing w:line="360" w:lineRule="auto"/>
        <w:rPr>
          <w:rFonts w:ascii="Arial" w:hAnsi="Arial" w:cs="Arial"/>
          <w:sz w:val="23"/>
          <w:szCs w:val="23"/>
        </w:rPr>
        <w:sectPr w:rsidR="0011644A" w:rsidSect="00702CBE">
          <w:pgSz w:w="15840" w:h="12240" w:orient="landscape"/>
          <w:pgMar w:top="720" w:right="720" w:bottom="720" w:left="720" w:header="720" w:footer="720" w:gutter="0"/>
          <w:cols w:space="720"/>
          <w:docGrid w:linePitch="360"/>
        </w:sectPr>
      </w:pPr>
    </w:p>
    <w:p w14:paraId="668733B5" w14:textId="77777777" w:rsidR="00D801D2" w:rsidRPr="00D801D2" w:rsidRDefault="00D801D2" w:rsidP="00320658">
      <w:pPr>
        <w:pStyle w:val="NormalWeb"/>
        <w:spacing w:line="360" w:lineRule="auto"/>
        <w:rPr>
          <w:rFonts w:ascii="Arial" w:hAnsi="Arial" w:cs="Arial"/>
          <w:sz w:val="23"/>
          <w:szCs w:val="23"/>
        </w:rPr>
      </w:pPr>
      <w:r w:rsidRPr="00D801D2">
        <w:rPr>
          <w:rFonts w:ascii="Arial" w:hAnsi="Arial" w:cs="Arial"/>
          <w:sz w:val="23"/>
          <w:szCs w:val="23"/>
        </w:rPr>
        <w:lastRenderedPageBreak/>
        <w:t xml:space="preserve">As shown in the all-participant PARE/PASE template above, Jade noted that writing played a key role in processing information, aligning with </w:t>
      </w:r>
      <w:proofErr w:type="spellStart"/>
      <w:r w:rsidRPr="00D801D2">
        <w:rPr>
          <w:rFonts w:ascii="Arial" w:hAnsi="Arial" w:cs="Arial"/>
          <w:sz w:val="23"/>
          <w:szCs w:val="23"/>
        </w:rPr>
        <w:t>Juliá’s</w:t>
      </w:r>
      <w:proofErr w:type="spellEnd"/>
      <w:r w:rsidRPr="00D801D2">
        <w:rPr>
          <w:rFonts w:ascii="Arial" w:hAnsi="Arial" w:cs="Arial"/>
          <w:sz w:val="23"/>
          <w:szCs w:val="23"/>
        </w:rPr>
        <w:t xml:space="preserve"> (1999) assertion that “handwriting is a tool to learn reasoning” (Alonso, 2015, p. 264), a process that engages cognitive functions through the reticular activating system (RAS), enhancing retention and organization. Within the PARE/PASE framework, structured writing served as a deliberate strategy for students to document, analyze, and make sense of their learning experiences, reinforcing their reflective engagement with practice. Learning can be 'messy and unstable' (</w:t>
      </w:r>
      <w:proofErr w:type="spellStart"/>
      <w:r w:rsidRPr="00D801D2">
        <w:rPr>
          <w:rFonts w:ascii="Arial" w:hAnsi="Arial" w:cs="Arial"/>
          <w:sz w:val="23"/>
          <w:szCs w:val="23"/>
        </w:rPr>
        <w:t>Helding</w:t>
      </w:r>
      <w:proofErr w:type="spellEnd"/>
      <w:r w:rsidRPr="00D801D2">
        <w:rPr>
          <w:rFonts w:ascii="Arial" w:hAnsi="Arial" w:cs="Arial"/>
          <w:sz w:val="23"/>
          <w:szCs w:val="23"/>
        </w:rPr>
        <w:t>, 2020, p.184), requiring introspection and deliberate thought. Through peer support and supervised practice, which initially involved participants and the teacher/researcher (T/R) navigating practice difficulties together (Schön, 1983) before transitioning solely to practice buddies, all participants engaged in a collaborative learning partnership (</w:t>
      </w:r>
      <w:proofErr w:type="spellStart"/>
      <w:r w:rsidRPr="00D801D2">
        <w:rPr>
          <w:rFonts w:ascii="Arial" w:hAnsi="Arial" w:cs="Arial"/>
          <w:sz w:val="23"/>
          <w:szCs w:val="23"/>
        </w:rPr>
        <w:t>Helding</w:t>
      </w:r>
      <w:proofErr w:type="spellEnd"/>
      <w:r w:rsidRPr="00D801D2">
        <w:rPr>
          <w:rFonts w:ascii="Arial" w:hAnsi="Arial" w:cs="Arial"/>
          <w:sz w:val="23"/>
          <w:szCs w:val="23"/>
        </w:rPr>
        <w:t>, 2020). Within this collaborative environment, a structured yet flexible reflective process deepened participants’ engagement with their progress and provided a framework for adaptive learning, reinforcing the connections between self-awareness, experiential learning, and metacognitive development (Lehmann &amp; Ericsson, 1997; Crawford, 2019).</w:t>
      </w:r>
    </w:p>
    <w:p w14:paraId="2D536C35" w14:textId="620EA2C4" w:rsidR="00593B6B" w:rsidRPr="00320658" w:rsidRDefault="00593B6B" w:rsidP="00320658">
      <w:pPr>
        <w:pStyle w:val="NormalWeb"/>
        <w:spacing w:line="360" w:lineRule="auto"/>
        <w:rPr>
          <w:rFonts w:ascii="Arial" w:hAnsi="Arial" w:cs="Arial"/>
          <w:b/>
          <w:bCs/>
          <w:sz w:val="23"/>
          <w:szCs w:val="23"/>
        </w:rPr>
      </w:pPr>
      <w:r w:rsidRPr="00320658">
        <w:rPr>
          <w:rFonts w:ascii="Arial" w:hAnsi="Arial" w:cs="Arial"/>
          <w:b/>
          <w:bCs/>
          <w:sz w:val="23"/>
          <w:szCs w:val="23"/>
        </w:rPr>
        <w:t>Conclusion</w:t>
      </w:r>
    </w:p>
    <w:p w14:paraId="49C6CBC1" w14:textId="30762AC1" w:rsidR="00221DC7" w:rsidRPr="006E0E03" w:rsidRDefault="003B5697" w:rsidP="006E0E03">
      <w:pPr>
        <w:pStyle w:val="NormalWeb"/>
        <w:spacing w:line="360" w:lineRule="auto"/>
        <w:rPr>
          <w:rFonts w:ascii="Arial" w:hAnsi="Arial" w:cs="Arial"/>
          <w:sz w:val="23"/>
          <w:szCs w:val="23"/>
        </w:rPr>
      </w:pPr>
      <w:r w:rsidRPr="00453B9B">
        <w:rPr>
          <w:rFonts w:ascii="Arial" w:hAnsi="Arial" w:cs="Arial"/>
          <w:sz w:val="23"/>
          <w:szCs w:val="23"/>
        </w:rPr>
        <w:t xml:space="preserve">This study examined the VPBS and the PARE/PASE framework as pedagogical tools to bridge the gap between the structured context of voice lessons and the independent nature of solitary practice, fostering reflective skills, peer collaboration, and adaptive learning. Strengthening this continuity provides a foundation for the artistic and technical demands of performance (Hanken, 2016; </w:t>
      </w:r>
      <w:proofErr w:type="spellStart"/>
      <w:r w:rsidRPr="00453B9B">
        <w:rPr>
          <w:rFonts w:ascii="Arial" w:hAnsi="Arial" w:cs="Arial"/>
          <w:sz w:val="23"/>
          <w:szCs w:val="23"/>
        </w:rPr>
        <w:t>Latukefu</w:t>
      </w:r>
      <w:proofErr w:type="spellEnd"/>
      <w:r w:rsidRPr="00453B9B">
        <w:rPr>
          <w:rFonts w:ascii="Arial" w:hAnsi="Arial" w:cs="Arial"/>
          <w:sz w:val="23"/>
          <w:szCs w:val="23"/>
        </w:rPr>
        <w:t>, 2009, 2010).</w:t>
      </w:r>
      <w:r w:rsidR="00221DC7" w:rsidRPr="00453B9B">
        <w:rPr>
          <w:rFonts w:ascii="Arial" w:hAnsi="Arial" w:cs="Arial"/>
          <w:sz w:val="23"/>
          <w:szCs w:val="23"/>
        </w:rPr>
        <w:t xml:space="preserve"> </w:t>
      </w:r>
      <w:r w:rsidR="00453B9B" w:rsidRPr="00453B9B">
        <w:rPr>
          <w:rFonts w:ascii="Arial" w:hAnsi="Arial" w:cs="Arial"/>
          <w:sz w:val="23"/>
          <w:szCs w:val="23"/>
        </w:rPr>
        <w:t xml:space="preserve">This study adopted a biopsychosocial perspective to examine how physiological, psychological, and social factors interact in vocal development (Hart &amp; King, 2022). </w:t>
      </w:r>
      <w:r w:rsidR="00221DC7" w:rsidRPr="00453B9B">
        <w:rPr>
          <w:rFonts w:ascii="Arial" w:hAnsi="Arial" w:cs="Arial"/>
          <w:sz w:val="23"/>
          <w:szCs w:val="23"/>
        </w:rPr>
        <w:t>For instance,</w:t>
      </w:r>
      <w:r w:rsidR="00221DC7" w:rsidRPr="006E0E03">
        <w:rPr>
          <w:rFonts w:ascii="Arial" w:hAnsi="Arial" w:cs="Arial"/>
          <w:sz w:val="23"/>
          <w:szCs w:val="23"/>
        </w:rPr>
        <w:t xml:space="preserve"> Jay and Paige’s VPBS experience highlighted how period-related discomfort prompted reflective discussion within the supervised practice setting, fostering an adaptive learning environment. This underscores the need for further research into how students navigate biopsychosocial challenges in vocal training and the role of supervised practice in supporting this process.</w:t>
      </w:r>
    </w:p>
    <w:p w14:paraId="6A8384E0" w14:textId="044A5890"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 xml:space="preserve">Just as professional singers refine their artistry through rehearsals, ensemble work, and collaborative performance, structured peer-supported practice can benefit students by mirroring these professional settings, fostering collaboration crucial for long-term </w:t>
      </w:r>
      <w:r w:rsidRPr="006E0E03">
        <w:rPr>
          <w:rFonts w:ascii="Arial" w:hAnsi="Arial" w:cs="Arial"/>
          <w:sz w:val="23"/>
          <w:szCs w:val="23"/>
        </w:rPr>
        <w:lastRenderedPageBreak/>
        <w:t xml:space="preserve">development (Schön, 1983). By integrating structured reflection and adaptive strategies, the VPBS and PARE/PASE framework bridge formal training and independent artistry, supporting both immediate learning and long-term professional development (Hanken, 2016; </w:t>
      </w:r>
      <w:proofErr w:type="spellStart"/>
      <w:r w:rsidRPr="006E0E03">
        <w:rPr>
          <w:rFonts w:ascii="Arial" w:hAnsi="Arial" w:cs="Arial"/>
          <w:sz w:val="23"/>
          <w:szCs w:val="23"/>
        </w:rPr>
        <w:t>Latukefu</w:t>
      </w:r>
      <w:proofErr w:type="spellEnd"/>
      <w:r w:rsidRPr="006E0E03">
        <w:rPr>
          <w:rFonts w:ascii="Arial" w:hAnsi="Arial" w:cs="Arial"/>
          <w:sz w:val="23"/>
          <w:szCs w:val="23"/>
        </w:rPr>
        <w:t>, 2009, 2010). This structured approach also provides a</w:t>
      </w:r>
      <w:r w:rsidR="002B2D41">
        <w:rPr>
          <w:rFonts w:ascii="Arial" w:hAnsi="Arial" w:cs="Arial"/>
          <w:sz w:val="23"/>
          <w:szCs w:val="23"/>
        </w:rPr>
        <w:t xml:space="preserve"> possible</w:t>
      </w:r>
      <w:r w:rsidRPr="006E0E03">
        <w:rPr>
          <w:rFonts w:ascii="Arial" w:hAnsi="Arial" w:cs="Arial"/>
          <w:sz w:val="23"/>
          <w:szCs w:val="23"/>
        </w:rPr>
        <w:t xml:space="preserve"> model for peripatetic singers and teachers, offering continuity between irregular lessons while reinforcing technical and artistic development. By fostering peer-supported reflection, the VPBS mitigates the challenges of solitary practice, such as cognitive dissonance and limited external feedback, while promoting goal-oriented learning (</w:t>
      </w:r>
      <w:proofErr w:type="spellStart"/>
      <w:r w:rsidRPr="006E0E03">
        <w:rPr>
          <w:rFonts w:ascii="Arial" w:hAnsi="Arial" w:cs="Arial"/>
          <w:sz w:val="23"/>
          <w:szCs w:val="23"/>
        </w:rPr>
        <w:t>Rumiantsev</w:t>
      </w:r>
      <w:proofErr w:type="spellEnd"/>
      <w:r w:rsidRPr="006E0E03">
        <w:rPr>
          <w:rFonts w:ascii="Arial" w:hAnsi="Arial" w:cs="Arial"/>
          <w:sz w:val="23"/>
          <w:szCs w:val="23"/>
        </w:rPr>
        <w:t xml:space="preserve"> et al., 2017; </w:t>
      </w:r>
      <w:proofErr w:type="spellStart"/>
      <w:r w:rsidRPr="006E0E03">
        <w:rPr>
          <w:rFonts w:ascii="Arial" w:hAnsi="Arial" w:cs="Arial"/>
          <w:sz w:val="23"/>
          <w:szCs w:val="23"/>
        </w:rPr>
        <w:t>Helding</w:t>
      </w:r>
      <w:proofErr w:type="spellEnd"/>
      <w:r w:rsidRPr="006E0E03">
        <w:rPr>
          <w:rFonts w:ascii="Arial" w:hAnsi="Arial" w:cs="Arial"/>
          <w:sz w:val="23"/>
          <w:szCs w:val="23"/>
        </w:rPr>
        <w:t xml:space="preserve">, 2020). As </w:t>
      </w:r>
      <w:proofErr w:type="spellStart"/>
      <w:r w:rsidRPr="006E0E03">
        <w:rPr>
          <w:rFonts w:ascii="Arial" w:hAnsi="Arial" w:cs="Arial"/>
          <w:sz w:val="23"/>
          <w:szCs w:val="23"/>
        </w:rPr>
        <w:t>Gudmundsdottir</w:t>
      </w:r>
      <w:proofErr w:type="spellEnd"/>
      <w:r w:rsidRPr="006E0E03">
        <w:rPr>
          <w:rFonts w:ascii="Arial" w:hAnsi="Arial" w:cs="Arial"/>
          <w:sz w:val="23"/>
          <w:szCs w:val="23"/>
        </w:rPr>
        <w:t xml:space="preserve"> et al. (2020) highlight, singing is shaped by both social and technical contexts; the VPBS extends this by integrating structured peer engagement to support artistic collaboration and skill refinement (Bandura, 1997; </w:t>
      </w:r>
      <w:proofErr w:type="spellStart"/>
      <w:r w:rsidRPr="006E0E03">
        <w:rPr>
          <w:rFonts w:ascii="Arial" w:hAnsi="Arial" w:cs="Arial"/>
          <w:sz w:val="23"/>
          <w:szCs w:val="23"/>
        </w:rPr>
        <w:t>Helding</w:t>
      </w:r>
      <w:proofErr w:type="spellEnd"/>
      <w:r w:rsidRPr="006E0E03">
        <w:rPr>
          <w:rFonts w:ascii="Arial" w:hAnsi="Arial" w:cs="Arial"/>
          <w:sz w:val="23"/>
          <w:szCs w:val="23"/>
        </w:rPr>
        <w:t>, 2020).</w:t>
      </w:r>
    </w:p>
    <w:p w14:paraId="528D7671" w14:textId="77777777"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Despite these benefits, further research is needed to validate and expand the applicability of the VPBS and PARE/PASE model. One potential limitation is the cognitive demands of structured reflection. While reflection fosters self-regulated learning, research on attentional focus (Wulf &amp; Prinz, 2001) suggests that excessive self-monitoring may disrupt automatic control processes, potentially hindering performance fluency. Future research should explore how VPBS participants navigate self-focus and external focus during reflective practice to ensure structured reflection enhances rather than impedes learning. Chloe’s suggestion that the “E” column (Experience) could also represent “Emotions” reflects a broader participant view on the role of emotional engagement in learning, reinforcing the connection between reflective practice and deeper artistic and technical growth (Hanken, 2016; McPherson &amp; Renwick, 2001). Further investigation into this emotional component could provide insight into how students process their experiences beyond technical execution.</w:t>
      </w:r>
    </w:p>
    <w:p w14:paraId="1805AA90" w14:textId="77777777"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 xml:space="preserve">Additionally, future studies should assess the adaptability of the PARE/PASE framework across musical disciplines, teacher-student dynamics, and educational settings. Longitudinal research on student engagement and progression could evaluate its long-term impact, while expanding pilot </w:t>
      </w:r>
      <w:proofErr w:type="spellStart"/>
      <w:r w:rsidRPr="006E0E03">
        <w:rPr>
          <w:rFonts w:ascii="Arial" w:hAnsi="Arial" w:cs="Arial"/>
          <w:sz w:val="23"/>
          <w:szCs w:val="23"/>
        </w:rPr>
        <w:t>programmes</w:t>
      </w:r>
      <w:proofErr w:type="spellEnd"/>
      <w:r w:rsidRPr="006E0E03">
        <w:rPr>
          <w:rFonts w:ascii="Arial" w:hAnsi="Arial" w:cs="Arial"/>
          <w:sz w:val="23"/>
          <w:szCs w:val="23"/>
        </w:rPr>
        <w:t xml:space="preserve"> in diverse voice studios and cross-disciplinary studies in instrumental and ensemble-based education would further establish its relevance. The integration of technology-based tools within the framework may also enhance accessibility and long-term adoption (</w:t>
      </w:r>
      <w:proofErr w:type="spellStart"/>
      <w:r w:rsidRPr="006E0E03">
        <w:rPr>
          <w:rFonts w:ascii="Arial" w:hAnsi="Arial" w:cs="Arial"/>
          <w:sz w:val="23"/>
          <w:szCs w:val="23"/>
        </w:rPr>
        <w:t>Himonides</w:t>
      </w:r>
      <w:proofErr w:type="spellEnd"/>
      <w:r w:rsidRPr="006E0E03">
        <w:rPr>
          <w:rFonts w:ascii="Arial" w:hAnsi="Arial" w:cs="Arial"/>
          <w:sz w:val="23"/>
          <w:szCs w:val="23"/>
        </w:rPr>
        <w:t xml:space="preserve">, 2012). A continued exploratory approach </w:t>
      </w:r>
      <w:r w:rsidRPr="006E0E03">
        <w:rPr>
          <w:rFonts w:ascii="Arial" w:hAnsi="Arial" w:cs="Arial"/>
          <w:sz w:val="23"/>
          <w:szCs w:val="23"/>
        </w:rPr>
        <w:lastRenderedPageBreak/>
        <w:t>will refine insights and broaden support for both students and educators. As vocal practice instruction evolves, research underscores the need for pedagogical frameworks that foster reflective learning and self-regulation (</w:t>
      </w:r>
      <w:proofErr w:type="spellStart"/>
      <w:r w:rsidRPr="006E0E03">
        <w:rPr>
          <w:rFonts w:ascii="Arial" w:hAnsi="Arial" w:cs="Arial"/>
          <w:sz w:val="23"/>
          <w:szCs w:val="23"/>
        </w:rPr>
        <w:t>Rainero</w:t>
      </w:r>
      <w:proofErr w:type="spellEnd"/>
      <w:r w:rsidRPr="006E0E03">
        <w:rPr>
          <w:rFonts w:ascii="Arial" w:hAnsi="Arial" w:cs="Arial"/>
          <w:sz w:val="23"/>
          <w:szCs w:val="23"/>
        </w:rPr>
        <w:t>, 2012; Baughman, 2015; Barry et al., 1994). This study establishes a foundation for continued pedagogical innovation, equipping current and future generations of voice students in their artistic development.</w:t>
      </w:r>
    </w:p>
    <w:p w14:paraId="20E70DD2" w14:textId="77777777" w:rsidR="00A04770" w:rsidRPr="001E1C7A" w:rsidRDefault="00A04770" w:rsidP="00A04770">
      <w:pPr>
        <w:pStyle w:val="Heading1"/>
        <w:spacing w:line="360" w:lineRule="auto"/>
        <w:rPr>
          <w:rFonts w:ascii="Arial" w:hAnsi="Arial" w:cs="Arial"/>
          <w:b/>
          <w:bCs/>
          <w:color w:val="000000" w:themeColor="text1"/>
          <w:sz w:val="23"/>
          <w:szCs w:val="23"/>
        </w:rPr>
      </w:pPr>
      <w:r w:rsidRPr="001E1C7A">
        <w:rPr>
          <w:rFonts w:ascii="Arial" w:hAnsi="Arial" w:cs="Arial"/>
          <w:b/>
          <w:bCs/>
          <w:color w:val="000000" w:themeColor="text1"/>
          <w:sz w:val="23"/>
          <w:szCs w:val="23"/>
        </w:rPr>
        <w:t>References</w:t>
      </w:r>
    </w:p>
    <w:p w14:paraId="5B0A0249" w14:textId="77777777" w:rsidR="00A04770"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Adgoy</w:t>
      </w:r>
      <w:proofErr w:type="spellEnd"/>
      <w:r w:rsidRPr="00CF6A75">
        <w:rPr>
          <w:rFonts w:ascii="Arial" w:hAnsi="Arial" w:cs="Arial"/>
          <w:color w:val="000000" w:themeColor="text1"/>
          <w:sz w:val="23"/>
          <w:szCs w:val="23"/>
        </w:rPr>
        <w:t xml:space="preserve"> Gilia, F., 2016. The concept of Learner-Centered pedagogy (</w:t>
      </w:r>
      <w:proofErr w:type="spellStart"/>
      <w:r w:rsidRPr="00CF6A75">
        <w:rPr>
          <w:rFonts w:ascii="Arial" w:hAnsi="Arial" w:cs="Arial"/>
          <w:color w:val="000000" w:themeColor="text1"/>
          <w:sz w:val="23"/>
          <w:szCs w:val="23"/>
        </w:rPr>
        <w:t>Lcp</w:t>
      </w:r>
      <w:proofErr w:type="spellEnd"/>
      <w:r w:rsidRPr="00CF6A75">
        <w:rPr>
          <w:rFonts w:ascii="Arial" w:hAnsi="Arial" w:cs="Arial"/>
          <w:color w:val="000000" w:themeColor="text1"/>
          <w:sz w:val="23"/>
          <w:szCs w:val="23"/>
        </w:rPr>
        <w:t>). [online] pp.100–104. Available at: &lt;www.grani.vspu.ru&gt; [Accessed 11 June 2023].</w:t>
      </w:r>
    </w:p>
    <w:p w14:paraId="2A0691EC" w14:textId="77777777" w:rsidR="00A04770" w:rsidRPr="00CF6A75" w:rsidRDefault="00A04770" w:rsidP="00A04770">
      <w:pPr>
        <w:spacing w:line="360" w:lineRule="auto"/>
        <w:rPr>
          <w:rFonts w:ascii="Arial" w:hAnsi="Arial" w:cs="Arial"/>
          <w:color w:val="000000" w:themeColor="text1"/>
          <w:sz w:val="23"/>
          <w:szCs w:val="23"/>
        </w:rPr>
      </w:pPr>
    </w:p>
    <w:p w14:paraId="5918D7AF" w14:textId="77777777" w:rsidR="00A04770"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Alase</w:t>
      </w:r>
      <w:proofErr w:type="spellEnd"/>
      <w:r w:rsidRPr="00CF6A75">
        <w:rPr>
          <w:rFonts w:ascii="Arial" w:hAnsi="Arial" w:cs="Arial"/>
          <w:color w:val="000000" w:themeColor="text1"/>
          <w:sz w:val="23"/>
          <w:szCs w:val="23"/>
        </w:rPr>
        <w:t xml:space="preserve">, A., 2017. The Interpretative Phenomenological Analysis (IPA): A Guide to a Good Qualitative Research Approach. International Journal of Education and Literacy Studies, 5(2), p.9. </w:t>
      </w:r>
      <w:r w:rsidRPr="001E1C7A">
        <w:rPr>
          <w:rFonts w:ascii="Arial" w:hAnsi="Arial" w:cs="Arial"/>
          <w:color w:val="000000" w:themeColor="text1"/>
          <w:sz w:val="23"/>
          <w:szCs w:val="23"/>
        </w:rPr>
        <w:t>https://doi.org/10.7575/aiac.ijels.v.5n.2p.9</w:t>
      </w:r>
      <w:r w:rsidRPr="00CF6A75">
        <w:rPr>
          <w:rFonts w:ascii="Arial" w:hAnsi="Arial" w:cs="Arial"/>
          <w:color w:val="000000" w:themeColor="text1"/>
          <w:sz w:val="23"/>
          <w:szCs w:val="23"/>
        </w:rPr>
        <w:t>.</w:t>
      </w:r>
    </w:p>
    <w:p w14:paraId="29174352" w14:textId="77777777" w:rsidR="00A04770" w:rsidRPr="00CF6A75" w:rsidRDefault="00A04770" w:rsidP="00A04770">
      <w:pPr>
        <w:spacing w:line="360" w:lineRule="auto"/>
        <w:rPr>
          <w:rFonts w:ascii="Arial" w:hAnsi="Arial" w:cs="Arial"/>
          <w:color w:val="000000" w:themeColor="text1"/>
          <w:sz w:val="23"/>
          <w:szCs w:val="23"/>
        </w:rPr>
      </w:pPr>
    </w:p>
    <w:p w14:paraId="7C7E6618"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Alonso, M.A.P., 2015. Metacognition and sensorimotor components underlying the process of handwriting and keyboarding and their impact on learning. An analysis from the perspective of embodied psychology. Procedia-Social and Behavioral Sciences, 176, pp.263–269. </w:t>
      </w:r>
      <w:r w:rsidRPr="001E1C7A">
        <w:rPr>
          <w:rFonts w:ascii="Arial" w:hAnsi="Arial" w:cs="Arial"/>
          <w:color w:val="000000" w:themeColor="text1"/>
          <w:sz w:val="23"/>
          <w:szCs w:val="23"/>
        </w:rPr>
        <w:t>https://doi.org/10.1016/j.sbspro.2015.01.470</w:t>
      </w:r>
      <w:r w:rsidRPr="00CF6A75">
        <w:rPr>
          <w:rFonts w:ascii="Arial" w:hAnsi="Arial" w:cs="Arial"/>
          <w:color w:val="000000" w:themeColor="text1"/>
          <w:sz w:val="23"/>
          <w:szCs w:val="23"/>
        </w:rPr>
        <w:t>.</w:t>
      </w:r>
    </w:p>
    <w:p w14:paraId="181FA799" w14:textId="77777777" w:rsidR="00A04770" w:rsidRPr="00CF6A75" w:rsidRDefault="00A04770" w:rsidP="00A04770">
      <w:pPr>
        <w:spacing w:line="360" w:lineRule="auto"/>
        <w:rPr>
          <w:rFonts w:ascii="Arial" w:hAnsi="Arial" w:cs="Arial"/>
          <w:color w:val="000000" w:themeColor="text1"/>
          <w:sz w:val="23"/>
          <w:szCs w:val="23"/>
        </w:rPr>
      </w:pPr>
    </w:p>
    <w:p w14:paraId="116D5C3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Atará-Piraquive</w:t>
      </w:r>
      <w:proofErr w:type="spellEnd"/>
      <w:r w:rsidRPr="00CF6A75">
        <w:rPr>
          <w:rFonts w:ascii="Arial" w:hAnsi="Arial" w:cs="Arial"/>
          <w:color w:val="000000" w:themeColor="text1"/>
          <w:sz w:val="23"/>
          <w:szCs w:val="23"/>
        </w:rPr>
        <w:t xml:space="preserve">, Á.P. and C.-G.A., 2020. V. health and stress: the occupational voice users’ perspective during the C.-19 pandemic. R. de I. e I. </w:t>
      </w:r>
      <w:proofErr w:type="spellStart"/>
      <w:r w:rsidRPr="00CF6A75">
        <w:rPr>
          <w:rFonts w:ascii="Arial" w:hAnsi="Arial" w:cs="Arial"/>
          <w:color w:val="000000" w:themeColor="text1"/>
          <w:sz w:val="23"/>
          <w:szCs w:val="23"/>
        </w:rPr>
        <w:t>en</w:t>
      </w:r>
      <w:proofErr w:type="spellEnd"/>
      <w:r w:rsidRPr="00CF6A75">
        <w:rPr>
          <w:rFonts w:ascii="Arial" w:hAnsi="Arial" w:cs="Arial"/>
          <w:color w:val="000000" w:themeColor="text1"/>
          <w:sz w:val="23"/>
          <w:szCs w:val="23"/>
        </w:rPr>
        <w:t xml:space="preserve"> C. de la S. 2(2), pp. 102-110., 2022. View of Vocal health and stress. [online] Available at: &lt;https://riics.info/index.php/RCMC/article/view/38/74&gt; [Accessed 13 June 2022].</w:t>
      </w:r>
    </w:p>
    <w:p w14:paraId="2B789130" w14:textId="77777777" w:rsidR="00A04770" w:rsidRDefault="00A04770" w:rsidP="00A04770">
      <w:pPr>
        <w:spacing w:line="360" w:lineRule="auto"/>
        <w:rPr>
          <w:rFonts w:ascii="Arial" w:hAnsi="Arial" w:cs="Arial"/>
          <w:color w:val="000000" w:themeColor="text1"/>
          <w:sz w:val="23"/>
          <w:szCs w:val="23"/>
        </w:rPr>
      </w:pPr>
    </w:p>
    <w:p w14:paraId="4B66B00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Bandura, A., 1977. Self-efficacy: Toward a unifying theory of behavioral change. [online] Psychological Review. Available at: &lt;https://web-s-ebscohost-com.ezproxy.uwtsd.ac.uk/ehost/pdfviewer/pdfviewer?vid=0&amp;sid=51730693-c83c-4a1f-96a7-9b0750142a08%40redis&gt; [Accessed 31 March 2023].</w:t>
      </w:r>
    </w:p>
    <w:p w14:paraId="3D7C1BB1" w14:textId="77777777" w:rsidR="00A04770" w:rsidRDefault="00A04770" w:rsidP="00A04770">
      <w:pPr>
        <w:spacing w:line="360" w:lineRule="auto"/>
        <w:rPr>
          <w:rFonts w:ascii="Arial" w:hAnsi="Arial" w:cs="Arial"/>
          <w:color w:val="000000" w:themeColor="text1"/>
          <w:sz w:val="23"/>
          <w:szCs w:val="23"/>
        </w:rPr>
      </w:pPr>
    </w:p>
    <w:p w14:paraId="5D3F27A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Bandura, A. (1997) Self-efficacy: The exercise of control. New York: Freeman.</w:t>
      </w:r>
    </w:p>
    <w:p w14:paraId="5AE0D6AE" w14:textId="77777777" w:rsidR="00A04770" w:rsidRDefault="00A04770" w:rsidP="00A04770">
      <w:pPr>
        <w:spacing w:line="360" w:lineRule="auto"/>
        <w:rPr>
          <w:rFonts w:ascii="Arial" w:hAnsi="Arial" w:cs="Arial"/>
          <w:color w:val="000000" w:themeColor="text1"/>
          <w:sz w:val="23"/>
          <w:szCs w:val="23"/>
        </w:rPr>
      </w:pPr>
    </w:p>
    <w:p w14:paraId="7E98C71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 xml:space="preserve">Barry, N.H. and Hallam, S., 2002. Practice. In: R. </w:t>
      </w:r>
      <w:proofErr w:type="spellStart"/>
      <w:r w:rsidRPr="00CF6A75">
        <w:rPr>
          <w:rFonts w:ascii="Arial" w:hAnsi="Arial" w:cs="Arial"/>
          <w:color w:val="000000" w:themeColor="text1"/>
          <w:sz w:val="23"/>
          <w:szCs w:val="23"/>
        </w:rPr>
        <w:t>Parncutt</w:t>
      </w:r>
      <w:proofErr w:type="spellEnd"/>
      <w:r w:rsidRPr="00CF6A75">
        <w:rPr>
          <w:rFonts w:ascii="Arial" w:hAnsi="Arial" w:cs="Arial"/>
          <w:color w:val="000000" w:themeColor="text1"/>
          <w:sz w:val="23"/>
          <w:szCs w:val="23"/>
        </w:rPr>
        <w:t xml:space="preserve"> and G.E. McPherson, eds. The Science and Psychology of Music Performance. New York: Oxford University Press.</w:t>
      </w:r>
    </w:p>
    <w:p w14:paraId="4619F307" w14:textId="77777777" w:rsidR="00A04770" w:rsidRDefault="00A04770" w:rsidP="00A04770">
      <w:pPr>
        <w:spacing w:line="360" w:lineRule="auto"/>
        <w:rPr>
          <w:rFonts w:ascii="Arial" w:hAnsi="Arial" w:cs="Arial"/>
          <w:color w:val="000000" w:themeColor="text1"/>
          <w:sz w:val="23"/>
          <w:szCs w:val="23"/>
        </w:rPr>
      </w:pPr>
    </w:p>
    <w:p w14:paraId="6C8D263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Barry, N.H. and Hallam, S. (2012) ‘Practice’, in McPherson, G.E. and Welch, G.F. (eds.) The Oxford Handbook of Music Education, Volume 1. Oxford: Oxford University Press, pp. 151–170.</w:t>
      </w:r>
    </w:p>
    <w:p w14:paraId="7DFEE6AF" w14:textId="77777777" w:rsidR="00A04770" w:rsidRDefault="00A04770" w:rsidP="00A04770">
      <w:pPr>
        <w:spacing w:line="360" w:lineRule="auto"/>
        <w:rPr>
          <w:rFonts w:ascii="Arial" w:hAnsi="Arial" w:cs="Arial"/>
          <w:color w:val="000000" w:themeColor="text1"/>
          <w:sz w:val="23"/>
          <w:szCs w:val="23"/>
        </w:rPr>
      </w:pPr>
    </w:p>
    <w:p w14:paraId="36E4D377"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Baughman, M., 2017. An Examination of Methods Used to Teach Practice Strategies in the College Voice Studio. Update: Applications of Research in Music Education, 35(2), pp.15–22. https://doi.org/10.1177/8755123315593325.</w:t>
      </w:r>
    </w:p>
    <w:p w14:paraId="03915ADE" w14:textId="77777777" w:rsidR="00A04770" w:rsidRDefault="00A04770" w:rsidP="00A04770">
      <w:pPr>
        <w:spacing w:line="360" w:lineRule="auto"/>
        <w:rPr>
          <w:rFonts w:ascii="Arial" w:hAnsi="Arial" w:cs="Arial"/>
          <w:color w:val="000000" w:themeColor="text1"/>
          <w:sz w:val="23"/>
          <w:szCs w:val="23"/>
        </w:rPr>
      </w:pPr>
    </w:p>
    <w:p w14:paraId="7A57B9E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Bell, J. &amp; Waters, S., 2018. Doing Your </w:t>
      </w:r>
      <w:proofErr w:type="spellStart"/>
      <w:r w:rsidRPr="00CF6A75">
        <w:rPr>
          <w:rFonts w:ascii="Arial" w:hAnsi="Arial" w:cs="Arial"/>
          <w:color w:val="000000" w:themeColor="text1"/>
          <w:sz w:val="23"/>
          <w:szCs w:val="23"/>
        </w:rPr>
        <w:t>Reserach</w:t>
      </w:r>
      <w:proofErr w:type="spellEnd"/>
      <w:r w:rsidRPr="00CF6A75">
        <w:rPr>
          <w:rFonts w:ascii="Arial" w:hAnsi="Arial" w:cs="Arial"/>
          <w:color w:val="000000" w:themeColor="text1"/>
          <w:sz w:val="23"/>
          <w:szCs w:val="23"/>
        </w:rPr>
        <w:t xml:space="preserve"> Project. 7th Edition ed. London: Open University Press.</w:t>
      </w:r>
    </w:p>
    <w:p w14:paraId="1284E403" w14:textId="77777777" w:rsidR="00A04770" w:rsidRDefault="00A04770" w:rsidP="00A04770">
      <w:pPr>
        <w:spacing w:line="360" w:lineRule="auto"/>
        <w:rPr>
          <w:rFonts w:ascii="Arial" w:hAnsi="Arial" w:cs="Arial"/>
          <w:color w:val="000000" w:themeColor="text1"/>
          <w:sz w:val="23"/>
          <w:szCs w:val="23"/>
        </w:rPr>
      </w:pPr>
    </w:p>
    <w:p w14:paraId="0F2C0702"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Belyk</w:t>
      </w:r>
      <w:proofErr w:type="spellEnd"/>
      <w:r w:rsidRPr="00CF6A75">
        <w:rPr>
          <w:rFonts w:ascii="Arial" w:hAnsi="Arial" w:cs="Arial"/>
          <w:color w:val="000000" w:themeColor="text1"/>
          <w:sz w:val="23"/>
          <w:szCs w:val="23"/>
        </w:rPr>
        <w:t>, M. and Brown, S., 2017. The origins of the vocal brain in humans. Neuroscience and Biobehavioral Reviews, [online] 77, pp.177–193. https://doi.org/10.1016/j.neubiorev.2017.03.014.</w:t>
      </w:r>
    </w:p>
    <w:p w14:paraId="271588E2" w14:textId="77777777" w:rsidR="00A04770" w:rsidRDefault="00A04770" w:rsidP="00A04770">
      <w:pPr>
        <w:spacing w:line="360" w:lineRule="auto"/>
        <w:rPr>
          <w:rFonts w:ascii="Arial" w:hAnsi="Arial" w:cs="Arial"/>
          <w:color w:val="000000" w:themeColor="text1"/>
          <w:sz w:val="23"/>
          <w:szCs w:val="23"/>
        </w:rPr>
      </w:pPr>
    </w:p>
    <w:p w14:paraId="0030FF93"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Besser, A., Flett, G. L., &amp; Zeigler-Hill, V. (2020). Adaptability to a sudden transition to online learning during the COVID-19 pandemic: Understanding the challenges for students. Scholarship of Teaching and Learning in Psychology. Advance online publication.</w:t>
      </w:r>
    </w:p>
    <w:p w14:paraId="72C96A17" w14:textId="77777777" w:rsidR="00A04770" w:rsidRDefault="00A04770" w:rsidP="00A04770">
      <w:pPr>
        <w:spacing w:line="360" w:lineRule="auto"/>
        <w:rPr>
          <w:rFonts w:ascii="Arial" w:hAnsi="Arial" w:cs="Arial"/>
          <w:color w:val="000000" w:themeColor="text1"/>
          <w:sz w:val="23"/>
          <w:szCs w:val="23"/>
        </w:rPr>
      </w:pPr>
    </w:p>
    <w:p w14:paraId="33F7DD55"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Beynon, C., 2020. The Formal and Non-Formal Teaching of Singing in the Studio and Choral Environment: Exploring Diverse Views. In: H. R. </w:t>
      </w: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C. </w:t>
      </w:r>
    </w:p>
    <w:p w14:paraId="46F2DA2C" w14:textId="77777777" w:rsidR="00A04770" w:rsidRDefault="00A04770" w:rsidP="00A04770">
      <w:pPr>
        <w:spacing w:line="360" w:lineRule="auto"/>
        <w:rPr>
          <w:rFonts w:ascii="Arial" w:hAnsi="Arial" w:cs="Arial"/>
          <w:color w:val="000000" w:themeColor="text1"/>
          <w:sz w:val="23"/>
          <w:szCs w:val="23"/>
        </w:rPr>
      </w:pPr>
    </w:p>
    <w:p w14:paraId="6DA8B115"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Beynon, K. M. </w:t>
      </w:r>
      <w:proofErr w:type="spellStart"/>
      <w:r w:rsidRPr="00CF6A75">
        <w:rPr>
          <w:rFonts w:ascii="Arial" w:hAnsi="Arial" w:cs="Arial"/>
          <w:color w:val="000000" w:themeColor="text1"/>
          <w:sz w:val="23"/>
          <w:szCs w:val="23"/>
        </w:rPr>
        <w:t>Ludke</w:t>
      </w:r>
      <w:proofErr w:type="spellEnd"/>
      <w:r w:rsidRPr="00CF6A75">
        <w:rPr>
          <w:rFonts w:ascii="Arial" w:hAnsi="Arial" w:cs="Arial"/>
          <w:color w:val="000000" w:themeColor="text1"/>
          <w:sz w:val="23"/>
          <w:szCs w:val="23"/>
        </w:rPr>
        <w:t xml:space="preserve"> &amp; A. J. Cohen, eds. The Routledge Companion to Interdisciplinary Studies in Singing, Volume II: Education. New York, London: Routledge, pp. 171-181.</w:t>
      </w:r>
    </w:p>
    <w:p w14:paraId="7B9E706E" w14:textId="77777777" w:rsidR="00A04770" w:rsidRDefault="00A04770" w:rsidP="00A04770">
      <w:pPr>
        <w:spacing w:line="360" w:lineRule="auto"/>
        <w:rPr>
          <w:rFonts w:ascii="Arial" w:hAnsi="Arial" w:cs="Arial"/>
          <w:color w:val="000000" w:themeColor="text1"/>
          <w:sz w:val="23"/>
          <w:szCs w:val="23"/>
        </w:rPr>
      </w:pPr>
    </w:p>
    <w:p w14:paraId="084C2B4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Bjork, R.A. and Linn, M.C., 2014. The Science of Learning and the Learning of Science Introducing Desirable Difficulties. [online] Available at: &lt;http://wise.berkeley.edu&gt;.</w:t>
      </w:r>
    </w:p>
    <w:p w14:paraId="6D249A8E" w14:textId="77777777" w:rsidR="00A04770" w:rsidRDefault="00A04770" w:rsidP="00A04770">
      <w:pPr>
        <w:spacing w:line="360" w:lineRule="auto"/>
        <w:rPr>
          <w:rFonts w:ascii="Arial" w:hAnsi="Arial" w:cs="Arial"/>
          <w:color w:val="000000" w:themeColor="text1"/>
          <w:sz w:val="23"/>
          <w:szCs w:val="23"/>
        </w:rPr>
      </w:pPr>
    </w:p>
    <w:p w14:paraId="304A2509"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lastRenderedPageBreak/>
        <w:t>Bouchkioua</w:t>
      </w:r>
      <w:proofErr w:type="spellEnd"/>
      <w:r w:rsidRPr="00CF6A75">
        <w:rPr>
          <w:rFonts w:ascii="Arial" w:hAnsi="Arial" w:cs="Arial"/>
          <w:color w:val="000000" w:themeColor="text1"/>
          <w:sz w:val="23"/>
          <w:szCs w:val="23"/>
        </w:rPr>
        <w:t xml:space="preserve">, Z., </w:t>
      </w:r>
      <w:proofErr w:type="spellStart"/>
      <w:r w:rsidRPr="00CF6A75">
        <w:rPr>
          <w:rFonts w:ascii="Arial" w:hAnsi="Arial" w:cs="Arial"/>
          <w:color w:val="000000" w:themeColor="text1"/>
          <w:sz w:val="23"/>
          <w:szCs w:val="23"/>
        </w:rPr>
        <w:t>Mokhlesse</w:t>
      </w:r>
      <w:proofErr w:type="spellEnd"/>
      <w:r w:rsidRPr="00CF6A75">
        <w:rPr>
          <w:rFonts w:ascii="Arial" w:hAnsi="Arial" w:cs="Arial"/>
          <w:color w:val="000000" w:themeColor="text1"/>
          <w:sz w:val="23"/>
          <w:szCs w:val="23"/>
        </w:rPr>
        <w:t xml:space="preserve">, L., </w:t>
      </w:r>
      <w:proofErr w:type="spellStart"/>
      <w:r w:rsidRPr="00CF6A75">
        <w:rPr>
          <w:rFonts w:ascii="Arial" w:hAnsi="Arial" w:cs="Arial"/>
          <w:color w:val="000000" w:themeColor="text1"/>
          <w:sz w:val="23"/>
          <w:szCs w:val="23"/>
        </w:rPr>
        <w:t>Bouchkioua</w:t>
      </w:r>
      <w:proofErr w:type="spellEnd"/>
      <w:r w:rsidRPr="00CF6A75">
        <w:rPr>
          <w:rFonts w:ascii="Arial" w:hAnsi="Arial" w:cs="Arial"/>
          <w:color w:val="000000" w:themeColor="text1"/>
          <w:sz w:val="23"/>
          <w:szCs w:val="23"/>
        </w:rPr>
        <w:t xml:space="preserve">, Z. and </w:t>
      </w:r>
      <w:proofErr w:type="spellStart"/>
      <w:r w:rsidRPr="00CF6A75">
        <w:rPr>
          <w:rFonts w:ascii="Arial" w:hAnsi="Arial" w:cs="Arial"/>
          <w:color w:val="000000" w:themeColor="text1"/>
          <w:sz w:val="23"/>
          <w:szCs w:val="23"/>
        </w:rPr>
        <w:t>Mokhlesse</w:t>
      </w:r>
      <w:proofErr w:type="spellEnd"/>
      <w:r w:rsidRPr="00CF6A75">
        <w:rPr>
          <w:rFonts w:ascii="Arial" w:hAnsi="Arial" w:cs="Arial"/>
          <w:color w:val="000000" w:themeColor="text1"/>
          <w:sz w:val="23"/>
          <w:szCs w:val="23"/>
        </w:rPr>
        <w:t>, L., 2021. Motivation to Learning: Toward Achievement. Psychology, [online] 12(3), pp.462–476. https://doi.org/10.4236/PSYCH.2021.123029.</w:t>
      </w:r>
    </w:p>
    <w:p w14:paraId="277B9008" w14:textId="77777777" w:rsidR="00A04770" w:rsidRDefault="00A04770" w:rsidP="00A04770">
      <w:pPr>
        <w:spacing w:line="360" w:lineRule="auto"/>
        <w:rPr>
          <w:rFonts w:ascii="Arial" w:hAnsi="Arial" w:cs="Arial"/>
          <w:color w:val="000000" w:themeColor="text1"/>
          <w:sz w:val="23"/>
          <w:szCs w:val="23"/>
        </w:rPr>
      </w:pPr>
    </w:p>
    <w:p w14:paraId="4A513A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Bozeman, K. and Ragan, K., 2021. Evidence-Based Voice Pedagogy (EBVP), Part 2: Voice Teacher Expertise and Experience. Journal of Singing, 78(3), pp.389–393. https://doi.org/10.53830/xjox9734.</w:t>
      </w:r>
    </w:p>
    <w:p w14:paraId="293E382A" w14:textId="77777777" w:rsidR="00A04770" w:rsidRDefault="00A04770" w:rsidP="00A04770">
      <w:pPr>
        <w:spacing w:line="360" w:lineRule="auto"/>
        <w:rPr>
          <w:rFonts w:ascii="Arial" w:hAnsi="Arial" w:cs="Arial"/>
          <w:color w:val="000000" w:themeColor="text1"/>
          <w:sz w:val="23"/>
          <w:szCs w:val="23"/>
        </w:rPr>
      </w:pPr>
    </w:p>
    <w:p w14:paraId="52FD59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Brown, O. L., 1996. Discover your Voice. How to Develop Healthy Voice Habits. San Diego, London: Singular Publishing Group </w:t>
      </w:r>
      <w:proofErr w:type="gramStart"/>
      <w:r w:rsidRPr="00CF6A75">
        <w:rPr>
          <w:rFonts w:ascii="Arial" w:hAnsi="Arial" w:cs="Arial"/>
          <w:color w:val="000000" w:themeColor="text1"/>
          <w:sz w:val="23"/>
          <w:szCs w:val="23"/>
        </w:rPr>
        <w:t>Ltd..</w:t>
      </w:r>
      <w:proofErr w:type="gramEnd"/>
    </w:p>
    <w:p w14:paraId="5C6B16AA" w14:textId="77777777" w:rsidR="00A04770" w:rsidRDefault="00A04770" w:rsidP="00A04770">
      <w:pPr>
        <w:spacing w:line="360" w:lineRule="auto"/>
        <w:rPr>
          <w:rFonts w:ascii="Arial" w:hAnsi="Arial" w:cs="Arial"/>
          <w:color w:val="000000" w:themeColor="text1"/>
          <w:sz w:val="23"/>
          <w:szCs w:val="23"/>
        </w:rPr>
      </w:pPr>
    </w:p>
    <w:p w14:paraId="1351680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Brush, T. and Saye, J., 2000. Implementation and Evaluation of a Student-Centered Learning Unit: A Case Study. 48, pp.1–21.</w:t>
      </w:r>
    </w:p>
    <w:p w14:paraId="350FA596" w14:textId="77777777" w:rsidR="00A04770" w:rsidRDefault="00A04770" w:rsidP="00A04770">
      <w:pPr>
        <w:spacing w:line="360" w:lineRule="auto"/>
        <w:rPr>
          <w:rFonts w:ascii="Arial" w:hAnsi="Arial" w:cs="Arial"/>
          <w:color w:val="000000" w:themeColor="text1"/>
          <w:sz w:val="23"/>
          <w:szCs w:val="23"/>
        </w:rPr>
      </w:pPr>
    </w:p>
    <w:p w14:paraId="34504050"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Buch, E.R., </w:t>
      </w:r>
      <w:proofErr w:type="spellStart"/>
      <w:r w:rsidRPr="00CF6A75">
        <w:rPr>
          <w:rFonts w:ascii="Arial" w:hAnsi="Arial" w:cs="Arial"/>
          <w:color w:val="000000" w:themeColor="text1"/>
          <w:sz w:val="23"/>
          <w:szCs w:val="23"/>
        </w:rPr>
        <w:t>Claudino</w:t>
      </w:r>
      <w:proofErr w:type="spellEnd"/>
      <w:r w:rsidRPr="00CF6A75">
        <w:rPr>
          <w:rFonts w:ascii="Arial" w:hAnsi="Arial" w:cs="Arial"/>
          <w:color w:val="000000" w:themeColor="text1"/>
          <w:sz w:val="23"/>
          <w:szCs w:val="23"/>
        </w:rPr>
        <w:t xml:space="preserve">, L., Quentin, R., </w:t>
      </w:r>
      <w:proofErr w:type="spellStart"/>
      <w:r w:rsidRPr="00CF6A75">
        <w:rPr>
          <w:rFonts w:ascii="Arial" w:hAnsi="Arial" w:cs="Arial"/>
          <w:color w:val="000000" w:themeColor="text1"/>
          <w:sz w:val="23"/>
          <w:szCs w:val="23"/>
        </w:rPr>
        <w:t>Bönstrup</w:t>
      </w:r>
      <w:proofErr w:type="spellEnd"/>
      <w:r w:rsidRPr="00CF6A75">
        <w:rPr>
          <w:rFonts w:ascii="Arial" w:hAnsi="Arial" w:cs="Arial"/>
          <w:color w:val="000000" w:themeColor="text1"/>
          <w:sz w:val="23"/>
          <w:szCs w:val="23"/>
        </w:rPr>
        <w:t xml:space="preserve">, M. and Cohen, L.G., 2021. Consolidation of human skill linked to waking </w:t>
      </w:r>
      <w:proofErr w:type="spellStart"/>
      <w:r w:rsidRPr="00CF6A75">
        <w:rPr>
          <w:rFonts w:ascii="Arial" w:hAnsi="Arial" w:cs="Arial"/>
          <w:color w:val="000000" w:themeColor="text1"/>
          <w:sz w:val="23"/>
          <w:szCs w:val="23"/>
        </w:rPr>
        <w:t>hippocampo</w:t>
      </w:r>
      <w:proofErr w:type="spellEnd"/>
      <w:r w:rsidRPr="00CF6A75">
        <w:rPr>
          <w:rFonts w:ascii="Arial" w:hAnsi="Arial" w:cs="Arial"/>
          <w:color w:val="000000" w:themeColor="text1"/>
          <w:sz w:val="23"/>
          <w:szCs w:val="23"/>
        </w:rPr>
        <w:t>-neocortical replay. Cell Reports, 35(10). https://doi.org/10.1016/j.celrep.2021.109193.</w:t>
      </w:r>
    </w:p>
    <w:p w14:paraId="05C00838" w14:textId="77777777" w:rsidR="00A04770" w:rsidRDefault="00A04770" w:rsidP="00A04770">
      <w:pPr>
        <w:spacing w:line="360" w:lineRule="auto"/>
        <w:rPr>
          <w:rFonts w:ascii="Arial" w:hAnsi="Arial" w:cs="Arial"/>
          <w:color w:val="000000" w:themeColor="text1"/>
          <w:sz w:val="23"/>
          <w:szCs w:val="23"/>
        </w:rPr>
      </w:pPr>
    </w:p>
    <w:p w14:paraId="330806F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Buckner, R.L., Andrews-Hanna, J.R. and Schacter, D.L., 2008. The Brain’s Default Network Anatomy, Function, and Relevance to Disease. https://doi.org/10.1196/annals.1440.011.</w:t>
      </w:r>
    </w:p>
    <w:p w14:paraId="55FF00AD" w14:textId="77777777" w:rsidR="00A04770" w:rsidRDefault="00A04770" w:rsidP="00A04770">
      <w:pPr>
        <w:spacing w:line="360" w:lineRule="auto"/>
        <w:rPr>
          <w:rFonts w:ascii="Arial" w:hAnsi="Arial" w:cs="Arial"/>
          <w:color w:val="000000" w:themeColor="text1"/>
          <w:sz w:val="23"/>
          <w:szCs w:val="23"/>
        </w:rPr>
      </w:pPr>
    </w:p>
    <w:p w14:paraId="32C9BE5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Byrne, A., 2020. The </w:t>
      </w:r>
      <w:proofErr w:type="spellStart"/>
      <w:r w:rsidRPr="00CF6A75">
        <w:rPr>
          <w:rFonts w:ascii="Arial" w:hAnsi="Arial" w:cs="Arial"/>
          <w:color w:val="000000" w:themeColor="text1"/>
          <w:sz w:val="23"/>
          <w:szCs w:val="23"/>
        </w:rPr>
        <w:t>SInging</w:t>
      </w:r>
      <w:proofErr w:type="spellEnd"/>
      <w:r w:rsidRPr="00CF6A75">
        <w:rPr>
          <w:rFonts w:ascii="Arial" w:hAnsi="Arial" w:cs="Arial"/>
          <w:color w:val="000000" w:themeColor="text1"/>
          <w:sz w:val="23"/>
          <w:szCs w:val="23"/>
        </w:rPr>
        <w:t xml:space="preserve"> Athlete: Brain-Based Training for your Voice. 1st ed. New York: Andrew Byrne Studio, Inc.</w:t>
      </w:r>
    </w:p>
    <w:p w14:paraId="00990DF8" w14:textId="77777777" w:rsidR="00A04770" w:rsidRDefault="00A04770" w:rsidP="00A04770">
      <w:pPr>
        <w:spacing w:line="360" w:lineRule="auto"/>
        <w:rPr>
          <w:rFonts w:ascii="Arial" w:hAnsi="Arial" w:cs="Arial"/>
          <w:color w:val="000000" w:themeColor="text1"/>
          <w:sz w:val="23"/>
          <w:szCs w:val="23"/>
        </w:rPr>
      </w:pPr>
    </w:p>
    <w:p w14:paraId="0AB9933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Campbell, S., Greenwood, M., Prior, S., Shearer, T., </w:t>
      </w:r>
      <w:proofErr w:type="spellStart"/>
      <w:r w:rsidRPr="00CF6A75">
        <w:rPr>
          <w:rFonts w:ascii="Arial" w:hAnsi="Arial" w:cs="Arial"/>
          <w:color w:val="000000" w:themeColor="text1"/>
          <w:sz w:val="23"/>
          <w:szCs w:val="23"/>
        </w:rPr>
        <w:t>Walkem</w:t>
      </w:r>
      <w:proofErr w:type="spellEnd"/>
      <w:r w:rsidRPr="00CF6A75">
        <w:rPr>
          <w:rFonts w:ascii="Arial" w:hAnsi="Arial" w:cs="Arial"/>
          <w:color w:val="000000" w:themeColor="text1"/>
          <w:sz w:val="23"/>
          <w:szCs w:val="23"/>
        </w:rPr>
        <w:t xml:space="preserve">, K., Young, S., </w:t>
      </w:r>
      <w:proofErr w:type="spellStart"/>
      <w:r w:rsidRPr="00CF6A75">
        <w:rPr>
          <w:rFonts w:ascii="Arial" w:hAnsi="Arial" w:cs="Arial"/>
          <w:color w:val="000000" w:themeColor="text1"/>
          <w:sz w:val="23"/>
          <w:szCs w:val="23"/>
        </w:rPr>
        <w:t>Bywaters</w:t>
      </w:r>
      <w:proofErr w:type="spellEnd"/>
      <w:r w:rsidRPr="00CF6A75">
        <w:rPr>
          <w:rFonts w:ascii="Arial" w:hAnsi="Arial" w:cs="Arial"/>
          <w:color w:val="000000" w:themeColor="text1"/>
          <w:sz w:val="23"/>
          <w:szCs w:val="23"/>
        </w:rPr>
        <w:t>, D. and Walker, K., 2020. Purposive sampling: complex or simple? Research case examples</w:t>
      </w:r>
      <w:r>
        <w:rPr>
          <w:rFonts w:ascii="Arial" w:hAnsi="Arial" w:cs="Arial"/>
          <w:color w:val="000000" w:themeColor="text1"/>
          <w:sz w:val="23"/>
          <w:szCs w:val="23"/>
        </w:rPr>
        <w:t xml:space="preserve"> </w:t>
      </w:r>
      <w:r w:rsidRPr="00CF6A75">
        <w:rPr>
          <w:rFonts w:ascii="Arial" w:hAnsi="Arial" w:cs="Arial"/>
          <w:color w:val="000000" w:themeColor="text1"/>
          <w:sz w:val="23"/>
          <w:szCs w:val="23"/>
        </w:rPr>
        <w:t>https://doi-org.ezproxy.uwtsd.ac.uk/10.1177/1744987120927206, [online] 25(8), pp.652–661. https://doi.org/10.1177/1744987120927206.</w:t>
      </w:r>
    </w:p>
    <w:p w14:paraId="0C50D689" w14:textId="77777777" w:rsidR="00A04770" w:rsidRDefault="00A04770" w:rsidP="00A04770">
      <w:pPr>
        <w:spacing w:line="360" w:lineRule="auto"/>
        <w:rPr>
          <w:rFonts w:ascii="Arial" w:hAnsi="Arial" w:cs="Arial"/>
          <w:color w:val="000000" w:themeColor="text1"/>
          <w:sz w:val="23"/>
          <w:szCs w:val="23"/>
        </w:rPr>
      </w:pPr>
    </w:p>
    <w:p w14:paraId="1442FDE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Chapman, J. L. &amp; Morris, R., 2023. Singing and Teaching Singing: A Holistic Approach to Classical Voice. 4th ed. San Diego, CA: Plural Publishing.</w:t>
      </w:r>
    </w:p>
    <w:p w14:paraId="69145F79" w14:textId="77777777" w:rsidR="00A04770" w:rsidRDefault="00A04770" w:rsidP="00A04770">
      <w:pPr>
        <w:spacing w:line="360" w:lineRule="auto"/>
        <w:rPr>
          <w:rFonts w:ascii="Arial" w:hAnsi="Arial" w:cs="Arial"/>
          <w:color w:val="000000" w:themeColor="text1"/>
          <w:sz w:val="23"/>
          <w:szCs w:val="23"/>
        </w:rPr>
      </w:pPr>
    </w:p>
    <w:p w14:paraId="4D9F9C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Clark, H. (1989) The psychology of musical performance. Cambridge: Cambridge University Press.</w:t>
      </w:r>
    </w:p>
    <w:p w14:paraId="7F43E676" w14:textId="77777777" w:rsidR="00A04770" w:rsidRDefault="00A04770" w:rsidP="00A04770">
      <w:pPr>
        <w:spacing w:line="360" w:lineRule="auto"/>
        <w:rPr>
          <w:rFonts w:ascii="Arial" w:hAnsi="Arial" w:cs="Arial"/>
          <w:color w:val="000000" w:themeColor="text1"/>
          <w:sz w:val="23"/>
          <w:szCs w:val="23"/>
        </w:rPr>
      </w:pPr>
    </w:p>
    <w:p w14:paraId="6AED48C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Cohen, L., Manion, L. &amp; Morrison, K., 2007. Research Methods in Education. 6th Edition ed. London and New York: Routledge.</w:t>
      </w:r>
    </w:p>
    <w:p w14:paraId="2C0D191D" w14:textId="77777777" w:rsidR="00A04770" w:rsidRDefault="00A04770" w:rsidP="00A04770">
      <w:pPr>
        <w:spacing w:line="360" w:lineRule="auto"/>
        <w:rPr>
          <w:rFonts w:ascii="Arial" w:hAnsi="Arial" w:cs="Arial"/>
          <w:color w:val="000000" w:themeColor="text1"/>
          <w:sz w:val="23"/>
          <w:szCs w:val="23"/>
        </w:rPr>
      </w:pPr>
    </w:p>
    <w:p w14:paraId="0D8930E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Costley, C., C Elliot, G. &amp; Gibbs, P., 2010. Doing Work Based Research: Approaches to Enquiry for Insider-</w:t>
      </w:r>
      <w:proofErr w:type="gramStart"/>
      <w:r w:rsidRPr="00CF6A75">
        <w:rPr>
          <w:rFonts w:ascii="Arial" w:hAnsi="Arial" w:cs="Arial"/>
          <w:color w:val="000000" w:themeColor="text1"/>
          <w:sz w:val="23"/>
          <w:szCs w:val="23"/>
        </w:rPr>
        <w:t>Researchers..</w:t>
      </w:r>
      <w:proofErr w:type="gramEnd"/>
      <w:r w:rsidRPr="00CF6A75">
        <w:rPr>
          <w:rFonts w:ascii="Arial" w:hAnsi="Arial" w:cs="Arial"/>
          <w:color w:val="000000" w:themeColor="text1"/>
          <w:sz w:val="23"/>
          <w:szCs w:val="23"/>
        </w:rPr>
        <w:t xml:space="preserve"> Available at: https://search.ebscohost.com/login.aspx?direct=true&amp;db=nlebk&amp;AN=595727&amp;site=ehost-live (Accessed: 13 December 2022). ed. London: SAGE Publications Ltd.</w:t>
      </w:r>
    </w:p>
    <w:p w14:paraId="6325A658" w14:textId="77777777" w:rsidR="00A04770" w:rsidRDefault="00A04770" w:rsidP="00A04770">
      <w:pPr>
        <w:spacing w:line="360" w:lineRule="auto"/>
        <w:rPr>
          <w:rFonts w:ascii="Arial" w:hAnsi="Arial" w:cs="Arial"/>
          <w:color w:val="000000" w:themeColor="text1"/>
          <w:sz w:val="23"/>
          <w:szCs w:val="23"/>
        </w:rPr>
      </w:pPr>
    </w:p>
    <w:p w14:paraId="366B600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Cowan, J., 2016. Linking Reflective Activities for Self-managed Development of Higher-level Abilities. Journal of Perspectives in Applied Academic Practice, 5(1). https://doi.org/10.14297/JPAAP.V5I1.242.</w:t>
      </w:r>
    </w:p>
    <w:p w14:paraId="5050A3A5" w14:textId="77777777" w:rsidR="00A04770" w:rsidRDefault="00A04770" w:rsidP="00A04770">
      <w:pPr>
        <w:spacing w:line="360" w:lineRule="auto"/>
        <w:rPr>
          <w:rFonts w:ascii="Arial" w:hAnsi="Arial" w:cs="Arial"/>
          <w:color w:val="000000" w:themeColor="text1"/>
          <w:sz w:val="23"/>
          <w:szCs w:val="23"/>
        </w:rPr>
      </w:pPr>
    </w:p>
    <w:p w14:paraId="40A2D160"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Crawford, R., 2019. Using Interpretative Phenomenological Analysis in music education research: An authentic analysis system for investigating authentic learning and teaching practice. International Journal of Music Education, 37(3), pp.454–475. https://doi.org/10.1177/0255761419830151.</w:t>
      </w:r>
      <w:r w:rsidRPr="00CF6A75">
        <w:rPr>
          <w:rFonts w:ascii="Arial" w:hAnsi="Arial" w:cs="Arial"/>
          <w:color w:val="000000" w:themeColor="text1"/>
          <w:sz w:val="23"/>
          <w:szCs w:val="23"/>
        </w:rPr>
        <w:br/>
      </w:r>
    </w:p>
    <w:p w14:paraId="414720F3"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Creswell, J. W., 2014. Research Design: Quantitative, Qualitative, and Mixed Methods Approaches. 4th Edition ed. Los Angeles, London, New Delhi, Singapore, Washington: Sage.</w:t>
      </w:r>
      <w:r w:rsidRPr="00CF6A75">
        <w:rPr>
          <w:rFonts w:ascii="Arial" w:hAnsi="Arial" w:cs="Arial"/>
          <w:color w:val="000000" w:themeColor="text1"/>
          <w:sz w:val="23"/>
          <w:szCs w:val="23"/>
        </w:rPr>
        <w:br/>
      </w:r>
    </w:p>
    <w:p w14:paraId="60C7D24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Deci, E.L. and Ryan, R.M. (1985). Intrinsic motivation and self-determination in human behavior. New York: Springer.</w:t>
      </w:r>
    </w:p>
    <w:p w14:paraId="6CDB0359" w14:textId="77777777" w:rsidR="00A04770" w:rsidRDefault="00A04770" w:rsidP="00A04770">
      <w:pPr>
        <w:spacing w:line="360" w:lineRule="auto"/>
        <w:rPr>
          <w:rFonts w:ascii="Arial" w:hAnsi="Arial" w:cs="Arial"/>
          <w:color w:val="000000" w:themeColor="text1"/>
          <w:sz w:val="23"/>
          <w:szCs w:val="23"/>
        </w:rPr>
      </w:pPr>
    </w:p>
    <w:p w14:paraId="291C5C7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Ericsson, K.A., </w:t>
      </w:r>
      <w:proofErr w:type="spellStart"/>
      <w:r w:rsidRPr="00CF6A75">
        <w:rPr>
          <w:rFonts w:ascii="Arial" w:hAnsi="Arial" w:cs="Arial"/>
          <w:color w:val="000000" w:themeColor="text1"/>
          <w:sz w:val="23"/>
          <w:szCs w:val="23"/>
        </w:rPr>
        <w:t>Krampe</w:t>
      </w:r>
      <w:proofErr w:type="spellEnd"/>
      <w:r w:rsidRPr="00CF6A75">
        <w:rPr>
          <w:rFonts w:ascii="Arial" w:hAnsi="Arial" w:cs="Arial"/>
          <w:color w:val="000000" w:themeColor="text1"/>
          <w:sz w:val="23"/>
          <w:szCs w:val="23"/>
        </w:rPr>
        <w:t>, R.T. and Tesch-</w:t>
      </w:r>
      <w:proofErr w:type="spellStart"/>
      <w:r w:rsidRPr="00CF6A75">
        <w:rPr>
          <w:rFonts w:ascii="Arial" w:hAnsi="Arial" w:cs="Arial"/>
          <w:color w:val="000000" w:themeColor="text1"/>
          <w:sz w:val="23"/>
          <w:szCs w:val="23"/>
        </w:rPr>
        <w:t>Römer</w:t>
      </w:r>
      <w:proofErr w:type="spellEnd"/>
      <w:r w:rsidRPr="00CF6A75">
        <w:rPr>
          <w:rFonts w:ascii="Arial" w:hAnsi="Arial" w:cs="Arial"/>
          <w:color w:val="000000" w:themeColor="text1"/>
          <w:sz w:val="23"/>
          <w:szCs w:val="23"/>
        </w:rPr>
        <w:t>, C., 1993. The role of deliberate practice in the acquisition of expert performance.: EBSCOhost. [online] Psychological Review. https://doi.org/10.1037/0033-295X.100.3.363.</w:t>
      </w:r>
    </w:p>
    <w:p w14:paraId="40139001" w14:textId="77777777" w:rsidR="00A04770" w:rsidRDefault="00A04770" w:rsidP="00A04770">
      <w:pPr>
        <w:spacing w:line="360" w:lineRule="auto"/>
        <w:rPr>
          <w:rFonts w:ascii="Arial" w:hAnsi="Arial" w:cs="Arial"/>
          <w:color w:val="000000" w:themeColor="text1"/>
          <w:sz w:val="23"/>
          <w:szCs w:val="23"/>
        </w:rPr>
      </w:pPr>
    </w:p>
    <w:p w14:paraId="4988433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Ericsson, K.A., 2008. Deliberate Practice and Acquisition of Expert Performance: A General Overview. Academic Emergency Medicine, [online] 15(11), pp.988–994. https://doi.org/10.1111/J.1553-2712.2008.00227.X.</w:t>
      </w:r>
    </w:p>
    <w:p w14:paraId="0B8862F0" w14:textId="77777777" w:rsidR="00A04770" w:rsidRDefault="00A04770" w:rsidP="00A04770">
      <w:pPr>
        <w:spacing w:line="360" w:lineRule="auto"/>
        <w:rPr>
          <w:rFonts w:ascii="Arial" w:hAnsi="Arial" w:cs="Arial"/>
          <w:color w:val="000000" w:themeColor="text1"/>
          <w:sz w:val="23"/>
          <w:szCs w:val="23"/>
        </w:rPr>
      </w:pPr>
    </w:p>
    <w:p w14:paraId="0A485A9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Ericsson, K.A. and Harwell, K.W., 2019. Deliberate Practice and Proposed Limits on the Effects of Practice on the Acquisition of Expert Performance: Why the Original Definition Matters and Recommendations for Future Research. Frontiers in </w:t>
      </w:r>
      <w:proofErr w:type="spellStart"/>
      <w:r w:rsidRPr="00CF6A75">
        <w:rPr>
          <w:rFonts w:ascii="Arial" w:hAnsi="Arial" w:cs="Arial"/>
          <w:color w:val="000000" w:themeColor="text1"/>
          <w:sz w:val="23"/>
          <w:szCs w:val="23"/>
        </w:rPr>
        <w:t>Pscychology</w:t>
      </w:r>
      <w:proofErr w:type="spellEnd"/>
      <w:r w:rsidRPr="00CF6A75">
        <w:rPr>
          <w:rFonts w:ascii="Arial" w:hAnsi="Arial" w:cs="Arial"/>
          <w:color w:val="000000" w:themeColor="text1"/>
          <w:sz w:val="23"/>
          <w:szCs w:val="23"/>
        </w:rPr>
        <w:t>, [online] 10, pp.1–19. https://doi.org/10.3389/fpsyg.2019.02396.</w:t>
      </w:r>
    </w:p>
    <w:p w14:paraId="14C9398A" w14:textId="77777777" w:rsidR="00A04770" w:rsidRDefault="00A04770" w:rsidP="00A04770">
      <w:pPr>
        <w:spacing w:line="360" w:lineRule="auto"/>
        <w:rPr>
          <w:rFonts w:ascii="Arial" w:hAnsi="Arial" w:cs="Arial"/>
          <w:color w:val="000000" w:themeColor="text1"/>
          <w:sz w:val="23"/>
          <w:szCs w:val="23"/>
        </w:rPr>
      </w:pPr>
    </w:p>
    <w:p w14:paraId="06B12A5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Finlay, L., 2008. Reflecting on ‘Reflective practice’. [online] Available at: &lt;www.open.ac.uk/pbpl.&gt; [Accessed 25 September 2022].</w:t>
      </w:r>
    </w:p>
    <w:p w14:paraId="55B12E54" w14:textId="77777777" w:rsidR="00A04770" w:rsidRDefault="00A04770" w:rsidP="00A04770">
      <w:pPr>
        <w:spacing w:line="360" w:lineRule="auto"/>
        <w:rPr>
          <w:rFonts w:ascii="Arial" w:hAnsi="Arial" w:cs="Arial"/>
          <w:color w:val="000000" w:themeColor="text1"/>
          <w:sz w:val="23"/>
          <w:szCs w:val="23"/>
        </w:rPr>
      </w:pPr>
    </w:p>
    <w:p w14:paraId="094B429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Fleming, J., 2018. Recognizing and resolving the challenges of being an insider researcher in work-integrated learning. International Journal of Work-Integrated Learning, pp.311–320.</w:t>
      </w:r>
    </w:p>
    <w:p w14:paraId="2746F1FA" w14:textId="77777777" w:rsidR="00A04770" w:rsidRDefault="00A04770" w:rsidP="00A04770">
      <w:pPr>
        <w:spacing w:line="360" w:lineRule="auto"/>
        <w:rPr>
          <w:rFonts w:ascii="Arial" w:hAnsi="Arial" w:cs="Arial"/>
          <w:color w:val="000000" w:themeColor="text1"/>
          <w:sz w:val="23"/>
          <w:szCs w:val="23"/>
        </w:rPr>
      </w:pPr>
    </w:p>
    <w:p w14:paraId="67BDCA1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Foster, K., 2011. Using a peer buddy system to increase interaction between students with special needs and their peers. Rowan University.</w:t>
      </w:r>
    </w:p>
    <w:p w14:paraId="76FF2FD1" w14:textId="77777777" w:rsidR="00A04770" w:rsidRDefault="00A04770" w:rsidP="00A04770">
      <w:pPr>
        <w:spacing w:line="360" w:lineRule="auto"/>
        <w:rPr>
          <w:rFonts w:ascii="Arial" w:hAnsi="Arial" w:cs="Arial"/>
          <w:color w:val="000000" w:themeColor="text1"/>
          <w:sz w:val="23"/>
          <w:szCs w:val="23"/>
        </w:rPr>
      </w:pPr>
    </w:p>
    <w:p w14:paraId="36DA661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Friesen, N., Henriksson, C. and </w:t>
      </w:r>
      <w:proofErr w:type="spellStart"/>
      <w:r w:rsidRPr="00CF6A75">
        <w:rPr>
          <w:rFonts w:ascii="Arial" w:hAnsi="Arial" w:cs="Arial"/>
          <w:color w:val="000000" w:themeColor="text1"/>
          <w:sz w:val="23"/>
          <w:szCs w:val="23"/>
        </w:rPr>
        <w:t>Saevi</w:t>
      </w:r>
      <w:proofErr w:type="spellEnd"/>
      <w:r w:rsidRPr="00CF6A75">
        <w:rPr>
          <w:rFonts w:ascii="Arial" w:hAnsi="Arial" w:cs="Arial"/>
          <w:color w:val="000000" w:themeColor="text1"/>
          <w:sz w:val="23"/>
          <w:szCs w:val="23"/>
        </w:rPr>
        <w:t>, T., 2012. Hermeneutic phenomenology in education: Method and practice. Hermeneutic Phenomenology in Education: Method and Practice. Sense Publishers. https://doi.org/10.1007/978-94-6091-834-6.</w:t>
      </w:r>
    </w:p>
    <w:p w14:paraId="738BD2FA" w14:textId="77777777" w:rsidR="00A04770" w:rsidRDefault="00A04770" w:rsidP="00A04770">
      <w:pPr>
        <w:spacing w:line="360" w:lineRule="auto"/>
        <w:rPr>
          <w:rFonts w:ascii="Arial" w:hAnsi="Arial" w:cs="Arial"/>
          <w:color w:val="000000" w:themeColor="text1"/>
          <w:sz w:val="23"/>
          <w:szCs w:val="23"/>
        </w:rPr>
      </w:pPr>
    </w:p>
    <w:p w14:paraId="5629B15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Ghaye</w:t>
      </w:r>
      <w:proofErr w:type="spellEnd"/>
      <w:r w:rsidRPr="00CF6A75">
        <w:rPr>
          <w:rFonts w:ascii="Arial" w:hAnsi="Arial" w:cs="Arial"/>
          <w:color w:val="000000" w:themeColor="text1"/>
          <w:sz w:val="23"/>
          <w:szCs w:val="23"/>
        </w:rPr>
        <w:t xml:space="preserve">, T., 2010. Being a Reflective Practitioner - Tony </w:t>
      </w:r>
      <w:proofErr w:type="spellStart"/>
      <w:r w:rsidRPr="00CF6A75">
        <w:rPr>
          <w:rFonts w:ascii="Arial" w:hAnsi="Arial" w:cs="Arial"/>
          <w:color w:val="000000" w:themeColor="text1"/>
          <w:sz w:val="23"/>
          <w:szCs w:val="23"/>
        </w:rPr>
        <w:t>Ghaye</w:t>
      </w:r>
      <w:proofErr w:type="spellEnd"/>
      <w:r w:rsidRPr="00CF6A75">
        <w:rPr>
          <w:rFonts w:ascii="Arial" w:hAnsi="Arial" w:cs="Arial"/>
          <w:color w:val="000000" w:themeColor="text1"/>
          <w:sz w:val="23"/>
          <w:szCs w:val="23"/>
        </w:rPr>
        <w:t>. In: Teaching and Learning Through Reflective Practice. pp.21–35.</w:t>
      </w:r>
    </w:p>
    <w:p w14:paraId="18861009" w14:textId="77777777" w:rsidR="00A04770" w:rsidRDefault="00A04770" w:rsidP="00A04770">
      <w:pPr>
        <w:spacing w:line="360" w:lineRule="auto"/>
        <w:rPr>
          <w:rFonts w:ascii="Arial" w:hAnsi="Arial" w:cs="Arial"/>
          <w:color w:val="000000" w:themeColor="text1"/>
          <w:sz w:val="23"/>
          <w:szCs w:val="23"/>
        </w:rPr>
      </w:pPr>
    </w:p>
    <w:p w14:paraId="6A21D52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Gjergo</w:t>
      </w:r>
      <w:proofErr w:type="spellEnd"/>
      <w:r w:rsidRPr="00CF6A75">
        <w:rPr>
          <w:rFonts w:ascii="Arial" w:hAnsi="Arial" w:cs="Arial"/>
          <w:color w:val="000000" w:themeColor="text1"/>
          <w:sz w:val="23"/>
          <w:szCs w:val="23"/>
        </w:rPr>
        <w:t xml:space="preserve">, E. and Suzana </w:t>
      </w:r>
      <w:proofErr w:type="spellStart"/>
      <w:r w:rsidRPr="00CF6A75">
        <w:rPr>
          <w:rFonts w:ascii="Arial" w:hAnsi="Arial" w:cs="Arial"/>
          <w:color w:val="000000" w:themeColor="text1"/>
          <w:sz w:val="23"/>
          <w:szCs w:val="23"/>
        </w:rPr>
        <w:t>Samarxhiu</w:t>
      </w:r>
      <w:proofErr w:type="spellEnd"/>
      <w:r w:rsidRPr="00CF6A75">
        <w:rPr>
          <w:rFonts w:ascii="Arial" w:hAnsi="Arial" w:cs="Arial"/>
          <w:color w:val="000000" w:themeColor="text1"/>
          <w:sz w:val="23"/>
          <w:szCs w:val="23"/>
        </w:rPr>
        <w:t>, 2014. European Scientific Journal Basic Principles of ‘Collaborative Learning’. European Scientific Journal.</w:t>
      </w:r>
    </w:p>
    <w:p w14:paraId="2EFC0A1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H. R., </w:t>
      </w:r>
      <w:proofErr w:type="spellStart"/>
      <w:r w:rsidRPr="00CF6A75">
        <w:rPr>
          <w:rFonts w:ascii="Arial" w:hAnsi="Arial" w:cs="Arial"/>
          <w:color w:val="000000" w:themeColor="text1"/>
          <w:sz w:val="23"/>
          <w:szCs w:val="23"/>
        </w:rPr>
        <w:t>Boeskov</w:t>
      </w:r>
      <w:proofErr w:type="spellEnd"/>
      <w:r w:rsidRPr="00CF6A75">
        <w:rPr>
          <w:rFonts w:ascii="Arial" w:hAnsi="Arial" w:cs="Arial"/>
          <w:color w:val="000000" w:themeColor="text1"/>
          <w:sz w:val="23"/>
          <w:szCs w:val="23"/>
        </w:rPr>
        <w:t>, K. and Nielsen, S. G. (2020) ‘Singing as a social and complex skill: Contexts for developing expertise in higher music education’, Music Education Research, 22(3), pp. 305–318.</w:t>
      </w:r>
    </w:p>
    <w:p w14:paraId="161D1AE2" w14:textId="77777777" w:rsidR="00A04770" w:rsidRDefault="00A04770" w:rsidP="00A04770">
      <w:pPr>
        <w:spacing w:line="360" w:lineRule="auto"/>
        <w:rPr>
          <w:rFonts w:ascii="Arial" w:hAnsi="Arial" w:cs="Arial"/>
          <w:color w:val="000000" w:themeColor="text1"/>
          <w:sz w:val="23"/>
          <w:szCs w:val="23"/>
        </w:rPr>
      </w:pPr>
    </w:p>
    <w:p w14:paraId="759D1ED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 xml:space="preserve">Halwani, G.F., Loui, P., </w:t>
      </w:r>
      <w:proofErr w:type="spellStart"/>
      <w:r w:rsidRPr="00CF6A75">
        <w:rPr>
          <w:rFonts w:ascii="Arial" w:hAnsi="Arial" w:cs="Arial"/>
          <w:color w:val="000000" w:themeColor="text1"/>
          <w:sz w:val="23"/>
          <w:szCs w:val="23"/>
        </w:rPr>
        <w:t>Rüber</w:t>
      </w:r>
      <w:proofErr w:type="spellEnd"/>
      <w:r w:rsidRPr="00CF6A75">
        <w:rPr>
          <w:rFonts w:ascii="Arial" w:hAnsi="Arial" w:cs="Arial"/>
          <w:color w:val="000000" w:themeColor="text1"/>
          <w:sz w:val="23"/>
          <w:szCs w:val="23"/>
        </w:rPr>
        <w:t xml:space="preserve">, T. and </w:t>
      </w:r>
      <w:proofErr w:type="spellStart"/>
      <w:r w:rsidRPr="00CF6A75">
        <w:rPr>
          <w:rFonts w:ascii="Arial" w:hAnsi="Arial" w:cs="Arial"/>
          <w:color w:val="000000" w:themeColor="text1"/>
          <w:sz w:val="23"/>
          <w:szCs w:val="23"/>
        </w:rPr>
        <w:t>Schlaug</w:t>
      </w:r>
      <w:proofErr w:type="spellEnd"/>
      <w:r w:rsidRPr="00CF6A75">
        <w:rPr>
          <w:rFonts w:ascii="Arial" w:hAnsi="Arial" w:cs="Arial"/>
          <w:color w:val="000000" w:themeColor="text1"/>
          <w:sz w:val="23"/>
          <w:szCs w:val="23"/>
        </w:rPr>
        <w:t>, G., 2011. Effects of practice and experience on the arcuate fasciculus: Comparing singers, instrumentalists, and non-musicians. Frontiers in Psychology, 2(JUL). https://doi.org/10.3389/fpsyg.2011.00156.</w:t>
      </w:r>
    </w:p>
    <w:p w14:paraId="27B5675D" w14:textId="77777777" w:rsidR="00A04770" w:rsidRDefault="00A04770" w:rsidP="00A04770">
      <w:pPr>
        <w:spacing w:line="360" w:lineRule="auto"/>
        <w:rPr>
          <w:rFonts w:ascii="Arial" w:hAnsi="Arial" w:cs="Arial"/>
          <w:color w:val="000000" w:themeColor="text1"/>
          <w:sz w:val="23"/>
          <w:szCs w:val="23"/>
        </w:rPr>
      </w:pPr>
    </w:p>
    <w:p w14:paraId="754B306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Hanken, I. M. (2016) ‘Peer learning in specialist higher music education’, Arts &amp; Humanities in Higher Education, 15(3-4), pp. 364–375.</w:t>
      </w:r>
    </w:p>
    <w:p w14:paraId="608DB70A" w14:textId="77777777" w:rsidR="00A04770" w:rsidRDefault="00A04770" w:rsidP="00A04770">
      <w:pPr>
        <w:spacing w:line="360" w:lineRule="auto"/>
        <w:rPr>
          <w:rFonts w:ascii="Arial" w:hAnsi="Arial" w:cs="Arial"/>
          <w:color w:val="000000" w:themeColor="text1"/>
          <w:sz w:val="23"/>
          <w:szCs w:val="23"/>
        </w:rPr>
      </w:pPr>
    </w:p>
    <w:p w14:paraId="37B3D4C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Hart, L. A. and King, E. (2022) ‘A biopsychosocial approach to vocal performance: Exploring interactions between physiology, psychology, and social context’, Journal of Voice, 36(5), pp. 689.e1–689.e11.</w:t>
      </w:r>
    </w:p>
    <w:p w14:paraId="08F6771E" w14:textId="77777777" w:rsidR="00A04770" w:rsidRDefault="00A04770" w:rsidP="00A04770">
      <w:pPr>
        <w:spacing w:line="360" w:lineRule="auto"/>
        <w:rPr>
          <w:rFonts w:ascii="Arial" w:hAnsi="Arial" w:cs="Arial"/>
          <w:color w:val="000000" w:themeColor="text1"/>
          <w:sz w:val="23"/>
          <w:szCs w:val="23"/>
        </w:rPr>
      </w:pPr>
    </w:p>
    <w:p w14:paraId="72445C7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Hays, K.F., 2002. The enhancement of performance excellence among performing artists. Journal of Applied Sport Psychology, 14(4), pp.299–312. https://doi.org/10.1080/10413200290103572.</w:t>
      </w:r>
    </w:p>
    <w:p w14:paraId="439B2AC6" w14:textId="77777777" w:rsidR="00A04770" w:rsidRDefault="00A04770" w:rsidP="00A04770">
      <w:pPr>
        <w:spacing w:line="360" w:lineRule="auto"/>
        <w:rPr>
          <w:rFonts w:ascii="Arial" w:hAnsi="Arial" w:cs="Arial"/>
          <w:color w:val="000000" w:themeColor="text1"/>
          <w:sz w:val="23"/>
          <w:szCs w:val="23"/>
        </w:rPr>
      </w:pPr>
    </w:p>
    <w:p w14:paraId="32C4D1F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Helding</w:t>
      </w:r>
      <w:proofErr w:type="spellEnd"/>
      <w:r w:rsidRPr="00CF6A75">
        <w:rPr>
          <w:rFonts w:ascii="Arial" w:hAnsi="Arial" w:cs="Arial"/>
          <w:color w:val="000000" w:themeColor="text1"/>
          <w:sz w:val="23"/>
          <w:szCs w:val="23"/>
        </w:rPr>
        <w:t xml:space="preserve">, L. (2020) ‘Science-informed vocal pedagogy: Motor learning, deliberate practice, and the challenge of cognitive dissonance’, in E. </w:t>
      </w:r>
      <w:proofErr w:type="spellStart"/>
      <w:r w:rsidRPr="00CF6A75">
        <w:rPr>
          <w:rFonts w:ascii="Arial" w:hAnsi="Arial" w:cs="Arial"/>
          <w:color w:val="000000" w:themeColor="text1"/>
          <w:sz w:val="23"/>
          <w:szCs w:val="23"/>
        </w:rPr>
        <w:t>Ginsborg</w:t>
      </w:r>
      <w:proofErr w:type="spellEnd"/>
      <w:r w:rsidRPr="00CF6A75">
        <w:rPr>
          <w:rFonts w:ascii="Arial" w:hAnsi="Arial" w:cs="Arial"/>
          <w:color w:val="000000" w:themeColor="text1"/>
          <w:sz w:val="23"/>
          <w:szCs w:val="23"/>
        </w:rPr>
        <w:t>, A. Lamont, M. Phillips, and S. Bramley (eds.), The Routledge Companion to Interdisciplinary Studies in Singing, Volume II: Education. New York: Routledge, pp. 183–197.</w:t>
      </w:r>
    </w:p>
    <w:p w14:paraId="43B790A6" w14:textId="77777777" w:rsidR="00A04770" w:rsidRDefault="00A04770" w:rsidP="00A04770">
      <w:pPr>
        <w:spacing w:line="360" w:lineRule="auto"/>
        <w:rPr>
          <w:rFonts w:ascii="Arial" w:hAnsi="Arial" w:cs="Arial"/>
          <w:color w:val="000000" w:themeColor="text1"/>
          <w:sz w:val="23"/>
          <w:szCs w:val="23"/>
        </w:rPr>
      </w:pPr>
    </w:p>
    <w:p w14:paraId="743518A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Himonides</w:t>
      </w:r>
      <w:proofErr w:type="spellEnd"/>
      <w:r w:rsidRPr="00CF6A75">
        <w:rPr>
          <w:rFonts w:ascii="Arial" w:hAnsi="Arial" w:cs="Arial"/>
          <w:color w:val="000000" w:themeColor="text1"/>
          <w:sz w:val="23"/>
          <w:szCs w:val="23"/>
        </w:rPr>
        <w:t>, E. (2012) ‘The misunderstanding of music-technology-education: A meta perspective’, in McPherson, G. E. and Welch, G. F. (eds.), The Oxford Handbook of Music Education, Volume 2. Oxford: Oxford University Press, pp. 433–456</w:t>
      </w:r>
    </w:p>
    <w:p w14:paraId="3400A606" w14:textId="77777777" w:rsidR="00A04770" w:rsidRDefault="00A04770" w:rsidP="00A04770">
      <w:pPr>
        <w:spacing w:line="360" w:lineRule="auto"/>
        <w:rPr>
          <w:rFonts w:ascii="Arial" w:hAnsi="Arial" w:cs="Arial"/>
          <w:color w:val="000000" w:themeColor="text1"/>
          <w:sz w:val="23"/>
          <w:szCs w:val="23"/>
        </w:rPr>
      </w:pPr>
    </w:p>
    <w:p w14:paraId="17EE13B7"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Jørgensen</w:t>
      </w:r>
      <w:proofErr w:type="spellEnd"/>
      <w:r w:rsidRPr="00CF6A75">
        <w:rPr>
          <w:rFonts w:ascii="Arial" w:hAnsi="Arial" w:cs="Arial"/>
          <w:color w:val="000000" w:themeColor="text1"/>
          <w:sz w:val="23"/>
          <w:szCs w:val="23"/>
        </w:rPr>
        <w:t xml:space="preserve">, H., 2004. Strategies for Individual Practice. In: A. </w:t>
      </w: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ed. Musical Excellence. London: Oxford University Press, pp. 83-103.</w:t>
      </w:r>
    </w:p>
    <w:p w14:paraId="23771DA9" w14:textId="77777777" w:rsidR="00A04770" w:rsidRDefault="00A04770" w:rsidP="00A04770">
      <w:pPr>
        <w:spacing w:line="360" w:lineRule="auto"/>
        <w:rPr>
          <w:rFonts w:ascii="Arial" w:hAnsi="Arial" w:cs="Arial"/>
          <w:color w:val="000000" w:themeColor="text1"/>
          <w:sz w:val="23"/>
          <w:szCs w:val="23"/>
        </w:rPr>
      </w:pPr>
    </w:p>
    <w:p w14:paraId="2BB9AF7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Kawulich</w:t>
      </w:r>
      <w:proofErr w:type="spellEnd"/>
      <w:r w:rsidRPr="00CF6A75">
        <w:rPr>
          <w:rFonts w:ascii="Arial" w:hAnsi="Arial" w:cs="Arial"/>
          <w:color w:val="000000" w:themeColor="text1"/>
          <w:sz w:val="23"/>
          <w:szCs w:val="23"/>
        </w:rPr>
        <w:t xml:space="preserve">, B. and </w:t>
      </w:r>
      <w:proofErr w:type="spellStart"/>
      <w:r w:rsidRPr="00CF6A75">
        <w:rPr>
          <w:rFonts w:ascii="Arial" w:hAnsi="Arial" w:cs="Arial"/>
          <w:color w:val="000000" w:themeColor="text1"/>
          <w:sz w:val="23"/>
          <w:szCs w:val="23"/>
        </w:rPr>
        <w:t>Chilisa</w:t>
      </w:r>
      <w:proofErr w:type="spellEnd"/>
      <w:r w:rsidRPr="00CF6A75">
        <w:rPr>
          <w:rFonts w:ascii="Arial" w:hAnsi="Arial" w:cs="Arial"/>
          <w:color w:val="000000" w:themeColor="text1"/>
          <w:sz w:val="23"/>
          <w:szCs w:val="23"/>
        </w:rPr>
        <w:t>, B., 2012. Selecting a research approach- paradigm, methodology and methods. McGraw Hill.</w:t>
      </w:r>
    </w:p>
    <w:p w14:paraId="0D8E391D" w14:textId="77777777" w:rsidR="00A04770" w:rsidRDefault="00A04770" w:rsidP="00A04770">
      <w:pPr>
        <w:spacing w:line="360" w:lineRule="auto"/>
        <w:rPr>
          <w:rFonts w:ascii="Arial" w:hAnsi="Arial" w:cs="Arial"/>
          <w:color w:val="000000" w:themeColor="text1"/>
          <w:sz w:val="23"/>
          <w:szCs w:val="23"/>
        </w:rPr>
      </w:pPr>
    </w:p>
    <w:p w14:paraId="2431B3D3"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Keerthirathne</w:t>
      </w:r>
      <w:proofErr w:type="spellEnd"/>
      <w:r w:rsidRPr="00CF6A75">
        <w:rPr>
          <w:rFonts w:ascii="Arial" w:hAnsi="Arial" w:cs="Arial"/>
          <w:color w:val="000000" w:themeColor="text1"/>
          <w:sz w:val="23"/>
          <w:szCs w:val="23"/>
        </w:rPr>
        <w:t>, W.K.D., 2020. Peer Learning: an Overview. International Journal of Scientific Engineering and Science, 4(11), pp.1–6</w:t>
      </w:r>
      <w:proofErr w:type="gramStart"/>
      <w:r w:rsidRPr="00CF6A75">
        <w:rPr>
          <w:rFonts w:ascii="Arial" w:hAnsi="Arial" w:cs="Arial"/>
          <w:color w:val="000000" w:themeColor="text1"/>
          <w:sz w:val="23"/>
          <w:szCs w:val="23"/>
        </w:rPr>
        <w:t>. .</w:t>
      </w:r>
      <w:proofErr w:type="gramEnd"/>
    </w:p>
    <w:p w14:paraId="21CC7886" w14:textId="77777777" w:rsidR="00A04770" w:rsidRDefault="00A04770" w:rsidP="00A04770">
      <w:pPr>
        <w:spacing w:line="360" w:lineRule="auto"/>
        <w:rPr>
          <w:rFonts w:ascii="Arial" w:hAnsi="Arial" w:cs="Arial"/>
          <w:color w:val="000000" w:themeColor="text1"/>
          <w:sz w:val="23"/>
          <w:szCs w:val="23"/>
        </w:rPr>
      </w:pPr>
    </w:p>
    <w:p w14:paraId="3C38827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Kenny, D. (2011). The Psychology of Music Performance Anxiety. Oxford: Oxford University Press.</w:t>
      </w:r>
    </w:p>
    <w:p w14:paraId="5EF234F8" w14:textId="77777777" w:rsidR="00A04770" w:rsidRDefault="00A04770" w:rsidP="00A04770">
      <w:pPr>
        <w:spacing w:line="360" w:lineRule="auto"/>
        <w:rPr>
          <w:rFonts w:ascii="Arial" w:hAnsi="Arial" w:cs="Arial"/>
          <w:color w:val="000000" w:themeColor="text1"/>
          <w:sz w:val="23"/>
          <w:szCs w:val="23"/>
        </w:rPr>
      </w:pPr>
    </w:p>
    <w:p w14:paraId="0CE7063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Kilpatrick, C.E., 2020. Movement, Gesture, and Singing: A Review of Literature. Update: Applications of Research in Music Education, [online] 38(3), pp.29–37. https://doi.org/10.1177/8755123320908612.</w:t>
      </w:r>
    </w:p>
    <w:p w14:paraId="15E5D940" w14:textId="77777777" w:rsidR="00A04770" w:rsidRDefault="00A04770" w:rsidP="00A04770">
      <w:pPr>
        <w:spacing w:line="360" w:lineRule="auto"/>
        <w:rPr>
          <w:rFonts w:ascii="Arial" w:hAnsi="Arial" w:cs="Arial"/>
          <w:color w:val="000000" w:themeColor="text1"/>
          <w:sz w:val="23"/>
          <w:szCs w:val="23"/>
        </w:rPr>
      </w:pPr>
    </w:p>
    <w:p w14:paraId="2DCC365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Kong, Y., 2021. The Role of Experiential Learning on Students’ Motivation and Classroom Engagement. Frontiers in Psychology, 12. https://doi.org/10.3389/fpsyg.2021.771272.</w:t>
      </w:r>
    </w:p>
    <w:p w14:paraId="0E4E0D30" w14:textId="77777777" w:rsidR="00A04770" w:rsidRDefault="00A04770" w:rsidP="00A04770">
      <w:pPr>
        <w:spacing w:line="360" w:lineRule="auto"/>
        <w:rPr>
          <w:rFonts w:ascii="Arial" w:hAnsi="Arial" w:cs="Arial"/>
          <w:color w:val="000000" w:themeColor="text1"/>
          <w:sz w:val="23"/>
          <w:szCs w:val="23"/>
        </w:rPr>
      </w:pPr>
    </w:p>
    <w:p w14:paraId="635CB2E4"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Kozulin</w:t>
      </w:r>
      <w:proofErr w:type="spellEnd"/>
      <w:r w:rsidRPr="00CF6A75">
        <w:rPr>
          <w:rFonts w:ascii="Arial" w:hAnsi="Arial" w:cs="Arial"/>
          <w:color w:val="000000" w:themeColor="text1"/>
          <w:sz w:val="23"/>
          <w:szCs w:val="23"/>
        </w:rPr>
        <w:t>, A., 2004. Vygotsky’s theory in the classroom: Introduction. European Journal of Psychology of Education.</w:t>
      </w:r>
    </w:p>
    <w:p w14:paraId="7647C777" w14:textId="77777777" w:rsidR="00A04770" w:rsidRDefault="00A04770" w:rsidP="00A04770">
      <w:pPr>
        <w:spacing w:line="360" w:lineRule="auto"/>
        <w:rPr>
          <w:rFonts w:ascii="Arial" w:hAnsi="Arial" w:cs="Arial"/>
          <w:color w:val="000000" w:themeColor="text1"/>
          <w:sz w:val="23"/>
          <w:szCs w:val="23"/>
        </w:rPr>
      </w:pPr>
    </w:p>
    <w:p w14:paraId="3ABC1CF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Larkin, M., Watts, S. and Clifton, E., 2006. Giving voice and making sense in interpretative phenomenological analysis. Qualitative Research in Psychology, https://doi.org/10.1191/1478088706qp062oa.</w:t>
      </w:r>
    </w:p>
    <w:p w14:paraId="5DB0DA05" w14:textId="77777777" w:rsidR="00A04770" w:rsidRDefault="00A04770" w:rsidP="00A04770">
      <w:pPr>
        <w:spacing w:line="360" w:lineRule="auto"/>
        <w:rPr>
          <w:rFonts w:ascii="Arial" w:hAnsi="Arial" w:cs="Arial"/>
          <w:color w:val="000000" w:themeColor="text1"/>
          <w:sz w:val="23"/>
          <w:szCs w:val="23"/>
        </w:rPr>
      </w:pPr>
    </w:p>
    <w:p w14:paraId="64A8CFE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Latukefu</w:t>
      </w:r>
      <w:proofErr w:type="spellEnd"/>
      <w:r w:rsidRPr="00CF6A75">
        <w:rPr>
          <w:rFonts w:ascii="Arial" w:hAnsi="Arial" w:cs="Arial"/>
          <w:color w:val="000000" w:themeColor="text1"/>
          <w:sz w:val="23"/>
          <w:szCs w:val="23"/>
        </w:rPr>
        <w:t>, L., 2009. Peer learning and reflection: strategies developed by vocal students in a transforming tertiary setting. International Journal of Music Education, 27(2), pp.124–137.</w:t>
      </w:r>
    </w:p>
    <w:p w14:paraId="3B3D9655" w14:textId="77777777" w:rsidR="00A04770" w:rsidRDefault="00A04770" w:rsidP="00A04770">
      <w:pPr>
        <w:spacing w:line="360" w:lineRule="auto"/>
        <w:rPr>
          <w:rFonts w:ascii="Arial" w:hAnsi="Arial" w:cs="Arial"/>
          <w:color w:val="000000" w:themeColor="text1"/>
          <w:sz w:val="23"/>
          <w:szCs w:val="23"/>
        </w:rPr>
      </w:pPr>
    </w:p>
    <w:p w14:paraId="44BD0F8C"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Latukefu</w:t>
      </w:r>
      <w:proofErr w:type="spellEnd"/>
      <w:r w:rsidRPr="00CF6A75">
        <w:rPr>
          <w:rFonts w:ascii="Arial" w:hAnsi="Arial" w:cs="Arial"/>
          <w:color w:val="000000" w:themeColor="text1"/>
          <w:sz w:val="23"/>
          <w:szCs w:val="23"/>
        </w:rPr>
        <w:t>, L., 2010. Peer assessment in tertiary level singing: Changing and shaping culture through social interaction. http://dx.doi.org.ezproxy.uwtsd.ac.uk/10.1177/1321103X10370091, [online] 32(1), pp.61–73. https://doi.org/10.1177/1321103X10370091.</w:t>
      </w:r>
    </w:p>
    <w:p w14:paraId="240A517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Leedy, P.D., Ormrod, J.E., Columbus, B., New, I., San, Y., Cape, F.A., Dubai, T., Madrid, L., Munich, M., Montréal, P., Delhi, T., São, M.C., Sydney, P., Kong, H., Singapore, S. and Tokyo, T., 2015. Practical research: Planning and design (11th edition) Global Edition. [online] Available at: &lt;www.pearsonglobaleditions.com&gt; [Accessed 21 December 2022].</w:t>
      </w:r>
    </w:p>
    <w:p w14:paraId="3AE31EE3" w14:textId="77777777" w:rsidR="00A04770" w:rsidRDefault="00A04770" w:rsidP="00A04770">
      <w:pPr>
        <w:spacing w:line="360" w:lineRule="auto"/>
        <w:rPr>
          <w:rFonts w:ascii="Arial" w:hAnsi="Arial" w:cs="Arial"/>
          <w:color w:val="000000" w:themeColor="text1"/>
          <w:sz w:val="23"/>
          <w:szCs w:val="23"/>
        </w:rPr>
      </w:pPr>
    </w:p>
    <w:p w14:paraId="3624C53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Lehmann, A. C. and Ericsson, K. A. (1997) ‘Research on expert performance and deliberate practice: Implications for the education of amateur musicians and music students’, </w:t>
      </w:r>
      <w:proofErr w:type="spellStart"/>
      <w:r w:rsidRPr="00CF6A75">
        <w:rPr>
          <w:rFonts w:ascii="Arial" w:hAnsi="Arial" w:cs="Arial"/>
          <w:color w:val="000000" w:themeColor="text1"/>
          <w:sz w:val="23"/>
          <w:szCs w:val="23"/>
        </w:rPr>
        <w:t>Psychomusicology</w:t>
      </w:r>
      <w:proofErr w:type="spellEnd"/>
      <w:r w:rsidRPr="00CF6A75">
        <w:rPr>
          <w:rFonts w:ascii="Arial" w:hAnsi="Arial" w:cs="Arial"/>
          <w:color w:val="000000" w:themeColor="text1"/>
          <w:sz w:val="23"/>
          <w:szCs w:val="23"/>
        </w:rPr>
        <w:t>: A Journal of Research in Music Cognition, 16(1-2), pp. 40–58</w:t>
      </w:r>
    </w:p>
    <w:p w14:paraId="3BAE3475" w14:textId="77777777" w:rsidR="00A04770" w:rsidRDefault="00A04770" w:rsidP="00A04770">
      <w:pPr>
        <w:spacing w:line="360" w:lineRule="auto"/>
        <w:rPr>
          <w:rFonts w:ascii="Arial" w:hAnsi="Arial" w:cs="Arial"/>
          <w:color w:val="000000" w:themeColor="text1"/>
          <w:sz w:val="23"/>
          <w:szCs w:val="23"/>
        </w:rPr>
      </w:pPr>
    </w:p>
    <w:p w14:paraId="251F3A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López-Hernández, Z., 2023. Testing the PARE/PASE, Stop or Go reflective framework as a deliberate practice approach for voice students (unpublished).</w:t>
      </w:r>
    </w:p>
    <w:p w14:paraId="3A1FC38F" w14:textId="77777777" w:rsidR="00A04770" w:rsidRDefault="00A04770" w:rsidP="00A04770">
      <w:pPr>
        <w:spacing w:line="360" w:lineRule="auto"/>
        <w:rPr>
          <w:rFonts w:ascii="Arial" w:hAnsi="Arial" w:cs="Arial"/>
          <w:color w:val="000000" w:themeColor="text1"/>
          <w:sz w:val="23"/>
          <w:szCs w:val="23"/>
        </w:rPr>
      </w:pPr>
    </w:p>
    <w:p w14:paraId="6F9E0C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Mack, L., 2010. The Philosophical Underpinnings of Educational Research. Polyglossia, 19.</w:t>
      </w:r>
    </w:p>
    <w:p w14:paraId="1D5E1C18" w14:textId="77777777" w:rsidR="00A04770" w:rsidRDefault="00A04770" w:rsidP="00A04770">
      <w:pPr>
        <w:spacing w:line="360" w:lineRule="auto"/>
        <w:rPr>
          <w:rFonts w:ascii="Arial" w:hAnsi="Arial" w:cs="Arial"/>
          <w:color w:val="000000" w:themeColor="text1"/>
          <w:sz w:val="23"/>
          <w:szCs w:val="23"/>
        </w:rPr>
      </w:pPr>
    </w:p>
    <w:p w14:paraId="3E6895D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McKinney, J. C., 2005. The Diagnosis and Correction of Vocal Faults, a manual for teachers of singing &amp; choir directors. Long </w:t>
      </w:r>
      <w:proofErr w:type="gramStart"/>
      <w:r w:rsidRPr="00CF6A75">
        <w:rPr>
          <w:rFonts w:ascii="Arial" w:hAnsi="Arial" w:cs="Arial"/>
          <w:color w:val="000000" w:themeColor="text1"/>
          <w:sz w:val="23"/>
          <w:szCs w:val="23"/>
        </w:rPr>
        <w:t>Grove(</w:t>
      </w:r>
      <w:proofErr w:type="gramEnd"/>
      <w:r w:rsidRPr="00CF6A75">
        <w:rPr>
          <w:rFonts w:ascii="Arial" w:hAnsi="Arial" w:cs="Arial"/>
          <w:color w:val="000000" w:themeColor="text1"/>
          <w:sz w:val="23"/>
          <w:szCs w:val="23"/>
        </w:rPr>
        <w:t>Illinois): Waveland Press Inc.</w:t>
      </w:r>
    </w:p>
    <w:p w14:paraId="4D4A349F" w14:textId="77777777" w:rsidR="00A04770" w:rsidRDefault="00A04770" w:rsidP="00A04770">
      <w:pPr>
        <w:spacing w:line="360" w:lineRule="auto"/>
        <w:rPr>
          <w:rFonts w:ascii="Arial" w:hAnsi="Arial" w:cs="Arial"/>
          <w:color w:val="000000" w:themeColor="text1"/>
          <w:sz w:val="23"/>
          <w:szCs w:val="23"/>
        </w:rPr>
      </w:pPr>
    </w:p>
    <w:p w14:paraId="32D1A2D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McPherson, G.E. and Renwick, J.M. (2001). Self-regulation and motivation in young musicians' practice. Psychology of Music, 29(1), pp.142-168.</w:t>
      </w:r>
    </w:p>
    <w:p w14:paraId="2F60B4E0" w14:textId="77777777" w:rsidR="00A04770" w:rsidRDefault="00A04770" w:rsidP="00A04770">
      <w:pPr>
        <w:spacing w:line="360" w:lineRule="auto"/>
        <w:rPr>
          <w:rFonts w:ascii="Arial" w:hAnsi="Arial" w:cs="Arial"/>
          <w:color w:val="000000" w:themeColor="text1"/>
          <w:sz w:val="23"/>
          <w:szCs w:val="23"/>
        </w:rPr>
      </w:pPr>
    </w:p>
    <w:p w14:paraId="2C07B3A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McPherson, G.E. and McCormick, J. (2006) ‘Self-efficacy and music performance’, Psychology of Music, 34(3), pp. 322–336. https://doi.org/10.1177/0305735606064841.</w:t>
      </w:r>
    </w:p>
    <w:p w14:paraId="3E83723F" w14:textId="77777777" w:rsidR="00A04770" w:rsidRDefault="00A04770" w:rsidP="00A04770">
      <w:pPr>
        <w:spacing w:line="360" w:lineRule="auto"/>
        <w:rPr>
          <w:rFonts w:ascii="Arial" w:hAnsi="Arial" w:cs="Arial"/>
          <w:color w:val="000000" w:themeColor="text1"/>
          <w:sz w:val="23"/>
          <w:szCs w:val="23"/>
        </w:rPr>
      </w:pPr>
    </w:p>
    <w:p w14:paraId="53C2A24B"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Miklaszewski</w:t>
      </w:r>
      <w:proofErr w:type="spellEnd"/>
      <w:r w:rsidRPr="00CF6A75">
        <w:rPr>
          <w:rFonts w:ascii="Arial" w:hAnsi="Arial" w:cs="Arial"/>
          <w:color w:val="000000" w:themeColor="text1"/>
          <w:sz w:val="23"/>
          <w:szCs w:val="23"/>
        </w:rPr>
        <w:t>, K. (1989) ‘A case study of a pianist preparing a musical performance’, Psychology of Music, 17(2), pp. 95–109.</w:t>
      </w:r>
    </w:p>
    <w:p w14:paraId="6CD8F50E" w14:textId="77777777" w:rsidR="00A04770" w:rsidRDefault="00A04770" w:rsidP="00A04770">
      <w:pPr>
        <w:spacing w:line="360" w:lineRule="auto"/>
        <w:rPr>
          <w:rFonts w:ascii="Arial" w:hAnsi="Arial" w:cs="Arial"/>
          <w:color w:val="000000" w:themeColor="text1"/>
          <w:sz w:val="23"/>
          <w:szCs w:val="23"/>
        </w:rPr>
      </w:pPr>
    </w:p>
    <w:p w14:paraId="5A3E03C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Miller, R., 1996. The Structure of Singing. System and Art in Vocal </w:t>
      </w:r>
      <w:proofErr w:type="gramStart"/>
      <w:r w:rsidRPr="00CF6A75">
        <w:rPr>
          <w:rFonts w:ascii="Arial" w:hAnsi="Arial" w:cs="Arial"/>
          <w:color w:val="000000" w:themeColor="text1"/>
          <w:sz w:val="23"/>
          <w:szCs w:val="23"/>
        </w:rPr>
        <w:t>Technique..</w:t>
      </w:r>
      <w:proofErr w:type="gramEnd"/>
      <w:r w:rsidRPr="00CF6A75">
        <w:rPr>
          <w:rFonts w:ascii="Arial" w:hAnsi="Arial" w:cs="Arial"/>
          <w:color w:val="000000" w:themeColor="text1"/>
          <w:sz w:val="23"/>
          <w:szCs w:val="23"/>
        </w:rPr>
        <w:t xml:space="preserve"> New </w:t>
      </w:r>
      <w:proofErr w:type="gramStart"/>
      <w:r w:rsidRPr="00CF6A75">
        <w:rPr>
          <w:rFonts w:ascii="Arial" w:hAnsi="Arial" w:cs="Arial"/>
          <w:color w:val="000000" w:themeColor="text1"/>
          <w:sz w:val="23"/>
          <w:szCs w:val="23"/>
        </w:rPr>
        <w:t>York(</w:t>
      </w:r>
      <w:proofErr w:type="gramEnd"/>
      <w:r w:rsidRPr="00CF6A75">
        <w:rPr>
          <w:rFonts w:ascii="Arial" w:hAnsi="Arial" w:cs="Arial"/>
          <w:color w:val="000000" w:themeColor="text1"/>
          <w:sz w:val="23"/>
          <w:szCs w:val="23"/>
        </w:rPr>
        <w:t>NY): Schirmer Books.</w:t>
      </w:r>
    </w:p>
    <w:p w14:paraId="1825016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Miller, R., 2004. Solutions for </w:t>
      </w:r>
      <w:proofErr w:type="spellStart"/>
      <w:r w:rsidRPr="00CF6A75">
        <w:rPr>
          <w:rFonts w:ascii="Arial" w:hAnsi="Arial" w:cs="Arial"/>
          <w:color w:val="000000" w:themeColor="text1"/>
          <w:sz w:val="23"/>
          <w:szCs w:val="23"/>
        </w:rPr>
        <w:t>SIngers</w:t>
      </w:r>
      <w:proofErr w:type="spellEnd"/>
      <w:r w:rsidRPr="00CF6A75">
        <w:rPr>
          <w:rFonts w:ascii="Arial" w:hAnsi="Arial" w:cs="Arial"/>
          <w:color w:val="000000" w:themeColor="text1"/>
          <w:sz w:val="23"/>
          <w:szCs w:val="23"/>
        </w:rPr>
        <w:t>. United Kingdom: Oxford University Press, USA.</w:t>
      </w:r>
    </w:p>
    <w:p w14:paraId="5EB49BA5" w14:textId="77777777" w:rsidR="00A04770" w:rsidRDefault="00A04770" w:rsidP="00A04770">
      <w:pPr>
        <w:spacing w:line="360" w:lineRule="auto"/>
        <w:rPr>
          <w:rFonts w:ascii="Arial" w:hAnsi="Arial" w:cs="Arial"/>
          <w:color w:val="000000" w:themeColor="text1"/>
          <w:sz w:val="23"/>
          <w:szCs w:val="23"/>
        </w:rPr>
      </w:pPr>
    </w:p>
    <w:p w14:paraId="51C3FC1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Moss Erickson, H., 2023. Between Time and Space: Coordination of Articulator Movements in e Motor Cortex. Journal of Singing, [online] 79(5), pp.665–670. https://doi.org/10.53830/DPMG9854.</w:t>
      </w:r>
    </w:p>
    <w:p w14:paraId="66AB789D" w14:textId="77777777" w:rsidR="00A04770" w:rsidRDefault="00A04770" w:rsidP="00A04770">
      <w:pPr>
        <w:spacing w:line="360" w:lineRule="auto"/>
        <w:rPr>
          <w:rFonts w:ascii="Arial" w:hAnsi="Arial" w:cs="Arial"/>
          <w:color w:val="000000" w:themeColor="text1"/>
          <w:sz w:val="23"/>
          <w:szCs w:val="23"/>
        </w:rPr>
      </w:pPr>
    </w:p>
    <w:p w14:paraId="5B3F12F3"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Nielsen, S.G., 2004. Strategies and self-efficacy beliefs in instrumental and vocal individual practice: a study of students in higher music education.</w:t>
      </w:r>
    </w:p>
    <w:p w14:paraId="1DC6CE0B" w14:textId="77777777" w:rsidR="00A04770" w:rsidRDefault="00A04770" w:rsidP="00A04770">
      <w:pPr>
        <w:spacing w:line="360" w:lineRule="auto"/>
        <w:rPr>
          <w:rFonts w:ascii="Arial" w:hAnsi="Arial" w:cs="Arial"/>
          <w:color w:val="000000" w:themeColor="text1"/>
          <w:sz w:val="23"/>
          <w:szCs w:val="23"/>
        </w:rPr>
      </w:pPr>
    </w:p>
    <w:p w14:paraId="6EDB46B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Nielsen, S.G., Johansen, G.G. and </w:t>
      </w:r>
      <w:proofErr w:type="spellStart"/>
      <w:r w:rsidRPr="00CF6A75">
        <w:rPr>
          <w:rFonts w:ascii="Arial" w:hAnsi="Arial" w:cs="Arial"/>
          <w:color w:val="000000" w:themeColor="text1"/>
          <w:sz w:val="23"/>
          <w:szCs w:val="23"/>
        </w:rPr>
        <w:t>Jørgensen</w:t>
      </w:r>
      <w:proofErr w:type="spellEnd"/>
      <w:r w:rsidRPr="00CF6A75">
        <w:rPr>
          <w:rFonts w:ascii="Arial" w:hAnsi="Arial" w:cs="Arial"/>
          <w:color w:val="000000" w:themeColor="text1"/>
          <w:sz w:val="23"/>
          <w:szCs w:val="23"/>
        </w:rPr>
        <w:t>, H., 2018. Peer Learning in Instrumental Practicing. Frontiers in Psychology, [online] 9(MAR), p.339. https://doi.org/10.3389/FPSYG.2018.00339.</w:t>
      </w:r>
    </w:p>
    <w:p w14:paraId="6D341E89" w14:textId="77777777" w:rsidR="00A04770" w:rsidRDefault="00A04770" w:rsidP="00A04770">
      <w:pPr>
        <w:spacing w:line="360" w:lineRule="auto"/>
        <w:rPr>
          <w:rFonts w:ascii="Arial" w:hAnsi="Arial" w:cs="Arial"/>
          <w:color w:val="000000" w:themeColor="text1"/>
          <w:sz w:val="23"/>
          <w:szCs w:val="23"/>
        </w:rPr>
      </w:pPr>
    </w:p>
    <w:p w14:paraId="038461F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Nix, J., 2019. Systematic Development of Vocal Technique. In: The Oxford Handbook of Singing. Oxford University Press. pp.600–620. https://doi.org/10.1093/oxfordhb/9780199660773.013.001.</w:t>
      </w:r>
    </w:p>
    <w:p w14:paraId="08AFCFE6" w14:textId="77777777" w:rsidR="00A04770" w:rsidRDefault="00A04770" w:rsidP="00A04770">
      <w:pPr>
        <w:spacing w:line="360" w:lineRule="auto"/>
        <w:rPr>
          <w:rFonts w:ascii="Arial" w:hAnsi="Arial" w:cs="Arial"/>
          <w:color w:val="000000" w:themeColor="text1"/>
          <w:sz w:val="23"/>
          <w:szCs w:val="23"/>
        </w:rPr>
      </w:pPr>
    </w:p>
    <w:p w14:paraId="5BC76BB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Nolen, A.L. and </w:t>
      </w:r>
      <w:proofErr w:type="spellStart"/>
      <w:r w:rsidRPr="00CF6A75">
        <w:rPr>
          <w:rFonts w:ascii="Arial" w:hAnsi="Arial" w:cs="Arial"/>
          <w:color w:val="000000" w:themeColor="text1"/>
          <w:sz w:val="23"/>
          <w:szCs w:val="23"/>
        </w:rPr>
        <w:t>Putten</w:t>
      </w:r>
      <w:proofErr w:type="spellEnd"/>
      <w:r w:rsidRPr="00CF6A75">
        <w:rPr>
          <w:rFonts w:ascii="Arial" w:hAnsi="Arial" w:cs="Arial"/>
          <w:color w:val="000000" w:themeColor="text1"/>
          <w:sz w:val="23"/>
          <w:szCs w:val="23"/>
        </w:rPr>
        <w:t>, J. Vander, 2016. Action Research in Education: Addressing Gaps in Ethical Principles and Practices. http://dx.doi.org/10.3102/0013189X07309629, [online] 36(7), pp.401–407. https://doi.org/10.3102/0013189X07309629.</w:t>
      </w:r>
    </w:p>
    <w:p w14:paraId="0C7D32EA" w14:textId="77777777" w:rsidR="00A04770" w:rsidRDefault="00A04770" w:rsidP="00A04770">
      <w:pPr>
        <w:spacing w:line="360" w:lineRule="auto"/>
        <w:rPr>
          <w:rFonts w:ascii="Arial" w:hAnsi="Arial" w:cs="Arial"/>
          <w:color w:val="000000" w:themeColor="text1"/>
          <w:sz w:val="23"/>
          <w:szCs w:val="23"/>
        </w:rPr>
      </w:pPr>
    </w:p>
    <w:p w14:paraId="3A16FB2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Ortamlarında</w:t>
      </w:r>
      <w:proofErr w:type="spellEnd"/>
      <w:r w:rsidRPr="00CF6A75">
        <w:rPr>
          <w:rFonts w:ascii="Arial" w:hAnsi="Arial" w:cs="Arial"/>
          <w:color w:val="000000" w:themeColor="text1"/>
          <w:sz w:val="23"/>
          <w:szCs w:val="23"/>
        </w:rPr>
        <w:t xml:space="preserve">, E., </w:t>
      </w:r>
      <w:proofErr w:type="spellStart"/>
      <w:r w:rsidRPr="00CF6A75">
        <w:rPr>
          <w:rFonts w:ascii="Arial" w:hAnsi="Arial" w:cs="Arial"/>
          <w:color w:val="000000" w:themeColor="text1"/>
          <w:sz w:val="23"/>
          <w:szCs w:val="23"/>
        </w:rPr>
        <w:t>Çalışmaları</w:t>
      </w:r>
      <w:proofErr w:type="spellEnd"/>
      <w:r w:rsidRPr="00CF6A75">
        <w:rPr>
          <w:rFonts w:ascii="Arial" w:hAnsi="Arial" w:cs="Arial"/>
          <w:color w:val="000000" w:themeColor="text1"/>
          <w:sz w:val="23"/>
          <w:szCs w:val="23"/>
        </w:rPr>
        <w:t xml:space="preserve">, F., </w:t>
      </w:r>
      <w:proofErr w:type="spellStart"/>
      <w:r w:rsidRPr="00CF6A75">
        <w:rPr>
          <w:rFonts w:ascii="Arial" w:hAnsi="Arial" w:cs="Arial"/>
          <w:color w:val="000000" w:themeColor="text1"/>
          <w:sz w:val="23"/>
          <w:szCs w:val="23"/>
        </w:rPr>
        <w:t>İçin</w:t>
      </w:r>
      <w:proofErr w:type="spellEnd"/>
      <w:r w:rsidRPr="00CF6A75">
        <w:rPr>
          <w:rFonts w:ascii="Arial" w:hAnsi="Arial" w:cs="Arial"/>
          <w:color w:val="000000" w:themeColor="text1"/>
          <w:sz w:val="23"/>
          <w:szCs w:val="23"/>
        </w:rPr>
        <w:t xml:space="preserve">, Y., </w:t>
      </w:r>
      <w:proofErr w:type="spellStart"/>
      <w:r w:rsidRPr="00CF6A75">
        <w:rPr>
          <w:rFonts w:ascii="Arial" w:hAnsi="Arial" w:cs="Arial"/>
          <w:color w:val="000000" w:themeColor="text1"/>
          <w:sz w:val="23"/>
          <w:szCs w:val="23"/>
        </w:rPr>
        <w:t>Çerçeveler</w:t>
      </w:r>
      <w:proofErr w:type="spellEnd"/>
      <w:r w:rsidRPr="00CF6A75">
        <w:rPr>
          <w:rFonts w:ascii="Arial" w:hAnsi="Arial" w:cs="Arial"/>
          <w:color w:val="000000" w:themeColor="text1"/>
          <w:sz w:val="23"/>
          <w:szCs w:val="23"/>
        </w:rPr>
        <w:t xml:space="preserve">, T., Ve </w:t>
      </w:r>
      <w:proofErr w:type="spellStart"/>
      <w:r w:rsidRPr="00CF6A75">
        <w:rPr>
          <w:rFonts w:ascii="Arial" w:hAnsi="Arial" w:cs="Arial"/>
          <w:color w:val="000000" w:themeColor="text1"/>
          <w:sz w:val="23"/>
          <w:szCs w:val="23"/>
        </w:rPr>
        <w:t>Prosedürler</w:t>
      </w:r>
      <w:proofErr w:type="spellEnd"/>
      <w:r w:rsidRPr="00CF6A75">
        <w:rPr>
          <w:rFonts w:ascii="Arial" w:hAnsi="Arial" w:cs="Arial"/>
          <w:color w:val="000000" w:themeColor="text1"/>
          <w:sz w:val="23"/>
          <w:szCs w:val="23"/>
        </w:rPr>
        <w:t xml:space="preserve">, Y., </w:t>
      </w:r>
      <w:proofErr w:type="spellStart"/>
      <w:r w:rsidRPr="00CF6A75">
        <w:rPr>
          <w:rFonts w:ascii="Arial" w:hAnsi="Arial" w:cs="Arial"/>
          <w:color w:val="000000" w:themeColor="text1"/>
          <w:sz w:val="23"/>
          <w:szCs w:val="23"/>
        </w:rPr>
        <w:t>Yüksel</w:t>
      </w:r>
      <w:proofErr w:type="spellEnd"/>
      <w:r w:rsidRPr="00CF6A75">
        <w:rPr>
          <w:rFonts w:ascii="Arial" w:hAnsi="Arial" w:cs="Arial"/>
          <w:color w:val="000000" w:themeColor="text1"/>
          <w:sz w:val="23"/>
          <w:szCs w:val="23"/>
        </w:rPr>
        <w:t xml:space="preserve">, P. and </w:t>
      </w:r>
      <w:proofErr w:type="spellStart"/>
      <w:r w:rsidRPr="00CF6A75">
        <w:rPr>
          <w:rFonts w:ascii="Arial" w:hAnsi="Arial" w:cs="Arial"/>
          <w:color w:val="000000" w:themeColor="text1"/>
          <w:sz w:val="23"/>
          <w:szCs w:val="23"/>
        </w:rPr>
        <w:t>Yıldırım</w:t>
      </w:r>
      <w:proofErr w:type="spellEnd"/>
      <w:r w:rsidRPr="00CF6A75">
        <w:rPr>
          <w:rFonts w:ascii="Arial" w:hAnsi="Arial" w:cs="Arial"/>
          <w:color w:val="000000" w:themeColor="text1"/>
          <w:sz w:val="23"/>
          <w:szCs w:val="23"/>
        </w:rPr>
        <w:t>, S., 2015. Theoretical Frameworks, Methods, and Procedures for Conducting Phenomenological Studies in Educational Settings. Turkish Online Journal of Qualitative Inquiry, 6(1).</w:t>
      </w:r>
    </w:p>
    <w:p w14:paraId="1EADA6DD" w14:textId="77777777" w:rsidR="00A04770" w:rsidRDefault="00A04770" w:rsidP="00A04770">
      <w:pPr>
        <w:spacing w:line="360" w:lineRule="auto"/>
        <w:rPr>
          <w:rFonts w:ascii="Arial" w:hAnsi="Arial" w:cs="Arial"/>
          <w:color w:val="000000" w:themeColor="text1"/>
          <w:sz w:val="23"/>
          <w:szCs w:val="23"/>
        </w:rPr>
      </w:pPr>
    </w:p>
    <w:p w14:paraId="06E73FC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Ostwald, P.F., Baron, B.C., </w:t>
      </w:r>
      <w:proofErr w:type="spellStart"/>
      <w:r w:rsidRPr="00CF6A75">
        <w:rPr>
          <w:rFonts w:ascii="Arial" w:hAnsi="Arial" w:cs="Arial"/>
          <w:color w:val="000000" w:themeColor="text1"/>
          <w:sz w:val="23"/>
          <w:szCs w:val="23"/>
        </w:rPr>
        <w:t>Byl</w:t>
      </w:r>
      <w:proofErr w:type="spellEnd"/>
      <w:r w:rsidRPr="00CF6A75">
        <w:rPr>
          <w:rFonts w:ascii="Arial" w:hAnsi="Arial" w:cs="Arial"/>
          <w:color w:val="000000" w:themeColor="text1"/>
          <w:sz w:val="23"/>
          <w:szCs w:val="23"/>
        </w:rPr>
        <w:t>, N.M., Wilson, F.R., Francisco, S. and Lederman, R.J., 1994. Conferences and Reviews Performing Arts Medicine ‘The Coming of Age of Perf</w:t>
      </w:r>
      <w:r>
        <w:rPr>
          <w:rFonts w:ascii="Arial" w:hAnsi="Arial" w:cs="Arial"/>
          <w:color w:val="000000" w:themeColor="text1"/>
          <w:sz w:val="23"/>
          <w:szCs w:val="23"/>
        </w:rPr>
        <w:t>ormin</w:t>
      </w:r>
      <w:r w:rsidRPr="00CF6A75">
        <w:rPr>
          <w:rFonts w:ascii="Arial" w:hAnsi="Arial" w:cs="Arial"/>
          <w:color w:val="000000" w:themeColor="text1"/>
          <w:sz w:val="23"/>
          <w:szCs w:val="23"/>
        </w:rPr>
        <w:t>g Arts Medicine,’ on pages 73-74. From the Health Program for Performing Artists.</w:t>
      </w:r>
    </w:p>
    <w:p w14:paraId="7085B64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Pellegrini, A., 2009. 12.The Role of Play in Education. In: The Role of Play in Human Development. Oxford University Press. pp.198–223. https://doi.org/10.1093/acprof:oso/9780195367324.001.0001.</w:t>
      </w:r>
    </w:p>
    <w:p w14:paraId="54AF134B" w14:textId="77777777" w:rsidR="00A04770" w:rsidRDefault="00A04770" w:rsidP="00A04770">
      <w:pPr>
        <w:spacing w:line="360" w:lineRule="auto"/>
        <w:rPr>
          <w:rFonts w:ascii="Arial" w:hAnsi="Arial" w:cs="Arial"/>
          <w:color w:val="000000" w:themeColor="text1"/>
          <w:sz w:val="23"/>
          <w:szCs w:val="23"/>
        </w:rPr>
      </w:pPr>
    </w:p>
    <w:p w14:paraId="5B83F8F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Phyland</w:t>
      </w:r>
      <w:proofErr w:type="spellEnd"/>
      <w:r w:rsidRPr="00CF6A75">
        <w:rPr>
          <w:rFonts w:ascii="Arial" w:hAnsi="Arial" w:cs="Arial"/>
          <w:color w:val="000000" w:themeColor="text1"/>
          <w:sz w:val="23"/>
          <w:szCs w:val="23"/>
        </w:rPr>
        <w:t>, D. and Miles, A., 2019. Occupational voice is a work in progress: active risk management, habilitation and rehabilitation. Current Opinion in Otolaryngology and Head and Neck Surgery, [online] 27(6), pp.439–447. https://doi.org/10.1097/MOO.0000000000000584.</w:t>
      </w:r>
    </w:p>
    <w:p w14:paraId="70F3EC75" w14:textId="77777777" w:rsidR="00A04770" w:rsidRDefault="00A04770" w:rsidP="00A04770">
      <w:pPr>
        <w:spacing w:line="360" w:lineRule="auto"/>
        <w:rPr>
          <w:rFonts w:ascii="Arial" w:hAnsi="Arial" w:cs="Arial"/>
          <w:color w:val="000000" w:themeColor="text1"/>
          <w:sz w:val="23"/>
          <w:szCs w:val="23"/>
        </w:rPr>
      </w:pPr>
    </w:p>
    <w:p w14:paraId="58C3299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Pruitt, T.A., Halpern, A.R. and </w:t>
      </w:r>
      <w:proofErr w:type="spellStart"/>
      <w:r w:rsidRPr="00CF6A75">
        <w:rPr>
          <w:rFonts w:ascii="Arial" w:hAnsi="Arial" w:cs="Arial"/>
          <w:color w:val="000000" w:themeColor="text1"/>
          <w:sz w:val="23"/>
          <w:szCs w:val="23"/>
        </w:rPr>
        <w:t>Pfordresher</w:t>
      </w:r>
      <w:proofErr w:type="spellEnd"/>
      <w:r w:rsidRPr="00CF6A75">
        <w:rPr>
          <w:rFonts w:ascii="Arial" w:hAnsi="Arial" w:cs="Arial"/>
          <w:color w:val="000000" w:themeColor="text1"/>
          <w:sz w:val="23"/>
          <w:szCs w:val="23"/>
        </w:rPr>
        <w:t>, P.Q., 2019. Covert singing in anticipatory auditory imagery. Psychophysiology, 56(3). https://doi.org/10.1111/psyp.13297.</w:t>
      </w:r>
    </w:p>
    <w:p w14:paraId="521F1451" w14:textId="77777777" w:rsidR="00A04770" w:rsidRDefault="00A04770" w:rsidP="00A04770">
      <w:pPr>
        <w:spacing w:line="360" w:lineRule="auto"/>
        <w:rPr>
          <w:rFonts w:ascii="Arial" w:hAnsi="Arial" w:cs="Arial"/>
          <w:color w:val="000000" w:themeColor="text1"/>
          <w:sz w:val="23"/>
          <w:szCs w:val="23"/>
        </w:rPr>
      </w:pPr>
    </w:p>
    <w:p w14:paraId="0D5B437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Ragan, K., 2020. A Systematic Approach to Voice: The Art of Studio Application. San </w:t>
      </w:r>
      <w:proofErr w:type="gramStart"/>
      <w:r w:rsidRPr="00CF6A75">
        <w:rPr>
          <w:rFonts w:ascii="Arial" w:hAnsi="Arial" w:cs="Arial"/>
          <w:color w:val="000000" w:themeColor="text1"/>
          <w:sz w:val="23"/>
          <w:szCs w:val="23"/>
        </w:rPr>
        <w:t>Diego(</w:t>
      </w:r>
      <w:proofErr w:type="gramEnd"/>
      <w:r w:rsidRPr="00CF6A75">
        <w:rPr>
          <w:rFonts w:ascii="Arial" w:hAnsi="Arial" w:cs="Arial"/>
          <w:color w:val="000000" w:themeColor="text1"/>
          <w:sz w:val="23"/>
          <w:szCs w:val="23"/>
        </w:rPr>
        <w:t>CA): Plural Publishing Inc.</w:t>
      </w:r>
    </w:p>
    <w:p w14:paraId="0136FBA1" w14:textId="77777777" w:rsidR="00A04770" w:rsidRDefault="00A04770" w:rsidP="00A04770">
      <w:pPr>
        <w:spacing w:line="360" w:lineRule="auto"/>
        <w:rPr>
          <w:rFonts w:ascii="Arial" w:hAnsi="Arial" w:cs="Arial"/>
          <w:color w:val="000000" w:themeColor="text1"/>
          <w:sz w:val="23"/>
          <w:szCs w:val="23"/>
        </w:rPr>
      </w:pPr>
    </w:p>
    <w:p w14:paraId="355FFE18"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lastRenderedPageBreak/>
        <w:t>Rainero</w:t>
      </w:r>
      <w:proofErr w:type="spellEnd"/>
      <w:r w:rsidRPr="00CF6A75">
        <w:rPr>
          <w:rFonts w:ascii="Arial" w:hAnsi="Arial" w:cs="Arial"/>
          <w:color w:val="000000" w:themeColor="text1"/>
          <w:sz w:val="23"/>
          <w:szCs w:val="23"/>
        </w:rPr>
        <w:t>, E. (2012) ‘Vocal practice strategies: Implications for student self-regulation and development’, Journal of Singing, 68(5), pp. 561–570.</w:t>
      </w:r>
    </w:p>
    <w:p w14:paraId="3EA3B7CF" w14:textId="77777777" w:rsidR="00A04770" w:rsidRDefault="00A04770" w:rsidP="00A04770">
      <w:pPr>
        <w:spacing w:line="360" w:lineRule="auto"/>
        <w:rPr>
          <w:rFonts w:ascii="Arial" w:hAnsi="Arial" w:cs="Arial"/>
          <w:color w:val="000000" w:themeColor="text1"/>
          <w:sz w:val="23"/>
          <w:szCs w:val="23"/>
        </w:rPr>
      </w:pPr>
    </w:p>
    <w:p w14:paraId="29CF646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Rink, J., Gaunt, H. &amp; </w:t>
      </w: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eds., 2017. Musicians in the Making: Pathways to Creative Performance. NY: Oxford University Press.</w:t>
      </w:r>
    </w:p>
    <w:p w14:paraId="144C215C" w14:textId="77777777" w:rsidR="00A04770" w:rsidRDefault="00A04770" w:rsidP="00A04770">
      <w:pPr>
        <w:spacing w:line="360" w:lineRule="auto"/>
        <w:rPr>
          <w:rFonts w:ascii="Arial" w:hAnsi="Arial" w:cs="Arial"/>
          <w:color w:val="000000" w:themeColor="text1"/>
          <w:sz w:val="23"/>
          <w:szCs w:val="23"/>
        </w:rPr>
      </w:pPr>
    </w:p>
    <w:p w14:paraId="47A87AA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Rodrigues, A.C., Alves Loureiro, M. and </w:t>
      </w:r>
      <w:proofErr w:type="spellStart"/>
      <w:r w:rsidRPr="00CF6A75">
        <w:rPr>
          <w:rFonts w:ascii="Arial" w:hAnsi="Arial" w:cs="Arial"/>
          <w:color w:val="000000" w:themeColor="text1"/>
          <w:sz w:val="23"/>
          <w:szCs w:val="23"/>
        </w:rPr>
        <w:t>Caramelli</w:t>
      </w:r>
      <w:proofErr w:type="spellEnd"/>
      <w:r w:rsidRPr="00CF6A75">
        <w:rPr>
          <w:rFonts w:ascii="Arial" w:hAnsi="Arial" w:cs="Arial"/>
          <w:color w:val="000000" w:themeColor="text1"/>
          <w:sz w:val="23"/>
          <w:szCs w:val="23"/>
        </w:rPr>
        <w:t xml:space="preserve">, P., 2010. Musical training, neuroplasticity and cognition. Views &amp; Reviews Dement </w:t>
      </w:r>
      <w:proofErr w:type="spellStart"/>
      <w:r w:rsidRPr="00CF6A75">
        <w:rPr>
          <w:rFonts w:ascii="Arial" w:hAnsi="Arial" w:cs="Arial"/>
          <w:color w:val="000000" w:themeColor="text1"/>
          <w:sz w:val="23"/>
          <w:szCs w:val="23"/>
        </w:rPr>
        <w:t>Neuropsychol</w:t>
      </w:r>
      <w:proofErr w:type="spellEnd"/>
      <w:proofErr w:type="gramStart"/>
      <w:r w:rsidRPr="00CF6A75">
        <w:rPr>
          <w:rFonts w:ascii="Arial" w:hAnsi="Arial" w:cs="Arial"/>
          <w:color w:val="000000" w:themeColor="text1"/>
          <w:sz w:val="23"/>
          <w:szCs w:val="23"/>
        </w:rPr>
        <w:t>, .</w:t>
      </w:r>
      <w:proofErr w:type="gramEnd"/>
    </w:p>
    <w:p w14:paraId="2575FCEF" w14:textId="77777777" w:rsidR="00A04770" w:rsidRDefault="00A04770" w:rsidP="00A04770">
      <w:pPr>
        <w:spacing w:line="360" w:lineRule="auto"/>
        <w:rPr>
          <w:rFonts w:ascii="Arial" w:hAnsi="Arial" w:cs="Arial"/>
          <w:color w:val="000000" w:themeColor="text1"/>
          <w:sz w:val="23"/>
          <w:szCs w:val="23"/>
        </w:rPr>
      </w:pPr>
    </w:p>
    <w:p w14:paraId="3A75335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Rumiantsev</w:t>
      </w:r>
      <w:proofErr w:type="spellEnd"/>
      <w:r w:rsidRPr="00CF6A75">
        <w:rPr>
          <w:rFonts w:ascii="Arial" w:hAnsi="Arial" w:cs="Arial"/>
          <w:color w:val="000000" w:themeColor="text1"/>
          <w:sz w:val="23"/>
          <w:szCs w:val="23"/>
        </w:rPr>
        <w:t>, T.W., Maas, A. and Admiraal, W., 2017. Collaborative learning in two vocal conservatoire courses. Music Education Research, 19(4), pp.371–383. https://doi.org/10.1080/14613808.2016.1249363.</w:t>
      </w:r>
    </w:p>
    <w:p w14:paraId="3D406F1F" w14:textId="77777777" w:rsidR="00A04770" w:rsidRDefault="00A04770" w:rsidP="00A04770">
      <w:pPr>
        <w:spacing w:line="360" w:lineRule="auto"/>
        <w:rPr>
          <w:rFonts w:ascii="Arial" w:hAnsi="Arial" w:cs="Arial"/>
          <w:color w:val="000000" w:themeColor="text1"/>
          <w:sz w:val="23"/>
          <w:szCs w:val="23"/>
        </w:rPr>
      </w:pPr>
    </w:p>
    <w:p w14:paraId="6BF3C729"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Saldaña</w:t>
      </w:r>
      <w:proofErr w:type="spellEnd"/>
      <w:r w:rsidRPr="00CF6A75">
        <w:rPr>
          <w:rFonts w:ascii="Arial" w:hAnsi="Arial" w:cs="Arial"/>
          <w:color w:val="000000" w:themeColor="text1"/>
          <w:sz w:val="23"/>
          <w:szCs w:val="23"/>
        </w:rPr>
        <w:t>, J., 2016. The Coding Manual for Qualitative Researchers. 3rd ed. London, England: Sage Publications, Inc.</w:t>
      </w:r>
    </w:p>
    <w:p w14:paraId="022C5401" w14:textId="77777777" w:rsidR="00A04770" w:rsidRDefault="00A04770" w:rsidP="00A04770">
      <w:pPr>
        <w:spacing w:line="360" w:lineRule="auto"/>
        <w:rPr>
          <w:rFonts w:ascii="Arial" w:hAnsi="Arial" w:cs="Arial"/>
          <w:color w:val="000000" w:themeColor="text1"/>
          <w:sz w:val="23"/>
          <w:szCs w:val="23"/>
        </w:rPr>
      </w:pPr>
    </w:p>
    <w:p w14:paraId="799F513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Saletin</w:t>
      </w:r>
      <w:proofErr w:type="spellEnd"/>
      <w:r w:rsidRPr="00CF6A75">
        <w:rPr>
          <w:rFonts w:ascii="Arial" w:hAnsi="Arial" w:cs="Arial"/>
          <w:color w:val="000000" w:themeColor="text1"/>
          <w:sz w:val="23"/>
          <w:szCs w:val="23"/>
        </w:rPr>
        <w:t>, J.M. and Walker, M.P., 2012. Nocturnal mnemonics: Sleep and hippocampal memory processing. Frontiers in Neurology, MAY. https://doi.org/10.3389/fneur.2012.00059.</w:t>
      </w:r>
    </w:p>
    <w:p w14:paraId="6FFCE881" w14:textId="77777777" w:rsidR="00A04770" w:rsidRDefault="00A04770" w:rsidP="00A04770">
      <w:pPr>
        <w:spacing w:line="360" w:lineRule="auto"/>
        <w:rPr>
          <w:rFonts w:ascii="Arial" w:hAnsi="Arial" w:cs="Arial"/>
          <w:color w:val="000000" w:themeColor="text1"/>
          <w:sz w:val="23"/>
          <w:szCs w:val="23"/>
        </w:rPr>
      </w:pPr>
    </w:p>
    <w:p w14:paraId="54708F2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Schön, D. A., 1983. The Reflective Practitioner: How Professionals Think </w:t>
      </w:r>
      <w:proofErr w:type="gramStart"/>
      <w:r w:rsidRPr="00CF6A75">
        <w:rPr>
          <w:rFonts w:ascii="Arial" w:hAnsi="Arial" w:cs="Arial"/>
          <w:color w:val="000000" w:themeColor="text1"/>
          <w:sz w:val="23"/>
          <w:szCs w:val="23"/>
        </w:rPr>
        <w:t>In</w:t>
      </w:r>
      <w:proofErr w:type="gramEnd"/>
      <w:r w:rsidRPr="00CF6A75">
        <w:rPr>
          <w:rFonts w:ascii="Arial" w:hAnsi="Arial" w:cs="Arial"/>
          <w:color w:val="000000" w:themeColor="text1"/>
          <w:sz w:val="23"/>
          <w:szCs w:val="23"/>
        </w:rPr>
        <w:t xml:space="preserve"> Action. 1st Edition ed. </w:t>
      </w:r>
      <w:proofErr w:type="spellStart"/>
      <w:proofErr w:type="gramStart"/>
      <w:r w:rsidRPr="00CF6A75">
        <w:rPr>
          <w:rFonts w:ascii="Arial" w:hAnsi="Arial" w:cs="Arial"/>
          <w:color w:val="000000" w:themeColor="text1"/>
          <w:sz w:val="23"/>
          <w:szCs w:val="23"/>
        </w:rPr>
        <w:t>s.l.:Basic</w:t>
      </w:r>
      <w:proofErr w:type="spellEnd"/>
      <w:proofErr w:type="gramEnd"/>
      <w:r w:rsidRPr="00CF6A75">
        <w:rPr>
          <w:rFonts w:ascii="Arial" w:hAnsi="Arial" w:cs="Arial"/>
          <w:color w:val="000000" w:themeColor="text1"/>
          <w:sz w:val="23"/>
          <w:szCs w:val="23"/>
        </w:rPr>
        <w:t xml:space="preserve"> Books, Inc.</w:t>
      </w:r>
    </w:p>
    <w:p w14:paraId="7D2FBEF9" w14:textId="77777777" w:rsidR="00A04770" w:rsidRDefault="00A04770" w:rsidP="00A04770">
      <w:pPr>
        <w:spacing w:line="360" w:lineRule="auto"/>
        <w:rPr>
          <w:rFonts w:ascii="Arial" w:hAnsi="Arial" w:cs="Arial"/>
          <w:color w:val="000000" w:themeColor="text1"/>
          <w:sz w:val="23"/>
          <w:szCs w:val="23"/>
        </w:rPr>
      </w:pPr>
    </w:p>
    <w:p w14:paraId="2BBE5C6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Scott, S., 2022. Voice and Speech Review ISSN: (Print) (Online) Journal homepage: https://www.tandfonline.com/loi/rvsr20 Insights, Considerations, and Suggestions for the Practitioner-Researcher in Voice Studies. [online] https://doi.org/10.1080/23268263.2022.2137972.</w:t>
      </w:r>
    </w:p>
    <w:p w14:paraId="40ECB91C" w14:textId="77777777" w:rsidR="00A04770" w:rsidRDefault="00A04770" w:rsidP="00A04770">
      <w:pPr>
        <w:spacing w:line="360" w:lineRule="auto"/>
        <w:rPr>
          <w:rFonts w:ascii="Arial" w:hAnsi="Arial" w:cs="Arial"/>
          <w:color w:val="000000" w:themeColor="text1"/>
          <w:sz w:val="23"/>
          <w:szCs w:val="23"/>
        </w:rPr>
      </w:pPr>
    </w:p>
    <w:p w14:paraId="5486362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Silva, V., 2022. VETERAN PERSPECTIVES OF A BATTLE BUDDY 1 A PHENOMENOLOGICAL STUDY OF VETERANS’ PERSPECTIVES OF THE BATTLE BUDDY RELATIONSHIP A DISSERTATION SUBMITTED TO THE FACULTY OF THE ADLER UNIVERSITY.</w:t>
      </w:r>
    </w:p>
    <w:p w14:paraId="3BD81484" w14:textId="77777777" w:rsidR="00A04770" w:rsidRDefault="00A04770" w:rsidP="00A04770">
      <w:pPr>
        <w:spacing w:line="360" w:lineRule="auto"/>
        <w:rPr>
          <w:rFonts w:ascii="Arial" w:hAnsi="Arial" w:cs="Arial"/>
          <w:color w:val="000000" w:themeColor="text1"/>
          <w:sz w:val="23"/>
          <w:szCs w:val="23"/>
        </w:rPr>
      </w:pPr>
    </w:p>
    <w:p w14:paraId="6B97D51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Smith, J. A., Flowers, P. &amp; Larkin, M., 2009. Interpretative Phenomenological Analysis Interpretative Phenomenological Analysis Theory, Method and Research. 1st ed. London: SAGE Publications Ltd.</w:t>
      </w:r>
    </w:p>
    <w:p w14:paraId="3AD66B42" w14:textId="77777777" w:rsidR="00A04770" w:rsidRDefault="00A04770" w:rsidP="00A04770">
      <w:pPr>
        <w:spacing w:line="360" w:lineRule="auto"/>
        <w:rPr>
          <w:rFonts w:ascii="Arial" w:hAnsi="Arial" w:cs="Arial"/>
          <w:color w:val="000000" w:themeColor="text1"/>
          <w:sz w:val="23"/>
          <w:szCs w:val="23"/>
        </w:rPr>
      </w:pPr>
    </w:p>
    <w:p w14:paraId="4EDD9AB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Soderstrom, N.C. and Bjork, R.A., 2015. Learning Versus Performance: An Integrative Review. Perspectives on Psychological Science, 10(2), pp.176–199. https://doi.org/10.1177/1745691615569000.</w:t>
      </w:r>
    </w:p>
    <w:p w14:paraId="26855338" w14:textId="77777777" w:rsidR="00A04770" w:rsidRDefault="00A04770" w:rsidP="00A04770">
      <w:pPr>
        <w:spacing w:line="360" w:lineRule="auto"/>
        <w:rPr>
          <w:rFonts w:ascii="Arial" w:hAnsi="Arial" w:cs="Arial"/>
          <w:color w:val="000000" w:themeColor="text1"/>
          <w:sz w:val="23"/>
          <w:szCs w:val="23"/>
        </w:rPr>
      </w:pPr>
    </w:p>
    <w:p w14:paraId="63D6650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Swanson, M., 2020. Informal Singing Practices of Children. In: H. R. </w:t>
      </w: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C. Beynon, K. M. </w:t>
      </w:r>
      <w:proofErr w:type="spellStart"/>
      <w:r w:rsidRPr="00CF6A75">
        <w:rPr>
          <w:rFonts w:ascii="Arial" w:hAnsi="Arial" w:cs="Arial"/>
          <w:color w:val="000000" w:themeColor="text1"/>
          <w:sz w:val="23"/>
          <w:szCs w:val="23"/>
        </w:rPr>
        <w:t>Ludke</w:t>
      </w:r>
      <w:proofErr w:type="spellEnd"/>
      <w:r w:rsidRPr="00CF6A75">
        <w:rPr>
          <w:rFonts w:ascii="Arial" w:hAnsi="Arial" w:cs="Arial"/>
          <w:color w:val="000000" w:themeColor="text1"/>
          <w:sz w:val="23"/>
          <w:szCs w:val="23"/>
        </w:rPr>
        <w:t xml:space="preserve"> &amp; A. J. Cohen, eds. The Routledge Companion to Interdisciplinary Studies in Singing, Volume II: Education. New York, London: Routledge, pp. 25-36.</w:t>
      </w:r>
    </w:p>
    <w:p w14:paraId="32EECE01" w14:textId="77777777" w:rsidR="00A04770" w:rsidRDefault="00A04770" w:rsidP="00A04770">
      <w:pPr>
        <w:spacing w:line="360" w:lineRule="auto"/>
        <w:rPr>
          <w:rFonts w:ascii="Arial" w:hAnsi="Arial" w:cs="Arial"/>
          <w:color w:val="000000" w:themeColor="text1"/>
          <w:sz w:val="23"/>
          <w:szCs w:val="23"/>
        </w:rPr>
      </w:pPr>
    </w:p>
    <w:p w14:paraId="0E61DE00"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Thamraksa</w:t>
      </w:r>
      <w:proofErr w:type="spellEnd"/>
      <w:r w:rsidRPr="00CF6A75">
        <w:rPr>
          <w:rFonts w:ascii="Arial" w:hAnsi="Arial" w:cs="Arial"/>
          <w:color w:val="000000" w:themeColor="text1"/>
          <w:sz w:val="23"/>
          <w:szCs w:val="23"/>
        </w:rPr>
        <w:t>, C., 2003. Student-Centered Learning: Demystifying the Myth. Studies in language and language teaching</w:t>
      </w:r>
      <w:proofErr w:type="gramStart"/>
      <w:r w:rsidRPr="00CF6A75">
        <w:rPr>
          <w:rFonts w:ascii="Arial" w:hAnsi="Arial" w:cs="Arial"/>
          <w:color w:val="000000" w:themeColor="text1"/>
          <w:sz w:val="23"/>
          <w:szCs w:val="23"/>
        </w:rPr>
        <w:t>, ,</w:t>
      </w:r>
      <w:proofErr w:type="gramEnd"/>
      <w:r w:rsidRPr="00CF6A75">
        <w:rPr>
          <w:rFonts w:ascii="Arial" w:hAnsi="Arial" w:cs="Arial"/>
          <w:color w:val="000000" w:themeColor="text1"/>
          <w:sz w:val="23"/>
          <w:szCs w:val="23"/>
        </w:rPr>
        <w:t xml:space="preserve"> 12, pp.59–70.</w:t>
      </w:r>
    </w:p>
    <w:p w14:paraId="5B8E4D1C"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Topping, K.J., 2005. Trends in Peer Learning. Educational Psychology, 25(6), pp.631–645. https://doi.org/10.1080/01443410500345172.</w:t>
      </w:r>
    </w:p>
    <w:p w14:paraId="7D312454" w14:textId="77777777" w:rsidR="00A04770" w:rsidRDefault="00A04770" w:rsidP="00A04770">
      <w:pPr>
        <w:spacing w:line="360" w:lineRule="auto"/>
        <w:rPr>
          <w:rFonts w:ascii="Arial" w:hAnsi="Arial" w:cs="Arial"/>
          <w:color w:val="000000" w:themeColor="text1"/>
          <w:sz w:val="23"/>
          <w:szCs w:val="23"/>
        </w:rPr>
      </w:pPr>
    </w:p>
    <w:p w14:paraId="614B9FB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Topping, K., </w:t>
      </w:r>
      <w:proofErr w:type="spellStart"/>
      <w:r w:rsidRPr="00CF6A75">
        <w:rPr>
          <w:rFonts w:ascii="Arial" w:hAnsi="Arial" w:cs="Arial"/>
          <w:color w:val="000000" w:themeColor="text1"/>
          <w:sz w:val="23"/>
          <w:szCs w:val="23"/>
        </w:rPr>
        <w:t>Buchs</w:t>
      </w:r>
      <w:proofErr w:type="spellEnd"/>
      <w:r w:rsidRPr="00CF6A75">
        <w:rPr>
          <w:rFonts w:ascii="Arial" w:hAnsi="Arial" w:cs="Arial"/>
          <w:color w:val="000000" w:themeColor="text1"/>
          <w:sz w:val="23"/>
          <w:szCs w:val="23"/>
        </w:rPr>
        <w:t>, C., Duran, D. &amp; van Keer, H., 2017. Effective Peer Learning; from principles to practical implementation. 1st ed. New York: Routledge.</w:t>
      </w:r>
    </w:p>
    <w:p w14:paraId="2D3A9987" w14:textId="77777777" w:rsidR="00A04770" w:rsidRDefault="00A04770" w:rsidP="00A04770">
      <w:pPr>
        <w:spacing w:line="360" w:lineRule="auto"/>
        <w:rPr>
          <w:rFonts w:ascii="Arial" w:hAnsi="Arial" w:cs="Arial"/>
          <w:color w:val="000000" w:themeColor="text1"/>
          <w:sz w:val="23"/>
          <w:szCs w:val="23"/>
        </w:rPr>
      </w:pPr>
    </w:p>
    <w:p w14:paraId="3C20A16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Vygotsky, L.S. (1978) Mind in society: The development of higher psychological processes. Cambridge, MA: Harvard University Press.</w:t>
      </w:r>
    </w:p>
    <w:p w14:paraId="4ADD4363" w14:textId="77777777" w:rsidR="00A04770" w:rsidRDefault="00A04770" w:rsidP="00A04770">
      <w:pPr>
        <w:spacing w:line="360" w:lineRule="auto"/>
        <w:rPr>
          <w:rFonts w:ascii="Arial" w:hAnsi="Arial" w:cs="Arial"/>
          <w:color w:val="000000" w:themeColor="text1"/>
          <w:sz w:val="23"/>
          <w:szCs w:val="23"/>
        </w:rPr>
      </w:pPr>
    </w:p>
    <w:p w14:paraId="256F0BA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Warwick, P., 2007. 5 Reflective </w:t>
      </w:r>
      <w:proofErr w:type="gramStart"/>
      <w:r w:rsidRPr="00CF6A75">
        <w:rPr>
          <w:rFonts w:ascii="Arial" w:hAnsi="Arial" w:cs="Arial"/>
          <w:color w:val="000000" w:themeColor="text1"/>
          <w:sz w:val="23"/>
          <w:szCs w:val="23"/>
        </w:rPr>
        <w:t>practice</w:t>
      </w:r>
      <w:proofErr w:type="gramEnd"/>
      <w:r w:rsidRPr="00CF6A75">
        <w:rPr>
          <w:rFonts w:ascii="Arial" w:hAnsi="Arial" w:cs="Arial"/>
          <w:color w:val="000000" w:themeColor="text1"/>
          <w:sz w:val="23"/>
          <w:szCs w:val="23"/>
        </w:rPr>
        <w:t>: some notes on the development of the notion of professional reflection. [online] Available at: &lt;www.escalate.ac.uk/ite/help&gt; [Accessed 25 September 2022].</w:t>
      </w:r>
    </w:p>
    <w:p w14:paraId="301FB61A" w14:textId="77777777" w:rsidR="00A04770" w:rsidRDefault="00A04770" w:rsidP="00A04770">
      <w:pPr>
        <w:spacing w:line="360" w:lineRule="auto"/>
        <w:rPr>
          <w:rFonts w:ascii="Arial" w:hAnsi="Arial" w:cs="Arial"/>
          <w:color w:val="000000" w:themeColor="text1"/>
          <w:sz w:val="23"/>
          <w:szCs w:val="23"/>
        </w:rPr>
      </w:pPr>
    </w:p>
    <w:p w14:paraId="4B99DD8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Weimer, M. (2002). Learner-Centered Teaching: Five Key Changes to Practice. San Francisco, CA: Jossey-Bass.</w:t>
      </w:r>
    </w:p>
    <w:p w14:paraId="68D3AACD" w14:textId="77777777" w:rsidR="00A04770" w:rsidRDefault="00A04770" w:rsidP="00A04770">
      <w:pPr>
        <w:spacing w:line="360" w:lineRule="auto"/>
        <w:rPr>
          <w:rFonts w:ascii="Arial" w:hAnsi="Arial" w:cs="Arial"/>
          <w:color w:val="000000" w:themeColor="text1"/>
          <w:sz w:val="23"/>
          <w:szCs w:val="23"/>
        </w:rPr>
      </w:pPr>
    </w:p>
    <w:p w14:paraId="1B4C6DD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Welch, G.F., Kenny, D.T., Creech, A.R., </w:t>
      </w:r>
      <w:proofErr w:type="spellStart"/>
      <w:r w:rsidRPr="00CF6A75">
        <w:rPr>
          <w:rFonts w:ascii="Arial" w:hAnsi="Arial" w:cs="Arial"/>
          <w:color w:val="000000" w:themeColor="text1"/>
          <w:sz w:val="23"/>
          <w:szCs w:val="23"/>
        </w:rPr>
        <w:t>Wasley</w:t>
      </w:r>
      <w:proofErr w:type="spellEnd"/>
      <w:r w:rsidRPr="00CF6A75">
        <w:rPr>
          <w:rFonts w:ascii="Arial" w:hAnsi="Arial" w:cs="Arial"/>
          <w:color w:val="000000" w:themeColor="text1"/>
          <w:sz w:val="23"/>
          <w:szCs w:val="23"/>
        </w:rPr>
        <w:t xml:space="preserve">, D., Willis, S., Neil, R. and Mellick, M.C., 2019. The Relationship Between Occupational Demands and Well-Being of Performing </w:t>
      </w:r>
      <w:r w:rsidRPr="00CF6A75">
        <w:rPr>
          <w:rFonts w:ascii="Arial" w:hAnsi="Arial" w:cs="Arial"/>
          <w:color w:val="000000" w:themeColor="text1"/>
          <w:sz w:val="23"/>
          <w:szCs w:val="23"/>
        </w:rPr>
        <w:lastRenderedPageBreak/>
        <w:t>Artists: A Systematic Review. Frontiers in Psychology | www.frontiersin.org, [online] 1, p.393. https://doi.org/10.3389/fpsyg.2019.00393.</w:t>
      </w:r>
    </w:p>
    <w:p w14:paraId="5E1F86A2" w14:textId="77777777" w:rsidR="00A04770" w:rsidRDefault="00A04770" w:rsidP="00A04770">
      <w:pPr>
        <w:spacing w:line="360" w:lineRule="auto"/>
        <w:rPr>
          <w:rFonts w:ascii="Arial" w:hAnsi="Arial" w:cs="Arial"/>
          <w:color w:val="000000" w:themeColor="text1"/>
          <w:sz w:val="23"/>
          <w:szCs w:val="23"/>
        </w:rPr>
      </w:pPr>
    </w:p>
    <w:p w14:paraId="7A7CDC6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2004. Musical Excellence: Strategies and Techniques to Enhance Performance. 1st ed. New York: Oxford University Press.</w:t>
      </w:r>
    </w:p>
    <w:p w14:paraId="2320364F" w14:textId="77777777" w:rsidR="00A04770" w:rsidRDefault="00A04770" w:rsidP="00A04770">
      <w:pPr>
        <w:spacing w:line="360" w:lineRule="auto"/>
        <w:rPr>
          <w:rFonts w:ascii="Arial" w:hAnsi="Arial" w:cs="Arial"/>
          <w:color w:val="000000" w:themeColor="text1"/>
          <w:sz w:val="23"/>
          <w:szCs w:val="23"/>
        </w:rPr>
      </w:pPr>
    </w:p>
    <w:p w14:paraId="25D034EA"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and Valentine, E., 2000. Quantity and quality of musical practice as predictors of performance quality. British Journal of Psychology, 91, pp.353–376.</w:t>
      </w:r>
    </w:p>
    <w:p w14:paraId="3F8AC209" w14:textId="77777777" w:rsidR="00A04770" w:rsidRDefault="00A04770" w:rsidP="00A04770">
      <w:pPr>
        <w:spacing w:line="360" w:lineRule="auto"/>
        <w:rPr>
          <w:rFonts w:ascii="Arial" w:hAnsi="Arial" w:cs="Arial"/>
          <w:color w:val="000000" w:themeColor="text1"/>
          <w:sz w:val="23"/>
          <w:szCs w:val="23"/>
        </w:rPr>
      </w:pPr>
    </w:p>
    <w:p w14:paraId="4942A29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Wojnar</w:t>
      </w:r>
      <w:proofErr w:type="spellEnd"/>
      <w:r w:rsidRPr="00CF6A75">
        <w:rPr>
          <w:rFonts w:ascii="Arial" w:hAnsi="Arial" w:cs="Arial"/>
          <w:color w:val="000000" w:themeColor="text1"/>
          <w:sz w:val="23"/>
          <w:szCs w:val="23"/>
        </w:rPr>
        <w:t>, D.M. and Swanson, K.M., 2007. Phenomenology: An Exploration. Journal of Holistic Nursing, 25(3), pp.172–180</w:t>
      </w:r>
      <w:proofErr w:type="gramStart"/>
      <w:r w:rsidRPr="00CF6A75">
        <w:rPr>
          <w:rFonts w:ascii="Arial" w:hAnsi="Arial" w:cs="Arial"/>
          <w:color w:val="000000" w:themeColor="text1"/>
          <w:sz w:val="23"/>
          <w:szCs w:val="23"/>
        </w:rPr>
        <w:t>. .</w:t>
      </w:r>
      <w:proofErr w:type="gramEnd"/>
    </w:p>
    <w:p w14:paraId="1C656EF4" w14:textId="77777777" w:rsidR="00A04770" w:rsidRDefault="00A04770" w:rsidP="00A04770">
      <w:pPr>
        <w:spacing w:line="360" w:lineRule="auto"/>
        <w:rPr>
          <w:rFonts w:ascii="Arial" w:hAnsi="Arial" w:cs="Arial"/>
          <w:color w:val="000000" w:themeColor="text1"/>
          <w:sz w:val="23"/>
          <w:szCs w:val="23"/>
        </w:rPr>
      </w:pPr>
    </w:p>
    <w:p w14:paraId="7A5E3B2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Wright, G., 2011. Student-Centered Learning in Higher Education. International Journal of Teaching and Learning in Higher Education, [online] 23(3), pp.92–97. Available at: &lt;http://www.isetl.org/ijtlhe/&gt; [Accessed 10 June 2023].</w:t>
      </w:r>
    </w:p>
    <w:p w14:paraId="0C10A0C3"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Wulf, G. and Prinz, W., 2001. Directing attention to movement effects enhances learning: A review. Psychonomic Bulletin &amp; Review, 8(4), pp.648–660.</w:t>
      </w:r>
      <w:r w:rsidRPr="00CF6A75">
        <w:rPr>
          <w:rFonts w:ascii="Arial" w:hAnsi="Arial" w:cs="Arial"/>
          <w:color w:val="000000" w:themeColor="text1"/>
          <w:sz w:val="23"/>
          <w:szCs w:val="23"/>
        </w:rPr>
        <w:br/>
      </w:r>
    </w:p>
    <w:p w14:paraId="74F41EE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Woody, R. H., 2022. Psychology for Musicians: Understanding and Acquiring Skill. 2nd Edition ed. New York: Oxford University Press.</w:t>
      </w:r>
    </w:p>
    <w:p w14:paraId="54523106" w14:textId="77777777" w:rsidR="00A04770" w:rsidRDefault="00A04770" w:rsidP="00A04770">
      <w:pPr>
        <w:spacing w:line="360" w:lineRule="auto"/>
        <w:rPr>
          <w:rFonts w:ascii="Arial" w:hAnsi="Arial" w:cs="Arial"/>
          <w:color w:val="000000" w:themeColor="text1"/>
          <w:sz w:val="23"/>
          <w:szCs w:val="23"/>
        </w:rPr>
      </w:pPr>
    </w:p>
    <w:p w14:paraId="702F9A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Zimmerman, B.J., 2006. Development and Adaptation of Expertise: The Role of Self-Regulatory Processes and Beliefs. In: A.K. Ericsson, N. </w:t>
      </w:r>
      <w:proofErr w:type="spellStart"/>
      <w:r w:rsidRPr="00CF6A75">
        <w:rPr>
          <w:rFonts w:ascii="Arial" w:hAnsi="Arial" w:cs="Arial"/>
          <w:color w:val="000000" w:themeColor="text1"/>
          <w:sz w:val="23"/>
          <w:szCs w:val="23"/>
        </w:rPr>
        <w:t>Charness</w:t>
      </w:r>
      <w:proofErr w:type="spellEnd"/>
      <w:r w:rsidRPr="00CF6A75">
        <w:rPr>
          <w:rFonts w:ascii="Arial" w:hAnsi="Arial" w:cs="Arial"/>
          <w:color w:val="000000" w:themeColor="text1"/>
          <w:sz w:val="23"/>
          <w:szCs w:val="23"/>
        </w:rPr>
        <w:t xml:space="preserve">, R.R. Hoffman and P.J. </w:t>
      </w:r>
      <w:proofErr w:type="spellStart"/>
      <w:r w:rsidRPr="00CF6A75">
        <w:rPr>
          <w:rFonts w:ascii="Arial" w:hAnsi="Arial" w:cs="Arial"/>
          <w:color w:val="000000" w:themeColor="text1"/>
          <w:sz w:val="23"/>
          <w:szCs w:val="23"/>
        </w:rPr>
        <w:t>Feltvich</w:t>
      </w:r>
      <w:proofErr w:type="spellEnd"/>
      <w:r w:rsidRPr="00CF6A75">
        <w:rPr>
          <w:rFonts w:ascii="Arial" w:hAnsi="Arial" w:cs="Arial"/>
          <w:color w:val="000000" w:themeColor="text1"/>
          <w:sz w:val="23"/>
          <w:szCs w:val="23"/>
        </w:rPr>
        <w:t>, eds. The Cambridge Handbook of Expertise and Expert Performance, 1st ed. New York: Cambridge University Press. pp.705–723.</w:t>
      </w:r>
    </w:p>
    <w:p w14:paraId="6D473335" w14:textId="77777777" w:rsidR="00A04770" w:rsidRPr="003F74EE" w:rsidRDefault="00A04770" w:rsidP="00A04770">
      <w:pPr>
        <w:spacing w:line="360" w:lineRule="auto"/>
        <w:rPr>
          <w:rFonts w:ascii="Arial" w:hAnsi="Arial" w:cs="Arial"/>
          <w:sz w:val="23"/>
          <w:szCs w:val="23"/>
        </w:rPr>
      </w:pPr>
    </w:p>
    <w:p w14:paraId="6C67739F" w14:textId="77777777" w:rsidR="0066487C" w:rsidRPr="00BC430E" w:rsidRDefault="0066487C" w:rsidP="00BC430E">
      <w:pPr>
        <w:pStyle w:val="NormalWeb"/>
        <w:spacing w:line="360" w:lineRule="auto"/>
        <w:rPr>
          <w:rFonts w:ascii="Arial" w:hAnsi="Arial" w:cs="Arial"/>
          <w:b/>
          <w:bCs/>
          <w:color w:val="000000" w:themeColor="text1"/>
          <w:sz w:val="23"/>
          <w:szCs w:val="23"/>
        </w:rPr>
      </w:pPr>
    </w:p>
    <w:sectPr w:rsidR="0066487C" w:rsidRPr="00BC430E" w:rsidSect="001164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9D025" w14:textId="77777777" w:rsidR="00067283" w:rsidRDefault="00067283" w:rsidP="00A97078">
      <w:r>
        <w:separator/>
      </w:r>
    </w:p>
  </w:endnote>
  <w:endnote w:type="continuationSeparator" w:id="0">
    <w:p w14:paraId="11A83542" w14:textId="77777777" w:rsidR="00067283" w:rsidRDefault="00067283" w:rsidP="00A97078">
      <w:r>
        <w:continuationSeparator/>
      </w:r>
    </w:p>
  </w:endnote>
  <w:endnote w:type="continuationNotice" w:id="1">
    <w:p w14:paraId="649C240D" w14:textId="77777777" w:rsidR="00067283" w:rsidRDefault="00067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5706018"/>
      <w:docPartObj>
        <w:docPartGallery w:val="Page Numbers (Bottom of Page)"/>
        <w:docPartUnique/>
      </w:docPartObj>
    </w:sdtPr>
    <w:sdtContent>
      <w:p w14:paraId="77218B59" w14:textId="5F62EF65" w:rsidR="00A97078" w:rsidRDefault="00A97078" w:rsidP="007150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217F68" w14:textId="77777777" w:rsidR="00A97078" w:rsidRDefault="00A97078" w:rsidP="00A970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2965330"/>
      <w:docPartObj>
        <w:docPartGallery w:val="Page Numbers (Bottom of Page)"/>
        <w:docPartUnique/>
      </w:docPartObj>
    </w:sdtPr>
    <w:sdtContent>
      <w:p w14:paraId="082C6CB5" w14:textId="11043C34" w:rsidR="00A97078" w:rsidRDefault="00A97078" w:rsidP="007150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99D7207" w14:textId="77777777" w:rsidR="00A97078" w:rsidRDefault="00A97078" w:rsidP="00A970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D550A" w14:textId="77777777" w:rsidR="00067283" w:rsidRDefault="00067283" w:rsidP="00A97078">
      <w:r>
        <w:separator/>
      </w:r>
    </w:p>
  </w:footnote>
  <w:footnote w:type="continuationSeparator" w:id="0">
    <w:p w14:paraId="6431872E" w14:textId="77777777" w:rsidR="00067283" w:rsidRDefault="00067283" w:rsidP="00A97078">
      <w:r>
        <w:continuationSeparator/>
      </w:r>
    </w:p>
  </w:footnote>
  <w:footnote w:type="continuationNotice" w:id="1">
    <w:p w14:paraId="55A82587" w14:textId="77777777" w:rsidR="00067283" w:rsidRDefault="000672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43F7" w14:textId="77777777" w:rsidR="00A97078" w:rsidRPr="00CE784B" w:rsidRDefault="00A97078" w:rsidP="00A97078">
    <w:pPr>
      <w:pStyle w:val="Header"/>
      <w:rPr>
        <w:rFonts w:ascii="Arial" w:hAnsi="Arial" w:cs="Arial"/>
      </w:rPr>
    </w:pPr>
    <w:proofErr w:type="spellStart"/>
    <w:r w:rsidRPr="00786FD3">
      <w:rPr>
        <w:rFonts w:ascii="Arial" w:hAnsi="Arial" w:cs="Arial"/>
        <w:sz w:val="23"/>
        <w:szCs w:val="23"/>
      </w:rPr>
      <w:t>Zulimar</w:t>
    </w:r>
    <w:proofErr w:type="spellEnd"/>
    <w:r w:rsidRPr="00786FD3">
      <w:rPr>
        <w:rFonts w:ascii="Arial" w:hAnsi="Arial" w:cs="Arial"/>
        <w:sz w:val="23"/>
        <w:szCs w:val="23"/>
      </w:rPr>
      <w:t xml:space="preserve"> López-Hernández</w:t>
    </w:r>
    <w:r w:rsidRPr="00786FD3">
      <w:rPr>
        <w:rFonts w:ascii="Arial" w:hAnsi="Arial" w:cs="Arial"/>
        <w:sz w:val="23"/>
        <w:szCs w:val="23"/>
      </w:rPr>
      <w:tab/>
      <w:t>Student ID:</w:t>
    </w:r>
    <w:r w:rsidRPr="00786FD3">
      <w:rPr>
        <w:rStyle w:val="apple-converted-space"/>
        <w:rFonts w:ascii="Arial" w:hAnsi="Arial" w:cs="Arial"/>
        <w:sz w:val="23"/>
        <w:szCs w:val="23"/>
      </w:rPr>
      <w:t xml:space="preserve"> </w:t>
    </w:r>
    <w:r w:rsidRPr="00786FD3">
      <w:rPr>
        <w:rFonts w:ascii="Arial" w:hAnsi="Arial" w:cs="Arial"/>
        <w:sz w:val="23"/>
        <w:szCs w:val="23"/>
      </w:rPr>
      <w:t xml:space="preserve">2132587 </w:t>
    </w:r>
    <w:r w:rsidRPr="00786FD3">
      <w:rPr>
        <w:rFonts w:ascii="Arial" w:hAnsi="Arial" w:cs="Arial"/>
        <w:sz w:val="23"/>
        <w:szCs w:val="23"/>
      </w:rPr>
      <w:tab/>
      <w:t>BMPF701</w:t>
    </w:r>
    <w:r>
      <w:rPr>
        <w:rFonts w:ascii="Arial" w:hAnsi="Arial" w:cs="Arial"/>
        <w:sz w:val="23"/>
        <w:szCs w:val="23"/>
      </w:rPr>
      <w:t>0</w:t>
    </w:r>
  </w:p>
  <w:p w14:paraId="56735F40" w14:textId="7FB0F267" w:rsidR="00A97078" w:rsidRDefault="00A970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BE1"/>
    <w:multiLevelType w:val="multilevel"/>
    <w:tmpl w:val="1522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8381A"/>
    <w:multiLevelType w:val="multilevel"/>
    <w:tmpl w:val="14BE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55659"/>
    <w:multiLevelType w:val="hybridMultilevel"/>
    <w:tmpl w:val="B90A6A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F65270"/>
    <w:multiLevelType w:val="hybridMultilevel"/>
    <w:tmpl w:val="1AD60392"/>
    <w:lvl w:ilvl="0" w:tplc="A98620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3201C3"/>
    <w:multiLevelType w:val="hybridMultilevel"/>
    <w:tmpl w:val="6BC035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16353D3"/>
    <w:multiLevelType w:val="hybridMultilevel"/>
    <w:tmpl w:val="1A16FE8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1EF4E30"/>
    <w:multiLevelType w:val="multilevel"/>
    <w:tmpl w:val="99BA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786F"/>
    <w:multiLevelType w:val="hybridMultilevel"/>
    <w:tmpl w:val="12B4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B3932"/>
    <w:multiLevelType w:val="hybridMultilevel"/>
    <w:tmpl w:val="D43ED4EC"/>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58C4836"/>
    <w:multiLevelType w:val="hybridMultilevel"/>
    <w:tmpl w:val="11AAE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B425EC8"/>
    <w:multiLevelType w:val="hybridMultilevel"/>
    <w:tmpl w:val="B15C9D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5D514C6"/>
    <w:multiLevelType w:val="hybridMultilevel"/>
    <w:tmpl w:val="908E0D8E"/>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BBD2322"/>
    <w:multiLevelType w:val="multilevel"/>
    <w:tmpl w:val="01E2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674D3"/>
    <w:multiLevelType w:val="hybridMultilevel"/>
    <w:tmpl w:val="E69C8A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11A65E7"/>
    <w:multiLevelType w:val="hybridMultilevel"/>
    <w:tmpl w:val="E08298C6"/>
    <w:lvl w:ilvl="0" w:tplc="A6520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A84DAA"/>
    <w:multiLevelType w:val="hybridMultilevel"/>
    <w:tmpl w:val="7C78796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EC11E9D"/>
    <w:multiLevelType w:val="hybridMultilevel"/>
    <w:tmpl w:val="912A999C"/>
    <w:lvl w:ilvl="0" w:tplc="7E6C90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1629795">
    <w:abstractNumId w:val="0"/>
  </w:num>
  <w:num w:numId="2" w16cid:durableId="226770733">
    <w:abstractNumId w:val="12"/>
  </w:num>
  <w:num w:numId="3" w16cid:durableId="1234389876">
    <w:abstractNumId w:val="14"/>
  </w:num>
  <w:num w:numId="4" w16cid:durableId="1765148663">
    <w:abstractNumId w:val="16"/>
  </w:num>
  <w:num w:numId="5" w16cid:durableId="1166819557">
    <w:abstractNumId w:val="3"/>
  </w:num>
  <w:num w:numId="6" w16cid:durableId="317077445">
    <w:abstractNumId w:val="1"/>
  </w:num>
  <w:num w:numId="7" w16cid:durableId="867639972">
    <w:abstractNumId w:val="7"/>
  </w:num>
  <w:num w:numId="8" w16cid:durableId="2047219154">
    <w:abstractNumId w:val="6"/>
  </w:num>
  <w:num w:numId="9" w16cid:durableId="713577008">
    <w:abstractNumId w:val="9"/>
  </w:num>
  <w:num w:numId="10" w16cid:durableId="300891764">
    <w:abstractNumId w:val="4"/>
  </w:num>
  <w:num w:numId="11" w16cid:durableId="1596785895">
    <w:abstractNumId w:val="5"/>
  </w:num>
  <w:num w:numId="12" w16cid:durableId="1279264970">
    <w:abstractNumId w:val="11"/>
  </w:num>
  <w:num w:numId="13" w16cid:durableId="799810169">
    <w:abstractNumId w:val="8"/>
  </w:num>
  <w:num w:numId="14" w16cid:durableId="1783258263">
    <w:abstractNumId w:val="13"/>
  </w:num>
  <w:num w:numId="15" w16cid:durableId="640229271">
    <w:abstractNumId w:val="2"/>
  </w:num>
  <w:num w:numId="16" w16cid:durableId="941650013">
    <w:abstractNumId w:val="15"/>
  </w:num>
  <w:num w:numId="17" w16cid:durableId="1529872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78"/>
    <w:rsid w:val="00000DBE"/>
    <w:rsid w:val="00002972"/>
    <w:rsid w:val="0000392A"/>
    <w:rsid w:val="00005978"/>
    <w:rsid w:val="00007EE6"/>
    <w:rsid w:val="000137D7"/>
    <w:rsid w:val="000203D5"/>
    <w:rsid w:val="000210CE"/>
    <w:rsid w:val="000267EC"/>
    <w:rsid w:val="00026EDE"/>
    <w:rsid w:val="00030C5F"/>
    <w:rsid w:val="0003513C"/>
    <w:rsid w:val="00043061"/>
    <w:rsid w:val="00044334"/>
    <w:rsid w:val="00047D56"/>
    <w:rsid w:val="0005364C"/>
    <w:rsid w:val="00056E78"/>
    <w:rsid w:val="000570C0"/>
    <w:rsid w:val="000630F7"/>
    <w:rsid w:val="000643D1"/>
    <w:rsid w:val="00065B26"/>
    <w:rsid w:val="00066C09"/>
    <w:rsid w:val="00067283"/>
    <w:rsid w:val="00067B3E"/>
    <w:rsid w:val="000703AB"/>
    <w:rsid w:val="000714F4"/>
    <w:rsid w:val="00074876"/>
    <w:rsid w:val="000757A2"/>
    <w:rsid w:val="000768CF"/>
    <w:rsid w:val="000806E8"/>
    <w:rsid w:val="00082C29"/>
    <w:rsid w:val="00087330"/>
    <w:rsid w:val="000A2D87"/>
    <w:rsid w:val="000A3C8A"/>
    <w:rsid w:val="000B1F90"/>
    <w:rsid w:val="000B22AA"/>
    <w:rsid w:val="000C14D0"/>
    <w:rsid w:val="000C1843"/>
    <w:rsid w:val="000C3CE6"/>
    <w:rsid w:val="000C7524"/>
    <w:rsid w:val="000D077C"/>
    <w:rsid w:val="000D0B13"/>
    <w:rsid w:val="000D2AAA"/>
    <w:rsid w:val="000D7D02"/>
    <w:rsid w:val="000E4E02"/>
    <w:rsid w:val="000E799F"/>
    <w:rsid w:val="000F3041"/>
    <w:rsid w:val="00102A9E"/>
    <w:rsid w:val="00102ECA"/>
    <w:rsid w:val="001053B4"/>
    <w:rsid w:val="001053BB"/>
    <w:rsid w:val="00106E83"/>
    <w:rsid w:val="0011644A"/>
    <w:rsid w:val="001208C4"/>
    <w:rsid w:val="00120D7E"/>
    <w:rsid w:val="00121DA5"/>
    <w:rsid w:val="0012275A"/>
    <w:rsid w:val="00127060"/>
    <w:rsid w:val="001335CA"/>
    <w:rsid w:val="00134A8E"/>
    <w:rsid w:val="00134E57"/>
    <w:rsid w:val="00135142"/>
    <w:rsid w:val="00142512"/>
    <w:rsid w:val="00142D79"/>
    <w:rsid w:val="00150102"/>
    <w:rsid w:val="00150128"/>
    <w:rsid w:val="00151094"/>
    <w:rsid w:val="0015133B"/>
    <w:rsid w:val="001631A8"/>
    <w:rsid w:val="00163264"/>
    <w:rsid w:val="0017039C"/>
    <w:rsid w:val="0017266D"/>
    <w:rsid w:val="00173551"/>
    <w:rsid w:val="0017491F"/>
    <w:rsid w:val="0017492F"/>
    <w:rsid w:val="0017538A"/>
    <w:rsid w:val="00177BF0"/>
    <w:rsid w:val="00182685"/>
    <w:rsid w:val="00183615"/>
    <w:rsid w:val="0018489B"/>
    <w:rsid w:val="00196E27"/>
    <w:rsid w:val="0019780F"/>
    <w:rsid w:val="001A1309"/>
    <w:rsid w:val="001A1C61"/>
    <w:rsid w:val="001A3FEA"/>
    <w:rsid w:val="001A45C6"/>
    <w:rsid w:val="001A5B56"/>
    <w:rsid w:val="001A66C0"/>
    <w:rsid w:val="001B5430"/>
    <w:rsid w:val="001B5539"/>
    <w:rsid w:val="001B6BBF"/>
    <w:rsid w:val="001B7F72"/>
    <w:rsid w:val="001C1153"/>
    <w:rsid w:val="001C2EA0"/>
    <w:rsid w:val="001D035A"/>
    <w:rsid w:val="001D3042"/>
    <w:rsid w:val="001D5104"/>
    <w:rsid w:val="001D7B22"/>
    <w:rsid w:val="001E18DE"/>
    <w:rsid w:val="001E436A"/>
    <w:rsid w:val="001E6360"/>
    <w:rsid w:val="001E6C3E"/>
    <w:rsid w:val="001F7CBE"/>
    <w:rsid w:val="00206A5F"/>
    <w:rsid w:val="002115B3"/>
    <w:rsid w:val="00214EC0"/>
    <w:rsid w:val="00221DC7"/>
    <w:rsid w:val="002224E9"/>
    <w:rsid w:val="002250B0"/>
    <w:rsid w:val="00226098"/>
    <w:rsid w:val="00227205"/>
    <w:rsid w:val="002316DB"/>
    <w:rsid w:val="00231A4F"/>
    <w:rsid w:val="00234656"/>
    <w:rsid w:val="00235A75"/>
    <w:rsid w:val="00235F5B"/>
    <w:rsid w:val="002402F0"/>
    <w:rsid w:val="00252D32"/>
    <w:rsid w:val="00262663"/>
    <w:rsid w:val="0026458B"/>
    <w:rsid w:val="002676E8"/>
    <w:rsid w:val="00270303"/>
    <w:rsid w:val="00274308"/>
    <w:rsid w:val="0028278D"/>
    <w:rsid w:val="0028441A"/>
    <w:rsid w:val="00285C54"/>
    <w:rsid w:val="0028751B"/>
    <w:rsid w:val="002879DE"/>
    <w:rsid w:val="00293FBF"/>
    <w:rsid w:val="00295C13"/>
    <w:rsid w:val="00296BB7"/>
    <w:rsid w:val="002972A6"/>
    <w:rsid w:val="00297A9A"/>
    <w:rsid w:val="002A18AC"/>
    <w:rsid w:val="002A5AC0"/>
    <w:rsid w:val="002B2D41"/>
    <w:rsid w:val="002B6EB0"/>
    <w:rsid w:val="002C2804"/>
    <w:rsid w:val="002C3A87"/>
    <w:rsid w:val="002C7C79"/>
    <w:rsid w:val="002E0C16"/>
    <w:rsid w:val="002E1CFF"/>
    <w:rsid w:val="002E7A11"/>
    <w:rsid w:val="002F3EC0"/>
    <w:rsid w:val="002F45CF"/>
    <w:rsid w:val="002F4B1E"/>
    <w:rsid w:val="003004C0"/>
    <w:rsid w:val="00301AC2"/>
    <w:rsid w:val="00302919"/>
    <w:rsid w:val="003063C6"/>
    <w:rsid w:val="003111E5"/>
    <w:rsid w:val="00312245"/>
    <w:rsid w:val="00316782"/>
    <w:rsid w:val="00320658"/>
    <w:rsid w:val="00325AC1"/>
    <w:rsid w:val="0033400F"/>
    <w:rsid w:val="0033451C"/>
    <w:rsid w:val="0033491E"/>
    <w:rsid w:val="00336641"/>
    <w:rsid w:val="003374F9"/>
    <w:rsid w:val="0034260D"/>
    <w:rsid w:val="003443BE"/>
    <w:rsid w:val="0034713D"/>
    <w:rsid w:val="00350D13"/>
    <w:rsid w:val="00350DDC"/>
    <w:rsid w:val="0035189D"/>
    <w:rsid w:val="00353E01"/>
    <w:rsid w:val="00356FC7"/>
    <w:rsid w:val="00366265"/>
    <w:rsid w:val="00366B24"/>
    <w:rsid w:val="003670CD"/>
    <w:rsid w:val="003703BD"/>
    <w:rsid w:val="00372A30"/>
    <w:rsid w:val="00377252"/>
    <w:rsid w:val="00377A8D"/>
    <w:rsid w:val="003817E6"/>
    <w:rsid w:val="00383A18"/>
    <w:rsid w:val="00393480"/>
    <w:rsid w:val="00394928"/>
    <w:rsid w:val="00397B8C"/>
    <w:rsid w:val="00397FAC"/>
    <w:rsid w:val="003A153F"/>
    <w:rsid w:val="003A1D37"/>
    <w:rsid w:val="003A1EF8"/>
    <w:rsid w:val="003A3E97"/>
    <w:rsid w:val="003B0BE9"/>
    <w:rsid w:val="003B1613"/>
    <w:rsid w:val="003B40CF"/>
    <w:rsid w:val="003B5697"/>
    <w:rsid w:val="003B56E2"/>
    <w:rsid w:val="003C158D"/>
    <w:rsid w:val="003C211A"/>
    <w:rsid w:val="003C437B"/>
    <w:rsid w:val="003C781D"/>
    <w:rsid w:val="003C7FE7"/>
    <w:rsid w:val="003D0E1E"/>
    <w:rsid w:val="003D2FA4"/>
    <w:rsid w:val="003D5FE8"/>
    <w:rsid w:val="003E79C9"/>
    <w:rsid w:val="003F16D3"/>
    <w:rsid w:val="003F22E9"/>
    <w:rsid w:val="003F2BEC"/>
    <w:rsid w:val="003F3A63"/>
    <w:rsid w:val="003F5115"/>
    <w:rsid w:val="00402F37"/>
    <w:rsid w:val="00404CB6"/>
    <w:rsid w:val="004065B3"/>
    <w:rsid w:val="00407512"/>
    <w:rsid w:val="00410BBF"/>
    <w:rsid w:val="00415F5F"/>
    <w:rsid w:val="00421B4F"/>
    <w:rsid w:val="00423F77"/>
    <w:rsid w:val="00426084"/>
    <w:rsid w:val="004271CB"/>
    <w:rsid w:val="004271D2"/>
    <w:rsid w:val="00431FCC"/>
    <w:rsid w:val="0043445A"/>
    <w:rsid w:val="00434A59"/>
    <w:rsid w:val="00435FE1"/>
    <w:rsid w:val="00440302"/>
    <w:rsid w:val="00445B91"/>
    <w:rsid w:val="00447137"/>
    <w:rsid w:val="00451E41"/>
    <w:rsid w:val="00453B9B"/>
    <w:rsid w:val="004554E0"/>
    <w:rsid w:val="00457881"/>
    <w:rsid w:val="00462295"/>
    <w:rsid w:val="004626C1"/>
    <w:rsid w:val="00465BAC"/>
    <w:rsid w:val="00470593"/>
    <w:rsid w:val="004717A0"/>
    <w:rsid w:val="00472B45"/>
    <w:rsid w:val="00474ED2"/>
    <w:rsid w:val="0047629F"/>
    <w:rsid w:val="00482449"/>
    <w:rsid w:val="004863F8"/>
    <w:rsid w:val="00486516"/>
    <w:rsid w:val="004925AE"/>
    <w:rsid w:val="004926A3"/>
    <w:rsid w:val="004938F9"/>
    <w:rsid w:val="00496376"/>
    <w:rsid w:val="004A0F83"/>
    <w:rsid w:val="004A3EC9"/>
    <w:rsid w:val="004A4165"/>
    <w:rsid w:val="004A7CB6"/>
    <w:rsid w:val="004B6F36"/>
    <w:rsid w:val="004B7FCB"/>
    <w:rsid w:val="004C6D15"/>
    <w:rsid w:val="004D0D5A"/>
    <w:rsid w:val="004D0DBE"/>
    <w:rsid w:val="004D3D62"/>
    <w:rsid w:val="004E1A7F"/>
    <w:rsid w:val="004E38F0"/>
    <w:rsid w:val="004E6B36"/>
    <w:rsid w:val="004F44BE"/>
    <w:rsid w:val="004F67D3"/>
    <w:rsid w:val="005002D8"/>
    <w:rsid w:val="00500DFE"/>
    <w:rsid w:val="00501650"/>
    <w:rsid w:val="00503E59"/>
    <w:rsid w:val="00504F86"/>
    <w:rsid w:val="00505D9E"/>
    <w:rsid w:val="00506249"/>
    <w:rsid w:val="00512DDE"/>
    <w:rsid w:val="00513DED"/>
    <w:rsid w:val="00514359"/>
    <w:rsid w:val="00514ADD"/>
    <w:rsid w:val="00514DD6"/>
    <w:rsid w:val="00517E2D"/>
    <w:rsid w:val="0052057B"/>
    <w:rsid w:val="005238F6"/>
    <w:rsid w:val="005267F0"/>
    <w:rsid w:val="00532090"/>
    <w:rsid w:val="00534546"/>
    <w:rsid w:val="005360B6"/>
    <w:rsid w:val="00541FB6"/>
    <w:rsid w:val="00546485"/>
    <w:rsid w:val="0054725D"/>
    <w:rsid w:val="00547DFC"/>
    <w:rsid w:val="00550FE5"/>
    <w:rsid w:val="00552F4E"/>
    <w:rsid w:val="00554800"/>
    <w:rsid w:val="00556D55"/>
    <w:rsid w:val="00556F1F"/>
    <w:rsid w:val="00562E28"/>
    <w:rsid w:val="00572D9F"/>
    <w:rsid w:val="00573450"/>
    <w:rsid w:val="00574E0F"/>
    <w:rsid w:val="00576BC3"/>
    <w:rsid w:val="005817EA"/>
    <w:rsid w:val="005818D2"/>
    <w:rsid w:val="00585BE7"/>
    <w:rsid w:val="00592F44"/>
    <w:rsid w:val="00593B6B"/>
    <w:rsid w:val="005952A8"/>
    <w:rsid w:val="005B2206"/>
    <w:rsid w:val="005B571F"/>
    <w:rsid w:val="005C0E72"/>
    <w:rsid w:val="005C11DB"/>
    <w:rsid w:val="005C171D"/>
    <w:rsid w:val="005C7D04"/>
    <w:rsid w:val="005D0CBC"/>
    <w:rsid w:val="005D24EE"/>
    <w:rsid w:val="005D61F2"/>
    <w:rsid w:val="005D647A"/>
    <w:rsid w:val="005E5F55"/>
    <w:rsid w:val="005E79E7"/>
    <w:rsid w:val="005F30E3"/>
    <w:rsid w:val="005F7521"/>
    <w:rsid w:val="005F786D"/>
    <w:rsid w:val="0060228B"/>
    <w:rsid w:val="00606BE4"/>
    <w:rsid w:val="00613DC9"/>
    <w:rsid w:val="00614569"/>
    <w:rsid w:val="00614A05"/>
    <w:rsid w:val="00623532"/>
    <w:rsid w:val="00632B71"/>
    <w:rsid w:val="0063316F"/>
    <w:rsid w:val="00633B3E"/>
    <w:rsid w:val="006353E5"/>
    <w:rsid w:val="00643BFC"/>
    <w:rsid w:val="00644A7D"/>
    <w:rsid w:val="00645B21"/>
    <w:rsid w:val="00650E84"/>
    <w:rsid w:val="00651828"/>
    <w:rsid w:val="00655DAF"/>
    <w:rsid w:val="00664040"/>
    <w:rsid w:val="0066487C"/>
    <w:rsid w:val="006707BF"/>
    <w:rsid w:val="006709AC"/>
    <w:rsid w:val="006734F4"/>
    <w:rsid w:val="00683CB1"/>
    <w:rsid w:val="00685424"/>
    <w:rsid w:val="00690195"/>
    <w:rsid w:val="00692484"/>
    <w:rsid w:val="006924F3"/>
    <w:rsid w:val="00694D91"/>
    <w:rsid w:val="00696A49"/>
    <w:rsid w:val="00696E35"/>
    <w:rsid w:val="006975AB"/>
    <w:rsid w:val="006A1F9F"/>
    <w:rsid w:val="006A45BA"/>
    <w:rsid w:val="006B4150"/>
    <w:rsid w:val="006C0558"/>
    <w:rsid w:val="006C4006"/>
    <w:rsid w:val="006C55FB"/>
    <w:rsid w:val="006C7677"/>
    <w:rsid w:val="006D0527"/>
    <w:rsid w:val="006D28E0"/>
    <w:rsid w:val="006E0E03"/>
    <w:rsid w:val="006E57D7"/>
    <w:rsid w:val="006E6301"/>
    <w:rsid w:val="006E65AA"/>
    <w:rsid w:val="006E699F"/>
    <w:rsid w:val="006F2FE1"/>
    <w:rsid w:val="006F3B18"/>
    <w:rsid w:val="00702CBE"/>
    <w:rsid w:val="00704FE4"/>
    <w:rsid w:val="00706A9F"/>
    <w:rsid w:val="00710F5C"/>
    <w:rsid w:val="007143EE"/>
    <w:rsid w:val="00717147"/>
    <w:rsid w:val="00721943"/>
    <w:rsid w:val="007233F2"/>
    <w:rsid w:val="007240E4"/>
    <w:rsid w:val="00724EB1"/>
    <w:rsid w:val="007252BA"/>
    <w:rsid w:val="00727086"/>
    <w:rsid w:val="00732E73"/>
    <w:rsid w:val="00733013"/>
    <w:rsid w:val="00744C27"/>
    <w:rsid w:val="00745253"/>
    <w:rsid w:val="007508EA"/>
    <w:rsid w:val="00750BB7"/>
    <w:rsid w:val="00750E77"/>
    <w:rsid w:val="00756F4F"/>
    <w:rsid w:val="00757679"/>
    <w:rsid w:val="00761168"/>
    <w:rsid w:val="00761893"/>
    <w:rsid w:val="00763C82"/>
    <w:rsid w:val="00766192"/>
    <w:rsid w:val="0077097C"/>
    <w:rsid w:val="00771392"/>
    <w:rsid w:val="00771D31"/>
    <w:rsid w:val="00772713"/>
    <w:rsid w:val="00775D34"/>
    <w:rsid w:val="007805C2"/>
    <w:rsid w:val="00783C98"/>
    <w:rsid w:val="00785720"/>
    <w:rsid w:val="00787E78"/>
    <w:rsid w:val="00793C59"/>
    <w:rsid w:val="0079766B"/>
    <w:rsid w:val="00797E09"/>
    <w:rsid w:val="007A1DDB"/>
    <w:rsid w:val="007A25B5"/>
    <w:rsid w:val="007A3AF5"/>
    <w:rsid w:val="007A4C9F"/>
    <w:rsid w:val="007B0574"/>
    <w:rsid w:val="007B0708"/>
    <w:rsid w:val="007B21F4"/>
    <w:rsid w:val="007B6A34"/>
    <w:rsid w:val="007C00B6"/>
    <w:rsid w:val="007C0E68"/>
    <w:rsid w:val="007C280E"/>
    <w:rsid w:val="007C6F72"/>
    <w:rsid w:val="007D03CE"/>
    <w:rsid w:val="007D0A3B"/>
    <w:rsid w:val="007D19D9"/>
    <w:rsid w:val="007D2139"/>
    <w:rsid w:val="007D3429"/>
    <w:rsid w:val="007D3A66"/>
    <w:rsid w:val="007D4C7A"/>
    <w:rsid w:val="007D519B"/>
    <w:rsid w:val="007E5AAF"/>
    <w:rsid w:val="007E7D6C"/>
    <w:rsid w:val="007F135E"/>
    <w:rsid w:val="00812B3C"/>
    <w:rsid w:val="0081407E"/>
    <w:rsid w:val="0081575F"/>
    <w:rsid w:val="00815C65"/>
    <w:rsid w:val="00822344"/>
    <w:rsid w:val="00831328"/>
    <w:rsid w:val="00833CD3"/>
    <w:rsid w:val="0083448F"/>
    <w:rsid w:val="0083576F"/>
    <w:rsid w:val="00836B80"/>
    <w:rsid w:val="00836C5D"/>
    <w:rsid w:val="00836F0F"/>
    <w:rsid w:val="0085125B"/>
    <w:rsid w:val="00851CEA"/>
    <w:rsid w:val="00856F5D"/>
    <w:rsid w:val="00863467"/>
    <w:rsid w:val="00870BB9"/>
    <w:rsid w:val="00872ECA"/>
    <w:rsid w:val="00872FE9"/>
    <w:rsid w:val="00876DB2"/>
    <w:rsid w:val="00883B91"/>
    <w:rsid w:val="008844ED"/>
    <w:rsid w:val="00884BC8"/>
    <w:rsid w:val="00884C4D"/>
    <w:rsid w:val="00892940"/>
    <w:rsid w:val="008A1EF6"/>
    <w:rsid w:val="008A31B7"/>
    <w:rsid w:val="008A4123"/>
    <w:rsid w:val="008B4E35"/>
    <w:rsid w:val="008C0D94"/>
    <w:rsid w:val="008C2DC9"/>
    <w:rsid w:val="008C467B"/>
    <w:rsid w:val="008D10EA"/>
    <w:rsid w:val="008D1BA8"/>
    <w:rsid w:val="008D49C4"/>
    <w:rsid w:val="008E6AC0"/>
    <w:rsid w:val="008E7830"/>
    <w:rsid w:val="008F4BFE"/>
    <w:rsid w:val="008F696C"/>
    <w:rsid w:val="009011AF"/>
    <w:rsid w:val="00903D8E"/>
    <w:rsid w:val="00903F91"/>
    <w:rsid w:val="0090676B"/>
    <w:rsid w:val="00911E21"/>
    <w:rsid w:val="00915BCF"/>
    <w:rsid w:val="0091788F"/>
    <w:rsid w:val="00921CC0"/>
    <w:rsid w:val="00923609"/>
    <w:rsid w:val="00931DB6"/>
    <w:rsid w:val="00932BE9"/>
    <w:rsid w:val="00934CC3"/>
    <w:rsid w:val="00935130"/>
    <w:rsid w:val="00940866"/>
    <w:rsid w:val="0094110D"/>
    <w:rsid w:val="0094415A"/>
    <w:rsid w:val="00944ABE"/>
    <w:rsid w:val="009465E7"/>
    <w:rsid w:val="00951625"/>
    <w:rsid w:val="0095256D"/>
    <w:rsid w:val="009534D6"/>
    <w:rsid w:val="00953E6A"/>
    <w:rsid w:val="009561A9"/>
    <w:rsid w:val="0095720D"/>
    <w:rsid w:val="009575D2"/>
    <w:rsid w:val="00965A19"/>
    <w:rsid w:val="009661B7"/>
    <w:rsid w:val="009663ED"/>
    <w:rsid w:val="00966B7B"/>
    <w:rsid w:val="009729DF"/>
    <w:rsid w:val="00972FF1"/>
    <w:rsid w:val="009740A3"/>
    <w:rsid w:val="00974450"/>
    <w:rsid w:val="00975E7B"/>
    <w:rsid w:val="00977A5D"/>
    <w:rsid w:val="0098358F"/>
    <w:rsid w:val="009907FE"/>
    <w:rsid w:val="00990811"/>
    <w:rsid w:val="00995F97"/>
    <w:rsid w:val="00996F3B"/>
    <w:rsid w:val="009971D5"/>
    <w:rsid w:val="009A33CA"/>
    <w:rsid w:val="009B246B"/>
    <w:rsid w:val="009B63AC"/>
    <w:rsid w:val="009C0C3E"/>
    <w:rsid w:val="009C269B"/>
    <w:rsid w:val="009C737A"/>
    <w:rsid w:val="009E0BED"/>
    <w:rsid w:val="009E4DC7"/>
    <w:rsid w:val="009F0D7F"/>
    <w:rsid w:val="00A04173"/>
    <w:rsid w:val="00A04770"/>
    <w:rsid w:val="00A05934"/>
    <w:rsid w:val="00A07230"/>
    <w:rsid w:val="00A136BC"/>
    <w:rsid w:val="00A15D53"/>
    <w:rsid w:val="00A253FA"/>
    <w:rsid w:val="00A261CE"/>
    <w:rsid w:val="00A27B2A"/>
    <w:rsid w:val="00A301BE"/>
    <w:rsid w:val="00A37B9C"/>
    <w:rsid w:val="00A421C0"/>
    <w:rsid w:val="00A42697"/>
    <w:rsid w:val="00A432B0"/>
    <w:rsid w:val="00A46CFC"/>
    <w:rsid w:val="00A531F8"/>
    <w:rsid w:val="00A566CF"/>
    <w:rsid w:val="00A61318"/>
    <w:rsid w:val="00A639EB"/>
    <w:rsid w:val="00A6409C"/>
    <w:rsid w:val="00A737B5"/>
    <w:rsid w:val="00A75E48"/>
    <w:rsid w:val="00A77635"/>
    <w:rsid w:val="00A86018"/>
    <w:rsid w:val="00A86A89"/>
    <w:rsid w:val="00A87BAC"/>
    <w:rsid w:val="00A94E5E"/>
    <w:rsid w:val="00A96C4A"/>
    <w:rsid w:val="00A97078"/>
    <w:rsid w:val="00A97592"/>
    <w:rsid w:val="00AA1F33"/>
    <w:rsid w:val="00AA3834"/>
    <w:rsid w:val="00AA3C6E"/>
    <w:rsid w:val="00AA3CF9"/>
    <w:rsid w:val="00AA3F51"/>
    <w:rsid w:val="00AB429B"/>
    <w:rsid w:val="00AB699E"/>
    <w:rsid w:val="00AC65BC"/>
    <w:rsid w:val="00AD2D03"/>
    <w:rsid w:val="00AE2CDC"/>
    <w:rsid w:val="00AE6F29"/>
    <w:rsid w:val="00AF091F"/>
    <w:rsid w:val="00AF2E5E"/>
    <w:rsid w:val="00AF46D3"/>
    <w:rsid w:val="00B04E2B"/>
    <w:rsid w:val="00B05E56"/>
    <w:rsid w:val="00B0605E"/>
    <w:rsid w:val="00B0726A"/>
    <w:rsid w:val="00B1715F"/>
    <w:rsid w:val="00B204AB"/>
    <w:rsid w:val="00B22B29"/>
    <w:rsid w:val="00B3543F"/>
    <w:rsid w:val="00B40551"/>
    <w:rsid w:val="00B40B2B"/>
    <w:rsid w:val="00B4116B"/>
    <w:rsid w:val="00B41336"/>
    <w:rsid w:val="00B429F7"/>
    <w:rsid w:val="00B4693A"/>
    <w:rsid w:val="00B53588"/>
    <w:rsid w:val="00B54721"/>
    <w:rsid w:val="00B5760B"/>
    <w:rsid w:val="00B57BBF"/>
    <w:rsid w:val="00B604ED"/>
    <w:rsid w:val="00B613ED"/>
    <w:rsid w:val="00B61DC0"/>
    <w:rsid w:val="00B622E7"/>
    <w:rsid w:val="00B62C53"/>
    <w:rsid w:val="00B634D0"/>
    <w:rsid w:val="00B64D6F"/>
    <w:rsid w:val="00B67583"/>
    <w:rsid w:val="00B67B61"/>
    <w:rsid w:val="00B73294"/>
    <w:rsid w:val="00B75976"/>
    <w:rsid w:val="00B75ADB"/>
    <w:rsid w:val="00B8713F"/>
    <w:rsid w:val="00B92BFD"/>
    <w:rsid w:val="00BA0778"/>
    <w:rsid w:val="00BA18A9"/>
    <w:rsid w:val="00BA5F44"/>
    <w:rsid w:val="00BB3DEE"/>
    <w:rsid w:val="00BB49FC"/>
    <w:rsid w:val="00BC430E"/>
    <w:rsid w:val="00BC7737"/>
    <w:rsid w:val="00BD4BD7"/>
    <w:rsid w:val="00BD5036"/>
    <w:rsid w:val="00BE00E5"/>
    <w:rsid w:val="00BE32E4"/>
    <w:rsid w:val="00BE36D4"/>
    <w:rsid w:val="00BE598E"/>
    <w:rsid w:val="00BE5D37"/>
    <w:rsid w:val="00BF0A98"/>
    <w:rsid w:val="00BF238C"/>
    <w:rsid w:val="00BF307E"/>
    <w:rsid w:val="00BF3492"/>
    <w:rsid w:val="00BF441F"/>
    <w:rsid w:val="00BF4924"/>
    <w:rsid w:val="00BF6E86"/>
    <w:rsid w:val="00BF711A"/>
    <w:rsid w:val="00BF784E"/>
    <w:rsid w:val="00C02D7E"/>
    <w:rsid w:val="00C04940"/>
    <w:rsid w:val="00C05A27"/>
    <w:rsid w:val="00C10A4B"/>
    <w:rsid w:val="00C13297"/>
    <w:rsid w:val="00C14B92"/>
    <w:rsid w:val="00C201FD"/>
    <w:rsid w:val="00C21984"/>
    <w:rsid w:val="00C23A57"/>
    <w:rsid w:val="00C250D9"/>
    <w:rsid w:val="00C25CA3"/>
    <w:rsid w:val="00C303DE"/>
    <w:rsid w:val="00C314B0"/>
    <w:rsid w:val="00C44BBD"/>
    <w:rsid w:val="00C53ABA"/>
    <w:rsid w:val="00C54CF6"/>
    <w:rsid w:val="00C6267F"/>
    <w:rsid w:val="00C62D6D"/>
    <w:rsid w:val="00C63471"/>
    <w:rsid w:val="00C67EB2"/>
    <w:rsid w:val="00C70A28"/>
    <w:rsid w:val="00C70E88"/>
    <w:rsid w:val="00C7765B"/>
    <w:rsid w:val="00C81B1B"/>
    <w:rsid w:val="00C8214E"/>
    <w:rsid w:val="00C84D4C"/>
    <w:rsid w:val="00C878CB"/>
    <w:rsid w:val="00C87CF8"/>
    <w:rsid w:val="00C92D13"/>
    <w:rsid w:val="00C9355D"/>
    <w:rsid w:val="00C948FA"/>
    <w:rsid w:val="00C95A96"/>
    <w:rsid w:val="00CA0E93"/>
    <w:rsid w:val="00CA28A0"/>
    <w:rsid w:val="00CA6BB2"/>
    <w:rsid w:val="00CB0D76"/>
    <w:rsid w:val="00CB1110"/>
    <w:rsid w:val="00CB386F"/>
    <w:rsid w:val="00CC03F5"/>
    <w:rsid w:val="00CC1ECB"/>
    <w:rsid w:val="00CC3CA1"/>
    <w:rsid w:val="00CD714A"/>
    <w:rsid w:val="00CD74D4"/>
    <w:rsid w:val="00CE1B24"/>
    <w:rsid w:val="00CE24AE"/>
    <w:rsid w:val="00CE29BB"/>
    <w:rsid w:val="00D06539"/>
    <w:rsid w:val="00D113CE"/>
    <w:rsid w:val="00D20AF6"/>
    <w:rsid w:val="00D22D5A"/>
    <w:rsid w:val="00D249CC"/>
    <w:rsid w:val="00D25149"/>
    <w:rsid w:val="00D30A48"/>
    <w:rsid w:val="00D326EA"/>
    <w:rsid w:val="00D34244"/>
    <w:rsid w:val="00D41C26"/>
    <w:rsid w:val="00D42970"/>
    <w:rsid w:val="00D56AC2"/>
    <w:rsid w:val="00D6238F"/>
    <w:rsid w:val="00D64D2F"/>
    <w:rsid w:val="00D65F0B"/>
    <w:rsid w:val="00D66D56"/>
    <w:rsid w:val="00D71806"/>
    <w:rsid w:val="00D71D7E"/>
    <w:rsid w:val="00D739E3"/>
    <w:rsid w:val="00D75D7E"/>
    <w:rsid w:val="00D801D2"/>
    <w:rsid w:val="00D80D30"/>
    <w:rsid w:val="00D8144B"/>
    <w:rsid w:val="00D8299F"/>
    <w:rsid w:val="00D85523"/>
    <w:rsid w:val="00D85BA8"/>
    <w:rsid w:val="00D86ED9"/>
    <w:rsid w:val="00D91CCC"/>
    <w:rsid w:val="00D96169"/>
    <w:rsid w:val="00D96B3D"/>
    <w:rsid w:val="00DA007C"/>
    <w:rsid w:val="00DB1940"/>
    <w:rsid w:val="00DB3429"/>
    <w:rsid w:val="00DB3FEA"/>
    <w:rsid w:val="00DB63F3"/>
    <w:rsid w:val="00DB6456"/>
    <w:rsid w:val="00DB75C1"/>
    <w:rsid w:val="00DC040F"/>
    <w:rsid w:val="00DC08FD"/>
    <w:rsid w:val="00DC1309"/>
    <w:rsid w:val="00DC223E"/>
    <w:rsid w:val="00DC2C1A"/>
    <w:rsid w:val="00DC4638"/>
    <w:rsid w:val="00DD5BD0"/>
    <w:rsid w:val="00DE0E7D"/>
    <w:rsid w:val="00DE1ABF"/>
    <w:rsid w:val="00DE4908"/>
    <w:rsid w:val="00DF0BEC"/>
    <w:rsid w:val="00DF2DDA"/>
    <w:rsid w:val="00DF7FF2"/>
    <w:rsid w:val="00E071A8"/>
    <w:rsid w:val="00E07A45"/>
    <w:rsid w:val="00E10E48"/>
    <w:rsid w:val="00E12EF4"/>
    <w:rsid w:val="00E13C5A"/>
    <w:rsid w:val="00E13C77"/>
    <w:rsid w:val="00E17310"/>
    <w:rsid w:val="00E2479B"/>
    <w:rsid w:val="00E247C5"/>
    <w:rsid w:val="00E32F11"/>
    <w:rsid w:val="00E32F17"/>
    <w:rsid w:val="00E35C54"/>
    <w:rsid w:val="00E364B5"/>
    <w:rsid w:val="00E43E73"/>
    <w:rsid w:val="00E568EB"/>
    <w:rsid w:val="00E6033E"/>
    <w:rsid w:val="00E60917"/>
    <w:rsid w:val="00E61CA1"/>
    <w:rsid w:val="00E61D25"/>
    <w:rsid w:val="00E624DA"/>
    <w:rsid w:val="00E64AFA"/>
    <w:rsid w:val="00E66345"/>
    <w:rsid w:val="00E706A8"/>
    <w:rsid w:val="00E70B55"/>
    <w:rsid w:val="00E773CE"/>
    <w:rsid w:val="00E8151C"/>
    <w:rsid w:val="00E8194E"/>
    <w:rsid w:val="00E82A11"/>
    <w:rsid w:val="00E86CA3"/>
    <w:rsid w:val="00E906AE"/>
    <w:rsid w:val="00E90AB2"/>
    <w:rsid w:val="00E91FB0"/>
    <w:rsid w:val="00E92031"/>
    <w:rsid w:val="00E92F2B"/>
    <w:rsid w:val="00E956CD"/>
    <w:rsid w:val="00EA2886"/>
    <w:rsid w:val="00EA311D"/>
    <w:rsid w:val="00EA528C"/>
    <w:rsid w:val="00EA53CF"/>
    <w:rsid w:val="00EB0681"/>
    <w:rsid w:val="00EB34C5"/>
    <w:rsid w:val="00EB7A73"/>
    <w:rsid w:val="00EC002A"/>
    <w:rsid w:val="00EC05CD"/>
    <w:rsid w:val="00EC1596"/>
    <w:rsid w:val="00EC1E02"/>
    <w:rsid w:val="00ED2A4A"/>
    <w:rsid w:val="00ED5410"/>
    <w:rsid w:val="00EE044B"/>
    <w:rsid w:val="00EE2C0E"/>
    <w:rsid w:val="00EF348C"/>
    <w:rsid w:val="00F02266"/>
    <w:rsid w:val="00F028F1"/>
    <w:rsid w:val="00F03DAF"/>
    <w:rsid w:val="00F06E4A"/>
    <w:rsid w:val="00F1114D"/>
    <w:rsid w:val="00F12AE6"/>
    <w:rsid w:val="00F13A2B"/>
    <w:rsid w:val="00F13F0A"/>
    <w:rsid w:val="00F17CB5"/>
    <w:rsid w:val="00F20303"/>
    <w:rsid w:val="00F207D6"/>
    <w:rsid w:val="00F24C6D"/>
    <w:rsid w:val="00F25B08"/>
    <w:rsid w:val="00F30737"/>
    <w:rsid w:val="00F31B57"/>
    <w:rsid w:val="00F33D9A"/>
    <w:rsid w:val="00F427EE"/>
    <w:rsid w:val="00F4349F"/>
    <w:rsid w:val="00F43A27"/>
    <w:rsid w:val="00F548DC"/>
    <w:rsid w:val="00F60F0E"/>
    <w:rsid w:val="00F67012"/>
    <w:rsid w:val="00F7276D"/>
    <w:rsid w:val="00F74296"/>
    <w:rsid w:val="00F82ECD"/>
    <w:rsid w:val="00F843FB"/>
    <w:rsid w:val="00F8550C"/>
    <w:rsid w:val="00F868D8"/>
    <w:rsid w:val="00F87179"/>
    <w:rsid w:val="00F90B42"/>
    <w:rsid w:val="00F94686"/>
    <w:rsid w:val="00F956A8"/>
    <w:rsid w:val="00F960BF"/>
    <w:rsid w:val="00F96FB7"/>
    <w:rsid w:val="00FA7C08"/>
    <w:rsid w:val="00FB4BC7"/>
    <w:rsid w:val="00FB75F6"/>
    <w:rsid w:val="00FB7F20"/>
    <w:rsid w:val="00FC06A3"/>
    <w:rsid w:val="00FC3FCC"/>
    <w:rsid w:val="00FC70AC"/>
    <w:rsid w:val="00FD4734"/>
    <w:rsid w:val="00FD50AF"/>
    <w:rsid w:val="00FD7DF8"/>
    <w:rsid w:val="00FE331A"/>
    <w:rsid w:val="00FE603C"/>
    <w:rsid w:val="00FF043C"/>
    <w:rsid w:val="00FF064F"/>
    <w:rsid w:val="00FF27BD"/>
    <w:rsid w:val="00FF5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6CCE5"/>
  <w15:chartTrackingRefBased/>
  <w15:docId w15:val="{3BA7231D-22BD-9A41-8176-25FF4AB2D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641"/>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97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7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7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0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0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0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0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7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7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7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078"/>
    <w:rPr>
      <w:rFonts w:eastAsiaTheme="majorEastAsia" w:cstheme="majorBidi"/>
      <w:color w:val="272727" w:themeColor="text1" w:themeTint="D8"/>
    </w:rPr>
  </w:style>
  <w:style w:type="paragraph" w:styleId="Title">
    <w:name w:val="Title"/>
    <w:basedOn w:val="Normal"/>
    <w:next w:val="Normal"/>
    <w:link w:val="TitleChar"/>
    <w:uiPriority w:val="10"/>
    <w:qFormat/>
    <w:rsid w:val="00A970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0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0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7078"/>
    <w:rPr>
      <w:i/>
      <w:iCs/>
      <w:color w:val="404040" w:themeColor="text1" w:themeTint="BF"/>
    </w:rPr>
  </w:style>
  <w:style w:type="paragraph" w:styleId="ListParagraph">
    <w:name w:val="List Paragraph"/>
    <w:basedOn w:val="Normal"/>
    <w:uiPriority w:val="34"/>
    <w:qFormat/>
    <w:rsid w:val="00A97078"/>
    <w:pPr>
      <w:ind w:left="720"/>
      <w:contextualSpacing/>
    </w:pPr>
  </w:style>
  <w:style w:type="character" w:styleId="IntenseEmphasis">
    <w:name w:val="Intense Emphasis"/>
    <w:basedOn w:val="DefaultParagraphFont"/>
    <w:uiPriority w:val="21"/>
    <w:qFormat/>
    <w:rsid w:val="00A97078"/>
    <w:rPr>
      <w:i/>
      <w:iCs/>
      <w:color w:val="0F4761" w:themeColor="accent1" w:themeShade="BF"/>
    </w:rPr>
  </w:style>
  <w:style w:type="paragraph" w:styleId="IntenseQuote">
    <w:name w:val="Intense Quote"/>
    <w:basedOn w:val="Normal"/>
    <w:next w:val="Normal"/>
    <w:link w:val="IntenseQuoteChar"/>
    <w:uiPriority w:val="30"/>
    <w:qFormat/>
    <w:rsid w:val="00A97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078"/>
    <w:rPr>
      <w:i/>
      <w:iCs/>
      <w:color w:val="0F4761" w:themeColor="accent1" w:themeShade="BF"/>
    </w:rPr>
  </w:style>
  <w:style w:type="character" w:styleId="IntenseReference">
    <w:name w:val="Intense Reference"/>
    <w:basedOn w:val="DefaultParagraphFont"/>
    <w:uiPriority w:val="32"/>
    <w:qFormat/>
    <w:rsid w:val="00A97078"/>
    <w:rPr>
      <w:b/>
      <w:bCs/>
      <w:smallCaps/>
      <w:color w:val="0F4761" w:themeColor="accent1" w:themeShade="BF"/>
      <w:spacing w:val="5"/>
    </w:rPr>
  </w:style>
  <w:style w:type="paragraph" w:styleId="NormalWeb">
    <w:name w:val="Normal (Web)"/>
    <w:basedOn w:val="Normal"/>
    <w:uiPriority w:val="99"/>
    <w:unhideWhenUsed/>
    <w:rsid w:val="00A97078"/>
    <w:pPr>
      <w:spacing w:before="100" w:beforeAutospacing="1" w:after="100" w:afterAutospacing="1"/>
    </w:pPr>
  </w:style>
  <w:style w:type="character" w:styleId="Emphasis">
    <w:name w:val="Emphasis"/>
    <w:basedOn w:val="DefaultParagraphFont"/>
    <w:uiPriority w:val="20"/>
    <w:qFormat/>
    <w:rsid w:val="00A97078"/>
    <w:rPr>
      <w:i/>
      <w:iCs/>
    </w:rPr>
  </w:style>
  <w:style w:type="paragraph" w:styleId="Header">
    <w:name w:val="header"/>
    <w:basedOn w:val="Normal"/>
    <w:link w:val="HeaderChar"/>
    <w:uiPriority w:val="99"/>
    <w:unhideWhenUsed/>
    <w:rsid w:val="00A97078"/>
    <w:pPr>
      <w:tabs>
        <w:tab w:val="center" w:pos="4680"/>
        <w:tab w:val="right" w:pos="9360"/>
      </w:tabs>
    </w:pPr>
  </w:style>
  <w:style w:type="character" w:customStyle="1" w:styleId="HeaderChar">
    <w:name w:val="Header Char"/>
    <w:basedOn w:val="DefaultParagraphFont"/>
    <w:link w:val="Header"/>
    <w:uiPriority w:val="99"/>
    <w:rsid w:val="00A9707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97078"/>
    <w:pPr>
      <w:tabs>
        <w:tab w:val="center" w:pos="4680"/>
        <w:tab w:val="right" w:pos="9360"/>
      </w:tabs>
    </w:pPr>
  </w:style>
  <w:style w:type="character" w:customStyle="1" w:styleId="FooterChar">
    <w:name w:val="Footer Char"/>
    <w:basedOn w:val="DefaultParagraphFont"/>
    <w:link w:val="Footer"/>
    <w:uiPriority w:val="99"/>
    <w:rsid w:val="00A97078"/>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A97078"/>
  </w:style>
  <w:style w:type="character" w:styleId="PageNumber">
    <w:name w:val="page number"/>
    <w:basedOn w:val="DefaultParagraphFont"/>
    <w:uiPriority w:val="99"/>
    <w:semiHidden/>
    <w:unhideWhenUsed/>
    <w:rsid w:val="00A97078"/>
  </w:style>
  <w:style w:type="character" w:styleId="Strong">
    <w:name w:val="Strong"/>
    <w:basedOn w:val="DefaultParagraphFont"/>
    <w:uiPriority w:val="22"/>
    <w:qFormat/>
    <w:rsid w:val="00685424"/>
    <w:rPr>
      <w:b/>
      <w:bCs/>
    </w:rPr>
  </w:style>
  <w:style w:type="character" w:styleId="PlaceholderText">
    <w:name w:val="Placeholder Text"/>
    <w:basedOn w:val="DefaultParagraphFont"/>
    <w:uiPriority w:val="99"/>
    <w:semiHidden/>
    <w:rsid w:val="003063C6"/>
    <w:rPr>
      <w:color w:val="666666"/>
    </w:rPr>
  </w:style>
  <w:style w:type="paragraph" w:styleId="BodyText">
    <w:name w:val="Body Text"/>
    <w:basedOn w:val="Normal"/>
    <w:link w:val="BodyTextChar"/>
    <w:uiPriority w:val="1"/>
    <w:qFormat/>
    <w:rsid w:val="00702CBE"/>
    <w:pPr>
      <w:widowControl w:val="0"/>
      <w:autoSpaceDE w:val="0"/>
      <w:autoSpaceDN w:val="0"/>
    </w:pPr>
    <w:rPr>
      <w:rFonts w:ascii="Arial MT" w:eastAsia="Arial MT" w:hAnsi="Arial MT" w:cs="Arial MT"/>
      <w:sz w:val="18"/>
      <w:szCs w:val="18"/>
    </w:rPr>
  </w:style>
  <w:style w:type="character" w:customStyle="1" w:styleId="BodyTextChar">
    <w:name w:val="Body Text Char"/>
    <w:basedOn w:val="DefaultParagraphFont"/>
    <w:link w:val="BodyText"/>
    <w:uiPriority w:val="1"/>
    <w:rsid w:val="00702CBE"/>
    <w:rPr>
      <w:rFonts w:ascii="Arial MT" w:eastAsia="Arial MT" w:hAnsi="Arial MT" w:cs="Arial MT"/>
      <w:kern w:val="0"/>
      <w:sz w:val="18"/>
      <w:szCs w:val="18"/>
      <w14:ligatures w14:val="none"/>
    </w:rPr>
  </w:style>
  <w:style w:type="paragraph" w:customStyle="1" w:styleId="TableParagraph">
    <w:name w:val="Table Paragraph"/>
    <w:basedOn w:val="Normal"/>
    <w:uiPriority w:val="1"/>
    <w:qFormat/>
    <w:rsid w:val="00702CBE"/>
    <w:pPr>
      <w:widowControl w:val="0"/>
      <w:autoSpaceDE w:val="0"/>
      <w:autoSpaceDN w:val="0"/>
    </w:pPr>
    <w:rPr>
      <w:rFonts w:ascii="Arial MT" w:eastAsia="Arial MT" w:hAnsi="Arial MT" w:cs="Arial MT"/>
      <w:sz w:val="22"/>
      <w:szCs w:val="22"/>
    </w:rPr>
  </w:style>
  <w:style w:type="table" w:styleId="TableGrid">
    <w:name w:val="Table Grid"/>
    <w:basedOn w:val="TableNormal"/>
    <w:uiPriority w:val="59"/>
    <w:rsid w:val="00262663"/>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BA18A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A18A9"/>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BA18A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A18A9"/>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0751">
      <w:bodyDiv w:val="1"/>
      <w:marLeft w:val="0"/>
      <w:marRight w:val="0"/>
      <w:marTop w:val="0"/>
      <w:marBottom w:val="0"/>
      <w:divBdr>
        <w:top w:val="none" w:sz="0" w:space="0" w:color="auto"/>
        <w:left w:val="none" w:sz="0" w:space="0" w:color="auto"/>
        <w:bottom w:val="none" w:sz="0" w:space="0" w:color="auto"/>
        <w:right w:val="none" w:sz="0" w:space="0" w:color="auto"/>
      </w:divBdr>
    </w:div>
    <w:div w:id="146630541">
      <w:bodyDiv w:val="1"/>
      <w:marLeft w:val="0"/>
      <w:marRight w:val="0"/>
      <w:marTop w:val="0"/>
      <w:marBottom w:val="0"/>
      <w:divBdr>
        <w:top w:val="none" w:sz="0" w:space="0" w:color="auto"/>
        <w:left w:val="none" w:sz="0" w:space="0" w:color="auto"/>
        <w:bottom w:val="none" w:sz="0" w:space="0" w:color="auto"/>
        <w:right w:val="none" w:sz="0" w:space="0" w:color="auto"/>
      </w:divBdr>
    </w:div>
    <w:div w:id="173112619">
      <w:bodyDiv w:val="1"/>
      <w:marLeft w:val="0"/>
      <w:marRight w:val="0"/>
      <w:marTop w:val="0"/>
      <w:marBottom w:val="0"/>
      <w:divBdr>
        <w:top w:val="none" w:sz="0" w:space="0" w:color="auto"/>
        <w:left w:val="none" w:sz="0" w:space="0" w:color="auto"/>
        <w:bottom w:val="none" w:sz="0" w:space="0" w:color="auto"/>
        <w:right w:val="none" w:sz="0" w:space="0" w:color="auto"/>
      </w:divBdr>
    </w:div>
    <w:div w:id="228272991">
      <w:bodyDiv w:val="1"/>
      <w:marLeft w:val="0"/>
      <w:marRight w:val="0"/>
      <w:marTop w:val="0"/>
      <w:marBottom w:val="0"/>
      <w:divBdr>
        <w:top w:val="none" w:sz="0" w:space="0" w:color="auto"/>
        <w:left w:val="none" w:sz="0" w:space="0" w:color="auto"/>
        <w:bottom w:val="none" w:sz="0" w:space="0" w:color="auto"/>
        <w:right w:val="none" w:sz="0" w:space="0" w:color="auto"/>
      </w:divBdr>
    </w:div>
    <w:div w:id="246498871">
      <w:bodyDiv w:val="1"/>
      <w:marLeft w:val="0"/>
      <w:marRight w:val="0"/>
      <w:marTop w:val="0"/>
      <w:marBottom w:val="0"/>
      <w:divBdr>
        <w:top w:val="none" w:sz="0" w:space="0" w:color="auto"/>
        <w:left w:val="none" w:sz="0" w:space="0" w:color="auto"/>
        <w:bottom w:val="none" w:sz="0" w:space="0" w:color="auto"/>
        <w:right w:val="none" w:sz="0" w:space="0" w:color="auto"/>
      </w:divBdr>
    </w:div>
    <w:div w:id="248542326">
      <w:bodyDiv w:val="1"/>
      <w:marLeft w:val="0"/>
      <w:marRight w:val="0"/>
      <w:marTop w:val="0"/>
      <w:marBottom w:val="0"/>
      <w:divBdr>
        <w:top w:val="none" w:sz="0" w:space="0" w:color="auto"/>
        <w:left w:val="none" w:sz="0" w:space="0" w:color="auto"/>
        <w:bottom w:val="none" w:sz="0" w:space="0" w:color="auto"/>
        <w:right w:val="none" w:sz="0" w:space="0" w:color="auto"/>
      </w:divBdr>
    </w:div>
    <w:div w:id="284967851">
      <w:bodyDiv w:val="1"/>
      <w:marLeft w:val="0"/>
      <w:marRight w:val="0"/>
      <w:marTop w:val="0"/>
      <w:marBottom w:val="0"/>
      <w:divBdr>
        <w:top w:val="none" w:sz="0" w:space="0" w:color="auto"/>
        <w:left w:val="none" w:sz="0" w:space="0" w:color="auto"/>
        <w:bottom w:val="none" w:sz="0" w:space="0" w:color="auto"/>
        <w:right w:val="none" w:sz="0" w:space="0" w:color="auto"/>
      </w:divBdr>
    </w:div>
    <w:div w:id="311255253">
      <w:bodyDiv w:val="1"/>
      <w:marLeft w:val="0"/>
      <w:marRight w:val="0"/>
      <w:marTop w:val="0"/>
      <w:marBottom w:val="0"/>
      <w:divBdr>
        <w:top w:val="none" w:sz="0" w:space="0" w:color="auto"/>
        <w:left w:val="none" w:sz="0" w:space="0" w:color="auto"/>
        <w:bottom w:val="none" w:sz="0" w:space="0" w:color="auto"/>
        <w:right w:val="none" w:sz="0" w:space="0" w:color="auto"/>
      </w:divBdr>
    </w:div>
    <w:div w:id="376979818">
      <w:bodyDiv w:val="1"/>
      <w:marLeft w:val="0"/>
      <w:marRight w:val="0"/>
      <w:marTop w:val="0"/>
      <w:marBottom w:val="0"/>
      <w:divBdr>
        <w:top w:val="none" w:sz="0" w:space="0" w:color="auto"/>
        <w:left w:val="none" w:sz="0" w:space="0" w:color="auto"/>
        <w:bottom w:val="none" w:sz="0" w:space="0" w:color="auto"/>
        <w:right w:val="none" w:sz="0" w:space="0" w:color="auto"/>
      </w:divBdr>
    </w:div>
    <w:div w:id="383872881">
      <w:bodyDiv w:val="1"/>
      <w:marLeft w:val="0"/>
      <w:marRight w:val="0"/>
      <w:marTop w:val="0"/>
      <w:marBottom w:val="0"/>
      <w:divBdr>
        <w:top w:val="none" w:sz="0" w:space="0" w:color="auto"/>
        <w:left w:val="none" w:sz="0" w:space="0" w:color="auto"/>
        <w:bottom w:val="none" w:sz="0" w:space="0" w:color="auto"/>
        <w:right w:val="none" w:sz="0" w:space="0" w:color="auto"/>
      </w:divBdr>
    </w:div>
    <w:div w:id="402918511">
      <w:bodyDiv w:val="1"/>
      <w:marLeft w:val="0"/>
      <w:marRight w:val="0"/>
      <w:marTop w:val="0"/>
      <w:marBottom w:val="0"/>
      <w:divBdr>
        <w:top w:val="none" w:sz="0" w:space="0" w:color="auto"/>
        <w:left w:val="none" w:sz="0" w:space="0" w:color="auto"/>
        <w:bottom w:val="none" w:sz="0" w:space="0" w:color="auto"/>
        <w:right w:val="none" w:sz="0" w:space="0" w:color="auto"/>
      </w:divBdr>
    </w:div>
    <w:div w:id="403724361">
      <w:bodyDiv w:val="1"/>
      <w:marLeft w:val="0"/>
      <w:marRight w:val="0"/>
      <w:marTop w:val="0"/>
      <w:marBottom w:val="0"/>
      <w:divBdr>
        <w:top w:val="none" w:sz="0" w:space="0" w:color="auto"/>
        <w:left w:val="none" w:sz="0" w:space="0" w:color="auto"/>
        <w:bottom w:val="none" w:sz="0" w:space="0" w:color="auto"/>
        <w:right w:val="none" w:sz="0" w:space="0" w:color="auto"/>
      </w:divBdr>
    </w:div>
    <w:div w:id="407650626">
      <w:bodyDiv w:val="1"/>
      <w:marLeft w:val="0"/>
      <w:marRight w:val="0"/>
      <w:marTop w:val="0"/>
      <w:marBottom w:val="0"/>
      <w:divBdr>
        <w:top w:val="none" w:sz="0" w:space="0" w:color="auto"/>
        <w:left w:val="none" w:sz="0" w:space="0" w:color="auto"/>
        <w:bottom w:val="none" w:sz="0" w:space="0" w:color="auto"/>
        <w:right w:val="none" w:sz="0" w:space="0" w:color="auto"/>
      </w:divBdr>
    </w:div>
    <w:div w:id="434138010">
      <w:bodyDiv w:val="1"/>
      <w:marLeft w:val="0"/>
      <w:marRight w:val="0"/>
      <w:marTop w:val="0"/>
      <w:marBottom w:val="0"/>
      <w:divBdr>
        <w:top w:val="none" w:sz="0" w:space="0" w:color="auto"/>
        <w:left w:val="none" w:sz="0" w:space="0" w:color="auto"/>
        <w:bottom w:val="none" w:sz="0" w:space="0" w:color="auto"/>
        <w:right w:val="none" w:sz="0" w:space="0" w:color="auto"/>
      </w:divBdr>
    </w:div>
    <w:div w:id="462043217">
      <w:bodyDiv w:val="1"/>
      <w:marLeft w:val="0"/>
      <w:marRight w:val="0"/>
      <w:marTop w:val="0"/>
      <w:marBottom w:val="0"/>
      <w:divBdr>
        <w:top w:val="none" w:sz="0" w:space="0" w:color="auto"/>
        <w:left w:val="none" w:sz="0" w:space="0" w:color="auto"/>
        <w:bottom w:val="none" w:sz="0" w:space="0" w:color="auto"/>
        <w:right w:val="none" w:sz="0" w:space="0" w:color="auto"/>
      </w:divBdr>
    </w:div>
    <w:div w:id="486483932">
      <w:bodyDiv w:val="1"/>
      <w:marLeft w:val="0"/>
      <w:marRight w:val="0"/>
      <w:marTop w:val="0"/>
      <w:marBottom w:val="0"/>
      <w:divBdr>
        <w:top w:val="none" w:sz="0" w:space="0" w:color="auto"/>
        <w:left w:val="none" w:sz="0" w:space="0" w:color="auto"/>
        <w:bottom w:val="none" w:sz="0" w:space="0" w:color="auto"/>
        <w:right w:val="none" w:sz="0" w:space="0" w:color="auto"/>
      </w:divBdr>
    </w:div>
    <w:div w:id="488138977">
      <w:bodyDiv w:val="1"/>
      <w:marLeft w:val="0"/>
      <w:marRight w:val="0"/>
      <w:marTop w:val="0"/>
      <w:marBottom w:val="0"/>
      <w:divBdr>
        <w:top w:val="none" w:sz="0" w:space="0" w:color="auto"/>
        <w:left w:val="none" w:sz="0" w:space="0" w:color="auto"/>
        <w:bottom w:val="none" w:sz="0" w:space="0" w:color="auto"/>
        <w:right w:val="none" w:sz="0" w:space="0" w:color="auto"/>
      </w:divBdr>
    </w:div>
    <w:div w:id="510417805">
      <w:bodyDiv w:val="1"/>
      <w:marLeft w:val="0"/>
      <w:marRight w:val="0"/>
      <w:marTop w:val="0"/>
      <w:marBottom w:val="0"/>
      <w:divBdr>
        <w:top w:val="none" w:sz="0" w:space="0" w:color="auto"/>
        <w:left w:val="none" w:sz="0" w:space="0" w:color="auto"/>
        <w:bottom w:val="none" w:sz="0" w:space="0" w:color="auto"/>
        <w:right w:val="none" w:sz="0" w:space="0" w:color="auto"/>
      </w:divBdr>
    </w:div>
    <w:div w:id="544829072">
      <w:bodyDiv w:val="1"/>
      <w:marLeft w:val="0"/>
      <w:marRight w:val="0"/>
      <w:marTop w:val="0"/>
      <w:marBottom w:val="0"/>
      <w:divBdr>
        <w:top w:val="none" w:sz="0" w:space="0" w:color="auto"/>
        <w:left w:val="none" w:sz="0" w:space="0" w:color="auto"/>
        <w:bottom w:val="none" w:sz="0" w:space="0" w:color="auto"/>
        <w:right w:val="none" w:sz="0" w:space="0" w:color="auto"/>
      </w:divBdr>
    </w:div>
    <w:div w:id="605582638">
      <w:bodyDiv w:val="1"/>
      <w:marLeft w:val="0"/>
      <w:marRight w:val="0"/>
      <w:marTop w:val="0"/>
      <w:marBottom w:val="0"/>
      <w:divBdr>
        <w:top w:val="none" w:sz="0" w:space="0" w:color="auto"/>
        <w:left w:val="none" w:sz="0" w:space="0" w:color="auto"/>
        <w:bottom w:val="none" w:sz="0" w:space="0" w:color="auto"/>
        <w:right w:val="none" w:sz="0" w:space="0" w:color="auto"/>
      </w:divBdr>
    </w:div>
    <w:div w:id="633869443">
      <w:bodyDiv w:val="1"/>
      <w:marLeft w:val="0"/>
      <w:marRight w:val="0"/>
      <w:marTop w:val="0"/>
      <w:marBottom w:val="0"/>
      <w:divBdr>
        <w:top w:val="none" w:sz="0" w:space="0" w:color="auto"/>
        <w:left w:val="none" w:sz="0" w:space="0" w:color="auto"/>
        <w:bottom w:val="none" w:sz="0" w:space="0" w:color="auto"/>
        <w:right w:val="none" w:sz="0" w:space="0" w:color="auto"/>
      </w:divBdr>
    </w:div>
    <w:div w:id="688415349">
      <w:bodyDiv w:val="1"/>
      <w:marLeft w:val="0"/>
      <w:marRight w:val="0"/>
      <w:marTop w:val="0"/>
      <w:marBottom w:val="0"/>
      <w:divBdr>
        <w:top w:val="none" w:sz="0" w:space="0" w:color="auto"/>
        <w:left w:val="none" w:sz="0" w:space="0" w:color="auto"/>
        <w:bottom w:val="none" w:sz="0" w:space="0" w:color="auto"/>
        <w:right w:val="none" w:sz="0" w:space="0" w:color="auto"/>
      </w:divBdr>
    </w:div>
    <w:div w:id="699865719">
      <w:bodyDiv w:val="1"/>
      <w:marLeft w:val="0"/>
      <w:marRight w:val="0"/>
      <w:marTop w:val="0"/>
      <w:marBottom w:val="0"/>
      <w:divBdr>
        <w:top w:val="none" w:sz="0" w:space="0" w:color="auto"/>
        <w:left w:val="none" w:sz="0" w:space="0" w:color="auto"/>
        <w:bottom w:val="none" w:sz="0" w:space="0" w:color="auto"/>
        <w:right w:val="none" w:sz="0" w:space="0" w:color="auto"/>
      </w:divBdr>
    </w:div>
    <w:div w:id="709381573">
      <w:bodyDiv w:val="1"/>
      <w:marLeft w:val="0"/>
      <w:marRight w:val="0"/>
      <w:marTop w:val="0"/>
      <w:marBottom w:val="0"/>
      <w:divBdr>
        <w:top w:val="none" w:sz="0" w:space="0" w:color="auto"/>
        <w:left w:val="none" w:sz="0" w:space="0" w:color="auto"/>
        <w:bottom w:val="none" w:sz="0" w:space="0" w:color="auto"/>
        <w:right w:val="none" w:sz="0" w:space="0" w:color="auto"/>
      </w:divBdr>
    </w:div>
    <w:div w:id="720397233">
      <w:bodyDiv w:val="1"/>
      <w:marLeft w:val="0"/>
      <w:marRight w:val="0"/>
      <w:marTop w:val="0"/>
      <w:marBottom w:val="0"/>
      <w:divBdr>
        <w:top w:val="none" w:sz="0" w:space="0" w:color="auto"/>
        <w:left w:val="none" w:sz="0" w:space="0" w:color="auto"/>
        <w:bottom w:val="none" w:sz="0" w:space="0" w:color="auto"/>
        <w:right w:val="none" w:sz="0" w:space="0" w:color="auto"/>
      </w:divBdr>
    </w:div>
    <w:div w:id="721514133">
      <w:bodyDiv w:val="1"/>
      <w:marLeft w:val="0"/>
      <w:marRight w:val="0"/>
      <w:marTop w:val="0"/>
      <w:marBottom w:val="0"/>
      <w:divBdr>
        <w:top w:val="none" w:sz="0" w:space="0" w:color="auto"/>
        <w:left w:val="none" w:sz="0" w:space="0" w:color="auto"/>
        <w:bottom w:val="none" w:sz="0" w:space="0" w:color="auto"/>
        <w:right w:val="none" w:sz="0" w:space="0" w:color="auto"/>
      </w:divBdr>
    </w:div>
    <w:div w:id="744105777">
      <w:bodyDiv w:val="1"/>
      <w:marLeft w:val="0"/>
      <w:marRight w:val="0"/>
      <w:marTop w:val="0"/>
      <w:marBottom w:val="0"/>
      <w:divBdr>
        <w:top w:val="none" w:sz="0" w:space="0" w:color="auto"/>
        <w:left w:val="none" w:sz="0" w:space="0" w:color="auto"/>
        <w:bottom w:val="none" w:sz="0" w:space="0" w:color="auto"/>
        <w:right w:val="none" w:sz="0" w:space="0" w:color="auto"/>
      </w:divBdr>
      <w:divsChild>
        <w:div w:id="916790624">
          <w:marLeft w:val="0"/>
          <w:marRight w:val="0"/>
          <w:marTop w:val="0"/>
          <w:marBottom w:val="0"/>
          <w:divBdr>
            <w:top w:val="none" w:sz="0" w:space="0" w:color="auto"/>
            <w:left w:val="none" w:sz="0" w:space="0" w:color="auto"/>
            <w:bottom w:val="none" w:sz="0" w:space="0" w:color="auto"/>
            <w:right w:val="none" w:sz="0" w:space="0" w:color="auto"/>
          </w:divBdr>
          <w:divsChild>
            <w:div w:id="1441803652">
              <w:marLeft w:val="0"/>
              <w:marRight w:val="0"/>
              <w:marTop w:val="0"/>
              <w:marBottom w:val="0"/>
              <w:divBdr>
                <w:top w:val="none" w:sz="0" w:space="0" w:color="auto"/>
                <w:left w:val="none" w:sz="0" w:space="0" w:color="auto"/>
                <w:bottom w:val="none" w:sz="0" w:space="0" w:color="auto"/>
                <w:right w:val="none" w:sz="0" w:space="0" w:color="auto"/>
              </w:divBdr>
              <w:divsChild>
                <w:div w:id="933247923">
                  <w:marLeft w:val="0"/>
                  <w:marRight w:val="0"/>
                  <w:marTop w:val="0"/>
                  <w:marBottom w:val="0"/>
                  <w:divBdr>
                    <w:top w:val="none" w:sz="0" w:space="0" w:color="auto"/>
                    <w:left w:val="none" w:sz="0" w:space="0" w:color="auto"/>
                    <w:bottom w:val="none" w:sz="0" w:space="0" w:color="auto"/>
                    <w:right w:val="none" w:sz="0" w:space="0" w:color="auto"/>
                  </w:divBdr>
                  <w:divsChild>
                    <w:div w:id="2017613675">
                      <w:marLeft w:val="0"/>
                      <w:marRight w:val="0"/>
                      <w:marTop w:val="0"/>
                      <w:marBottom w:val="0"/>
                      <w:divBdr>
                        <w:top w:val="none" w:sz="0" w:space="0" w:color="auto"/>
                        <w:left w:val="none" w:sz="0" w:space="0" w:color="auto"/>
                        <w:bottom w:val="none" w:sz="0" w:space="0" w:color="auto"/>
                        <w:right w:val="none" w:sz="0" w:space="0" w:color="auto"/>
                      </w:divBdr>
                      <w:divsChild>
                        <w:div w:id="1143959676">
                          <w:marLeft w:val="0"/>
                          <w:marRight w:val="0"/>
                          <w:marTop w:val="0"/>
                          <w:marBottom w:val="0"/>
                          <w:divBdr>
                            <w:top w:val="none" w:sz="0" w:space="0" w:color="auto"/>
                            <w:left w:val="none" w:sz="0" w:space="0" w:color="auto"/>
                            <w:bottom w:val="none" w:sz="0" w:space="0" w:color="auto"/>
                            <w:right w:val="none" w:sz="0" w:space="0" w:color="auto"/>
                          </w:divBdr>
                          <w:divsChild>
                            <w:div w:id="143161714">
                              <w:marLeft w:val="0"/>
                              <w:marRight w:val="0"/>
                              <w:marTop w:val="0"/>
                              <w:marBottom w:val="0"/>
                              <w:divBdr>
                                <w:top w:val="none" w:sz="0" w:space="0" w:color="auto"/>
                                <w:left w:val="none" w:sz="0" w:space="0" w:color="auto"/>
                                <w:bottom w:val="none" w:sz="0" w:space="0" w:color="auto"/>
                                <w:right w:val="none" w:sz="0" w:space="0" w:color="auto"/>
                              </w:divBdr>
                              <w:divsChild>
                                <w:div w:id="1710377212">
                                  <w:marLeft w:val="0"/>
                                  <w:marRight w:val="0"/>
                                  <w:marTop w:val="0"/>
                                  <w:marBottom w:val="0"/>
                                  <w:divBdr>
                                    <w:top w:val="none" w:sz="0" w:space="0" w:color="auto"/>
                                    <w:left w:val="none" w:sz="0" w:space="0" w:color="auto"/>
                                    <w:bottom w:val="none" w:sz="0" w:space="0" w:color="auto"/>
                                    <w:right w:val="none" w:sz="0" w:space="0" w:color="auto"/>
                                  </w:divBdr>
                                  <w:divsChild>
                                    <w:div w:id="797796946">
                                      <w:marLeft w:val="0"/>
                                      <w:marRight w:val="0"/>
                                      <w:marTop w:val="0"/>
                                      <w:marBottom w:val="0"/>
                                      <w:divBdr>
                                        <w:top w:val="none" w:sz="0" w:space="0" w:color="auto"/>
                                        <w:left w:val="none" w:sz="0" w:space="0" w:color="auto"/>
                                        <w:bottom w:val="none" w:sz="0" w:space="0" w:color="auto"/>
                                        <w:right w:val="none" w:sz="0" w:space="0" w:color="auto"/>
                                      </w:divBdr>
                                      <w:divsChild>
                                        <w:div w:id="2055689633">
                                          <w:marLeft w:val="0"/>
                                          <w:marRight w:val="0"/>
                                          <w:marTop w:val="0"/>
                                          <w:marBottom w:val="0"/>
                                          <w:divBdr>
                                            <w:top w:val="none" w:sz="0" w:space="0" w:color="auto"/>
                                            <w:left w:val="none" w:sz="0" w:space="0" w:color="auto"/>
                                            <w:bottom w:val="none" w:sz="0" w:space="0" w:color="auto"/>
                                            <w:right w:val="none" w:sz="0" w:space="0" w:color="auto"/>
                                          </w:divBdr>
                                          <w:divsChild>
                                            <w:div w:id="2110199949">
                                              <w:marLeft w:val="0"/>
                                              <w:marRight w:val="0"/>
                                              <w:marTop w:val="0"/>
                                              <w:marBottom w:val="0"/>
                                              <w:divBdr>
                                                <w:top w:val="none" w:sz="0" w:space="0" w:color="auto"/>
                                                <w:left w:val="none" w:sz="0" w:space="0" w:color="auto"/>
                                                <w:bottom w:val="none" w:sz="0" w:space="0" w:color="auto"/>
                                                <w:right w:val="none" w:sz="0" w:space="0" w:color="auto"/>
                                              </w:divBdr>
                                              <w:divsChild>
                                                <w:div w:id="97571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8834386">
          <w:marLeft w:val="0"/>
          <w:marRight w:val="0"/>
          <w:marTop w:val="0"/>
          <w:marBottom w:val="0"/>
          <w:divBdr>
            <w:top w:val="none" w:sz="0" w:space="0" w:color="auto"/>
            <w:left w:val="none" w:sz="0" w:space="0" w:color="auto"/>
            <w:bottom w:val="none" w:sz="0" w:space="0" w:color="auto"/>
            <w:right w:val="none" w:sz="0" w:space="0" w:color="auto"/>
          </w:divBdr>
          <w:divsChild>
            <w:div w:id="1741323973">
              <w:marLeft w:val="0"/>
              <w:marRight w:val="0"/>
              <w:marTop w:val="0"/>
              <w:marBottom w:val="0"/>
              <w:divBdr>
                <w:top w:val="none" w:sz="0" w:space="0" w:color="auto"/>
                <w:left w:val="none" w:sz="0" w:space="0" w:color="auto"/>
                <w:bottom w:val="none" w:sz="0" w:space="0" w:color="auto"/>
                <w:right w:val="none" w:sz="0" w:space="0" w:color="auto"/>
              </w:divBdr>
              <w:divsChild>
                <w:div w:id="721097952">
                  <w:marLeft w:val="0"/>
                  <w:marRight w:val="0"/>
                  <w:marTop w:val="0"/>
                  <w:marBottom w:val="0"/>
                  <w:divBdr>
                    <w:top w:val="none" w:sz="0" w:space="0" w:color="auto"/>
                    <w:left w:val="none" w:sz="0" w:space="0" w:color="auto"/>
                    <w:bottom w:val="none" w:sz="0" w:space="0" w:color="auto"/>
                    <w:right w:val="none" w:sz="0" w:space="0" w:color="auto"/>
                  </w:divBdr>
                  <w:divsChild>
                    <w:div w:id="179490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07495">
      <w:bodyDiv w:val="1"/>
      <w:marLeft w:val="0"/>
      <w:marRight w:val="0"/>
      <w:marTop w:val="0"/>
      <w:marBottom w:val="0"/>
      <w:divBdr>
        <w:top w:val="none" w:sz="0" w:space="0" w:color="auto"/>
        <w:left w:val="none" w:sz="0" w:space="0" w:color="auto"/>
        <w:bottom w:val="none" w:sz="0" w:space="0" w:color="auto"/>
        <w:right w:val="none" w:sz="0" w:space="0" w:color="auto"/>
      </w:divBdr>
    </w:div>
    <w:div w:id="802308504">
      <w:bodyDiv w:val="1"/>
      <w:marLeft w:val="0"/>
      <w:marRight w:val="0"/>
      <w:marTop w:val="0"/>
      <w:marBottom w:val="0"/>
      <w:divBdr>
        <w:top w:val="none" w:sz="0" w:space="0" w:color="auto"/>
        <w:left w:val="none" w:sz="0" w:space="0" w:color="auto"/>
        <w:bottom w:val="none" w:sz="0" w:space="0" w:color="auto"/>
        <w:right w:val="none" w:sz="0" w:space="0" w:color="auto"/>
      </w:divBdr>
    </w:div>
    <w:div w:id="827327700">
      <w:bodyDiv w:val="1"/>
      <w:marLeft w:val="0"/>
      <w:marRight w:val="0"/>
      <w:marTop w:val="0"/>
      <w:marBottom w:val="0"/>
      <w:divBdr>
        <w:top w:val="none" w:sz="0" w:space="0" w:color="auto"/>
        <w:left w:val="none" w:sz="0" w:space="0" w:color="auto"/>
        <w:bottom w:val="none" w:sz="0" w:space="0" w:color="auto"/>
        <w:right w:val="none" w:sz="0" w:space="0" w:color="auto"/>
      </w:divBdr>
    </w:div>
    <w:div w:id="874539108">
      <w:bodyDiv w:val="1"/>
      <w:marLeft w:val="0"/>
      <w:marRight w:val="0"/>
      <w:marTop w:val="0"/>
      <w:marBottom w:val="0"/>
      <w:divBdr>
        <w:top w:val="none" w:sz="0" w:space="0" w:color="auto"/>
        <w:left w:val="none" w:sz="0" w:space="0" w:color="auto"/>
        <w:bottom w:val="none" w:sz="0" w:space="0" w:color="auto"/>
        <w:right w:val="none" w:sz="0" w:space="0" w:color="auto"/>
      </w:divBdr>
    </w:div>
    <w:div w:id="888688546">
      <w:bodyDiv w:val="1"/>
      <w:marLeft w:val="0"/>
      <w:marRight w:val="0"/>
      <w:marTop w:val="0"/>
      <w:marBottom w:val="0"/>
      <w:divBdr>
        <w:top w:val="none" w:sz="0" w:space="0" w:color="auto"/>
        <w:left w:val="none" w:sz="0" w:space="0" w:color="auto"/>
        <w:bottom w:val="none" w:sz="0" w:space="0" w:color="auto"/>
        <w:right w:val="none" w:sz="0" w:space="0" w:color="auto"/>
      </w:divBdr>
    </w:div>
    <w:div w:id="938761637">
      <w:bodyDiv w:val="1"/>
      <w:marLeft w:val="0"/>
      <w:marRight w:val="0"/>
      <w:marTop w:val="0"/>
      <w:marBottom w:val="0"/>
      <w:divBdr>
        <w:top w:val="none" w:sz="0" w:space="0" w:color="auto"/>
        <w:left w:val="none" w:sz="0" w:space="0" w:color="auto"/>
        <w:bottom w:val="none" w:sz="0" w:space="0" w:color="auto"/>
        <w:right w:val="none" w:sz="0" w:space="0" w:color="auto"/>
      </w:divBdr>
    </w:div>
    <w:div w:id="974023873">
      <w:bodyDiv w:val="1"/>
      <w:marLeft w:val="0"/>
      <w:marRight w:val="0"/>
      <w:marTop w:val="0"/>
      <w:marBottom w:val="0"/>
      <w:divBdr>
        <w:top w:val="none" w:sz="0" w:space="0" w:color="auto"/>
        <w:left w:val="none" w:sz="0" w:space="0" w:color="auto"/>
        <w:bottom w:val="none" w:sz="0" w:space="0" w:color="auto"/>
        <w:right w:val="none" w:sz="0" w:space="0" w:color="auto"/>
      </w:divBdr>
    </w:div>
    <w:div w:id="995062531">
      <w:bodyDiv w:val="1"/>
      <w:marLeft w:val="0"/>
      <w:marRight w:val="0"/>
      <w:marTop w:val="0"/>
      <w:marBottom w:val="0"/>
      <w:divBdr>
        <w:top w:val="none" w:sz="0" w:space="0" w:color="auto"/>
        <w:left w:val="none" w:sz="0" w:space="0" w:color="auto"/>
        <w:bottom w:val="none" w:sz="0" w:space="0" w:color="auto"/>
        <w:right w:val="none" w:sz="0" w:space="0" w:color="auto"/>
      </w:divBdr>
    </w:div>
    <w:div w:id="1003430423">
      <w:bodyDiv w:val="1"/>
      <w:marLeft w:val="0"/>
      <w:marRight w:val="0"/>
      <w:marTop w:val="0"/>
      <w:marBottom w:val="0"/>
      <w:divBdr>
        <w:top w:val="none" w:sz="0" w:space="0" w:color="auto"/>
        <w:left w:val="none" w:sz="0" w:space="0" w:color="auto"/>
        <w:bottom w:val="none" w:sz="0" w:space="0" w:color="auto"/>
        <w:right w:val="none" w:sz="0" w:space="0" w:color="auto"/>
      </w:divBdr>
    </w:div>
    <w:div w:id="1027219269">
      <w:bodyDiv w:val="1"/>
      <w:marLeft w:val="0"/>
      <w:marRight w:val="0"/>
      <w:marTop w:val="0"/>
      <w:marBottom w:val="0"/>
      <w:divBdr>
        <w:top w:val="none" w:sz="0" w:space="0" w:color="auto"/>
        <w:left w:val="none" w:sz="0" w:space="0" w:color="auto"/>
        <w:bottom w:val="none" w:sz="0" w:space="0" w:color="auto"/>
        <w:right w:val="none" w:sz="0" w:space="0" w:color="auto"/>
      </w:divBdr>
    </w:div>
    <w:div w:id="1050809651">
      <w:bodyDiv w:val="1"/>
      <w:marLeft w:val="0"/>
      <w:marRight w:val="0"/>
      <w:marTop w:val="0"/>
      <w:marBottom w:val="0"/>
      <w:divBdr>
        <w:top w:val="none" w:sz="0" w:space="0" w:color="auto"/>
        <w:left w:val="none" w:sz="0" w:space="0" w:color="auto"/>
        <w:bottom w:val="none" w:sz="0" w:space="0" w:color="auto"/>
        <w:right w:val="none" w:sz="0" w:space="0" w:color="auto"/>
      </w:divBdr>
    </w:div>
    <w:div w:id="1058750425">
      <w:bodyDiv w:val="1"/>
      <w:marLeft w:val="0"/>
      <w:marRight w:val="0"/>
      <w:marTop w:val="0"/>
      <w:marBottom w:val="0"/>
      <w:divBdr>
        <w:top w:val="none" w:sz="0" w:space="0" w:color="auto"/>
        <w:left w:val="none" w:sz="0" w:space="0" w:color="auto"/>
        <w:bottom w:val="none" w:sz="0" w:space="0" w:color="auto"/>
        <w:right w:val="none" w:sz="0" w:space="0" w:color="auto"/>
      </w:divBdr>
      <w:divsChild>
        <w:div w:id="461771258">
          <w:marLeft w:val="0"/>
          <w:marRight w:val="0"/>
          <w:marTop w:val="0"/>
          <w:marBottom w:val="0"/>
          <w:divBdr>
            <w:top w:val="none" w:sz="0" w:space="0" w:color="auto"/>
            <w:left w:val="none" w:sz="0" w:space="0" w:color="auto"/>
            <w:bottom w:val="none" w:sz="0" w:space="0" w:color="auto"/>
            <w:right w:val="none" w:sz="0" w:space="0" w:color="auto"/>
          </w:divBdr>
        </w:div>
        <w:div w:id="974867204">
          <w:marLeft w:val="0"/>
          <w:marRight w:val="0"/>
          <w:marTop w:val="0"/>
          <w:marBottom w:val="0"/>
          <w:divBdr>
            <w:top w:val="none" w:sz="0" w:space="0" w:color="auto"/>
            <w:left w:val="none" w:sz="0" w:space="0" w:color="auto"/>
            <w:bottom w:val="none" w:sz="0" w:space="0" w:color="auto"/>
            <w:right w:val="none" w:sz="0" w:space="0" w:color="auto"/>
          </w:divBdr>
        </w:div>
        <w:div w:id="2105295814">
          <w:marLeft w:val="0"/>
          <w:marRight w:val="0"/>
          <w:marTop w:val="0"/>
          <w:marBottom w:val="0"/>
          <w:divBdr>
            <w:top w:val="none" w:sz="0" w:space="0" w:color="auto"/>
            <w:left w:val="none" w:sz="0" w:space="0" w:color="auto"/>
            <w:bottom w:val="none" w:sz="0" w:space="0" w:color="auto"/>
            <w:right w:val="none" w:sz="0" w:space="0" w:color="auto"/>
          </w:divBdr>
        </w:div>
        <w:div w:id="679816891">
          <w:marLeft w:val="0"/>
          <w:marRight w:val="0"/>
          <w:marTop w:val="0"/>
          <w:marBottom w:val="0"/>
          <w:divBdr>
            <w:top w:val="none" w:sz="0" w:space="0" w:color="auto"/>
            <w:left w:val="none" w:sz="0" w:space="0" w:color="auto"/>
            <w:bottom w:val="none" w:sz="0" w:space="0" w:color="auto"/>
            <w:right w:val="none" w:sz="0" w:space="0" w:color="auto"/>
          </w:divBdr>
        </w:div>
        <w:div w:id="1173909725">
          <w:marLeft w:val="0"/>
          <w:marRight w:val="0"/>
          <w:marTop w:val="0"/>
          <w:marBottom w:val="0"/>
          <w:divBdr>
            <w:top w:val="none" w:sz="0" w:space="0" w:color="auto"/>
            <w:left w:val="none" w:sz="0" w:space="0" w:color="auto"/>
            <w:bottom w:val="none" w:sz="0" w:space="0" w:color="auto"/>
            <w:right w:val="none" w:sz="0" w:space="0" w:color="auto"/>
          </w:divBdr>
        </w:div>
        <w:div w:id="3553395">
          <w:marLeft w:val="0"/>
          <w:marRight w:val="0"/>
          <w:marTop w:val="0"/>
          <w:marBottom w:val="0"/>
          <w:divBdr>
            <w:top w:val="none" w:sz="0" w:space="0" w:color="auto"/>
            <w:left w:val="none" w:sz="0" w:space="0" w:color="auto"/>
            <w:bottom w:val="none" w:sz="0" w:space="0" w:color="auto"/>
            <w:right w:val="none" w:sz="0" w:space="0" w:color="auto"/>
          </w:divBdr>
        </w:div>
      </w:divsChild>
    </w:div>
    <w:div w:id="1060058715">
      <w:bodyDiv w:val="1"/>
      <w:marLeft w:val="0"/>
      <w:marRight w:val="0"/>
      <w:marTop w:val="0"/>
      <w:marBottom w:val="0"/>
      <w:divBdr>
        <w:top w:val="none" w:sz="0" w:space="0" w:color="auto"/>
        <w:left w:val="none" w:sz="0" w:space="0" w:color="auto"/>
        <w:bottom w:val="none" w:sz="0" w:space="0" w:color="auto"/>
        <w:right w:val="none" w:sz="0" w:space="0" w:color="auto"/>
      </w:divBdr>
    </w:div>
    <w:div w:id="1082290593">
      <w:bodyDiv w:val="1"/>
      <w:marLeft w:val="0"/>
      <w:marRight w:val="0"/>
      <w:marTop w:val="0"/>
      <w:marBottom w:val="0"/>
      <w:divBdr>
        <w:top w:val="none" w:sz="0" w:space="0" w:color="auto"/>
        <w:left w:val="none" w:sz="0" w:space="0" w:color="auto"/>
        <w:bottom w:val="none" w:sz="0" w:space="0" w:color="auto"/>
        <w:right w:val="none" w:sz="0" w:space="0" w:color="auto"/>
      </w:divBdr>
    </w:div>
    <w:div w:id="1094328734">
      <w:bodyDiv w:val="1"/>
      <w:marLeft w:val="0"/>
      <w:marRight w:val="0"/>
      <w:marTop w:val="0"/>
      <w:marBottom w:val="0"/>
      <w:divBdr>
        <w:top w:val="none" w:sz="0" w:space="0" w:color="auto"/>
        <w:left w:val="none" w:sz="0" w:space="0" w:color="auto"/>
        <w:bottom w:val="none" w:sz="0" w:space="0" w:color="auto"/>
        <w:right w:val="none" w:sz="0" w:space="0" w:color="auto"/>
      </w:divBdr>
    </w:div>
    <w:div w:id="1114448946">
      <w:bodyDiv w:val="1"/>
      <w:marLeft w:val="0"/>
      <w:marRight w:val="0"/>
      <w:marTop w:val="0"/>
      <w:marBottom w:val="0"/>
      <w:divBdr>
        <w:top w:val="none" w:sz="0" w:space="0" w:color="auto"/>
        <w:left w:val="none" w:sz="0" w:space="0" w:color="auto"/>
        <w:bottom w:val="none" w:sz="0" w:space="0" w:color="auto"/>
        <w:right w:val="none" w:sz="0" w:space="0" w:color="auto"/>
      </w:divBdr>
    </w:div>
    <w:div w:id="1125779075">
      <w:bodyDiv w:val="1"/>
      <w:marLeft w:val="0"/>
      <w:marRight w:val="0"/>
      <w:marTop w:val="0"/>
      <w:marBottom w:val="0"/>
      <w:divBdr>
        <w:top w:val="none" w:sz="0" w:space="0" w:color="auto"/>
        <w:left w:val="none" w:sz="0" w:space="0" w:color="auto"/>
        <w:bottom w:val="none" w:sz="0" w:space="0" w:color="auto"/>
        <w:right w:val="none" w:sz="0" w:space="0" w:color="auto"/>
      </w:divBdr>
    </w:div>
    <w:div w:id="1177692460">
      <w:bodyDiv w:val="1"/>
      <w:marLeft w:val="0"/>
      <w:marRight w:val="0"/>
      <w:marTop w:val="0"/>
      <w:marBottom w:val="0"/>
      <w:divBdr>
        <w:top w:val="none" w:sz="0" w:space="0" w:color="auto"/>
        <w:left w:val="none" w:sz="0" w:space="0" w:color="auto"/>
        <w:bottom w:val="none" w:sz="0" w:space="0" w:color="auto"/>
        <w:right w:val="none" w:sz="0" w:space="0" w:color="auto"/>
      </w:divBdr>
    </w:div>
    <w:div w:id="1192260391">
      <w:bodyDiv w:val="1"/>
      <w:marLeft w:val="0"/>
      <w:marRight w:val="0"/>
      <w:marTop w:val="0"/>
      <w:marBottom w:val="0"/>
      <w:divBdr>
        <w:top w:val="none" w:sz="0" w:space="0" w:color="auto"/>
        <w:left w:val="none" w:sz="0" w:space="0" w:color="auto"/>
        <w:bottom w:val="none" w:sz="0" w:space="0" w:color="auto"/>
        <w:right w:val="none" w:sz="0" w:space="0" w:color="auto"/>
      </w:divBdr>
    </w:div>
    <w:div w:id="1199898823">
      <w:bodyDiv w:val="1"/>
      <w:marLeft w:val="0"/>
      <w:marRight w:val="0"/>
      <w:marTop w:val="0"/>
      <w:marBottom w:val="0"/>
      <w:divBdr>
        <w:top w:val="none" w:sz="0" w:space="0" w:color="auto"/>
        <w:left w:val="none" w:sz="0" w:space="0" w:color="auto"/>
        <w:bottom w:val="none" w:sz="0" w:space="0" w:color="auto"/>
        <w:right w:val="none" w:sz="0" w:space="0" w:color="auto"/>
      </w:divBdr>
    </w:div>
    <w:div w:id="1223062207">
      <w:bodyDiv w:val="1"/>
      <w:marLeft w:val="0"/>
      <w:marRight w:val="0"/>
      <w:marTop w:val="0"/>
      <w:marBottom w:val="0"/>
      <w:divBdr>
        <w:top w:val="none" w:sz="0" w:space="0" w:color="auto"/>
        <w:left w:val="none" w:sz="0" w:space="0" w:color="auto"/>
        <w:bottom w:val="none" w:sz="0" w:space="0" w:color="auto"/>
        <w:right w:val="none" w:sz="0" w:space="0" w:color="auto"/>
      </w:divBdr>
    </w:div>
    <w:div w:id="1241712717">
      <w:bodyDiv w:val="1"/>
      <w:marLeft w:val="0"/>
      <w:marRight w:val="0"/>
      <w:marTop w:val="0"/>
      <w:marBottom w:val="0"/>
      <w:divBdr>
        <w:top w:val="none" w:sz="0" w:space="0" w:color="auto"/>
        <w:left w:val="none" w:sz="0" w:space="0" w:color="auto"/>
        <w:bottom w:val="none" w:sz="0" w:space="0" w:color="auto"/>
        <w:right w:val="none" w:sz="0" w:space="0" w:color="auto"/>
      </w:divBdr>
    </w:div>
    <w:div w:id="1269237742">
      <w:bodyDiv w:val="1"/>
      <w:marLeft w:val="0"/>
      <w:marRight w:val="0"/>
      <w:marTop w:val="0"/>
      <w:marBottom w:val="0"/>
      <w:divBdr>
        <w:top w:val="none" w:sz="0" w:space="0" w:color="auto"/>
        <w:left w:val="none" w:sz="0" w:space="0" w:color="auto"/>
        <w:bottom w:val="none" w:sz="0" w:space="0" w:color="auto"/>
        <w:right w:val="none" w:sz="0" w:space="0" w:color="auto"/>
      </w:divBdr>
    </w:div>
    <w:div w:id="1383364389">
      <w:bodyDiv w:val="1"/>
      <w:marLeft w:val="0"/>
      <w:marRight w:val="0"/>
      <w:marTop w:val="0"/>
      <w:marBottom w:val="0"/>
      <w:divBdr>
        <w:top w:val="none" w:sz="0" w:space="0" w:color="auto"/>
        <w:left w:val="none" w:sz="0" w:space="0" w:color="auto"/>
        <w:bottom w:val="none" w:sz="0" w:space="0" w:color="auto"/>
        <w:right w:val="none" w:sz="0" w:space="0" w:color="auto"/>
      </w:divBdr>
    </w:div>
    <w:div w:id="1450197170">
      <w:bodyDiv w:val="1"/>
      <w:marLeft w:val="0"/>
      <w:marRight w:val="0"/>
      <w:marTop w:val="0"/>
      <w:marBottom w:val="0"/>
      <w:divBdr>
        <w:top w:val="none" w:sz="0" w:space="0" w:color="auto"/>
        <w:left w:val="none" w:sz="0" w:space="0" w:color="auto"/>
        <w:bottom w:val="none" w:sz="0" w:space="0" w:color="auto"/>
        <w:right w:val="none" w:sz="0" w:space="0" w:color="auto"/>
      </w:divBdr>
    </w:div>
    <w:div w:id="1474710803">
      <w:bodyDiv w:val="1"/>
      <w:marLeft w:val="0"/>
      <w:marRight w:val="0"/>
      <w:marTop w:val="0"/>
      <w:marBottom w:val="0"/>
      <w:divBdr>
        <w:top w:val="none" w:sz="0" w:space="0" w:color="auto"/>
        <w:left w:val="none" w:sz="0" w:space="0" w:color="auto"/>
        <w:bottom w:val="none" w:sz="0" w:space="0" w:color="auto"/>
        <w:right w:val="none" w:sz="0" w:space="0" w:color="auto"/>
      </w:divBdr>
    </w:div>
    <w:div w:id="1492720113">
      <w:bodyDiv w:val="1"/>
      <w:marLeft w:val="0"/>
      <w:marRight w:val="0"/>
      <w:marTop w:val="0"/>
      <w:marBottom w:val="0"/>
      <w:divBdr>
        <w:top w:val="none" w:sz="0" w:space="0" w:color="auto"/>
        <w:left w:val="none" w:sz="0" w:space="0" w:color="auto"/>
        <w:bottom w:val="none" w:sz="0" w:space="0" w:color="auto"/>
        <w:right w:val="none" w:sz="0" w:space="0" w:color="auto"/>
      </w:divBdr>
    </w:div>
    <w:div w:id="1611664513">
      <w:bodyDiv w:val="1"/>
      <w:marLeft w:val="0"/>
      <w:marRight w:val="0"/>
      <w:marTop w:val="0"/>
      <w:marBottom w:val="0"/>
      <w:divBdr>
        <w:top w:val="none" w:sz="0" w:space="0" w:color="auto"/>
        <w:left w:val="none" w:sz="0" w:space="0" w:color="auto"/>
        <w:bottom w:val="none" w:sz="0" w:space="0" w:color="auto"/>
        <w:right w:val="none" w:sz="0" w:space="0" w:color="auto"/>
      </w:divBdr>
    </w:div>
    <w:div w:id="1685135607">
      <w:bodyDiv w:val="1"/>
      <w:marLeft w:val="0"/>
      <w:marRight w:val="0"/>
      <w:marTop w:val="0"/>
      <w:marBottom w:val="0"/>
      <w:divBdr>
        <w:top w:val="none" w:sz="0" w:space="0" w:color="auto"/>
        <w:left w:val="none" w:sz="0" w:space="0" w:color="auto"/>
        <w:bottom w:val="none" w:sz="0" w:space="0" w:color="auto"/>
        <w:right w:val="none" w:sz="0" w:space="0" w:color="auto"/>
      </w:divBdr>
    </w:div>
    <w:div w:id="1727486379">
      <w:bodyDiv w:val="1"/>
      <w:marLeft w:val="0"/>
      <w:marRight w:val="0"/>
      <w:marTop w:val="0"/>
      <w:marBottom w:val="0"/>
      <w:divBdr>
        <w:top w:val="none" w:sz="0" w:space="0" w:color="auto"/>
        <w:left w:val="none" w:sz="0" w:space="0" w:color="auto"/>
        <w:bottom w:val="none" w:sz="0" w:space="0" w:color="auto"/>
        <w:right w:val="none" w:sz="0" w:space="0" w:color="auto"/>
      </w:divBdr>
    </w:div>
    <w:div w:id="1794011324">
      <w:bodyDiv w:val="1"/>
      <w:marLeft w:val="0"/>
      <w:marRight w:val="0"/>
      <w:marTop w:val="0"/>
      <w:marBottom w:val="0"/>
      <w:divBdr>
        <w:top w:val="none" w:sz="0" w:space="0" w:color="auto"/>
        <w:left w:val="none" w:sz="0" w:space="0" w:color="auto"/>
        <w:bottom w:val="none" w:sz="0" w:space="0" w:color="auto"/>
        <w:right w:val="none" w:sz="0" w:space="0" w:color="auto"/>
      </w:divBdr>
    </w:div>
    <w:div w:id="1810512526">
      <w:bodyDiv w:val="1"/>
      <w:marLeft w:val="0"/>
      <w:marRight w:val="0"/>
      <w:marTop w:val="0"/>
      <w:marBottom w:val="0"/>
      <w:divBdr>
        <w:top w:val="none" w:sz="0" w:space="0" w:color="auto"/>
        <w:left w:val="none" w:sz="0" w:space="0" w:color="auto"/>
        <w:bottom w:val="none" w:sz="0" w:space="0" w:color="auto"/>
        <w:right w:val="none" w:sz="0" w:space="0" w:color="auto"/>
      </w:divBdr>
    </w:div>
    <w:div w:id="1877353790">
      <w:bodyDiv w:val="1"/>
      <w:marLeft w:val="0"/>
      <w:marRight w:val="0"/>
      <w:marTop w:val="0"/>
      <w:marBottom w:val="0"/>
      <w:divBdr>
        <w:top w:val="none" w:sz="0" w:space="0" w:color="auto"/>
        <w:left w:val="none" w:sz="0" w:space="0" w:color="auto"/>
        <w:bottom w:val="none" w:sz="0" w:space="0" w:color="auto"/>
        <w:right w:val="none" w:sz="0" w:space="0" w:color="auto"/>
      </w:divBdr>
    </w:div>
    <w:div w:id="1883858725">
      <w:bodyDiv w:val="1"/>
      <w:marLeft w:val="0"/>
      <w:marRight w:val="0"/>
      <w:marTop w:val="0"/>
      <w:marBottom w:val="0"/>
      <w:divBdr>
        <w:top w:val="none" w:sz="0" w:space="0" w:color="auto"/>
        <w:left w:val="none" w:sz="0" w:space="0" w:color="auto"/>
        <w:bottom w:val="none" w:sz="0" w:space="0" w:color="auto"/>
        <w:right w:val="none" w:sz="0" w:space="0" w:color="auto"/>
      </w:divBdr>
    </w:div>
    <w:div w:id="1898199438">
      <w:bodyDiv w:val="1"/>
      <w:marLeft w:val="0"/>
      <w:marRight w:val="0"/>
      <w:marTop w:val="0"/>
      <w:marBottom w:val="0"/>
      <w:divBdr>
        <w:top w:val="none" w:sz="0" w:space="0" w:color="auto"/>
        <w:left w:val="none" w:sz="0" w:space="0" w:color="auto"/>
        <w:bottom w:val="none" w:sz="0" w:space="0" w:color="auto"/>
        <w:right w:val="none" w:sz="0" w:space="0" w:color="auto"/>
      </w:divBdr>
    </w:div>
    <w:div w:id="1907185511">
      <w:bodyDiv w:val="1"/>
      <w:marLeft w:val="0"/>
      <w:marRight w:val="0"/>
      <w:marTop w:val="0"/>
      <w:marBottom w:val="0"/>
      <w:divBdr>
        <w:top w:val="none" w:sz="0" w:space="0" w:color="auto"/>
        <w:left w:val="none" w:sz="0" w:space="0" w:color="auto"/>
        <w:bottom w:val="none" w:sz="0" w:space="0" w:color="auto"/>
        <w:right w:val="none" w:sz="0" w:space="0" w:color="auto"/>
      </w:divBdr>
    </w:div>
    <w:div w:id="1912539720">
      <w:bodyDiv w:val="1"/>
      <w:marLeft w:val="0"/>
      <w:marRight w:val="0"/>
      <w:marTop w:val="0"/>
      <w:marBottom w:val="0"/>
      <w:divBdr>
        <w:top w:val="none" w:sz="0" w:space="0" w:color="auto"/>
        <w:left w:val="none" w:sz="0" w:space="0" w:color="auto"/>
        <w:bottom w:val="none" w:sz="0" w:space="0" w:color="auto"/>
        <w:right w:val="none" w:sz="0" w:space="0" w:color="auto"/>
      </w:divBdr>
    </w:div>
    <w:div w:id="1913159669">
      <w:bodyDiv w:val="1"/>
      <w:marLeft w:val="0"/>
      <w:marRight w:val="0"/>
      <w:marTop w:val="0"/>
      <w:marBottom w:val="0"/>
      <w:divBdr>
        <w:top w:val="none" w:sz="0" w:space="0" w:color="auto"/>
        <w:left w:val="none" w:sz="0" w:space="0" w:color="auto"/>
        <w:bottom w:val="none" w:sz="0" w:space="0" w:color="auto"/>
        <w:right w:val="none" w:sz="0" w:space="0" w:color="auto"/>
      </w:divBdr>
    </w:div>
    <w:div w:id="1934320623">
      <w:bodyDiv w:val="1"/>
      <w:marLeft w:val="0"/>
      <w:marRight w:val="0"/>
      <w:marTop w:val="0"/>
      <w:marBottom w:val="0"/>
      <w:divBdr>
        <w:top w:val="none" w:sz="0" w:space="0" w:color="auto"/>
        <w:left w:val="none" w:sz="0" w:space="0" w:color="auto"/>
        <w:bottom w:val="none" w:sz="0" w:space="0" w:color="auto"/>
        <w:right w:val="none" w:sz="0" w:space="0" w:color="auto"/>
      </w:divBdr>
    </w:div>
    <w:div w:id="1957327047">
      <w:bodyDiv w:val="1"/>
      <w:marLeft w:val="0"/>
      <w:marRight w:val="0"/>
      <w:marTop w:val="0"/>
      <w:marBottom w:val="0"/>
      <w:divBdr>
        <w:top w:val="none" w:sz="0" w:space="0" w:color="auto"/>
        <w:left w:val="none" w:sz="0" w:space="0" w:color="auto"/>
        <w:bottom w:val="none" w:sz="0" w:space="0" w:color="auto"/>
        <w:right w:val="none" w:sz="0" w:space="0" w:color="auto"/>
      </w:divBdr>
    </w:div>
    <w:div w:id="1968315750">
      <w:bodyDiv w:val="1"/>
      <w:marLeft w:val="0"/>
      <w:marRight w:val="0"/>
      <w:marTop w:val="0"/>
      <w:marBottom w:val="0"/>
      <w:divBdr>
        <w:top w:val="none" w:sz="0" w:space="0" w:color="auto"/>
        <w:left w:val="none" w:sz="0" w:space="0" w:color="auto"/>
        <w:bottom w:val="none" w:sz="0" w:space="0" w:color="auto"/>
        <w:right w:val="none" w:sz="0" w:space="0" w:color="auto"/>
      </w:divBdr>
    </w:div>
    <w:div w:id="1972397652">
      <w:bodyDiv w:val="1"/>
      <w:marLeft w:val="0"/>
      <w:marRight w:val="0"/>
      <w:marTop w:val="0"/>
      <w:marBottom w:val="0"/>
      <w:divBdr>
        <w:top w:val="none" w:sz="0" w:space="0" w:color="auto"/>
        <w:left w:val="none" w:sz="0" w:space="0" w:color="auto"/>
        <w:bottom w:val="none" w:sz="0" w:space="0" w:color="auto"/>
        <w:right w:val="none" w:sz="0" w:space="0" w:color="auto"/>
      </w:divBdr>
    </w:div>
    <w:div w:id="1995446784">
      <w:bodyDiv w:val="1"/>
      <w:marLeft w:val="0"/>
      <w:marRight w:val="0"/>
      <w:marTop w:val="0"/>
      <w:marBottom w:val="0"/>
      <w:divBdr>
        <w:top w:val="none" w:sz="0" w:space="0" w:color="auto"/>
        <w:left w:val="none" w:sz="0" w:space="0" w:color="auto"/>
        <w:bottom w:val="none" w:sz="0" w:space="0" w:color="auto"/>
        <w:right w:val="none" w:sz="0" w:space="0" w:color="auto"/>
      </w:divBdr>
    </w:div>
    <w:div w:id="2015918860">
      <w:bodyDiv w:val="1"/>
      <w:marLeft w:val="0"/>
      <w:marRight w:val="0"/>
      <w:marTop w:val="0"/>
      <w:marBottom w:val="0"/>
      <w:divBdr>
        <w:top w:val="none" w:sz="0" w:space="0" w:color="auto"/>
        <w:left w:val="none" w:sz="0" w:space="0" w:color="auto"/>
        <w:bottom w:val="none" w:sz="0" w:space="0" w:color="auto"/>
        <w:right w:val="none" w:sz="0" w:space="0" w:color="auto"/>
      </w:divBdr>
    </w:div>
    <w:div w:id="2040622775">
      <w:bodyDiv w:val="1"/>
      <w:marLeft w:val="0"/>
      <w:marRight w:val="0"/>
      <w:marTop w:val="0"/>
      <w:marBottom w:val="0"/>
      <w:divBdr>
        <w:top w:val="none" w:sz="0" w:space="0" w:color="auto"/>
        <w:left w:val="none" w:sz="0" w:space="0" w:color="auto"/>
        <w:bottom w:val="none" w:sz="0" w:space="0" w:color="auto"/>
        <w:right w:val="none" w:sz="0" w:space="0" w:color="auto"/>
      </w:divBdr>
    </w:div>
    <w:div w:id="2082287116">
      <w:bodyDiv w:val="1"/>
      <w:marLeft w:val="0"/>
      <w:marRight w:val="0"/>
      <w:marTop w:val="0"/>
      <w:marBottom w:val="0"/>
      <w:divBdr>
        <w:top w:val="none" w:sz="0" w:space="0" w:color="auto"/>
        <w:left w:val="none" w:sz="0" w:space="0" w:color="auto"/>
        <w:bottom w:val="none" w:sz="0" w:space="0" w:color="auto"/>
        <w:right w:val="none" w:sz="0" w:space="0" w:color="auto"/>
      </w:divBdr>
    </w:div>
    <w:div w:id="2083021923">
      <w:bodyDiv w:val="1"/>
      <w:marLeft w:val="0"/>
      <w:marRight w:val="0"/>
      <w:marTop w:val="0"/>
      <w:marBottom w:val="0"/>
      <w:divBdr>
        <w:top w:val="none" w:sz="0" w:space="0" w:color="auto"/>
        <w:left w:val="none" w:sz="0" w:space="0" w:color="auto"/>
        <w:bottom w:val="none" w:sz="0" w:space="0" w:color="auto"/>
        <w:right w:val="none" w:sz="0" w:space="0" w:color="auto"/>
      </w:divBdr>
    </w:div>
    <w:div w:id="208360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FE0B11-72DE-954E-A548-41B52A4BB44B}">
  <we:reference id="wa104382081" version="1.55.1.0" store="en-US" storeType="OMEX"/>
  <we:alternateReferences>
    <we:reference id="wa104382081" version="1.55.1.0" store="" storeType="OMEX"/>
  </we:alternateReferences>
  <we:properties>
    <we:property name="MENDELEY_CITATIONS" value="[]"/>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Yin03</b:Tag>
    <b:SourceType>Book</b:SourceType>
    <b:Guid>{3E45C6DD-DB61-8A48-8425-C647B731B59D}</b:Guid>
    <b:Title>Case Study Research</b:Title>
    <b:City>London</b:City>
    <b:Publisher>Sage Publications</b:Publisher>
    <b:Year>2003</b:Year>
    <b:Edition>3rd</b:Edition>
    <b:Author>
      <b:Author>
        <b:NameList>
          <b:Person>
            <b:Last>Yin</b:Last>
            <b:Middle>K</b:Middle>
            <b:First>Robert</b:First>
          </b:Person>
        </b:NameList>
      </b:Author>
    </b:Author>
    <b:RefOrder>2</b:RefOrder>
  </b:Source>
  <b:Source>
    <b:Tag>Wyn04</b:Tag>
    <b:SourceType>BookSection</b:SourceType>
    <b:Guid>{2D1D9A07-9C17-674C-B0C4-2AD9CEC06443}</b:Guid>
    <b:Title>Managing the Physical Demands of Musical Performance</b:Title>
    <b:City>London</b:City>
    <b:Publisher>Oxford University Press</b:Publisher>
    <b:Year>2004</b:Year>
    <b:BookTitle>Musical Excellence, Strategies and Techniques to Enhance Performance</b:BookTitle>
    <b:Pages>41-60</b:Pages>
    <b:Author>
      <b:Author>
        <b:NameList>
          <b:Person>
            <b:Last>Wynn Parry</b:Last>
            <b:Middle>B.</b:Middle>
            <b:First>Christopher</b:First>
          </b:Person>
        </b:NameList>
      </b:Author>
      <b:Editor>
        <b:NameList>
          <b:Person>
            <b:Last>Williamon</b:Last>
            <b:First>Aaron</b:First>
          </b:Person>
        </b:NameList>
      </b:Editor>
    </b:Author>
    <b:RefOrder>3</b:RefOrder>
  </b:Source>
  <b:Source>
    <b:Tag>WHO20</b:Tag>
    <b:SourceType>Misc</b:SourceType>
    <b:Guid>{729F4E73-5F2F-2243-A40F-395331BBFFEC}</b:Guid>
    <b:Author>
      <b:Author>
        <b:NameList>
          <b:Person>
            <b:Last>World</b:Last>
            <b:First>Organization</b:First>
            <b:Middle>Health</b:Middle>
          </b:Person>
        </b:NameList>
      </b:Author>
    </b:Author>
    <b:Title>Mask use in the context of COVID-19: interim guidance</b:Title>
    <b:Year>2020</b:Year>
    <b:Publisher>World Health Organization</b:Publisher>
    <b:RefOrder>4</b:RefOrder>
  </b:Source>
  <b:Source>
    <b:Tag>Woo22</b:Tag>
    <b:SourceType>Book</b:SourceType>
    <b:Guid>{D15240CA-CCAB-F94A-8E53-9DD6DF11A2F0}</b:Guid>
    <b:Title>Psychology for Musicians: Understanding and Acquiring Skill</b:Title>
    <b:City>New York</b:City>
    <b:Publisher>Oxford University Press</b:Publisher>
    <b:Year>2022</b:Year>
    <b:Edition>2nd Edition</b:Edition>
    <b:Author>
      <b:Author>
        <b:NameList>
          <b:Person>
            <b:Last>Woody</b:Last>
            <b:Middle>H.</b:Middle>
            <b:First>Robert </b:First>
          </b:Person>
        </b:NameList>
      </b:Author>
    </b:Author>
    <b:RefOrder>5</b:RefOrder>
  </b:Source>
  <b:Source>
    <b:Tag>Wil04</b:Tag>
    <b:SourceType>Book</b:SourceType>
    <b:Guid>{7FF5060F-C8C1-1740-8D0E-4F351903EB61}</b:Guid>
    <b:Title>Musical Excellence: Strategies and Techniques to Enhance Performance</b:Title>
    <b:City>New York</b:City>
    <b:Publisher>Oxford University Press</b:Publisher>
    <b:Year>2004</b:Year>
    <b:Author>
      <b:Author>
        <b:NameList>
          <b:Person>
            <b:Last>Williamon</b:Last>
            <b:First>Aaron</b:First>
          </b:Person>
        </b:NameList>
      </b:Author>
    </b:Author>
    <b:Edition>1st</b:Edition>
    <b:RefOrder>6</b:RefOrder>
  </b:Source>
  <b:Source>
    <b:Tag>War98</b:Tag>
    <b:SourceType>Book</b:SourceType>
    <b:Guid>{E27AA2F2-C666-DD49-8C9C-8182D62ED363}</b:Guid>
    <b:Title>Basics of Vocal Pedagogy</b:Title>
    <b:Publisher>McGraw-Hill</b:Publisher>
    <b:Year>1998</b:Year>
    <b:CountryRegion>USA</b:CountryRegion>
    <b:Author>
      <b:Author>
        <b:NameList>
          <b:Person>
            <b:Last>Ware</b:Last>
            <b:First>Clinton</b:First>
          </b:Person>
        </b:NameList>
      </b:Author>
    </b:Author>
    <b:RefOrder>7</b:RefOrder>
  </b:Source>
  <b:Source>
    <b:Tag>Vic03</b:Tag>
    <b:SourceType>BookSection</b:SourceType>
    <b:Guid>{D74160DF-187F-364F-B84B-4954C2424FE1}</b:Guid>
    <b:Title>Introduction</b:Title>
    <b:City>USA</b:City>
    <b:Publisher>Alfred Publishing Co., Inc.</b:Publisher>
    <b:Year>2003</b:Year>
    <b:BookTitle>The Choral Warm-Up Collection; A Sourcebook og 167 Choral Warm-Ups Contributed by 51 Choral Directors</b:BookTitle>
    <b:Pages>5-6</b:Pages>
    <b:Author>
      <b:Editor>
        <b:NameList>
          <b:Person>
            <b:Last>Albrecht</b:Last>
            <b:Middle>K. </b:Middle>
            <b:First>Sally</b:First>
          </b:Person>
        </b:NameList>
      </b:Editor>
      <b:Author>
        <b:NameList>
          <b:Person>
            <b:Last>Vick</b:Last>
            <b:Middle>Jr. </b:Middle>
            <b:First>Bigham</b:First>
          </b:Person>
        </b:NameList>
      </b:Author>
    </b:Author>
    <b:RefOrder>8</b:RefOrder>
  </b:Source>
  <b:Source>
    <b:Tag>Top17</b:Tag>
    <b:SourceType>Book</b:SourceType>
    <b:Guid>{DF802022-0552-FC40-BBC9-9F27BEC0F22C}</b:Guid>
    <b:Title>Effective Peer Learning; from principles to practical implementation.</b:Title>
    <b:City>New York</b:City>
    <b:Publisher>Routledge </b:Publisher>
    <b:Year>2017</b:Year>
    <b:Edition>1st</b:Edition>
    <b:Author>
      <b:Author>
        <b:NameList>
          <b:Person>
            <b:Last>Topping</b:Last>
            <b:First>Keith</b:First>
          </b:Person>
          <b:Person>
            <b:Last>Buchs</b:Last>
            <b:First>Céline</b:First>
          </b:Person>
          <b:Person>
            <b:Last>Duran</b:Last>
            <b:First>David</b:First>
          </b:Person>
          <b:Person>
            <b:Last>van Keer</b:Last>
            <b:First>Hilde</b:First>
          </b:Person>
        </b:NameList>
      </b:Author>
    </b:Author>
    <b:RefOrder>9</b:RefOrder>
  </b:Source>
  <b:Source>
    <b:Tag>Tit12</b:Tag>
    <b:SourceType>Book</b:SourceType>
    <b:Guid>{4D4DF285-0553-2449-9F70-23B2C41EB6E8}</b:Guid>
    <b:Author>
      <b:Author>
        <b:NameList>
          <b:Person>
            <b:Last>Titze</b:Last>
            <b:Middle>R.</b:Middle>
            <b:First>Ingo</b:First>
          </b:Person>
          <b:Person>
            <b:Last>Verdolini Abbott</b:Last>
            <b:First>Katherine</b:First>
          </b:Person>
        </b:NameList>
      </b:Author>
    </b:Author>
    <b:Title>Vocology, The Science and Practice of Voice Habilitation</b:Title>
    <b:City>Utah</b:City>
    <b:Publisher>The National Center for Voice and Speech</b:Publisher>
    <b:Year>2012</b:Year>
    <b:RefOrder>10</b:RefOrder>
  </b:Source>
  <b:Source>
    <b:Tag>Swa20</b:Tag>
    <b:SourceType>BookSection</b:SourceType>
    <b:Guid>{61FC18EC-A1D1-C346-A356-1AABE44522CA}</b:Guid>
    <b:Title>Informal Singing Practices of Children</b:Title>
    <b:City>New York, London</b:City>
    <b:Publisher>Routledge</b:Publisher>
    <b:Year>2020</b:Year>
    <b:Author>
      <b:Author>
        <b:NameList>
          <b:Person>
            <b:Last>Swanson</b:Last>
            <b:First>Matt</b:First>
          </b:Person>
        </b:NameList>
      </b:Author>
      <b:Editor>
        <b:NameList>
          <b:Person>
            <b:Last>Gudmundsdottir</b:Last>
            <b:Middle>R</b:Middle>
            <b:First>Helga</b:First>
          </b:Person>
          <b:Person>
            <b:Last>Beynon</b:Last>
            <b:First>Carol</b:First>
          </b:Person>
          <b:Person>
            <b:Last>Ludke</b:Last>
            <b:Middle>M.</b:Middle>
            <b:First>Karen</b:First>
          </b:Person>
          <b:Person>
            <b:Last>Cohen</b:Last>
            <b:Middle>J.</b:Middle>
            <b:First>Annabel</b:First>
          </b:Person>
        </b:NameList>
      </b:Editor>
    </b:Author>
    <b:BookTitle>The Routledge Companion to Interdisciplinary Studies in Singing, Volume II: Education</b:BookTitle>
    <b:Pages>25-36</b:Pages>
    <b:RefOrder>11</b:RefOrder>
  </b:Source>
  <b:Source>
    <b:Tag>Smi09</b:Tag>
    <b:SourceType>Book</b:SourceType>
    <b:Guid>{91E41A78-3CD2-7845-A871-5434391FAE93}</b:Guid>
    <b:Title>Interpretative Phenomenological Analysis Interpretative Phenomenological Analysis Theory, Method and Research</b:Title>
    <b:City>London</b:City>
    <b:Publisher>SAGE Publications Ltd.</b:Publisher>
    <b:Year>2009</b:Year>
    <b:Edition>1st</b:Edition>
    <b:Author>
      <b:Author>
        <b:NameList>
          <b:Person>
            <b:Last>Smith</b:Last>
            <b:Middle>A.</b:Middle>
            <b:First>Jonathan</b:First>
          </b:Person>
          <b:Person>
            <b:Last>Flowers</b:Last>
            <b:First>Paul</b:First>
          </b:Person>
          <b:Person>
            <b:Last>Larkin</b:Last>
            <b:First>Michael</b:First>
          </b:Person>
        </b:NameList>
      </b:Author>
    </b:Author>
    <b:RefOrder>12</b:RefOrder>
  </b:Source>
  <b:Source>
    <b:Tag>Sch00</b:Tag>
    <b:SourceType>Book</b:SourceType>
    <b:Guid>{6E76EEFA-E11D-8D40-8CD8-5601369FCBF2}</b:Guid>
    <b:Title>Motor Learning and Performance</b:Title>
    <b:City>Champaign</b:City>
    <b:Publisher>Human Kinetics</b:Publisher>
    <b:Year>2000</b:Year>
    <b:Author>
      <b:Author>
        <b:NameList>
          <b:Person>
            <b:Last>Schmidt</b:Last>
            <b:Middle>A.</b:Middle>
            <b:First>Richard</b:First>
          </b:Person>
          <b:Person>
            <b:Last>Wrisberg</b:Last>
            <b:Middle>A.</b:Middle>
            <b:First>Craig</b:First>
          </b:Person>
        </b:NameList>
      </b:Author>
    </b:Author>
    <b:StateProvince>IL</b:StateProvince>
    <b:CountryRegion>United States of America</b:CountryRegion>
    <b:RefOrder>13</b:RefOrder>
  </b:Source>
  <b:Source>
    <b:Tag>Sch83</b:Tag>
    <b:SourceType>Book</b:SourceType>
    <b:Guid>{1B2B97A4-8D91-2C43-BF62-55275ED2DEFD}</b:Guid>
    <b:Title>The Reflective Practitioner: How Professionals Think In Action</b:Title>
    <b:Publisher>Basic Books, Inc</b:Publisher>
    <b:Year>1983</b:Year>
    <b:Edition>1st Edition</b:Edition>
    <b:Author>
      <b:Author>
        <b:NameList>
          <b:Person>
            <b:Last>Schön</b:Last>
            <b:Middle>A</b:Middle>
            <b:First>Donald </b:First>
          </b:Person>
        </b:NameList>
      </b:Author>
    </b:Author>
    <b:Pages>385</b:Pages>
    <b:RefOrder>14</b:RefOrder>
  </b:Source>
  <b:Source>
    <b:Tag>Sce16</b:Tag>
    <b:SourceType>Book</b:SourceType>
    <b:Guid>{8FDD8097-C142-C24E-9FC7-904FF2BD7BA4}</b:Guid>
    <b:Title>Manual of Singing Voice Rehabilitation: A Practical Approach to Vocal Health and Wellness</b:Title>
    <b:City>San Diego</b:City>
    <b:Publisher>Plural Publishing, Inc. </b:Publisher>
    <b:Year>2016</b:Year>
    <b:Edition>1st Edition</b:Edition>
    <b:Author>
      <b:Author>
        <b:NameList>
          <b:Person>
            <b:Last>Scearce</b:Last>
            <b:First>Leda</b:First>
          </b:Person>
        </b:NameList>
      </b:Author>
    </b:Author>
    <b:RefOrder>15</b:RefOrder>
  </b:Source>
  <b:Source>
    <b:Tag>Sat12</b:Tag>
    <b:SourceType>Book</b:SourceType>
    <b:Guid>{A57F9E3F-2B99-1042-BFBA-512035D362CE}</b:Guid>
    <b:Title>Choral Pedagogy and the Older Singer </b:Title>
    <b:City>San Diego, Oxford, Melbourne </b:City>
    <b:Publisher>Plural Publishing Inc. </b:Publisher>
    <b:Year>2012</b:Year>
    <b:Author>
      <b:Author>
        <b:NameList>
          <b:Person>
            <b:Last>Sataloff</b:Last>
            <b:Middle>T.</b:Middle>
            <b:First>Robert</b:First>
          </b:Person>
          <b:Person>
            <b:Last>Smith</b:Last>
            <b:First>Brenda</b:First>
          </b:Person>
        </b:NameList>
      </b:Author>
    </b:Author>
    <b:Edition>1st edition </b:Edition>
    <b:RefOrder>16</b:RefOrder>
  </b:Source>
  <b:Source>
    <b:Tag>Joh16</b:Tag>
    <b:SourceType>Book</b:SourceType>
    <b:Guid>{BA0C402E-E5CB-984B-AE70-90D5DEDEA5FA}</b:Guid>
    <b:Author>
      <b:Author>
        <b:NameList>
          <b:Person>
            <b:Last>Saldaña</b:Last>
            <b:First>Johhny</b:First>
          </b:Person>
        </b:NameList>
      </b:Author>
    </b:Author>
    <b:Title>The Coding Manual for Qualitative Researchers</b:Title>
    <b:City>London, England</b:City>
    <b:Publisher>Sage Publications, Inc. </b:Publisher>
    <b:Year>2016</b:Year>
    <b:Edition>3rd</b:Edition>
    <b:RefOrder>17</b:RefOrder>
  </b:Source>
  <b:Source>
    <b:Tag>Rin17</b:Tag>
    <b:SourceType>Book</b:SourceType>
    <b:Guid>{5D115027-662E-A44A-AE19-198BF3A7D9A3}</b:Guid>
    <b:Title>Musicians in the Making: Pathways to Creative Performance</b:Title>
    <b:City>NY</b:City>
    <b:Publisher>Oxford University Press</b:Publisher>
    <b:Year>2017</b:Year>
    <b:CountryRegion>USA</b:CountryRegion>
    <b:Author>
      <b:Editor>
        <b:NameList>
          <b:Person>
            <b:Last>Rink</b:Last>
            <b:First>John</b:First>
          </b:Person>
          <b:Person>
            <b:Last>Gaunt</b:Last>
            <b:First>Helena</b:First>
          </b:Person>
          <b:Person>
            <b:Last>Williamon</b:Last>
            <b:First>Aaron</b:First>
          </b:Person>
        </b:NameList>
      </b:Editor>
    </b:Author>
    <b:RefOrder>18</b:RefOrder>
  </b:Source>
  <b:Source>
    <b:Tag>Rei72</b:Tag>
    <b:SourceType>Book</b:SourceType>
    <b:Guid>{B674DB2F-AF56-E94A-920C-30E44D4C7EA8}</b:Guid>
    <b:Title>The Free Voice. A Guide to Natural Singing. </b:Title>
    <b:Publisher>The Joseph Patelson Music House</b:Publisher>
    <b:Year>1972</b:Year>
    <b:StateProvince>New York</b:StateProvince>
    <b:CountryRegion>NY</b:CountryRegion>
    <b:Author>
      <b:Author>
        <b:NameList>
          <b:Person>
            <b:Last>Reid</b:Last>
            <b:Middle>L.</b:Middle>
            <b:First>Cornelius</b:First>
          </b:Person>
        </b:NameList>
      </b:Author>
    </b:Author>
    <b:RefOrder>19</b:RefOrder>
  </b:Source>
  <b:Source>
    <b:Tag>Rag20</b:Tag>
    <b:SourceType>Book</b:SourceType>
    <b:Guid>{F7AD8FA7-F431-9A40-A812-E1DC8DAEFE8D}</b:Guid>
    <b:Author>
      <b:Author>
        <b:NameList>
          <b:Person>
            <b:Last>Ragan</b:Last>
            <b:First>K.</b:First>
          </b:Person>
        </b:NameList>
      </b:Author>
    </b:Author>
    <b:Title>A Systematic Approach to Voice: The Art of Studio Application</b:Title>
    <b:Publisher>Plural Publishing Inc. </b:Publisher>
    <b:Year>2020</b:Year>
    <b:City>San Diego</b:City>
    <b:StateProvince>CA</b:StateProvince>
    <b:RefOrder>20</b:RefOrder>
  </b:Source>
  <b:Source>
    <b:Tag>Pap14</b:Tag>
    <b:SourceType>BookSection</b:SourceType>
    <b:Guid>{E2302974-ACB7-174B-91D0-14D0BCF5C2C3}</b:Guid>
    <b:Title>Developing and Maintaiing Expertise in Musical Performance</b:Title>
    <b:BookTitle>Advanced Musical Performance: Investigations in Higher Education Learning</b:BookTitle>
    <b:City>England, USA</b:City>
    <b:Publisher>Ashgate Publishing Limited</b:Publisher>
    <b:Year>2014</b:Year>
    <b:Pages>303-318</b:Pages>
    <b:Author>
      <b:Author>
        <b:NameList>
          <b:Person>
            <b:Last>Papageorgi</b:Last>
            <b:First>Ioulia</b:First>
          </b:Person>
        </b:NameList>
      </b:Author>
      <b:Editor>
        <b:NameList>
          <b:Person>
            <b:Last>Papageorgi</b:Last>
            <b:First>loulia</b:First>
          </b:Person>
          <b:Person>
            <b:Last>Welch</b:Last>
            <b:First>Graham</b:First>
          </b:Person>
        </b:NameList>
      </b:Editor>
    </b:Author>
    <b:RefOrder>21</b:RefOrder>
  </b:Source>
  <b:Source>
    <b:Tag>Org20</b:Tag>
    <b:SourceType>Misc</b:SourceType>
    <b:Guid>{B5D52D4A-6FFE-5048-B3AE-08FA61F9B180}</b:Guid>
    <b:Title>Mask use in the context of COVID-19: Interim Guidance </b:Title>
    <b:Publisher>World Health Organization</b:Publisher>
    <b:Year>2020</b:Year>
    <b:LCID>en-US</b:LCID>
    <b:Author>
      <b:Author>
        <b:NameList>
          <b:Person>
            <b:Last>Organization</b:Last>
            <b:First>World</b:First>
            <b:Middle>Health</b:Middle>
          </b:Person>
        </b:NameList>
      </b:Author>
    </b:Author>
    <b:Month>December</b:Month>
    <b:Day>1</b:Day>
    <b:RefOrder>22</b:RefOrder>
  </b:Source>
  <b:Source>
    <b:Tag>Wor20</b:Tag>
    <b:SourceType>Misc</b:SourceType>
    <b:Guid>{EEB10668-55A4-BF41-9155-4250393773B1}</b:Guid>
    <b:Author>
      <b:Author>
        <b:NameList>
          <b:Person>
            <b:Last>Organization</b:Last>
            <b:First>World</b:First>
            <b:Middle>Health</b:Middle>
          </b:Person>
        </b:NameList>
      </b:Author>
    </b:Author>
    <b:Title>Mask use in the context of COVID-19: interim guidance</b:Title>
    <b:Year>2020</b:Year>
    <b:RefOrder>23</b:RefOrder>
  </b:Source>
  <b:Source>
    <b:Tag>ONe02</b:Tag>
    <b:SourceType>BookSection</b:SourceType>
    <b:Guid>{02FABCCC-B0FD-1F46-B9DD-943222BC1F27}</b:Guid>
    <b:Title>Motivation</b:Title>
    <b:City>Oxford, New York</b:City>
    <b:Publisher>Oxford University Press</b:Publisher>
    <b:Year>2002</b:Year>
    <b:BookTitle>The Science and Psychology of Music Performance: Creative Strategies for Teaching and Learning</b:BookTitle>
    <b:Pages>31-46</b:Pages>
    <b:Author>
      <b:Author>
        <b:NameList>
          <b:Person>
            <b:Last>O'Neill</b:Last>
            <b:Middle>A.</b:Middle>
            <b:First>Susan </b:First>
          </b:Person>
          <b:Person>
            <b:Last>McPherson</b:Last>
            <b:Middle>E.</b:Middle>
            <b:First>Gary</b:First>
          </b:Person>
        </b:NameList>
      </b:Author>
    </b:Author>
    <b:RefOrder>24</b:RefOrder>
  </b:Source>
  <b:Source>
    <b:Tag>ONe21</b:Tag>
    <b:SourceType>Report</b:SourceType>
    <b:Guid>{C7131A5E-CFB8-D144-B460-8D048A873384}</b:Guid>
    <b:Author>
      <b:Author>
        <b:NameList>
          <b:Person>
            <b:Last>O'Neil</b:Last>
            <b:First>Bridjes</b:First>
          </b:Person>
        </b:NameList>
      </b:Author>
    </b:Author>
    <b:Title>Pandemic Spurs SLU Music Professor to Develop VocalEase Mask</b:Title>
    <b:City>Saint Lousi</b:City>
    <b:Year>2021</b:Year>
    <b:Institution>University of Saint Louis</b:Institution>
    <b:RefOrder>25</b:RefOrder>
  </b:Source>
  <b:Source>
    <b:Tag>OKe201</b:Tag>
    <b:SourceType>Report</b:SourceType>
    <b:Guid>{282765F8-E3B3-7149-9FC1-AE60EF62FBA3}</b:Guid>
    <b:Author>
      <b:Author>
        <b:NameList>
          <b:Person>
            <b:Last>O'Keeffe</b:Last>
            <b:First>Juliette</b:First>
          </b:Person>
        </b:NameList>
      </b:Author>
    </b:Author>
    <b:Title>COVID-19 risks and precautions for the performing arts</b:Title>
    <b:Publisher>National Collaborating Centre for Environmental Health</b:Publisher>
    <b:City>Vancouver</b:City>
    <b:Year>2020</b:Year>
    <b:RefOrder>26</b:RefOrder>
  </b:Source>
  <b:Source>
    <b:Tag>OKe20</b:Tag>
    <b:SourceType>Misc</b:SourceType>
    <b:Guid>{DF8D5D1F-8DD3-6947-8A0B-5A24730F4C33}</b:Guid>
    <b:Author>
      <b:Author>
        <b:NameList>
          <b:Person>
            <b:Last>O’Keeffe</b:Last>
            <b:First>J</b:First>
          </b:Person>
        </b:NameList>
      </b:Author>
    </b:Author>
    <b:Title>COVID-19 Risks and precautions for the performing arts.</b:Title>
    <b:Year>2020</b:Year>
    <b:City>Vancouver, BC</b:City>
    <b:Publisher>National Collaborating Centre for Environmental Health.</b:Publisher>
    <b:RefOrder>27</b:RefOrder>
  </b:Source>
  <b:Source>
    <b:Tag>Nix18</b:Tag>
    <b:SourceType>BookSection</b:SourceType>
    <b:Guid>{1D1CB17D-AA17-A249-B9F8-BBE31A3F03ED}</b:Guid>
    <b:Title>Voice Health and Vocal Education</b:Title>
    <b:City>New York</b:City>
    <b:Publisher>Oxford University Press</b:Publisher>
    <b:Year>2018</b:Year>
    <b:CountryRegion>USA</b:CountryRegion>
    <b:Volume>3</b:Volume>
    <b:BookTitle>VOCAL, INSTRUMENTAL, AND ENSEMBLE LEARNING AND TEACHING: An Oxford Handbook of Music Education, Volume 3</b:BookTitle>
    <b:Author>
      <b:BookAuthor>
        <b:NameList>
          <b:Person>
            <b:Last>Nix</b:Last>
            <b:First>John</b:First>
          </b:Person>
          <b:Person>
            <b:Last>Roy</b:Last>
            <b:First>Nelson</b:First>
          </b:Person>
        </b:NameList>
      </b:BookAuthor>
      <b:Author>
        <b:NameList>
          <b:Person>
            <b:Last>Nix</b:Last>
            <b:First>John</b:First>
          </b:Person>
          <b:Person>
            <b:Last>Roy</b:Last>
            <b:First>Nelson</b:First>
          </b:Person>
        </b:NameList>
      </b:Author>
    </b:Author>
    <b:RefOrder>28</b:RefOrder>
  </b:Source>
  <b:Source>
    <b:Tag>Mil96</b:Tag>
    <b:SourceType>Book</b:SourceType>
    <b:Guid>{FC684002-7AD6-2646-A170-F0297E4EEAD1}</b:Guid>
    <b:Title>The Structure of Singing. System and Art in Vocal Technique. </b:Title>
    <b:City>New York</b:City>
    <b:Publisher>Schirmer Books</b:Publisher>
    <b:Year>1996</b:Year>
    <b:StateProvince>NY</b:StateProvince>
    <b:Author>
      <b:Author>
        <b:NameList>
          <b:Person>
            <b:Last>Miller</b:Last>
            <b:First>Richard</b:First>
          </b:Person>
        </b:NameList>
      </b:Author>
    </b:Author>
    <b:RefOrder>29</b:RefOrder>
  </b:Source>
  <b:Source>
    <b:Tag>Ric04</b:Tag>
    <b:SourceType>Book</b:SourceType>
    <b:Guid>{09385689-6F85-AB44-8840-1DFE94AAAC10}</b:Guid>
    <b:Author>
      <b:Author>
        <b:NameList>
          <b:Person>
            <b:Last>Miller</b:Last>
            <b:First>Richard</b:First>
          </b:Person>
        </b:NameList>
      </b:Author>
    </b:Author>
    <b:Title>Solutions for SIngers</b:Title>
    <b:City>United Kingdom</b:City>
    <b:Publisher>Oxford University Press, USA</b:Publisher>
    <b:Year>2004</b:Year>
    <b:RefOrder>30</b:RefOrder>
  </b:Source>
  <b:Source>
    <b:Tag>McK05</b:Tag>
    <b:SourceType>Book</b:SourceType>
    <b:Guid>{7AEE124C-323C-0F49-A066-5F0D227BAD5A}</b:Guid>
    <b:Title>The Diagnosis and Correction of Vocal Faults, a manual for teachers of singing &amp; choir directors</b:Title>
    <b:City>Long Grove</b:City>
    <b:Publisher>Waveland Press Inc.</b:Publisher>
    <b:Year>2005</b:Year>
    <b:Author>
      <b:Author>
        <b:NameList>
          <b:Person>
            <b:Last>McKinney</b:Last>
            <b:Middle>C.</b:Middle>
            <b:First>James</b:First>
          </b:Person>
        </b:NameList>
      </b:Author>
    </b:Author>
    <b:StateProvince>Illinois</b:StateProvince>
    <b:RefOrder>31</b:RefOrder>
  </b:Source>
  <b:Source>
    <b:Tag>McC19</b:Tag>
    <b:SourceType>Book</b:SourceType>
    <b:Guid>{8DD5B642-513D-3544-9745-793019523EB6}</b:Guid>
    <b:Title>Your Voice: An Inside View</b:Title>
    <b:City>Ohio</b:City>
    <b:Publisher>Inside View Press</b:Publisher>
    <b:Year>2019</b:Year>
    <b:Edition>3rd Edition</b:Edition>
    <b:Author>
      <b:Author>
        <b:NameList>
          <b:Person>
            <b:Last>McCoy</b:Last>
            <b:Middle>J</b:Middle>
            <b:First>Scott</b:First>
          </b:Person>
        </b:NameList>
      </b:Author>
    </b:Author>
    <b:RefOrder>32</b:RefOrder>
  </b:Source>
  <b:Source>
    <b:Tag>Mal20</b:Tag>
    <b:SourceType>Book</b:SourceType>
    <b:Guid>{9940556C-D368-5A42-ABB9-DAA2D2B7CE28}</b:Guid>
    <b:Title>What every singer needs to know about the body</b:Title>
    <b:City>San Diego</b:City>
    <b:Publisher>Plural Publishing, Inc., </b:Publisher>
    <b:Year>2020</b:Year>
    <b:Edition>4th Edition</b:Edition>
    <b:Author>
      <b:Author>
        <b:NameList>
          <b:Person>
            <b:Last>Malde</b:Last>
            <b:First>Melissa</b:First>
          </b:Person>
          <b:Person>
            <b:Last>Allen</b:Last>
            <b:First>Mary Jean</b:First>
          </b:Person>
          <b:Person>
            <b:Last>Zeller</b:Last>
            <b:First>Kurt-Alexander</b:First>
          </b:Person>
        </b:NameList>
      </b:Author>
    </b:Author>
    <b:RefOrder>33</b:RefOrder>
  </b:Source>
  <b:Source>
    <b:Tag>Lyo82</b:Tag>
    <b:SourceType>Report</b:SourceType>
    <b:Guid>{89067767-0382-3146-BCD1-8074A33018FD}</b:Guid>
    <b:Author>
      <b:Author>
        <b:NameList>
          <b:Person>
            <b:Last>Lyon</b:Last>
            <b:First>Eleanor</b:First>
          </b:Person>
        </b:NameList>
      </b:Author>
    </b:Author>
    <b:Title>Steges of Theatrical Rehearsal</b:Title>
    <b:Publisher>Journal of Popular Culture</b:Publisher>
    <b:City>Bowlin Green, Ohio</b:City>
    <b:Year>1982</b:Year>
    <b:ThesisType>Scholarly Journal </b:ThesisType>
    <b:Pages>75</b:Pages>
    <b:RefOrder>34</b:RefOrder>
  </b:Source>
  <b:Source>
    <b:Tag>Rob02</b:Tag>
    <b:SourceType>Book</b:SourceType>
    <b:Guid>{BCCF672A-C793-4249-AD18-4A5062EB0850}</b:Guid>
    <b:Author>
      <b:Author>
        <b:NameList>
          <b:Person>
            <b:Last>K.Yin</b:Last>
            <b:First>Robert</b:First>
          </b:Person>
        </b:NameList>
      </b:Author>
    </b:Author>
    <b:Title>Case Study Research: Designs and Methods</b:Title>
    <b:City>Thousand Oaks, London, New Delhi </b:City>
    <b:Publisher>Sage Publications, Inc. </b:Publisher>
    <b:Year>2002</b:Year>
    <b:Edition>3rd Edition </b:Edition>
    <b:RefOrder>35</b:RefOrder>
  </b:Source>
  <b:Source>
    <b:Tag>Jun22</b:Tag>
    <b:SourceType>Book</b:SourceType>
    <b:Guid>{519D3687-2404-A140-85D1-D01F8E521E17}</b:Guid>
    <b:Title>ACT for Musicians: A Guide for Using Acceptance and Commitment Training to Enhance Performance, Overcome Performance Anxiety, and Improve Well-Being</b:Title>
    <b:City>Boca Raton</b:City>
    <b:Publisher>Universal Publishers, Inc. </b:Publisher>
    <b:Year>2022</b:Year>
    <b:Edition>1st Edition </b:Edition>
    <b:Author>
      <b:Author>
        <b:NameList>
          <b:Person>
            <b:Last>Juncos</b:Last>
            <b:First>David G.</b:First>
          </b:Person>
          <b:Person>
            <b:Last>De Paiva e Pona</b:Last>
            <b:First>Elvire</b:First>
          </b:Person>
        </b:NameList>
      </b:Author>
    </b:Author>
    <b:RefOrder>36</b:RefOrder>
  </b:Source>
  <b:Source>
    <b:Tag>Jon</b:Tag>
    <b:SourceType>Book</b:SourceType>
    <b:Guid>{C2CC7CE0-BA12-C445-A448-3D6790C7C01E}</b:Guid>
    <b:Title>A Modern Guide to Old World Singing</b:Title>
    <b:Author>
      <b:Author>
        <b:NameList>
          <b:Person>
            <b:Last>Jones</b:Last>
            <b:Middle>L.</b:Middle>
            <b:First>David</b:First>
          </b:Person>
        </b:NameList>
      </b:Author>
    </b:Author>
    <b:Publisher>David L. Jones</b:Publisher>
    <b:Year>2017</b:Year>
    <b:RefOrder>37</b:RefOrder>
  </b:Source>
  <b:Source>
    <b:Tag>Jør04</b:Tag>
    <b:SourceType>BookSection</b:SourceType>
    <b:Guid>{55A4F6CC-E37F-0745-B60E-01322567F2E8}</b:Guid>
    <b:Title>Strategies for Individual Practice</b:Title>
    <b:BookTitle>Musical Excellence</b:BookTitle>
    <b:City>London</b:City>
    <b:Publisher>Oxford University Press</b:Publisher>
    <b:Year>2004</b:Year>
    <b:Pages>83-103</b:Pages>
    <b:Author>
      <b:Author>
        <b:NameList>
          <b:Person>
            <b:Last>Jørgensen</b:Last>
            <b:First>Harald</b:First>
          </b:Person>
        </b:NameList>
      </b:Author>
      <b:Editor>
        <b:NameList>
          <b:Person>
            <b:Last>Williamon</b:Last>
            <b:First>Aaron</b:First>
          </b:Person>
        </b:NameList>
      </b:Editor>
    </b:Author>
    <b:RefOrder>38</b:RefOrder>
  </b:Source>
  <b:Source>
    <b:Tag>How23</b:Tag>
    <b:SourceType>Book</b:SourceType>
    <b:Guid>{899A079A-5A59-B248-A38C-4C2372837EB5}</b:Guid>
    <b:Title>Advice for Young Musicians</b:Title>
    <b:City>Michigan</b:City>
    <b:Publisher>Embodied Music Lab Press</b:Publisher>
    <b:Year>2023</b:Year>
    <b:Edition>1st Edition</b:Edition>
    <b:Author>
      <b:Author>
        <b:NameList>
          <b:Person>
            <b:Last>Howell</b:Last>
            <b:First>Ian</b:First>
          </b:Person>
        </b:NameList>
      </b:Author>
    </b:Author>
    <b:RefOrder>39</b:RefOrder>
  </b:Source>
  <b:Source>
    <b:Tag>Hix06</b:Tag>
    <b:SourceType>Book</b:SourceType>
    <b:Guid>{3E68DFD0-9AE0-5943-A20C-3C21191D2F85}</b:Guid>
    <b:Title>Respiratory Function in Singing. A Primer for Singers and Singing Teachers</b:Title>
    <b:City>Tucson</b:City>
    <b:Publisher>Redington Brown LLC. </b:Publisher>
    <b:Year>2006</b:Year>
    <b:Author>
      <b:Author>
        <b:NameList>
          <b:Person>
            <b:Last>Hixon</b:Last>
            <b:Middle>J.</b:Middle>
            <b:First>Thomas</b:First>
          </b:Person>
        </b:NameList>
      </b:Author>
      <b:Editor>
        <b:NameList>
          <b:Person>
            <b:Last>Hoit</b:Last>
            <b:First>Jeannette</b:First>
            <b:Middle>D.</b:Middle>
          </b:Person>
        </b:NameList>
      </b:Editor>
    </b:Author>
    <b:StateProvince>Arizona</b:StateProvince>
    <b:RefOrder>40</b:RefOrder>
  </b:Source>
  <b:Source>
    <b:Tag>Hel19</b:Tag>
    <b:SourceType>BookSection</b:SourceType>
    <b:Guid>{27D48CB2-5059-2845-8853-B8366B11C9C4}</b:Guid>
    <b:Title>The Pillars of Voice Science</b:Title>
    <b:BookTitle>Your Voice: An Inside View</b:BookTitle>
    <b:City>Ohio</b:City>
    <b:Publisher>Inside View Press</b:Publisher>
    <b:Year>2019</b:Year>
    <b:Pages>451-481</b:Pages>
    <b:Author>
      <b:Author>
        <b:NameList>
          <b:Person>
            <b:Last>Helding</b:Last>
            <b:First>Lynn</b:First>
          </b:Person>
        </b:NameList>
      </b:Author>
    </b:Author>
    <b:RefOrder>41</b:RefOrder>
  </b:Source>
  <b:Source>
    <b:Tag>Hel201</b:Tag>
    <b:SourceType>Book</b:SourceType>
    <b:Guid>{E234A49C-A4FC-E143-8AF0-A901D80F71F4}</b:Guid>
    <b:Title>The Musician's Mind: Teaching, Learning, and Performance in the Age of Brain Science.</b:Title>
    <b:City>Lanham, Boulder, New York, London</b:City>
    <b:Publisher>The Rowman &amp; Littlefield Publishing Group, Inc.</b:Publisher>
    <b:Year>2020</b:Year>
    <b:Edition>1st</b:Edition>
    <b:Author>
      <b:Author>
        <b:NameList>
          <b:Person>
            <b:Last>Helding</b:Last>
            <b:First>Lynn</b:First>
          </b:Person>
        </b:NameList>
      </b:Author>
    </b:Author>
    <b:RefOrder>42</b:RefOrder>
  </b:Source>
  <b:Source>
    <b:Tag>Hel20</b:Tag>
    <b:SourceType>BookSection</b:SourceType>
    <b:Guid>{3D72DE57-38AE-0D4C-BC6C-506A623F00B0}</b:Guid>
    <b:Title>Science-Informed Vocal Pedagogy. Motor Learning, Deliberate Practice and the Challenge of Cognitive Science.</b:Title>
    <b:Publisher>Routledge</b:Publisher>
    <b:Year>2020</b:Year>
    <b:BookTitle>The Routledge Companion to Interdisciplinary Studies in Singing, Volume II: Education</b:BookTitle>
    <b:Author>
      <b:Author>
        <b:NameList>
          <b:Person>
            <b:Last>Helding</b:Last>
            <b:First>Lynn</b:First>
          </b:Person>
        </b:NameList>
      </b:Author>
      <b:BookAuthor>
        <b:NameList>
          <b:Person>
            <b:Last>Gudmundsdottir</b:Last>
            <b:Middle>R.</b:Middle>
            <b:First>Helga</b:First>
          </b:Person>
          <b:Person>
            <b:Last>Beynon</b:Last>
            <b:First>Carol</b:First>
          </b:Person>
          <b:Person>
            <b:Last>Ludke</b:Last>
            <b:Middle>M</b:Middle>
            <b:First>Karen</b:First>
          </b:Person>
          <b:Person>
            <b:Last>Cohen</b:Last>
            <b:Middle>J</b:Middle>
            <b:First>Annabel</b:First>
          </b:Person>
          <b:Person>
            <b:Last>(Eds.)</b:Last>
          </b:Person>
        </b:NameList>
      </b:BookAuthor>
      <b:Edit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Editor>
    </b:Author>
    <b:CountryRegion>New York, London</b:CountryRegion>
    <b:Pages>182-193</b:Pages>
    <b:RefOrder>43</b:RefOrder>
  </b:Source>
  <b:Source>
    <b:Tag>Har22</b:Tag>
    <b:SourceType>Book</b:SourceType>
    <b:Guid>{BA51E65D-E96E-B340-8D41-461765D1A053}</b:Guid>
    <b:Title>Help!, I've got a voice problem; A biopsychosocial approach</b:Title>
    <b:City>Great Britain</b:City>
    <b:Publisher>New Voice Publishing</b:Publisher>
    <b:Year>2022</b:Year>
    <b:Edition>1st </b:Edition>
    <b:Author>
      <b:Author>
        <b:NameList>
          <b:Person>
            <b:Last>Hart</b:Last>
            <b:First>Lydia</b:First>
          </b:Person>
          <b:Person>
            <b:Last>King</b:Last>
            <b:Middle>R.</b:Middle>
            <b:First>Stephen</b:First>
          </b:Person>
        </b:NameList>
      </b:Author>
    </b:Author>
    <b:RefOrder>1</b:RefOrder>
  </b:Source>
  <b:Source>
    <b:Tag>Har85</b:Tag>
    <b:SourceType>Book</b:SourceType>
    <b:Guid>{043C3CBB-0D98-EA4A-AC92-64255D9610DD}</b:Guid>
    <b:Title>You, the Singer</b:Title>
    <b:Publisher>Hinshaw Music, Inc.</b:Publisher>
    <b:Year>1985</b:Year>
    <b:Author>
      <b:Author>
        <b:NameList>
          <b:Person>
            <b:Last>Harlow</b:Last>
            <b:First>Barbara</b:First>
          </b:Person>
        </b:NameList>
      </b:Author>
    </b:Author>
    <b:StateProvince>Chapel Hill</b:StateProvince>
    <b:CountryRegion>NC</b:CountryRegion>
    <b:RefOrder>44</b:RefOrder>
  </b:Source>
  <b:Source>
    <b:Tag>Hal19</b:Tag>
    <b:SourceType>BookSection</b:SourceType>
    <b:Guid>{0A3B77C6-456E-9D4B-8BF0-455993C89796}</b:Guid>
    <b:Title>Health</b:Title>
    <b:City>Ohio</b:City>
    <b:Publisher>Inside View Press</b:Publisher>
    <b:Year>2019</b:Year>
    <b:BookTitle>Your Voice: An Inside View</b:BookTitle>
    <b:Pages>313-389</b:Pages>
    <b:Author>
      <b:Author>
        <b:NameList>
          <b:Person>
            <b:Last>Halstead</b:Last>
            <b:First>Lucinda</b:First>
          </b:Person>
        </b:NameList>
      </b:Author>
    </b:Author>
    <b:RefOrder>45</b:RefOrder>
  </b:Source>
  <b:Source>
    <b:Tag>Gud20</b:Tag>
    <b:SourceType>Book</b:SourceType>
    <b:Guid>{3DB55BE8-E944-F343-8F60-061D91615F05}</b:Guid>
    <b:Title>The Routledge Companion to Interdisciplinary Studies in Singing, Volume II: Education</b:Title>
    <b:City>New York, London</b:City>
    <b:Publisher>Routledge</b:Publisher>
    <b:Year>2020</b:Year>
    <b:Volume>II</b:Volume>
    <b:NumberVolumes>III</b:NumberVolumes>
    <b:BookTitle>The Routledge Companion to Interdisciplinary Studies in Singing, Volume II: Education.</b:BookTitle>
    <b:Author>
      <b:Editor>
        <b:NameList>
          <b:Person>
            <b:Last>Gudmundstdottir</b:Last>
            <b:First>Helga</b:First>
            <b:Middle>R.</b:Middle>
          </b:Person>
          <b:Person>
            <b:Last>Beynon</b:Last>
            <b:First>Carol</b:First>
          </b:Person>
          <b:Person>
            <b:Last>Ludke</b:Last>
            <b:First>Karen</b:First>
            <b:Middle>M.</b:Middle>
          </b:Person>
          <b:Person>
            <b:Last>Cohen</b:Last>
            <b:First>Annabel</b:First>
            <b:Middle>J.</b:Middle>
          </b:Person>
        </b:NameList>
      </b:Editor>
      <b:Auth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Author>
    </b:Author>
    <b:RefOrder>46</b:RefOrder>
  </b:Source>
  <b:Source>
    <b:Tag>Gha10</b:Tag>
    <b:SourceType>Book</b:SourceType>
    <b:Guid>{09DFE836-4677-0C4C-AB63-01841FFA625A}</b:Guid>
    <b:Title>Teaching and Learning Through Reflective Practice: A Practical Guide for Positive Action</b:Title>
    <b:City>London, New York </b:City>
    <b:Publisher>Routledge</b:Publisher>
    <b:Year>2010</b:Year>
    <b:Edition>2nd Edition</b:Edition>
    <b:Author>
      <b:Author>
        <b:NameList>
          <b:Person>
            <b:Last>Ghaye</b:Last>
            <b:First>Tony</b:First>
          </b:Person>
        </b:NameList>
      </b:Author>
    </b:Author>
    <b:RefOrder>47</b:RefOrder>
  </b:Source>
  <b:Source>
    <b:Tag>Gat13</b:Tag>
    <b:SourceType>Book</b:SourceType>
    <b:Guid>{70E6B95F-7C9A-844C-8014-58033690721F}</b:Guid>
    <b:Title>The Owner's Manual to the Voice: A Guide For Singers and Other Professional Voice Users </b:Title>
    <b:City>New York</b:City>
    <b:Publisher>Oxford University Press</b:Publisher>
    <b:Year>2013</b:Year>
    <b:Edition>1st</b:Edition>
    <b:Author>
      <b:Author>
        <b:NameList>
          <b:Person>
            <b:Last>Gates</b:Last>
            <b:First>Rachael</b:First>
          </b:Person>
          <b:Person>
            <b:Last>Forrest</b:Last>
            <b:Middle>L.</b:Middle>
            <b:First>Arick</b:First>
          </b:Person>
          <b:Person>
            <b:Last>Obert</b:Last>
            <b:First>Kerrie</b:First>
          </b:Person>
        </b:NameList>
      </b:Author>
    </b:Author>
    <b:RefOrder>48</b:RefOrder>
  </b:Source>
  <b:Source>
    <b:Tag>Fre99</b:Tag>
    <b:SourceType>Book</b:SourceType>
    <b:Guid>{F6C53C6F-F92D-7D45-A71E-AF42FD56D720}</b:Guid>
    <b:Title>Mental Practice and Imagery for Musicians.  A practical guide for optimizing practice time, enhancing performance, and preventing injury</b:Title>
    <b:Publisher>Integrated Musician's Press</b:Publisher>
    <b:Year>1999</b:Year>
    <b:Edition>1st</b:Edition>
    <b:Author>
      <b:Author>
        <b:NameList>
          <b:Person>
            <b:Last>Freymuth</b:Last>
            <b:Middle>Susanne</b:Middle>
            <b:First>Malva</b:First>
          </b:Person>
        </b:NameList>
      </b:Author>
    </b:Author>
    <b:RefOrder>49</b:RefOrder>
  </b:Source>
  <b:Source>
    <b:Tag>Far14</b:Tag>
    <b:SourceType>BookSection</b:SourceType>
    <b:Guid>{DC35B9EE-CC11-CF4C-ACC8-B582EA6BE98A}</b:Guid>
    <b:Title>Developing Expertise and Professionalism: Health and Well-being in Performing Musicians</b:Title>
    <b:BookTitle>Advanced Musical Performance: Investigations in Higher Education Learning</b:BookTitle>
    <b:City>England, USA</b:City>
    <b:Publisher>Ashgate Publishing Limited</b:Publisher>
    <b:Year>2014</b:Year>
    <b:Pages>319-331</b:Pages>
    <b:Author>
      <b:Editor>
        <b:NameList>
          <b:Person>
            <b:Last>Pappageorgi</b:Last>
            <b:First>Ioulia</b:First>
          </b:Person>
          <b:Person>
            <b:Last>Welch</b:Last>
            <b:First>Graham</b:First>
          </b:Person>
        </b:NameList>
      </b:Editor>
      <b:Author>
        <b:NameList>
          <b:Person>
            <b:Last>Farruque</b:Last>
            <b:First>Sanchita</b:First>
          </b:Person>
          <b:Person>
            <b:Last>Watson</b:Last>
            <b:Middle>H.D</b:Middle>
            <b:First>Alan</b:First>
          </b:Person>
        </b:NameList>
      </b:Author>
    </b:Author>
    <b:RefOrder>50</b:RefOrder>
  </b:Source>
  <b:Source>
    <b:Tag>Eri06</b:Tag>
    <b:SourceType>Book</b:SourceType>
    <b:Guid>{71A2524B-7BA1-2347-8826-456B9C984A43}</b:Guid>
    <b:Title>The Cambridge Handbook of Expertise and Expert Performance</b:Title>
    <b:City>New York</b:City>
    <b:Publisher>Cambridge University Press</b:Publisher>
    <b:Year>2006</b:Year>
    <b:Edition>1st</b:Edition>
    <b:Author>
      <b:Author>
        <b:NameList>
          <b:Person>
            <b:Last>Ericsson</b:Last>
            <b:Middle>K.</b:Middle>
            <b:First>Anders</b:First>
          </b:Person>
          <b:Person>
            <b:Last>Charness</b:Last>
            <b:First>Neil</b:First>
          </b:Person>
          <b:Person>
            <b:Last>Feltovich</b:Last>
            <b:Middle>J.</b:Middle>
            <b:First>Paul</b:First>
          </b:Person>
          <b:Person>
            <b:Last>Hoffman</b:Last>
            <b:Middle>R.</b:Middle>
            <b:First>Robert</b:First>
          </b:Person>
        </b:NameList>
      </b:Author>
    </b:Author>
    <b:RefOrder>51</b:RefOrder>
  </b:Source>
  <b:Source>
    <b:Tag>Joh07</b:Tag>
    <b:SourceType>Book</b:SourceType>
    <b:Guid>{E7F2794C-2C10-D144-B23D-E459DE1FA4BD}</b:Guid>
    <b:Author>
      <b:Author>
        <b:NameList>
          <b:Person>
            <b:Last>Driscoll</b:Last>
            <b:First>John</b:First>
          </b:Person>
        </b:NameList>
      </b:Author>
    </b:Author>
    <b:Title>Practising Clinical Supervision: A Reflective Approach for Healthcare Professionals</b:Title>
    <b:City>Edinburgh</b:City>
    <b:Publisher>Baillière Tindall Elsevier</b:Publisher>
    <b:Year>2007</b:Year>
    <b:Edition>2nd Edition</b:Edition>
    <b:RefOrder>52</b:RefOrder>
  </b:Source>
  <b:Source>
    <b:Tag>Dec18</b:Tag>
    <b:SourceType>Book</b:SourceType>
    <b:Guid>{ABD847E8-130F-A349-86B6-E9C4D8DE071E}</b:Guid>
    <b:Title>Motivation Biological, Psychological, and Environmental</b:Title>
    <b:City>New York</b:City>
    <b:Publisher>Routledge, Taylor &amp; Francis Group</b:Publisher>
    <b:Year>2018</b:Year>
    <b:Author>
      <b:Author>
        <b:NameList>
          <b:Person>
            <b:Last>Deckers</b:Last>
            <b:First>Lambert</b:First>
          </b:Person>
        </b:NameList>
      </b:Author>
      <b:Editor>
        <b:NameList>
          <b:Person>
            <b:Last>5th</b:Last>
          </b:Person>
        </b:NameList>
      </b:Editor>
    </b:Author>
    <b:StateProvince>NY</b:StateProvince>
    <b:RefOrder>53</b:RefOrder>
  </b:Source>
  <b:Source>
    <b:Tag>Dav21</b:Tag>
    <b:SourceType>Book</b:SourceType>
    <b:Guid>{A5EF15FC-3BB6-5A45-83D0-A5E7B4834ACB}</b:Guid>
    <b:Title>Vocal Technique: A guide to classical and contemporary styles for conductors, teachers, and singers</b:Title>
    <b:City>Illinois</b:City>
    <b:Publisher>Waveland Press, Inc. </b:Publisher>
    <b:Year>2021</b:Year>
    <b:Edition>2nd edition</b:Edition>
    <b:Author>
      <b:Author>
        <b:NameList>
          <b:Person>
            <b:Last>Davis</b:Last>
            <b:First>Julia</b:First>
          </b:Person>
          <b:Person>
            <b:Last>La Tour</b:Last>
            <b:First>Stephen</b:First>
          </b:Person>
        </b:NameList>
      </b:Author>
    </b:Author>
    <b:RefOrder>54</b:RefOrder>
  </b:Source>
  <b:Source>
    <b:Tag>Mic98</b:Tag>
    <b:SourceType>Book</b:SourceType>
    <b:Guid>{A0E831E6-0A04-9741-8440-EB034258E8CD}</b:Guid>
    <b:Author>
      <b:Author>
        <b:NameList>
          <b:Person>
            <b:Last>Crotty</b:Last>
            <b:First>Michael</b:First>
          </b:Person>
        </b:NameList>
      </b:Author>
    </b:Author>
    <b:Title>The Foundations of Social Reserach: Meaning and Perspective in the Research Process</b:Title>
    <b:City>London</b:City>
    <b:Publisher>SAGE Publications Ltd</b:Publisher>
    <b:Year>1998</b:Year>
    <b:Edition>1st Edition</b:Edition>
    <b:RefOrder>55</b:RefOrder>
  </b:Source>
  <b:Source>
    <b:Tag>Cre14</b:Tag>
    <b:SourceType>Book</b:SourceType>
    <b:Guid>{0699E58B-263A-CC4E-8911-65BCD449F5D1}</b:Guid>
    <b:Title>Research Design: Quantitative, Qualitative, and Mixed Methods Approaches</b:Title>
    <b:City>Los Angeles, London, New Delhi, Singapore, Washington </b:City>
    <b:Publisher>Sage</b:Publisher>
    <b:Year>2014</b:Year>
    <b:Author>
      <b:Author>
        <b:NameList>
          <b:Person>
            <b:Last>Creswell</b:Last>
            <b:Middle>W.</b:Middle>
            <b:First>John</b:First>
          </b:Person>
        </b:NameList>
      </b:Author>
    </b:Author>
    <b:Edition>4th Edition</b:Edition>
    <b:RefOrder>56</b:RefOrder>
  </b:Source>
  <b:Source>
    <b:Tag>Cos10</b:Tag>
    <b:SourceType>Book</b:SourceType>
    <b:Guid>{4F819704-DDE6-A745-A9ED-AF7BA49A133D}</b:Guid>
    <b:Author>
      <b:Author>
        <b:NameList>
          <b:Person>
            <b:Last>Costley</b:Last>
            <b:First>Carol</b:First>
          </b:Person>
          <b:Person>
            <b:Last>C Elliot </b:Last>
            <b:First>Geoffrey</b:First>
          </b:Person>
          <b:Person>
            <b:Last>Gibbs</b:Last>
            <b:First>Paul</b:First>
          </b:Person>
        </b:NameList>
      </b:Author>
    </b:Author>
    <b:Title>Doing Work Based Research : Approaches to Enquiry for Insider-Researchers.</b:Title>
    <b:City>London</b:City>
    <b:Publisher>SAGE Publications Ltd.</b:Publisher>
    <b:Year>2010</b:Year>
    <b:Edition>Available at: https://search.ebscohost.com/login.aspx?direct=true&amp;db=nlebk&amp;AN=595727&amp;site=ehost-live (Accessed: 13 December 2022).</b:Edition>
    <b:RefOrder>57</b:RefOrder>
  </b:Source>
  <b:Source>
    <b:Tag>Coh22</b:Tag>
    <b:SourceType>Report</b:SourceType>
    <b:Guid>{007E81B6-9CC4-7B4E-884C-5E72F1F165D9}</b:Guid>
    <b:Author>
      <b:Author>
        <b:NameList>
          <b:Person>
            <b:Last>Cohen</b:Last>
            <b:First>Randy</b:First>
          </b:Person>
        </b:NameList>
      </b:Author>
    </b:Author>
    <b:Title>COVID-19’s Pandemic's Impact on The Arts: Research Update May 12, 2022</b:Title>
    <b:Year>2022</b:Year>
    <b:City>Washington</b:City>
    <b:Publisher>American for the Arts</b:Publisher>
    <b:Pages>1</b:Pages>
    <b:RefOrder>58</b:RefOrder>
  </b:Source>
  <b:Source>
    <b:Tag>Coh07</b:Tag>
    <b:SourceType>Book</b:SourceType>
    <b:Guid>{0350A445-61EF-5041-A8BB-F1C9F9276793}</b:Guid>
    <b:Author>
      <b:Author>
        <b:NameList>
          <b:Person>
            <b:Last>Cohen</b:Last>
            <b:First>Louis</b:First>
          </b:Person>
          <b:Person>
            <b:Last>Manion</b:Last>
            <b:First>Lawrence </b:First>
          </b:Person>
          <b:Person>
            <b:Last>Morrison</b:Last>
            <b:First>Keith</b:First>
          </b:Person>
        </b:NameList>
      </b:Author>
    </b:Author>
    <b:Title>Research Methods in Education</b:Title>
    <b:City>London and New York</b:City>
    <b:Publisher>Routledge</b:Publisher>
    <b:Year>2007</b:Year>
    <b:Edition>6th Edition</b:Edition>
    <b:RefOrder>59</b:RefOrder>
  </b:Source>
  <b:Source>
    <b:Tag>Cha23</b:Tag>
    <b:SourceType>Book</b:SourceType>
    <b:Guid>{7CE3E228-10FA-CB4D-9DB7-B96FB620F44C}</b:Guid>
    <b:Title>Singing and Teaching Singing: A Holistic Approach to Classical Voice</b:Title>
    <b:City>San Diego, CA</b:City>
    <b:Publisher>Plural Publishing</b:Publisher>
    <b:Year>2023</b:Year>
    <b:Edition>4th</b:Edition>
    <b:Author>
      <b:Author>
        <b:NameList>
          <b:Person>
            <b:Last>Chapman</b:Last>
            <b:Middle>L</b:Middle>
            <b:First>Janice</b:First>
          </b:Person>
          <b:Person>
            <b:Last>Morris</b:Last>
            <b:First>Ron</b:First>
          </b:Person>
        </b:NameList>
      </b:Author>
    </b:Author>
    <b:RefOrder>60</b:RefOrder>
  </b:Source>
  <b:Source>
    <b:Tag>Car201</b:Tag>
    <b:SourceType>Report</b:SourceType>
    <b:Guid>{C4DC1036-6807-8D44-997F-CC518E7C3874}</b:Guid>
    <b:Title>Vocal health and stress: the occupational voice users’ perspective during the COVID-19 pandemic</b:Title>
    <b:Publisher>Revista de Investigación e Innovación en Ciencias de la Salud</b:Publisher>
    <b:Year>2020</b:Year>
    <b:Author>
      <b:Author>
        <b:NameList>
          <b:Person>
            <b:Last>Carrillo-González</b:Last>
            <b:First>Andrés</b:First>
          </b:Person>
          <b:Person>
            <b:Last>Atará-Piraquive</b:Last>
            <b:First>Angela</b:First>
            <b:Middle>Patrica</b:Middle>
          </b:Person>
        </b:NameList>
      </b:Author>
    </b:Author>
    <b:Pages>102-110</b:Pages>
    <b:RefOrder>61</b:RefOrder>
  </b:Source>
  <b:Source>
    <b:Tag>Car202</b:Tag>
    <b:SourceType>Report</b:SourceType>
    <b:Guid>{90963903-324F-C046-8EAC-7ABA1EEFEE38}</b:Guid>
    <b:Title>Vocal Health and stress: the occupational voice users' perspective during COVID-19 pandemic</b:Title>
    <b:Publisher>Revista de Investigación e innovación Ciencias de la salud</b:Publisher>
    <b:City>Bogota; Colombia </b:City>
    <b:Year>2020</b:Year>
    <b:Author>
      <b:Author>
        <b:NameList>
          <b:Person>
            <b:Last>Carrillo-González</b:Last>
            <b:First>Andres</b:First>
          </b:Person>
          <b:Person>
            <b:Last>Atará-Piraquive</b:Last>
            <b:First>Angela Patricia </b:First>
          </b:Person>
        </b:NameList>
      </b:Author>
    </b:Author>
    <b:Institution>Universidad Nacional de Colombia</b:Institution>
    <b:Department>Department of Collective Health </b:Department>
    <b:ThesisType>Reflection Article </b:ThesisType>
    <b:Pages>102-110</b:Pages>
    <b:RefOrder>62</b:RefOrder>
  </b:Source>
  <b:Source>
    <b:Tag>Car20</b:Tag>
    <b:SourceType>Report</b:SourceType>
    <b:Guid>{3686DBC0-2D0A-2648-B027-F5CE0358691C}</b:Guid>
    <b:Author>
      <b:Author>
        <b:NameList>
          <b:Person>
            <b:Last>Carrillo-González</b:Last>
            <b:First>A.</b:First>
            <b:Middle>and Atará-Piraquive, AP.</b:Middle>
          </b:Person>
        </b:NameList>
      </b:Author>
    </b:Author>
    <b:Title>Vocal health and stress: the occupational voice users’ perspective during the COVID-19 pandemic.</b:Title>
    <b:Publisher>Revista de Investigación e Innovación en Ciencias de la Salud.</b:Publisher>
    <b:Year>2020</b:Year>
    <b:Pages>102–110</b:Pages>
    <b:RefOrder>63</b:RefOrder>
  </b:Source>
  <b:Source>
    <b:Tag>Cal14</b:Tag>
    <b:SourceType>Book</b:SourceType>
    <b:Guid>{CEE0B6DD-78FF-6E42-81C5-173FC9D59587}</b:Guid>
    <b:Title>Singing and Science: Body, Brain and Voice.</b:Title>
    <b:City>Oxford</b:City>
    <b:Publisher>Compton Publishing</b:Publisher>
    <b:Year>2014</b:Year>
    <b:Author>
      <b:Author>
        <b:NameList>
          <b:Person>
            <b:Last>Callaghan</b:Last>
            <b:First>Jean</b:First>
          </b:Person>
        </b:NameList>
      </b:Author>
    </b:Author>
    <b:Edition>3rd Edition</b:Edition>
    <b:RefOrder>64</b:RefOrder>
  </b:Source>
  <b:Source>
    <b:Tag>Byr20</b:Tag>
    <b:SourceType>Book</b:SourceType>
    <b:Guid>{4553D5D1-DB48-C049-93C4-1922A2BAA987}</b:Guid>
    <b:Title>The SInging Athlete: Brain-Based Training for your Voice.</b:Title>
    <b:City>New York</b:City>
    <b:Publisher>Andrew Byrne Studio, Inc.</b:Publisher>
    <b:Year>2020</b:Year>
    <b:Author>
      <b:Author>
        <b:NameList>
          <b:Person>
            <b:Last>Byrne</b:Last>
            <b:First>Andrew</b:First>
          </b:Person>
        </b:NameList>
      </b:Author>
    </b:Author>
    <b:Edition>1st</b:Edition>
    <b:RefOrder>65</b:RefOrder>
  </b:Source>
  <b:Source>
    <b:Tag>Bro04</b:Tag>
    <b:SourceType>Book</b:SourceType>
    <b:Guid>{A421F7C9-38D5-8D4D-A8E7-39B8F0E9371F}</b:Guid>
    <b:Title>Discover your Voice: How to Develop Healthy Voice Habits</b:Title>
    <b:City>San Diego, London</b:City>
    <b:Publisher>Singular Publishing Group, Inc. </b:Publisher>
    <b:Year>2004</b:Year>
    <b:Edition>7th Edition</b:Edition>
    <b:Author>
      <b:Author>
        <b:NameList>
          <b:Person>
            <b:Last>Brown</b:Last>
            <b:Middle>L.</b:Middle>
            <b:First>Oren</b:First>
          </b:Person>
        </b:NameList>
      </b:Author>
    </b:Author>
    <b:RefOrder>66</b:RefOrder>
  </b:Source>
  <b:Source>
    <b:Tag>Bro96</b:Tag>
    <b:SourceType>Book</b:SourceType>
    <b:Guid>{6CA2DBEF-8790-0B4E-BC49-E63087C1A590}</b:Guid>
    <b:Title>Discover your Voice. How to Develop Healthy Voice Habits</b:Title>
    <b:City>San Diego, London</b:City>
    <b:Publisher>Singular Publishing Group Ltd.</b:Publisher>
    <b:Year>1996</b:Year>
    <b:Author>
      <b:Author>
        <b:NameList>
          <b:Person>
            <b:Last>Brown</b:Last>
            <b:Middle>L.</b:Middle>
            <b:First>Oren</b:First>
          </b:Person>
        </b:NameList>
      </b:Author>
    </b:Author>
    <b:RefOrder>67</b:RefOrder>
  </b:Source>
  <b:Source>
    <b:Tag>Bro961</b:Tag>
    <b:SourceType>Book</b:SourceType>
    <b:Guid>{4D51C867-DF9E-F541-B05F-4CD8D4D00B8E}</b:Guid>
    <b:Title>Great Singers on the Arti of Singing.</b:Title>
    <b:Publisher>Dover Publications, Inc. </b:Publisher>
    <b:Year>1996</b:Year>
    <b:Author>
      <b:Author>
        <b:NameList>
          <b:Person>
            <b:Last>Brower</b:Last>
            <b:First>Harriette </b:First>
          </b:Person>
          <b:Person>
            <b:Last>Cooke</b:Last>
            <b:Middle>Francis </b:Middle>
            <b:First>James</b:First>
          </b:Person>
        </b:NameList>
      </b:Author>
    </b:Author>
    <b:RefOrder>68</b:RefOrder>
  </b:Source>
  <b:Source>
    <b:Tag>Bre12</b:Tag>
    <b:SourceType>BookSection</b:SourceType>
    <b:Guid>{9A81810D-F073-B943-ADDE-056DD394F06F}</b:Guid>
    <b:Title>The making of a choir: individuality and consensus in choral singing</b:Title>
    <b:City>Cambridge, New York, Melbourne, Madrid, Cape Town, Singapore, São Paulo, Delhi, Mexico City</b:City>
    <b:Publisher>Cambridge University Press</b:Publisher>
    <b:Year>2012</b:Year>
    <b:Pages>256-271</b:Pages>
    <b:BookTitle>The Cambridge Companion to Choral Music</b:BookTitle>
    <b:Author>
      <b:Editor>
        <b:NameList>
          <b:Person>
            <b:Last>de Quadros</b:Last>
            <b:First>André</b:First>
          </b:Person>
        </b:NameList>
      </b:Editor>
      <b:Author>
        <b:NameList>
          <b:Person>
            <b:Last>Brewer</b:Last>
            <b:First>Mike</b:First>
          </b:Person>
          <b:Person>
            <b:Last>Garnett</b:Last>
            <b:First>Liz</b:First>
          </b:Person>
        </b:NameList>
      </b:Author>
    </b:Author>
    <b:RefOrder>69</b:RefOrder>
  </b:Source>
  <b:Source>
    <b:Tag>Bey20</b:Tag>
    <b:SourceType>BookSection</b:SourceType>
    <b:Guid>{009F8E7F-FA67-5148-BF50-234291B7808C}</b:Guid>
    <b:Title>The Formal and Non-Formal Teaching of Singing in the Studio and Choral Environment: Exploring Diverse Views</b:Title>
    <b:BookTitle>The Routledge Companion to Interdisciplinary Studies in Singing, Volume II: Education</b:BookTitle>
    <b:City>New York, London</b:City>
    <b:Publisher>Routledge</b:Publisher>
    <b:Year>2020</b:Year>
    <b:Pages>171-181</b:Pages>
    <b:Author>
      <b:Author>
        <b:NameList>
          <b:Person>
            <b:Last>Beynon</b:Last>
            <b:First>Carol</b:First>
          </b:Person>
        </b:NameList>
      </b:Author>
      <b:Editor>
        <b:NameList>
          <b:Person>
            <b:Last>Gudmundsdottir</b:Last>
            <b:First>Helga</b:First>
            <b:Middle>R</b:Middle>
          </b:Person>
          <b:Person>
            <b:Last>Beynon</b:Last>
            <b:First>Carol</b:First>
          </b:Person>
          <b:Person>
            <b:Last>Ludke</b:Last>
            <b:First>Karen</b:First>
            <b:Middle>M.</b:Middle>
          </b:Person>
          <b:Person>
            <b:Last>Cohen</b:Last>
            <b:First>Annabel</b:First>
            <b:Middle>J.</b:Middle>
          </b:Person>
        </b:NameList>
      </b:Editor>
    </b:Author>
    <b:RefOrder>70</b:RefOrder>
  </b:Source>
  <b:Source>
    <b:Tag>Bel18</b:Tag>
    <b:SourceType>Book</b:SourceType>
    <b:Guid>{86D15EA9-D1BB-2E42-A16B-68942ADB74C7}</b:Guid>
    <b:Author>
      <b:Author>
        <b:NameList>
          <b:Person>
            <b:Last>Bell</b:Last>
            <b:First>Judith</b:First>
          </b:Person>
          <b:Person>
            <b:Last>Waters</b:Last>
            <b:First>Steven </b:First>
          </b:Person>
        </b:NameList>
      </b:Author>
    </b:Author>
    <b:Title>Doing Your Reserach Project </b:Title>
    <b:City>London</b:City>
    <b:Publisher>Open University Press</b:Publisher>
    <b:Year>2018</b:Year>
    <b:Edition>7th Edition</b:Edition>
    <b:RefOrder>71</b:RefOrder>
  </b:Source>
  <b:Source>
    <b:Tag>Bat31</b:Tag>
    <b:SourceType>Book</b:SourceType>
    <b:Guid>{811A1619-090E-E54A-9AA8-6380EBF48043}</b:Guid>
    <b:Title>Vocal Wisdom: Maxims of Giovanni Battista Lamperti</b:Title>
    <b:City>New York</b:City>
    <b:Year>1931</b:Year>
    <b:Author>
      <b:Author>
        <b:NameList>
          <b:Person>
            <b:Last>Battista-Lamperti</b:Last>
            <b:First>Giovanni</b:First>
          </b:Person>
        </b:NameList>
      </b:Author>
      <b:Editor>
        <b:NameList>
          <b:Person>
            <b:Last>Brown</b:Last>
            <b:Middle>E</b:Middle>
            <b:First>William</b:First>
          </b:Person>
        </b:NameList>
      </b:Editor>
    </b:Author>
    <b:Publisher>William Earl Brown</b:Publisher>
    <b:RefOrder>72</b:RefOrder>
  </b:Source>
  <b:Source>
    <b:Tag>Bap14</b:Tag>
    <b:SourceType>BookSection</b:SourceType>
    <b:Guid>{878F230E-E741-E442-9B0C-92AE96369743}</b:Guid>
    <b:Title>Learning to be a Professional Singer</b:Title>
    <b:City>England, USA</b:City>
    <b:Publisher>Ashgate Publishing Limited</b:Publisher>
    <b:Year>2014</b:Year>
    <b:BookTitle>Advanced Musical Performance: Investigations in Higher Education Learning</b:BookTitle>
    <b:Pages>265-286</b:Pages>
    <b:Author>
      <b:Author>
        <b:NameList>
          <b:Person>
            <b:Last>Battista </b:Last>
            <b:First>Filipa Martins</b:First>
          </b:Person>
        </b:NameList>
      </b:Author>
      <b:Editor>
        <b:NameList>
          <b:Person>
            <b:Last>Papageorgi</b:Last>
            <b:First>Ioulia</b:First>
          </b:Person>
          <b:Person>
            <b:Last>Welch</b:Last>
            <b:First>Graham</b:First>
          </b:Person>
        </b:NameList>
      </b:Editor>
    </b:Author>
    <b:RefOrder>73</b:RefOrder>
  </b:Source>
  <b:Source>
    <b:Tag>Mic99</b:Tag>
    <b:SourceType>Book</b:SourceType>
    <b:Guid>{F861C016-A160-0242-80FD-303AF3923670}</b:Guid>
    <b:Author>
      <b:Author>
        <b:NameList>
          <b:Person>
            <b:Last>Bassey</b:Last>
            <b:First>Micahel</b:First>
          </b:Person>
        </b:NameList>
      </b:Author>
    </b:Author>
    <b:Title>Case Study Research in Educational Settings: Doing Qualitative Research in Educational Settings</b:Title>
    <b:City>Buckingham</b:City>
    <b:Publisher>Open University Press </b:Publisher>
    <b:Year>1999</b:Year>
    <b:Edition>1st Edition</b:Edition>
    <b:RefOrder>74</b:RefOrder>
  </b:Source>
  <b:Source>
    <b:Tag>Bar021</b:Tag>
    <b:SourceType>BookSection</b:SourceType>
    <b:Guid>{43D18477-FB9F-294A-901C-6EDE2F896B3B}</b:Guid>
    <b:Title>Practice</b:Title>
    <b:City>New York</b:City>
    <b:Publisher>Oxford University Press</b:Publisher>
    <b:Year>2002</b:Year>
    <b:BookTitle>The Science and Psychology of Music Performance: Creative Strategies for Teaching and Learning</b:BookTitle>
    <b:Pages>151-166</b:Pages>
    <b:Author>
      <b:Editor>
        <b:NameList>
          <b:Person>
            <b:Last>Parncutt</b:Last>
            <b:First>Richard</b:First>
          </b:Person>
          <b:Person>
            <b:Last>McPherson</b:Last>
            <b:Middle>E.</b:Middle>
            <b:First>Gary</b:First>
          </b:Person>
        </b:NameList>
      </b:Editor>
      <b:Author>
        <b:NameList>
          <b:Person>
            <b:Last>Barry</b:Last>
            <b:Middle>H.</b:Middle>
            <b:First>Nancy</b:First>
          </b:Person>
          <b:Person>
            <b:Last>Hallam</b:Last>
            <b:First>Susan</b:First>
          </b:Person>
        </b:NameList>
      </b:Author>
    </b:Author>
    <b:RefOrder>75</b:RefOrder>
  </b:Source>
  <b:Source>
    <b:Tag>Bar02</b:Tag>
    <b:SourceType>BookSection</b:SourceType>
    <b:Guid>{43DCBEBA-28F8-5C40-A555-9BAA79ED21D9}</b:Guid>
    <b:Title>Practice</b:Title>
    <b:City>New York</b:City>
    <b:Publisher>Oxford University Press</b:Publisher>
    <b:Year>2002</b:Year>
    <b:StateProvince>New York</b:StateProvince>
    <b:Author>
      <b:Editor>
        <b:NameList>
          <b:Person>
            <b:Last>Parncutt</b:Last>
            <b:First>Richard</b:First>
          </b:Person>
          <b:Person>
            <b:Last>McPherson</b:Last>
            <b:Middle>E.</b:Middle>
            <b:First>Gary</b:First>
          </b:Person>
        </b:NameList>
      </b:Editor>
      <b:Author>
        <b:NameList>
          <b:Person>
            <b:Last>Barry</b:Last>
            <b:Middle>H.</b:Middle>
            <b:First>Nancy</b:First>
          </b:Person>
          <b:Person>
            <b:Last>Hallam</b:Last>
            <b:First>Susan</b:First>
          </b:Person>
        </b:NameList>
      </b:Author>
    </b:Author>
    <b:BookTitle>The Science and Psychology of Music Performance, Creative Strategies for Teaching and Learning</b:BookTitle>
    <b:RefOrder>76</b:RefOrder>
  </b:Source>
</b:Sources>
</file>

<file path=customXml/itemProps1.xml><?xml version="1.0" encoding="utf-8"?>
<ds:datastoreItem xmlns:ds="http://schemas.openxmlformats.org/officeDocument/2006/customXml" ds:itemID="{6AFB4E81-6379-7C4F-81EF-9CD0ED3B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68</Pages>
  <Words>20615</Words>
  <Characters>117509</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ZULIMAR LOPEZ HERNANDEZ</dc:creator>
  <cp:keywords/>
  <dc:description/>
  <cp:lastModifiedBy>ZULIMAR LOPEZ HERNANDEZ</cp:lastModifiedBy>
  <cp:revision>138</cp:revision>
  <cp:lastPrinted>2025-02-16T03:50:00Z</cp:lastPrinted>
  <dcterms:created xsi:type="dcterms:W3CDTF">2025-02-15T06:09:00Z</dcterms:created>
  <dcterms:modified xsi:type="dcterms:W3CDTF">2025-02-16T07:02:00Z</dcterms:modified>
</cp:coreProperties>
</file>