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ADF91" w14:textId="2950DD33" w:rsidR="00D93F00" w:rsidRPr="00D44A41" w:rsidRDefault="00D93F00" w:rsidP="00D93F00">
      <w:pPr>
        <w:spacing w:after="160" w:line="259" w:lineRule="auto"/>
        <w:jc w:val="center"/>
        <w:rPr>
          <w:rFonts w:ascii="Verdana" w:hAnsi="Verdana"/>
          <w:b/>
          <w:i/>
          <w:sz w:val="44"/>
        </w:rPr>
      </w:pPr>
      <w:r w:rsidRPr="00D44A41">
        <w:rPr>
          <w:rFonts w:ascii="Verdana" w:hAnsi="Verdana"/>
          <w:b/>
          <w:i/>
          <w:sz w:val="44"/>
        </w:rPr>
        <w:t xml:space="preserve">Marketing Plan of DFS in the Forthcoming Year --Based on </w:t>
      </w:r>
      <w:r w:rsidR="007D28A9">
        <w:rPr>
          <w:rFonts w:ascii="Verdana" w:hAnsi="Verdana"/>
          <w:b/>
          <w:i/>
          <w:sz w:val="44"/>
        </w:rPr>
        <w:t>an</w:t>
      </w:r>
      <w:r w:rsidRPr="00D44A41">
        <w:rPr>
          <w:rFonts w:ascii="Verdana" w:hAnsi="Verdana"/>
          <w:b/>
          <w:i/>
          <w:sz w:val="44"/>
        </w:rPr>
        <w:t xml:space="preserve"> Environment Analysis</w:t>
      </w:r>
    </w:p>
    <w:p w14:paraId="2D1F8C0D" w14:textId="77777777" w:rsidR="00D93F00" w:rsidRPr="00D44A41" w:rsidRDefault="00D93F00" w:rsidP="00D93F00">
      <w:pPr>
        <w:spacing w:after="160" w:line="259" w:lineRule="auto"/>
        <w:jc w:val="center"/>
        <w:rPr>
          <w:rFonts w:ascii="Verdana" w:hAnsi="Verdana"/>
          <w:b/>
          <w:caps/>
          <w:sz w:val="18"/>
          <w:szCs w:val="18"/>
        </w:rPr>
      </w:pPr>
      <w:r w:rsidRPr="00D44A41">
        <w:rPr>
          <w:noProof/>
          <w:lang w:eastAsia="en-GB"/>
        </w:rPr>
        <w:drawing>
          <wp:inline distT="0" distB="0" distL="0" distR="0" wp14:anchorId="11F23631" wp14:editId="1415AD6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E4CA86A" w14:textId="77777777" w:rsidR="00D93F00" w:rsidRPr="00D44A41" w:rsidRDefault="00D93F00" w:rsidP="00D93F00">
      <w:pPr>
        <w:spacing w:after="160" w:line="259" w:lineRule="auto"/>
        <w:rPr>
          <w:rFonts w:ascii="Verdana" w:hAnsi="Verdana"/>
          <w:b/>
          <w:caps/>
          <w:sz w:val="18"/>
          <w:szCs w:val="18"/>
        </w:rPr>
      </w:pPr>
    </w:p>
    <w:p w14:paraId="4DE5AE3E" w14:textId="77777777" w:rsidR="00D93F00" w:rsidRPr="00D44A41" w:rsidRDefault="00D93F00" w:rsidP="00D93F00">
      <w:pPr>
        <w:spacing w:after="160" w:line="259" w:lineRule="auto"/>
        <w:jc w:val="center"/>
        <w:rPr>
          <w:rFonts w:ascii="Verdana" w:hAnsi="Verdana"/>
          <w:b/>
          <w:sz w:val="44"/>
        </w:rPr>
      </w:pPr>
      <w:r w:rsidRPr="00D44A41">
        <w:rPr>
          <w:rFonts w:ascii="Verdana" w:hAnsi="Verdana"/>
          <w:b/>
          <w:sz w:val="44"/>
        </w:rPr>
        <w:t>MAY 2020</w:t>
      </w:r>
    </w:p>
    <w:p w14:paraId="7F5A6227" w14:textId="77777777" w:rsidR="00D93F00" w:rsidRPr="00D44A41" w:rsidRDefault="00D93F00" w:rsidP="00D93F00">
      <w:pPr>
        <w:spacing w:after="160" w:line="259" w:lineRule="auto"/>
        <w:rPr>
          <w:rFonts w:ascii="Verdana" w:hAnsi="Verdana"/>
          <w:b/>
          <w:caps/>
          <w:sz w:val="18"/>
          <w:szCs w:val="18"/>
        </w:rPr>
      </w:pPr>
    </w:p>
    <w:p w14:paraId="49746602" w14:textId="77777777" w:rsidR="00D93F00" w:rsidRPr="00D44A41" w:rsidRDefault="00D93F00" w:rsidP="00D93F00">
      <w:pPr>
        <w:spacing w:after="160" w:line="259" w:lineRule="auto"/>
        <w:rPr>
          <w:rFonts w:ascii="Verdana" w:hAnsi="Verdana"/>
          <w:b/>
          <w:caps/>
          <w:sz w:val="18"/>
          <w:szCs w:val="18"/>
        </w:rPr>
      </w:pPr>
      <w:r w:rsidRPr="00D44A41">
        <w:rPr>
          <w:rFonts w:ascii="Verdana" w:hAnsi="Verdana"/>
          <w:b/>
          <w:caps/>
          <w:sz w:val="18"/>
          <w:szCs w:val="18"/>
        </w:rPr>
        <w:t>MODULE NAME:</w:t>
      </w:r>
      <w:r w:rsidRPr="00D44A41">
        <w:rPr>
          <w:rFonts w:ascii="Verdana" w:hAnsi="Verdana"/>
          <w:b/>
          <w:caps/>
          <w:sz w:val="18"/>
          <w:szCs w:val="18"/>
        </w:rPr>
        <w:tab/>
      </w:r>
      <w:r w:rsidRPr="00D44A41">
        <w:rPr>
          <w:rFonts w:ascii="Verdana" w:hAnsi="Verdana"/>
          <w:b/>
          <w:caps/>
          <w:sz w:val="18"/>
          <w:szCs w:val="18"/>
        </w:rPr>
        <w:tab/>
        <w:t>marketing planning &amp; practice (M6X00884)</w:t>
      </w:r>
    </w:p>
    <w:p w14:paraId="117A2DAD" w14:textId="77777777" w:rsidR="00D93F00" w:rsidRPr="00D44A41" w:rsidRDefault="00D93F00" w:rsidP="00D93F00">
      <w:pPr>
        <w:spacing w:after="160" w:line="259" w:lineRule="auto"/>
        <w:rPr>
          <w:rFonts w:ascii="Verdana" w:hAnsi="Verdana"/>
          <w:b/>
          <w:caps/>
          <w:sz w:val="18"/>
          <w:szCs w:val="18"/>
        </w:rPr>
      </w:pPr>
      <w:r w:rsidRPr="00D44A41">
        <w:rPr>
          <w:rFonts w:ascii="Verdana" w:hAnsi="Verdana"/>
          <w:b/>
          <w:caps/>
          <w:sz w:val="18"/>
          <w:szCs w:val="18"/>
        </w:rPr>
        <w:t>Name:</w:t>
      </w:r>
      <w:r w:rsidRPr="00D44A41">
        <w:rPr>
          <w:rFonts w:ascii="Verdana" w:hAnsi="Verdana"/>
          <w:b/>
          <w:caps/>
          <w:sz w:val="18"/>
          <w:szCs w:val="18"/>
        </w:rPr>
        <w:tab/>
      </w:r>
      <w:r w:rsidRPr="00D44A41">
        <w:rPr>
          <w:rFonts w:ascii="Verdana" w:hAnsi="Verdana"/>
          <w:b/>
          <w:caps/>
          <w:sz w:val="18"/>
          <w:szCs w:val="18"/>
        </w:rPr>
        <w:tab/>
      </w:r>
      <w:r w:rsidRPr="00D44A41">
        <w:rPr>
          <w:rFonts w:ascii="Verdana" w:hAnsi="Verdana"/>
          <w:b/>
          <w:caps/>
          <w:sz w:val="18"/>
          <w:szCs w:val="18"/>
        </w:rPr>
        <w:tab/>
      </w:r>
      <w:r w:rsidRPr="00D44A41">
        <w:rPr>
          <w:rFonts w:ascii="Verdana" w:hAnsi="Verdana"/>
          <w:b/>
          <w:caps/>
          <w:sz w:val="18"/>
          <w:szCs w:val="18"/>
        </w:rPr>
        <w:tab/>
        <w:t>hongli shang</w:t>
      </w:r>
    </w:p>
    <w:p w14:paraId="1736FC40" w14:textId="77777777" w:rsidR="00D93F00" w:rsidRPr="00D44A41" w:rsidRDefault="00D93F00" w:rsidP="00D93F00">
      <w:pPr>
        <w:spacing w:after="160" w:line="259" w:lineRule="auto"/>
        <w:rPr>
          <w:rFonts w:ascii="Verdana" w:hAnsi="Verdana"/>
          <w:b/>
          <w:caps/>
          <w:sz w:val="18"/>
          <w:szCs w:val="18"/>
        </w:rPr>
      </w:pPr>
      <w:r w:rsidRPr="00D44A41">
        <w:rPr>
          <w:rFonts w:ascii="Verdana" w:hAnsi="Verdana"/>
          <w:b/>
          <w:caps/>
          <w:sz w:val="18"/>
          <w:szCs w:val="18"/>
        </w:rPr>
        <w:t>Student Number:  1904764</w:t>
      </w:r>
    </w:p>
    <w:p w14:paraId="3377D1C8" w14:textId="77777777" w:rsidR="00D93F00" w:rsidRPr="00D44A41" w:rsidRDefault="00D93F00" w:rsidP="00D93F00">
      <w:pPr>
        <w:spacing w:after="160" w:line="259" w:lineRule="auto"/>
        <w:rPr>
          <w:rFonts w:ascii="Verdana" w:hAnsi="Verdana"/>
          <w:b/>
          <w:caps/>
          <w:sz w:val="18"/>
          <w:szCs w:val="18"/>
        </w:rPr>
      </w:pPr>
      <w:r w:rsidRPr="00D44A41">
        <w:rPr>
          <w:rFonts w:ascii="Verdana" w:hAnsi="Verdana"/>
          <w:b/>
          <w:caps/>
          <w:sz w:val="18"/>
          <w:szCs w:val="18"/>
        </w:rPr>
        <w:br w:type="page"/>
      </w:r>
    </w:p>
    <w:sdt>
      <w:sdtPr>
        <w:rPr>
          <w:rFonts w:ascii="宋体" w:eastAsia="宋体" w:hAnsi="宋体"/>
        </w:rPr>
        <w:id w:val="147472370"/>
        <w15:color w:val="DBDBDB"/>
        <w:docPartObj>
          <w:docPartGallery w:val="Table of Contents"/>
          <w:docPartUnique/>
        </w:docPartObj>
      </w:sdtPr>
      <w:sdtEndPr>
        <w:rPr>
          <w:rFonts w:asciiTheme="minorHAnsi" w:eastAsiaTheme="minorEastAsia" w:hAnsiTheme="minorHAnsi"/>
        </w:rPr>
      </w:sdtEndPr>
      <w:sdtContent>
        <w:p w14:paraId="16B7B7C8" w14:textId="77777777" w:rsidR="00B41B11" w:rsidRPr="00D44A41" w:rsidRDefault="00D93F00">
          <w:pPr>
            <w:spacing w:line="360" w:lineRule="auto"/>
            <w:jc w:val="center"/>
            <w:rPr>
              <w:rFonts w:ascii="Times New Roman" w:hAnsi="Times New Roman" w:cs="Times New Roman"/>
              <w:b/>
              <w:bCs/>
              <w:sz w:val="24"/>
              <w:szCs w:val="24"/>
            </w:rPr>
          </w:pPr>
          <w:r w:rsidRPr="00D44A41">
            <w:rPr>
              <w:rFonts w:ascii="Times New Roman" w:eastAsia="宋体" w:hAnsi="Times New Roman" w:cs="Times New Roman"/>
              <w:b/>
              <w:bCs/>
              <w:sz w:val="24"/>
              <w:szCs w:val="24"/>
            </w:rPr>
            <w:t>Table of Contents</w:t>
          </w:r>
        </w:p>
        <w:p w14:paraId="2FA9A1D0" w14:textId="1B7A11C6" w:rsidR="00E321A2" w:rsidRPr="00E321A2" w:rsidRDefault="00D93F00" w:rsidP="00E321A2">
          <w:pPr>
            <w:pStyle w:val="TOC1"/>
            <w:tabs>
              <w:tab w:val="right" w:leader="dot" w:pos="8296"/>
            </w:tabs>
            <w:spacing w:line="360" w:lineRule="auto"/>
            <w:rPr>
              <w:rFonts w:ascii="Times New Roman" w:hAnsi="Times New Roman" w:cs="Times New Roman"/>
              <w:noProof/>
              <w:sz w:val="24"/>
              <w:szCs w:val="24"/>
              <w:lang w:val="en-US"/>
            </w:rPr>
          </w:pPr>
          <w:r w:rsidRPr="00E321A2">
            <w:rPr>
              <w:rFonts w:ascii="Times New Roman" w:hAnsi="Times New Roman" w:cs="Times New Roman"/>
              <w:sz w:val="24"/>
              <w:szCs w:val="24"/>
            </w:rPr>
            <w:fldChar w:fldCharType="begin"/>
          </w:r>
          <w:r w:rsidRPr="00E321A2">
            <w:rPr>
              <w:rFonts w:ascii="Times New Roman" w:hAnsi="Times New Roman" w:cs="Times New Roman"/>
              <w:sz w:val="24"/>
              <w:szCs w:val="24"/>
            </w:rPr>
            <w:instrText xml:space="preserve">TOC \o "1-3" \h \u </w:instrText>
          </w:r>
          <w:r w:rsidRPr="00E321A2">
            <w:rPr>
              <w:rFonts w:ascii="Times New Roman" w:hAnsi="Times New Roman" w:cs="Times New Roman"/>
              <w:sz w:val="24"/>
              <w:szCs w:val="24"/>
            </w:rPr>
            <w:fldChar w:fldCharType="separate"/>
          </w:r>
          <w:hyperlink w:anchor="_Toc40448504" w:history="1">
            <w:r w:rsidR="00E321A2" w:rsidRPr="00E321A2">
              <w:rPr>
                <w:rStyle w:val="ab"/>
                <w:rFonts w:ascii="Times New Roman" w:hAnsi="Times New Roman" w:cs="Times New Roman"/>
                <w:noProof/>
                <w:sz w:val="24"/>
                <w:szCs w:val="24"/>
              </w:rPr>
              <w:t>Executive Su</w:t>
            </w:r>
            <w:r w:rsidR="00E321A2" w:rsidRPr="00E321A2">
              <w:rPr>
                <w:rStyle w:val="ab"/>
                <w:rFonts w:ascii="Times New Roman" w:hAnsi="Times New Roman" w:cs="Times New Roman"/>
                <w:noProof/>
                <w:sz w:val="24"/>
                <w:szCs w:val="24"/>
              </w:rPr>
              <w:t>m</w:t>
            </w:r>
            <w:r w:rsidR="00E321A2" w:rsidRPr="00E321A2">
              <w:rPr>
                <w:rStyle w:val="ab"/>
                <w:rFonts w:ascii="Times New Roman" w:hAnsi="Times New Roman" w:cs="Times New Roman"/>
                <w:noProof/>
                <w:sz w:val="24"/>
                <w:szCs w:val="24"/>
              </w:rPr>
              <w:t>mary</w:t>
            </w:r>
            <w:r w:rsidR="00E321A2" w:rsidRPr="00E321A2">
              <w:rPr>
                <w:rFonts w:ascii="Times New Roman" w:hAnsi="Times New Roman" w:cs="Times New Roman"/>
                <w:noProof/>
                <w:sz w:val="24"/>
                <w:szCs w:val="24"/>
              </w:rPr>
              <w:tab/>
            </w:r>
            <w:r w:rsidR="00E321A2" w:rsidRPr="00E321A2">
              <w:rPr>
                <w:rFonts w:ascii="Times New Roman" w:hAnsi="Times New Roman" w:cs="Times New Roman"/>
                <w:noProof/>
                <w:sz w:val="24"/>
                <w:szCs w:val="24"/>
              </w:rPr>
              <w:fldChar w:fldCharType="begin"/>
            </w:r>
            <w:r w:rsidR="00E321A2" w:rsidRPr="00E321A2">
              <w:rPr>
                <w:rFonts w:ascii="Times New Roman" w:hAnsi="Times New Roman" w:cs="Times New Roman"/>
                <w:noProof/>
                <w:sz w:val="24"/>
                <w:szCs w:val="24"/>
              </w:rPr>
              <w:instrText xml:space="preserve"> PAGEREF _Toc40448504 \h </w:instrText>
            </w:r>
            <w:r w:rsidR="00E321A2" w:rsidRPr="00E321A2">
              <w:rPr>
                <w:rFonts w:ascii="Times New Roman" w:hAnsi="Times New Roman" w:cs="Times New Roman"/>
                <w:noProof/>
                <w:sz w:val="24"/>
                <w:szCs w:val="24"/>
              </w:rPr>
            </w:r>
            <w:r w:rsidR="00E321A2" w:rsidRPr="00E321A2">
              <w:rPr>
                <w:rFonts w:ascii="Times New Roman" w:hAnsi="Times New Roman" w:cs="Times New Roman"/>
                <w:noProof/>
                <w:sz w:val="24"/>
                <w:szCs w:val="24"/>
              </w:rPr>
              <w:fldChar w:fldCharType="separate"/>
            </w:r>
            <w:r w:rsidR="00E321A2" w:rsidRPr="00E321A2">
              <w:rPr>
                <w:rFonts w:ascii="Times New Roman" w:hAnsi="Times New Roman" w:cs="Times New Roman"/>
                <w:noProof/>
                <w:sz w:val="24"/>
                <w:szCs w:val="24"/>
              </w:rPr>
              <w:t>1</w:t>
            </w:r>
            <w:r w:rsidR="00E321A2" w:rsidRPr="00E321A2">
              <w:rPr>
                <w:rFonts w:ascii="Times New Roman" w:hAnsi="Times New Roman" w:cs="Times New Roman"/>
                <w:noProof/>
                <w:sz w:val="24"/>
                <w:szCs w:val="24"/>
              </w:rPr>
              <w:fldChar w:fldCharType="end"/>
            </w:r>
          </w:hyperlink>
        </w:p>
        <w:p w14:paraId="19B179AD" w14:textId="33F7B767" w:rsidR="00E321A2" w:rsidRPr="00E321A2" w:rsidRDefault="00E321A2" w:rsidP="00E321A2">
          <w:pPr>
            <w:pStyle w:val="TOC1"/>
            <w:tabs>
              <w:tab w:val="left" w:pos="360"/>
              <w:tab w:val="right" w:leader="dot" w:pos="8296"/>
            </w:tabs>
            <w:spacing w:line="360" w:lineRule="auto"/>
            <w:rPr>
              <w:rFonts w:ascii="Times New Roman" w:hAnsi="Times New Roman" w:cs="Times New Roman"/>
              <w:noProof/>
              <w:sz w:val="24"/>
              <w:szCs w:val="24"/>
              <w:lang w:val="en-US"/>
            </w:rPr>
          </w:pPr>
          <w:hyperlink w:anchor="_Toc40448505" w:history="1">
            <w:r w:rsidRPr="00E321A2">
              <w:rPr>
                <w:rStyle w:val="ab"/>
                <w:rFonts w:ascii="Times New Roman" w:hAnsi="Times New Roman" w:cs="Times New Roman"/>
                <w:noProof/>
                <w:sz w:val="24"/>
                <w:szCs w:val="24"/>
              </w:rPr>
              <w:t>1.0</w:t>
            </w:r>
            <w:r w:rsidRPr="00E321A2">
              <w:rPr>
                <w:rFonts w:ascii="Times New Roman" w:hAnsi="Times New Roman" w:cs="Times New Roman"/>
                <w:noProof/>
                <w:sz w:val="24"/>
                <w:szCs w:val="24"/>
                <w:lang w:val="en-US"/>
              </w:rPr>
              <w:tab/>
            </w:r>
            <w:r w:rsidRPr="00E321A2">
              <w:rPr>
                <w:rStyle w:val="ab"/>
                <w:rFonts w:ascii="Times New Roman" w:hAnsi="Times New Roman" w:cs="Times New Roman"/>
                <w:noProof/>
                <w:sz w:val="24"/>
                <w:szCs w:val="24"/>
              </w:rPr>
              <w:t>Introduction</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_Toc40448505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2</w:t>
            </w:r>
            <w:r w:rsidRPr="00E321A2">
              <w:rPr>
                <w:rFonts w:ascii="Times New Roman" w:hAnsi="Times New Roman" w:cs="Times New Roman"/>
                <w:noProof/>
                <w:sz w:val="24"/>
                <w:szCs w:val="24"/>
              </w:rPr>
              <w:fldChar w:fldCharType="end"/>
            </w:r>
          </w:hyperlink>
        </w:p>
        <w:p w14:paraId="48959A28" w14:textId="774A05A3"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06" w:history="1">
            <w:r w:rsidRPr="00E321A2">
              <w:rPr>
                <w:rStyle w:val="ab"/>
                <w:rFonts w:ascii="Times New Roman" w:hAnsi="Times New Roman" w:cs="Times New Roman"/>
                <w:noProof/>
                <w:sz w:val="24"/>
                <w:szCs w:val="24"/>
              </w:rPr>
              <w:t>1.1 Report Remit</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_Toc40448506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2</w:t>
            </w:r>
            <w:r w:rsidRPr="00E321A2">
              <w:rPr>
                <w:rFonts w:ascii="Times New Roman" w:hAnsi="Times New Roman" w:cs="Times New Roman"/>
                <w:noProof/>
                <w:sz w:val="24"/>
                <w:szCs w:val="24"/>
              </w:rPr>
              <w:fldChar w:fldCharType="end"/>
            </w:r>
          </w:hyperlink>
        </w:p>
        <w:p w14:paraId="2E47CA7C" w14:textId="586AC59B"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07" w:history="1">
            <w:r w:rsidRPr="00E321A2">
              <w:rPr>
                <w:rStyle w:val="ab"/>
                <w:rFonts w:ascii="Times New Roman" w:hAnsi="Times New Roman" w:cs="Times New Roman"/>
                <w:noProof/>
                <w:sz w:val="24"/>
                <w:szCs w:val="24"/>
              </w:rPr>
              <w:t>1.2 Background Information of DFS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_Toc40448507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2</w:t>
            </w:r>
            <w:r w:rsidRPr="00E321A2">
              <w:rPr>
                <w:rFonts w:ascii="Times New Roman" w:hAnsi="Times New Roman" w:cs="Times New Roman"/>
                <w:noProof/>
                <w:sz w:val="24"/>
                <w:szCs w:val="24"/>
              </w:rPr>
              <w:fldChar w:fldCharType="end"/>
            </w:r>
          </w:hyperlink>
        </w:p>
        <w:p w14:paraId="132FC008" w14:textId="37F0D7CB" w:rsidR="00E321A2" w:rsidRPr="00E321A2" w:rsidRDefault="00E321A2" w:rsidP="00E321A2">
          <w:pPr>
            <w:pStyle w:val="TOC3"/>
            <w:tabs>
              <w:tab w:val="right" w:leader="dot" w:pos="8296"/>
            </w:tabs>
            <w:spacing w:line="360" w:lineRule="auto"/>
            <w:rPr>
              <w:rFonts w:ascii="Times New Roman" w:hAnsi="Times New Roman" w:cs="Times New Roman"/>
              <w:noProof/>
              <w:sz w:val="24"/>
              <w:szCs w:val="24"/>
              <w:lang w:val="en-US"/>
            </w:rPr>
          </w:pPr>
          <w:hyperlink w:anchor="_Toc40448508" w:history="1">
            <w:r w:rsidRPr="00E321A2">
              <w:rPr>
                <w:rStyle w:val="ab"/>
                <w:rFonts w:ascii="Times New Roman" w:hAnsi="Times New Roman" w:cs="Times New Roman"/>
                <w:noProof/>
                <w:sz w:val="24"/>
                <w:szCs w:val="24"/>
              </w:rPr>
              <w:t>1.2.1 Main Products and Brands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_Toc40448508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2</w:t>
            </w:r>
            <w:r w:rsidRPr="00E321A2">
              <w:rPr>
                <w:rFonts w:ascii="Times New Roman" w:hAnsi="Times New Roman" w:cs="Times New Roman"/>
                <w:noProof/>
                <w:sz w:val="24"/>
                <w:szCs w:val="24"/>
              </w:rPr>
              <w:fldChar w:fldCharType="end"/>
            </w:r>
          </w:hyperlink>
        </w:p>
        <w:p w14:paraId="29E6A33D" w14:textId="77B0C08C" w:rsidR="00E321A2" w:rsidRPr="00E321A2" w:rsidRDefault="00E321A2" w:rsidP="00E321A2">
          <w:pPr>
            <w:pStyle w:val="TOC3"/>
            <w:tabs>
              <w:tab w:val="right" w:leader="dot" w:pos="8296"/>
            </w:tabs>
            <w:spacing w:line="360" w:lineRule="auto"/>
            <w:rPr>
              <w:rFonts w:ascii="Times New Roman" w:hAnsi="Times New Roman" w:cs="Times New Roman"/>
              <w:noProof/>
              <w:sz w:val="24"/>
              <w:szCs w:val="24"/>
              <w:lang w:val="en-US"/>
            </w:rPr>
          </w:pPr>
          <w:hyperlink w:anchor="_Toc40448509" w:history="1">
            <w:r w:rsidRPr="00E321A2">
              <w:rPr>
                <w:rStyle w:val="ab"/>
                <w:rFonts w:ascii="Times New Roman" w:hAnsi="Times New Roman" w:cs="Times New Roman"/>
                <w:noProof/>
                <w:sz w:val="24"/>
                <w:szCs w:val="24"/>
              </w:rPr>
              <w:t>1.2.2 Marketing Channels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_Toc40448509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2</w:t>
            </w:r>
            <w:r w:rsidRPr="00E321A2">
              <w:rPr>
                <w:rFonts w:ascii="Times New Roman" w:hAnsi="Times New Roman" w:cs="Times New Roman"/>
                <w:noProof/>
                <w:sz w:val="24"/>
                <w:szCs w:val="24"/>
              </w:rPr>
              <w:fldChar w:fldCharType="end"/>
            </w:r>
          </w:hyperlink>
        </w:p>
        <w:p w14:paraId="101114B5" w14:textId="3C9F190A" w:rsidR="00E321A2" w:rsidRPr="00E321A2" w:rsidRDefault="00E321A2" w:rsidP="00E321A2">
          <w:pPr>
            <w:pStyle w:val="TOC3"/>
            <w:tabs>
              <w:tab w:val="right" w:leader="dot" w:pos="8296"/>
            </w:tabs>
            <w:spacing w:line="360" w:lineRule="auto"/>
            <w:rPr>
              <w:rFonts w:ascii="Times New Roman" w:hAnsi="Times New Roman" w:cs="Times New Roman"/>
              <w:noProof/>
              <w:sz w:val="24"/>
              <w:szCs w:val="24"/>
              <w:lang w:val="en-US"/>
            </w:rPr>
          </w:pPr>
          <w:hyperlink w:anchor="_Toc40448510" w:history="1">
            <w:r w:rsidRPr="00E321A2">
              <w:rPr>
                <w:rStyle w:val="ab"/>
                <w:rFonts w:ascii="Times New Roman" w:hAnsi="Times New Roman" w:cs="Times New Roman"/>
                <w:noProof/>
                <w:sz w:val="24"/>
                <w:szCs w:val="24"/>
              </w:rPr>
              <w:t>1.2.3 Marketing Share and Main Comp</w:t>
            </w:r>
            <w:r w:rsidRPr="00E321A2">
              <w:rPr>
                <w:rStyle w:val="ab"/>
                <w:rFonts w:ascii="Times New Roman" w:hAnsi="Times New Roman" w:cs="Times New Roman"/>
                <w:noProof/>
                <w:sz w:val="24"/>
                <w:szCs w:val="24"/>
              </w:rPr>
              <w:t>e</w:t>
            </w:r>
            <w:r w:rsidRPr="00E321A2">
              <w:rPr>
                <w:rStyle w:val="ab"/>
                <w:rFonts w:ascii="Times New Roman" w:hAnsi="Times New Roman" w:cs="Times New Roman"/>
                <w:noProof/>
                <w:sz w:val="24"/>
                <w:szCs w:val="24"/>
              </w:rPr>
              <w:t>titors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_Toc40448510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3</w:t>
            </w:r>
            <w:r w:rsidRPr="00E321A2">
              <w:rPr>
                <w:rFonts w:ascii="Times New Roman" w:hAnsi="Times New Roman" w:cs="Times New Roman"/>
                <w:noProof/>
                <w:sz w:val="24"/>
                <w:szCs w:val="24"/>
              </w:rPr>
              <w:fldChar w:fldCharType="end"/>
            </w:r>
          </w:hyperlink>
        </w:p>
        <w:p w14:paraId="7A542A68" w14:textId="3BAFA7A3"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11" w:history="1">
            <w:r w:rsidRPr="00E321A2">
              <w:rPr>
                <w:rStyle w:val="ab"/>
                <w:rFonts w:ascii="Times New Roman" w:hAnsi="Times New Roman" w:cs="Times New Roman"/>
                <w:noProof/>
                <w:sz w:val="24"/>
                <w:szCs w:val="24"/>
              </w:rPr>
              <w:t>1.3 Definitions of Major Concepts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_Toc40448511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3</w:t>
            </w:r>
            <w:r w:rsidRPr="00E321A2">
              <w:rPr>
                <w:rFonts w:ascii="Times New Roman" w:hAnsi="Times New Roman" w:cs="Times New Roman"/>
                <w:noProof/>
                <w:sz w:val="24"/>
                <w:szCs w:val="24"/>
              </w:rPr>
              <w:fldChar w:fldCharType="end"/>
            </w:r>
          </w:hyperlink>
        </w:p>
        <w:p w14:paraId="09EBE300" w14:textId="2255C27B" w:rsidR="00E321A2" w:rsidRPr="00E321A2" w:rsidRDefault="00E321A2" w:rsidP="00E321A2">
          <w:pPr>
            <w:pStyle w:val="TOC3"/>
            <w:tabs>
              <w:tab w:val="right" w:leader="dot" w:pos="8296"/>
            </w:tabs>
            <w:spacing w:line="360" w:lineRule="auto"/>
            <w:rPr>
              <w:rFonts w:ascii="Times New Roman" w:hAnsi="Times New Roman" w:cs="Times New Roman"/>
              <w:noProof/>
              <w:sz w:val="24"/>
              <w:szCs w:val="24"/>
              <w:lang w:val="en-US"/>
            </w:rPr>
          </w:pPr>
          <w:hyperlink w:anchor="_Toc40448512" w:history="1">
            <w:r w:rsidRPr="00E321A2">
              <w:rPr>
                <w:rStyle w:val="ab"/>
                <w:rFonts w:ascii="Times New Roman" w:hAnsi="Times New Roman" w:cs="Times New Roman"/>
                <w:noProof/>
                <w:sz w:val="24"/>
                <w:szCs w:val="24"/>
              </w:rPr>
              <w:t>1.3.1 The Definition of Marketing Mix</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_Toc40448512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3</w:t>
            </w:r>
            <w:r w:rsidRPr="00E321A2">
              <w:rPr>
                <w:rFonts w:ascii="Times New Roman" w:hAnsi="Times New Roman" w:cs="Times New Roman"/>
                <w:noProof/>
                <w:sz w:val="24"/>
                <w:szCs w:val="24"/>
              </w:rPr>
              <w:fldChar w:fldCharType="end"/>
            </w:r>
          </w:hyperlink>
        </w:p>
        <w:p w14:paraId="39703D5C" w14:textId="008ADEBB" w:rsidR="00E321A2" w:rsidRPr="00E321A2" w:rsidRDefault="00E321A2" w:rsidP="00E321A2">
          <w:pPr>
            <w:pStyle w:val="TOC3"/>
            <w:tabs>
              <w:tab w:val="right" w:leader="dot" w:pos="8296"/>
            </w:tabs>
            <w:spacing w:line="360" w:lineRule="auto"/>
            <w:rPr>
              <w:rFonts w:ascii="Times New Roman" w:hAnsi="Times New Roman" w:cs="Times New Roman"/>
              <w:noProof/>
              <w:sz w:val="24"/>
              <w:szCs w:val="24"/>
              <w:lang w:val="en-US"/>
            </w:rPr>
          </w:pPr>
          <w:hyperlink w:anchor="_Toc40448513" w:history="1">
            <w:r w:rsidRPr="00E321A2">
              <w:rPr>
                <w:rStyle w:val="ab"/>
                <w:rFonts w:ascii="Times New Roman" w:hAnsi="Times New Roman" w:cs="Times New Roman"/>
                <w:noProof/>
                <w:sz w:val="24"/>
                <w:szCs w:val="24"/>
              </w:rPr>
              <w:t xml:space="preserve">1.3.2 Explanation of </w:t>
            </w:r>
            <w:r w:rsidRPr="00E321A2">
              <w:rPr>
                <w:rStyle w:val="ab"/>
                <w:rFonts w:ascii="Times New Roman" w:hAnsi="Times New Roman" w:cs="Times New Roman"/>
                <w:noProof/>
                <w:sz w:val="24"/>
                <w:szCs w:val="24"/>
              </w:rPr>
              <w:t>S</w:t>
            </w:r>
            <w:r w:rsidRPr="00E321A2">
              <w:rPr>
                <w:rStyle w:val="ab"/>
                <w:rFonts w:ascii="Times New Roman" w:hAnsi="Times New Roman" w:cs="Times New Roman"/>
                <w:noProof/>
                <w:sz w:val="24"/>
                <w:szCs w:val="24"/>
              </w:rPr>
              <w:t>OSTAC model</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_Toc40448513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4</w:t>
            </w:r>
            <w:r w:rsidRPr="00E321A2">
              <w:rPr>
                <w:rFonts w:ascii="Times New Roman" w:hAnsi="Times New Roman" w:cs="Times New Roman"/>
                <w:noProof/>
                <w:sz w:val="24"/>
                <w:szCs w:val="24"/>
              </w:rPr>
              <w:fldChar w:fldCharType="end"/>
            </w:r>
          </w:hyperlink>
        </w:p>
        <w:p w14:paraId="21EEBB67" w14:textId="16B40001" w:rsidR="00E321A2" w:rsidRPr="00E321A2" w:rsidRDefault="00E321A2" w:rsidP="00E321A2">
          <w:pPr>
            <w:pStyle w:val="TOC1"/>
            <w:tabs>
              <w:tab w:val="left" w:pos="360"/>
              <w:tab w:val="right" w:leader="dot" w:pos="8296"/>
            </w:tabs>
            <w:spacing w:line="360" w:lineRule="auto"/>
            <w:rPr>
              <w:rFonts w:ascii="Times New Roman" w:hAnsi="Times New Roman" w:cs="Times New Roman"/>
              <w:noProof/>
              <w:sz w:val="24"/>
              <w:szCs w:val="24"/>
              <w:lang w:val="en-US"/>
            </w:rPr>
          </w:pPr>
          <w:hyperlink w:anchor="_Toc40448514" w:history="1">
            <w:r w:rsidRPr="00E321A2">
              <w:rPr>
                <w:rStyle w:val="ab"/>
                <w:rFonts w:ascii="Times New Roman" w:hAnsi="Times New Roman" w:cs="Times New Roman"/>
                <w:noProof/>
                <w:sz w:val="24"/>
                <w:szCs w:val="24"/>
              </w:rPr>
              <w:t>2.0</w:t>
            </w:r>
            <w:r w:rsidRPr="00E321A2">
              <w:rPr>
                <w:rFonts w:ascii="Times New Roman" w:hAnsi="Times New Roman" w:cs="Times New Roman"/>
                <w:noProof/>
                <w:sz w:val="24"/>
                <w:szCs w:val="24"/>
                <w:lang w:val="en-US"/>
              </w:rPr>
              <w:tab/>
            </w:r>
            <w:r w:rsidRPr="00E321A2">
              <w:rPr>
                <w:rStyle w:val="ab"/>
                <w:rFonts w:ascii="Times New Roman" w:hAnsi="Times New Roman" w:cs="Times New Roman"/>
                <w:noProof/>
                <w:sz w:val="24"/>
                <w:szCs w:val="24"/>
              </w:rPr>
              <w:t>Ma</w:t>
            </w:r>
            <w:r w:rsidRPr="00E321A2">
              <w:rPr>
                <w:rStyle w:val="ab"/>
                <w:rFonts w:ascii="Times New Roman" w:hAnsi="Times New Roman" w:cs="Times New Roman"/>
                <w:noProof/>
                <w:sz w:val="24"/>
                <w:szCs w:val="24"/>
              </w:rPr>
              <w:t>i</w:t>
            </w:r>
            <w:r w:rsidRPr="00E321A2">
              <w:rPr>
                <w:rStyle w:val="ab"/>
                <w:rFonts w:ascii="Times New Roman" w:hAnsi="Times New Roman" w:cs="Times New Roman"/>
                <w:noProof/>
                <w:sz w:val="24"/>
                <w:szCs w:val="24"/>
              </w:rPr>
              <w:t>n Body</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_Toc40448514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6</w:t>
            </w:r>
            <w:r w:rsidRPr="00E321A2">
              <w:rPr>
                <w:rFonts w:ascii="Times New Roman" w:hAnsi="Times New Roman" w:cs="Times New Roman"/>
                <w:noProof/>
                <w:sz w:val="24"/>
                <w:szCs w:val="24"/>
              </w:rPr>
              <w:fldChar w:fldCharType="end"/>
            </w:r>
          </w:hyperlink>
        </w:p>
        <w:p w14:paraId="5E98351C" w14:textId="2AE419E5"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15" w:history="1">
            <w:r w:rsidRPr="00E321A2">
              <w:rPr>
                <w:rStyle w:val="ab"/>
                <w:rFonts w:ascii="Times New Roman" w:hAnsi="Times New Roman" w:cs="Times New Roman"/>
                <w:noProof/>
                <w:sz w:val="24"/>
                <w:szCs w:val="24"/>
              </w:rPr>
              <w:t>2.1 Situational Analysis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_Toc40448515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6</w:t>
            </w:r>
            <w:r w:rsidRPr="00E321A2">
              <w:rPr>
                <w:rFonts w:ascii="Times New Roman" w:hAnsi="Times New Roman" w:cs="Times New Roman"/>
                <w:noProof/>
                <w:sz w:val="24"/>
                <w:szCs w:val="24"/>
              </w:rPr>
              <w:fldChar w:fldCharType="end"/>
            </w:r>
          </w:hyperlink>
        </w:p>
        <w:p w14:paraId="103A5315" w14:textId="6102FD58" w:rsidR="00E321A2" w:rsidRPr="00E321A2" w:rsidRDefault="00E321A2" w:rsidP="00E321A2">
          <w:pPr>
            <w:pStyle w:val="TOC3"/>
            <w:tabs>
              <w:tab w:val="right" w:leader="dot" w:pos="8296"/>
            </w:tabs>
            <w:spacing w:line="360" w:lineRule="auto"/>
            <w:rPr>
              <w:rFonts w:ascii="Times New Roman" w:hAnsi="Times New Roman" w:cs="Times New Roman"/>
              <w:noProof/>
              <w:sz w:val="24"/>
              <w:szCs w:val="24"/>
              <w:lang w:val="en-US"/>
            </w:rPr>
          </w:pPr>
          <w:hyperlink w:anchor="_Toc40448516" w:history="1">
            <w:r w:rsidRPr="00E321A2">
              <w:rPr>
                <w:rStyle w:val="ab"/>
                <w:rFonts w:ascii="Times New Roman" w:hAnsi="Times New Roman" w:cs="Times New Roman"/>
                <w:noProof/>
                <w:sz w:val="24"/>
                <w:szCs w:val="24"/>
              </w:rPr>
              <w:t>2.1.1 External Marketing Environment</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_Toc40448516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6</w:t>
            </w:r>
            <w:r w:rsidRPr="00E321A2">
              <w:rPr>
                <w:rFonts w:ascii="Times New Roman" w:hAnsi="Times New Roman" w:cs="Times New Roman"/>
                <w:noProof/>
                <w:sz w:val="24"/>
                <w:szCs w:val="24"/>
              </w:rPr>
              <w:fldChar w:fldCharType="end"/>
            </w:r>
          </w:hyperlink>
        </w:p>
        <w:p w14:paraId="2892134A" w14:textId="33AC6E03" w:rsidR="00E321A2" w:rsidRPr="00E321A2" w:rsidRDefault="00E321A2" w:rsidP="00E321A2">
          <w:pPr>
            <w:pStyle w:val="TOC3"/>
            <w:tabs>
              <w:tab w:val="right" w:leader="dot" w:pos="8296"/>
            </w:tabs>
            <w:spacing w:line="360" w:lineRule="auto"/>
            <w:rPr>
              <w:rFonts w:ascii="Times New Roman" w:hAnsi="Times New Roman" w:cs="Times New Roman"/>
              <w:noProof/>
              <w:sz w:val="24"/>
              <w:szCs w:val="24"/>
              <w:lang w:val="en-US"/>
            </w:rPr>
          </w:pPr>
          <w:hyperlink w:anchor="_Toc40448517" w:history="1">
            <w:r w:rsidRPr="00E321A2">
              <w:rPr>
                <w:rStyle w:val="ab"/>
                <w:rFonts w:ascii="Times New Roman" w:hAnsi="Times New Roman" w:cs="Times New Roman"/>
                <w:noProof/>
                <w:sz w:val="24"/>
                <w:szCs w:val="24"/>
              </w:rPr>
              <w:t>2.1.2 Internal Organisational Environment</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_Toc40448517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7</w:t>
            </w:r>
            <w:r w:rsidRPr="00E321A2">
              <w:rPr>
                <w:rFonts w:ascii="Times New Roman" w:hAnsi="Times New Roman" w:cs="Times New Roman"/>
                <w:noProof/>
                <w:sz w:val="24"/>
                <w:szCs w:val="24"/>
              </w:rPr>
              <w:fldChar w:fldCharType="end"/>
            </w:r>
          </w:hyperlink>
        </w:p>
        <w:p w14:paraId="06FABC60" w14:textId="564F93C2"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18" w:history="1">
            <w:r w:rsidRPr="00E321A2">
              <w:rPr>
                <w:rStyle w:val="ab"/>
                <w:rFonts w:ascii="Times New Roman" w:hAnsi="Times New Roman" w:cs="Times New Roman"/>
                <w:noProof/>
                <w:sz w:val="24"/>
                <w:szCs w:val="24"/>
              </w:rPr>
              <w:t>2.2 Obje</w:t>
            </w:r>
            <w:r w:rsidRPr="00E321A2">
              <w:rPr>
                <w:rStyle w:val="ab"/>
                <w:rFonts w:ascii="Times New Roman" w:hAnsi="Times New Roman" w:cs="Times New Roman"/>
                <w:noProof/>
                <w:sz w:val="24"/>
                <w:szCs w:val="24"/>
              </w:rPr>
              <w:t>c</w:t>
            </w:r>
            <w:r w:rsidRPr="00E321A2">
              <w:rPr>
                <w:rStyle w:val="ab"/>
                <w:rFonts w:ascii="Times New Roman" w:hAnsi="Times New Roman" w:cs="Times New Roman"/>
                <w:noProof/>
                <w:sz w:val="24"/>
                <w:szCs w:val="24"/>
              </w:rPr>
              <w:t>tives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_Toc40448518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9</w:t>
            </w:r>
            <w:r w:rsidRPr="00E321A2">
              <w:rPr>
                <w:rFonts w:ascii="Times New Roman" w:hAnsi="Times New Roman" w:cs="Times New Roman"/>
                <w:noProof/>
                <w:sz w:val="24"/>
                <w:szCs w:val="24"/>
              </w:rPr>
              <w:fldChar w:fldCharType="end"/>
            </w:r>
          </w:hyperlink>
        </w:p>
        <w:p w14:paraId="5C197515" w14:textId="5EE95541"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19" w:history="1">
            <w:r w:rsidRPr="00E321A2">
              <w:rPr>
                <w:rStyle w:val="ab"/>
                <w:rFonts w:ascii="Times New Roman" w:hAnsi="Times New Roman" w:cs="Times New Roman"/>
                <w:noProof/>
                <w:sz w:val="24"/>
                <w:szCs w:val="24"/>
              </w:rPr>
              <w:t>2.3 Strategy</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_Toc40448519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10</w:t>
            </w:r>
            <w:r w:rsidRPr="00E321A2">
              <w:rPr>
                <w:rFonts w:ascii="Times New Roman" w:hAnsi="Times New Roman" w:cs="Times New Roman"/>
                <w:noProof/>
                <w:sz w:val="24"/>
                <w:szCs w:val="24"/>
              </w:rPr>
              <w:fldChar w:fldCharType="end"/>
            </w:r>
          </w:hyperlink>
        </w:p>
        <w:p w14:paraId="57AD8809" w14:textId="5A2A0DD5"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20" w:history="1">
            <w:r w:rsidRPr="00E321A2">
              <w:rPr>
                <w:rStyle w:val="ab"/>
                <w:rFonts w:ascii="Times New Roman" w:hAnsi="Times New Roman" w:cs="Times New Roman"/>
                <w:noProof/>
                <w:sz w:val="24"/>
                <w:szCs w:val="24"/>
              </w:rPr>
              <w:t>2.4 Tactics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_Toc40448520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10</w:t>
            </w:r>
            <w:r w:rsidRPr="00E321A2">
              <w:rPr>
                <w:rFonts w:ascii="Times New Roman" w:hAnsi="Times New Roman" w:cs="Times New Roman"/>
                <w:noProof/>
                <w:sz w:val="24"/>
                <w:szCs w:val="24"/>
              </w:rPr>
              <w:fldChar w:fldCharType="end"/>
            </w:r>
          </w:hyperlink>
        </w:p>
        <w:p w14:paraId="3748A034" w14:textId="31DC54D3"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21" w:history="1">
            <w:r w:rsidRPr="00E321A2">
              <w:rPr>
                <w:rStyle w:val="ab"/>
                <w:rFonts w:ascii="Times New Roman" w:hAnsi="Times New Roman" w:cs="Times New Roman"/>
                <w:noProof/>
                <w:sz w:val="24"/>
                <w:szCs w:val="24"/>
              </w:rPr>
              <w:t>2.5 Actions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_Toc40448521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13</w:t>
            </w:r>
            <w:r w:rsidRPr="00E321A2">
              <w:rPr>
                <w:rFonts w:ascii="Times New Roman" w:hAnsi="Times New Roman" w:cs="Times New Roman"/>
                <w:noProof/>
                <w:sz w:val="24"/>
                <w:szCs w:val="24"/>
              </w:rPr>
              <w:fldChar w:fldCharType="end"/>
            </w:r>
          </w:hyperlink>
        </w:p>
        <w:p w14:paraId="7836CA0C" w14:textId="6ADAA257"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22" w:history="1">
            <w:r w:rsidRPr="00E321A2">
              <w:rPr>
                <w:rStyle w:val="ab"/>
                <w:rFonts w:ascii="Times New Roman" w:hAnsi="Times New Roman" w:cs="Times New Roman"/>
                <w:noProof/>
                <w:sz w:val="24"/>
                <w:szCs w:val="24"/>
              </w:rPr>
              <w:t>2.6 Control</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_Toc40448522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14</w:t>
            </w:r>
            <w:r w:rsidRPr="00E321A2">
              <w:rPr>
                <w:rFonts w:ascii="Times New Roman" w:hAnsi="Times New Roman" w:cs="Times New Roman"/>
                <w:noProof/>
                <w:sz w:val="24"/>
                <w:szCs w:val="24"/>
              </w:rPr>
              <w:fldChar w:fldCharType="end"/>
            </w:r>
          </w:hyperlink>
        </w:p>
        <w:p w14:paraId="68F2226C" w14:textId="45A89FB9" w:rsidR="00E321A2" w:rsidRPr="00E321A2" w:rsidRDefault="00E321A2" w:rsidP="00E321A2">
          <w:pPr>
            <w:pStyle w:val="TOC2"/>
            <w:tabs>
              <w:tab w:val="right" w:leader="dot" w:pos="8296"/>
            </w:tabs>
            <w:spacing w:line="360" w:lineRule="auto"/>
            <w:rPr>
              <w:rFonts w:ascii="Times New Roman" w:hAnsi="Times New Roman" w:cs="Times New Roman"/>
              <w:noProof/>
              <w:sz w:val="24"/>
              <w:szCs w:val="24"/>
              <w:lang w:val="en-US"/>
            </w:rPr>
          </w:pPr>
          <w:hyperlink w:anchor="_Toc40448523" w:history="1">
            <w:r w:rsidRPr="00E321A2">
              <w:rPr>
                <w:rStyle w:val="ab"/>
                <w:rFonts w:ascii="Times New Roman" w:hAnsi="Times New Roman" w:cs="Times New Roman"/>
                <w:noProof/>
                <w:sz w:val="24"/>
                <w:szCs w:val="24"/>
              </w:rPr>
              <w:t>2.7 Limitation of</w:t>
            </w:r>
            <w:r w:rsidRPr="00E321A2">
              <w:rPr>
                <w:rStyle w:val="ab"/>
                <w:rFonts w:ascii="Times New Roman" w:hAnsi="Times New Roman" w:cs="Times New Roman"/>
                <w:noProof/>
                <w:sz w:val="24"/>
                <w:szCs w:val="24"/>
              </w:rPr>
              <w:t xml:space="preserve"> </w:t>
            </w:r>
            <w:r w:rsidRPr="00E321A2">
              <w:rPr>
                <w:rStyle w:val="ab"/>
                <w:rFonts w:ascii="Times New Roman" w:hAnsi="Times New Roman" w:cs="Times New Roman"/>
                <w:noProof/>
                <w:sz w:val="24"/>
                <w:szCs w:val="24"/>
              </w:rPr>
              <w:t>the marketing plan</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_Toc40448523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15</w:t>
            </w:r>
            <w:r w:rsidRPr="00E321A2">
              <w:rPr>
                <w:rFonts w:ascii="Times New Roman" w:hAnsi="Times New Roman" w:cs="Times New Roman"/>
                <w:noProof/>
                <w:sz w:val="24"/>
                <w:szCs w:val="24"/>
              </w:rPr>
              <w:fldChar w:fldCharType="end"/>
            </w:r>
          </w:hyperlink>
        </w:p>
        <w:p w14:paraId="2C1F7103" w14:textId="3E72C7DB" w:rsidR="00E321A2" w:rsidRPr="00E321A2" w:rsidRDefault="00E321A2" w:rsidP="00E321A2">
          <w:pPr>
            <w:pStyle w:val="TOC1"/>
            <w:tabs>
              <w:tab w:val="left" w:pos="360"/>
              <w:tab w:val="right" w:leader="dot" w:pos="8296"/>
            </w:tabs>
            <w:spacing w:line="360" w:lineRule="auto"/>
            <w:rPr>
              <w:rFonts w:ascii="Times New Roman" w:hAnsi="Times New Roman" w:cs="Times New Roman"/>
              <w:noProof/>
              <w:sz w:val="24"/>
              <w:szCs w:val="24"/>
              <w:lang w:val="en-US"/>
            </w:rPr>
          </w:pPr>
          <w:hyperlink w:anchor="_Toc40448524" w:history="1">
            <w:r w:rsidRPr="00E321A2">
              <w:rPr>
                <w:rStyle w:val="ab"/>
                <w:rFonts w:ascii="Times New Roman" w:eastAsia="Times New Roman" w:hAnsi="Times New Roman" w:cs="Times New Roman"/>
                <w:noProof/>
                <w:sz w:val="24"/>
                <w:szCs w:val="24"/>
              </w:rPr>
              <w:t>3.0</w:t>
            </w:r>
            <w:r w:rsidRPr="00E321A2">
              <w:rPr>
                <w:rFonts w:ascii="Times New Roman" w:hAnsi="Times New Roman" w:cs="Times New Roman"/>
                <w:noProof/>
                <w:sz w:val="24"/>
                <w:szCs w:val="24"/>
                <w:lang w:val="en-US"/>
              </w:rPr>
              <w:tab/>
            </w:r>
            <w:r w:rsidRPr="00E321A2">
              <w:rPr>
                <w:rStyle w:val="ab"/>
                <w:rFonts w:ascii="Times New Roman" w:hAnsi="Times New Roman" w:cs="Times New Roman"/>
                <w:noProof/>
                <w:sz w:val="24"/>
                <w:szCs w:val="24"/>
              </w:rPr>
              <w:t>Conclusion</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_Toc40448524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16</w:t>
            </w:r>
            <w:r w:rsidRPr="00E321A2">
              <w:rPr>
                <w:rFonts w:ascii="Times New Roman" w:hAnsi="Times New Roman" w:cs="Times New Roman"/>
                <w:noProof/>
                <w:sz w:val="24"/>
                <w:szCs w:val="24"/>
              </w:rPr>
              <w:fldChar w:fldCharType="end"/>
            </w:r>
          </w:hyperlink>
        </w:p>
        <w:p w14:paraId="4D3F4985" w14:textId="376B23D0" w:rsidR="00E321A2" w:rsidRPr="00E321A2" w:rsidRDefault="00E321A2" w:rsidP="00E321A2">
          <w:pPr>
            <w:pStyle w:val="TOC1"/>
            <w:tabs>
              <w:tab w:val="left" w:pos="360"/>
              <w:tab w:val="right" w:leader="dot" w:pos="8296"/>
            </w:tabs>
            <w:spacing w:line="360" w:lineRule="auto"/>
            <w:rPr>
              <w:rFonts w:ascii="Times New Roman" w:hAnsi="Times New Roman" w:cs="Times New Roman"/>
              <w:noProof/>
              <w:sz w:val="24"/>
              <w:szCs w:val="24"/>
              <w:lang w:val="en-US"/>
            </w:rPr>
          </w:pPr>
          <w:hyperlink w:anchor="_Toc40448525" w:history="1">
            <w:r w:rsidRPr="00E321A2">
              <w:rPr>
                <w:rStyle w:val="ab"/>
                <w:rFonts w:ascii="Times New Roman" w:eastAsia="Times New Roman" w:hAnsi="Times New Roman" w:cs="Times New Roman"/>
                <w:noProof/>
                <w:sz w:val="24"/>
                <w:szCs w:val="24"/>
              </w:rPr>
              <w:t>4.0</w:t>
            </w:r>
            <w:r w:rsidRPr="00E321A2">
              <w:rPr>
                <w:rFonts w:ascii="Times New Roman" w:hAnsi="Times New Roman" w:cs="Times New Roman"/>
                <w:noProof/>
                <w:sz w:val="24"/>
                <w:szCs w:val="24"/>
                <w:lang w:val="en-US"/>
              </w:rPr>
              <w:tab/>
            </w:r>
            <w:r w:rsidRPr="00E321A2">
              <w:rPr>
                <w:rStyle w:val="ab"/>
                <w:rFonts w:ascii="Times New Roman" w:hAnsi="Times New Roman" w:cs="Times New Roman"/>
                <w:noProof/>
                <w:sz w:val="24"/>
                <w:szCs w:val="24"/>
              </w:rPr>
              <w:t>Recommendation</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_Toc40448525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17</w:t>
            </w:r>
            <w:r w:rsidRPr="00E321A2">
              <w:rPr>
                <w:rFonts w:ascii="Times New Roman" w:hAnsi="Times New Roman" w:cs="Times New Roman"/>
                <w:noProof/>
                <w:sz w:val="24"/>
                <w:szCs w:val="24"/>
              </w:rPr>
              <w:fldChar w:fldCharType="end"/>
            </w:r>
          </w:hyperlink>
        </w:p>
        <w:p w14:paraId="0FF44D75" w14:textId="77359F00" w:rsidR="00E321A2" w:rsidRPr="00E321A2" w:rsidRDefault="00E321A2" w:rsidP="00E321A2">
          <w:pPr>
            <w:pStyle w:val="TOC1"/>
            <w:tabs>
              <w:tab w:val="right" w:leader="dot" w:pos="8296"/>
            </w:tabs>
            <w:spacing w:line="360" w:lineRule="auto"/>
            <w:rPr>
              <w:rFonts w:ascii="Times New Roman" w:hAnsi="Times New Roman" w:cs="Times New Roman"/>
              <w:noProof/>
              <w:sz w:val="24"/>
              <w:szCs w:val="24"/>
              <w:lang w:val="en-US"/>
            </w:rPr>
          </w:pPr>
          <w:hyperlink w:anchor="_Toc40448526" w:history="1">
            <w:r w:rsidRPr="00E321A2">
              <w:rPr>
                <w:rStyle w:val="ab"/>
                <w:rFonts w:ascii="Times New Roman" w:hAnsi="Times New Roman" w:cs="Times New Roman"/>
                <w:noProof/>
                <w:sz w:val="24"/>
                <w:szCs w:val="24"/>
              </w:rPr>
              <w:t>References</w:t>
            </w:r>
            <w:r w:rsidRPr="00E321A2">
              <w:rPr>
                <w:rFonts w:ascii="Times New Roman" w:hAnsi="Times New Roman" w:cs="Times New Roman"/>
                <w:noProof/>
                <w:sz w:val="24"/>
                <w:szCs w:val="24"/>
              </w:rPr>
              <w:tab/>
            </w:r>
            <w:r w:rsidRPr="00E321A2">
              <w:rPr>
                <w:rFonts w:ascii="Times New Roman" w:hAnsi="Times New Roman" w:cs="Times New Roman"/>
                <w:noProof/>
                <w:sz w:val="24"/>
                <w:szCs w:val="24"/>
              </w:rPr>
              <w:fldChar w:fldCharType="begin"/>
            </w:r>
            <w:r w:rsidRPr="00E321A2">
              <w:rPr>
                <w:rFonts w:ascii="Times New Roman" w:hAnsi="Times New Roman" w:cs="Times New Roman"/>
                <w:noProof/>
                <w:sz w:val="24"/>
                <w:szCs w:val="24"/>
              </w:rPr>
              <w:instrText xml:space="preserve"> PAGEREF _Toc40448526 \h </w:instrText>
            </w:r>
            <w:r w:rsidRPr="00E321A2">
              <w:rPr>
                <w:rFonts w:ascii="Times New Roman" w:hAnsi="Times New Roman" w:cs="Times New Roman"/>
                <w:noProof/>
                <w:sz w:val="24"/>
                <w:szCs w:val="24"/>
              </w:rPr>
            </w:r>
            <w:r w:rsidRPr="00E321A2">
              <w:rPr>
                <w:rFonts w:ascii="Times New Roman" w:hAnsi="Times New Roman" w:cs="Times New Roman"/>
                <w:noProof/>
                <w:sz w:val="24"/>
                <w:szCs w:val="24"/>
              </w:rPr>
              <w:fldChar w:fldCharType="separate"/>
            </w:r>
            <w:r w:rsidRPr="00E321A2">
              <w:rPr>
                <w:rFonts w:ascii="Times New Roman" w:hAnsi="Times New Roman" w:cs="Times New Roman"/>
                <w:noProof/>
                <w:sz w:val="24"/>
                <w:szCs w:val="24"/>
              </w:rPr>
              <w:t>18</w:t>
            </w:r>
            <w:r w:rsidRPr="00E321A2">
              <w:rPr>
                <w:rFonts w:ascii="Times New Roman" w:hAnsi="Times New Roman" w:cs="Times New Roman"/>
                <w:noProof/>
                <w:sz w:val="24"/>
                <w:szCs w:val="24"/>
              </w:rPr>
              <w:fldChar w:fldCharType="end"/>
            </w:r>
          </w:hyperlink>
        </w:p>
        <w:p w14:paraId="68D61A37" w14:textId="2A4C48B0" w:rsidR="00B41B11" w:rsidRPr="00D44A41" w:rsidRDefault="00D93F00" w:rsidP="00E321A2">
          <w:pPr>
            <w:spacing w:line="360" w:lineRule="auto"/>
          </w:pPr>
          <w:r w:rsidRPr="00E321A2">
            <w:rPr>
              <w:rFonts w:ascii="Times New Roman" w:hAnsi="Times New Roman" w:cs="Times New Roman"/>
              <w:sz w:val="24"/>
              <w:szCs w:val="24"/>
            </w:rPr>
            <w:fldChar w:fldCharType="end"/>
          </w:r>
        </w:p>
      </w:sdtContent>
    </w:sdt>
    <w:p w14:paraId="78B891FC" w14:textId="77777777" w:rsidR="00B41B11" w:rsidRPr="00D44A41" w:rsidRDefault="00B41B11"/>
    <w:p w14:paraId="5BC560DD" w14:textId="77777777" w:rsidR="00B41B11" w:rsidRPr="00D44A41" w:rsidRDefault="00B41B11">
      <w:pPr>
        <w:sectPr w:rsidR="00B41B11" w:rsidRPr="00D44A41">
          <w:pgSz w:w="11906" w:h="16838"/>
          <w:pgMar w:top="1440" w:right="1800" w:bottom="1440" w:left="1800" w:header="851" w:footer="992" w:gutter="0"/>
          <w:cols w:space="425"/>
          <w:docGrid w:type="lines" w:linePitch="312"/>
        </w:sectPr>
      </w:pPr>
    </w:p>
    <w:p w14:paraId="3E21E2EA" w14:textId="77777777" w:rsidR="00B41B11" w:rsidRPr="00D44A41" w:rsidRDefault="00D93F00">
      <w:pPr>
        <w:spacing w:line="360" w:lineRule="auto"/>
        <w:jc w:val="center"/>
        <w:rPr>
          <w:rFonts w:ascii="Times New Roman" w:hAnsi="Times New Roman" w:cs="Times New Roman"/>
          <w:b/>
          <w:bCs/>
          <w:sz w:val="24"/>
          <w:szCs w:val="24"/>
        </w:rPr>
      </w:pPr>
      <w:r w:rsidRPr="00D44A41">
        <w:rPr>
          <w:rFonts w:ascii="Times New Roman" w:hAnsi="Times New Roman" w:cs="Times New Roman"/>
          <w:b/>
          <w:bCs/>
          <w:sz w:val="24"/>
          <w:szCs w:val="24"/>
        </w:rPr>
        <w:lastRenderedPageBreak/>
        <w:t>List of Figures</w:t>
      </w:r>
    </w:p>
    <w:p w14:paraId="350B02AD" w14:textId="35CD7B6C" w:rsidR="00B41B11" w:rsidRPr="00D44A41" w:rsidRDefault="00D93F00">
      <w:pPr>
        <w:pStyle w:val="a8"/>
        <w:tabs>
          <w:tab w:val="right" w:leader="dot" w:pos="8306"/>
        </w:tabs>
        <w:spacing w:line="360" w:lineRule="auto"/>
        <w:ind w:left="900" w:hanging="480"/>
        <w:rPr>
          <w:rFonts w:ascii="Times New Roman" w:hAnsi="Times New Roman" w:cs="Times New Roman"/>
          <w:noProof/>
          <w:sz w:val="24"/>
          <w:szCs w:val="24"/>
        </w:rPr>
      </w:pP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TOC \h \c "Figure"</w:instrText>
      </w:r>
      <w:r w:rsidRPr="00D44A41">
        <w:rPr>
          <w:rFonts w:ascii="Times New Roman" w:hAnsi="Times New Roman" w:cs="Times New Roman"/>
          <w:sz w:val="24"/>
          <w:szCs w:val="24"/>
        </w:rPr>
        <w:fldChar w:fldCharType="separate"/>
      </w:r>
      <w:hyperlink w:anchor="_Toc13737" w:history="1">
        <w:r w:rsidRPr="00D44A41">
          <w:rPr>
            <w:rFonts w:ascii="Times New Roman" w:hAnsi="Times New Roman" w:cs="Times New Roman"/>
            <w:noProof/>
            <w:sz w:val="24"/>
            <w:szCs w:val="24"/>
          </w:rPr>
          <w:t>Figure 1-1  The Diagram Of 7Ps M</w:t>
        </w:r>
        <w:r w:rsidRPr="00D44A41">
          <w:rPr>
            <w:rFonts w:ascii="Times New Roman" w:hAnsi="Times New Roman" w:cs="Times New Roman"/>
            <w:noProof/>
            <w:sz w:val="24"/>
            <w:szCs w:val="24"/>
          </w:rPr>
          <w:t>o</w:t>
        </w:r>
        <w:r w:rsidRPr="00D44A41">
          <w:rPr>
            <w:rFonts w:ascii="Times New Roman" w:hAnsi="Times New Roman" w:cs="Times New Roman"/>
            <w:noProof/>
            <w:sz w:val="24"/>
            <w:szCs w:val="24"/>
          </w:rPr>
          <w:t>del</w:t>
        </w:r>
        <w:r w:rsidRPr="00D44A41">
          <w:rPr>
            <w:rFonts w:ascii="Times New Roman" w:hAnsi="Times New Roman" w:cs="Times New Roman"/>
            <w:noProof/>
            <w:sz w:val="24"/>
            <w:szCs w:val="24"/>
          </w:rPr>
          <w:tab/>
        </w:r>
        <w:r w:rsidRPr="00D44A41">
          <w:rPr>
            <w:rFonts w:ascii="Times New Roman" w:hAnsi="Times New Roman" w:cs="Times New Roman"/>
            <w:noProof/>
            <w:sz w:val="24"/>
            <w:szCs w:val="24"/>
          </w:rPr>
          <w:fldChar w:fldCharType="begin"/>
        </w:r>
        <w:r w:rsidRPr="00D44A41">
          <w:rPr>
            <w:rFonts w:ascii="Times New Roman" w:hAnsi="Times New Roman" w:cs="Times New Roman"/>
            <w:noProof/>
            <w:sz w:val="24"/>
            <w:szCs w:val="24"/>
          </w:rPr>
          <w:instrText xml:space="preserve"> PAGEREF _Toc13737 </w:instrText>
        </w:r>
        <w:r w:rsidRPr="00D44A41">
          <w:rPr>
            <w:rFonts w:ascii="Times New Roman" w:hAnsi="Times New Roman" w:cs="Times New Roman"/>
            <w:noProof/>
            <w:sz w:val="24"/>
            <w:szCs w:val="24"/>
          </w:rPr>
          <w:fldChar w:fldCharType="separate"/>
        </w:r>
        <w:r w:rsidR="00E321A2">
          <w:rPr>
            <w:rFonts w:ascii="Times New Roman" w:hAnsi="Times New Roman" w:cs="Times New Roman"/>
            <w:noProof/>
            <w:sz w:val="24"/>
            <w:szCs w:val="24"/>
          </w:rPr>
          <w:t>4</w:t>
        </w:r>
        <w:r w:rsidRPr="00D44A41">
          <w:rPr>
            <w:rFonts w:ascii="Times New Roman" w:hAnsi="Times New Roman" w:cs="Times New Roman"/>
            <w:noProof/>
            <w:sz w:val="24"/>
            <w:szCs w:val="24"/>
          </w:rPr>
          <w:fldChar w:fldCharType="end"/>
        </w:r>
      </w:hyperlink>
    </w:p>
    <w:p w14:paraId="02726E42" w14:textId="7722B018" w:rsidR="00B41B11" w:rsidRPr="00D44A41" w:rsidRDefault="00F70E7E">
      <w:pPr>
        <w:pStyle w:val="a8"/>
        <w:tabs>
          <w:tab w:val="right" w:leader="dot" w:pos="8306"/>
        </w:tabs>
        <w:spacing w:line="360" w:lineRule="auto"/>
        <w:ind w:left="840" w:hanging="420"/>
        <w:rPr>
          <w:rFonts w:ascii="Times New Roman" w:hAnsi="Times New Roman" w:cs="Times New Roman"/>
          <w:noProof/>
          <w:sz w:val="24"/>
          <w:szCs w:val="24"/>
        </w:rPr>
      </w:pPr>
      <w:hyperlink w:anchor="_Toc21467" w:history="1">
        <w:r w:rsidR="00D93F00" w:rsidRPr="00D44A41">
          <w:rPr>
            <w:rFonts w:ascii="Times New Roman" w:hAnsi="Times New Roman" w:cs="Times New Roman"/>
            <w:noProof/>
            <w:sz w:val="24"/>
            <w:szCs w:val="24"/>
          </w:rPr>
          <w:t>Figure 1-2  The Diagram of SOSTAC Model</w:t>
        </w:r>
        <w:r w:rsidR="00D93F00" w:rsidRPr="00D44A41">
          <w:rPr>
            <w:rFonts w:ascii="Times New Roman" w:hAnsi="Times New Roman" w:cs="Times New Roman"/>
            <w:noProof/>
            <w:sz w:val="24"/>
            <w:szCs w:val="24"/>
          </w:rPr>
          <w:tab/>
        </w:r>
        <w:r w:rsidR="00D93F00" w:rsidRPr="00D44A41">
          <w:rPr>
            <w:rFonts w:ascii="Times New Roman" w:hAnsi="Times New Roman" w:cs="Times New Roman"/>
            <w:noProof/>
            <w:sz w:val="24"/>
            <w:szCs w:val="24"/>
          </w:rPr>
          <w:fldChar w:fldCharType="begin"/>
        </w:r>
        <w:r w:rsidR="00D93F00" w:rsidRPr="00D44A41">
          <w:rPr>
            <w:rFonts w:ascii="Times New Roman" w:hAnsi="Times New Roman" w:cs="Times New Roman"/>
            <w:noProof/>
            <w:sz w:val="24"/>
            <w:szCs w:val="24"/>
          </w:rPr>
          <w:instrText xml:space="preserve"> PAGEREF _Toc21467 </w:instrText>
        </w:r>
        <w:r w:rsidR="00D93F00" w:rsidRPr="00D44A41">
          <w:rPr>
            <w:rFonts w:ascii="Times New Roman" w:hAnsi="Times New Roman" w:cs="Times New Roman"/>
            <w:noProof/>
            <w:sz w:val="24"/>
            <w:szCs w:val="24"/>
          </w:rPr>
          <w:fldChar w:fldCharType="separate"/>
        </w:r>
        <w:r w:rsidR="00E321A2">
          <w:rPr>
            <w:rFonts w:ascii="Times New Roman" w:hAnsi="Times New Roman" w:cs="Times New Roman"/>
            <w:noProof/>
            <w:sz w:val="24"/>
            <w:szCs w:val="24"/>
          </w:rPr>
          <w:t>5</w:t>
        </w:r>
        <w:r w:rsidR="00D93F00" w:rsidRPr="00D44A41">
          <w:rPr>
            <w:rFonts w:ascii="Times New Roman" w:hAnsi="Times New Roman" w:cs="Times New Roman"/>
            <w:noProof/>
            <w:sz w:val="24"/>
            <w:szCs w:val="24"/>
          </w:rPr>
          <w:fldChar w:fldCharType="end"/>
        </w:r>
      </w:hyperlink>
    </w:p>
    <w:p w14:paraId="7AFC916C" w14:textId="5BCE64AC" w:rsidR="00B41B11" w:rsidRPr="00D44A41" w:rsidRDefault="00F70E7E">
      <w:pPr>
        <w:pStyle w:val="a8"/>
        <w:tabs>
          <w:tab w:val="right" w:leader="dot" w:pos="8306"/>
        </w:tabs>
        <w:spacing w:line="360" w:lineRule="auto"/>
        <w:ind w:left="840" w:hanging="420"/>
        <w:rPr>
          <w:rFonts w:ascii="Times New Roman" w:hAnsi="Times New Roman" w:cs="Times New Roman"/>
          <w:noProof/>
          <w:sz w:val="24"/>
          <w:szCs w:val="24"/>
        </w:rPr>
      </w:pPr>
      <w:hyperlink w:anchor="_Toc5803" w:history="1">
        <w:r w:rsidR="00D93F00" w:rsidRPr="00D44A41">
          <w:rPr>
            <w:rFonts w:ascii="Times New Roman" w:hAnsi="Times New Roman" w:cs="Times New Roman"/>
            <w:noProof/>
            <w:sz w:val="24"/>
            <w:szCs w:val="24"/>
          </w:rPr>
          <w:t>Figure 2-1  Sofasizer of</w:t>
        </w:r>
        <w:r w:rsidR="00D93F00" w:rsidRPr="00D44A41">
          <w:rPr>
            <w:rFonts w:ascii="Times New Roman" w:hAnsi="Times New Roman" w:cs="Times New Roman"/>
            <w:noProof/>
            <w:sz w:val="24"/>
            <w:szCs w:val="24"/>
          </w:rPr>
          <w:t xml:space="preserve"> </w:t>
        </w:r>
        <w:r w:rsidR="00D93F00" w:rsidRPr="00D44A41">
          <w:rPr>
            <w:rFonts w:ascii="Times New Roman" w:hAnsi="Times New Roman" w:cs="Times New Roman"/>
            <w:noProof/>
            <w:sz w:val="24"/>
            <w:szCs w:val="24"/>
          </w:rPr>
          <w:t>Sofology</w:t>
        </w:r>
        <w:r w:rsidR="00D93F00" w:rsidRPr="00D44A41">
          <w:rPr>
            <w:rFonts w:ascii="Times New Roman" w:hAnsi="Times New Roman" w:cs="Times New Roman"/>
            <w:noProof/>
            <w:sz w:val="24"/>
            <w:szCs w:val="24"/>
          </w:rPr>
          <w:tab/>
        </w:r>
        <w:r w:rsidR="00D93F00" w:rsidRPr="00D44A41">
          <w:rPr>
            <w:rFonts w:ascii="Times New Roman" w:hAnsi="Times New Roman" w:cs="Times New Roman"/>
            <w:noProof/>
            <w:sz w:val="24"/>
            <w:szCs w:val="24"/>
          </w:rPr>
          <w:fldChar w:fldCharType="begin"/>
        </w:r>
        <w:r w:rsidR="00D93F00" w:rsidRPr="00D44A41">
          <w:rPr>
            <w:rFonts w:ascii="Times New Roman" w:hAnsi="Times New Roman" w:cs="Times New Roman"/>
            <w:noProof/>
            <w:sz w:val="24"/>
            <w:szCs w:val="24"/>
          </w:rPr>
          <w:instrText xml:space="preserve"> PAGEREF _Toc5803 </w:instrText>
        </w:r>
        <w:r w:rsidR="00D93F00" w:rsidRPr="00D44A41">
          <w:rPr>
            <w:rFonts w:ascii="Times New Roman" w:hAnsi="Times New Roman" w:cs="Times New Roman"/>
            <w:noProof/>
            <w:sz w:val="24"/>
            <w:szCs w:val="24"/>
          </w:rPr>
          <w:fldChar w:fldCharType="separate"/>
        </w:r>
        <w:r w:rsidR="00E321A2">
          <w:rPr>
            <w:rFonts w:ascii="Times New Roman" w:hAnsi="Times New Roman" w:cs="Times New Roman"/>
            <w:noProof/>
            <w:sz w:val="24"/>
            <w:szCs w:val="24"/>
          </w:rPr>
          <w:t>12</w:t>
        </w:r>
        <w:r w:rsidR="00D93F00" w:rsidRPr="00D44A41">
          <w:rPr>
            <w:rFonts w:ascii="Times New Roman" w:hAnsi="Times New Roman" w:cs="Times New Roman"/>
            <w:noProof/>
            <w:sz w:val="24"/>
            <w:szCs w:val="24"/>
          </w:rPr>
          <w:fldChar w:fldCharType="end"/>
        </w:r>
      </w:hyperlink>
    </w:p>
    <w:p w14:paraId="4663C5F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fldChar w:fldCharType="end"/>
      </w:r>
    </w:p>
    <w:p w14:paraId="7CAE4428" w14:textId="77777777" w:rsidR="00B41B11" w:rsidRPr="00D44A41" w:rsidRDefault="00B41B11">
      <w:pPr>
        <w:spacing w:line="360" w:lineRule="auto"/>
        <w:rPr>
          <w:rFonts w:ascii="Times New Roman" w:hAnsi="Times New Roman" w:cs="Times New Roman"/>
          <w:sz w:val="24"/>
          <w:szCs w:val="24"/>
        </w:rPr>
      </w:pPr>
    </w:p>
    <w:p w14:paraId="4479B1E9" w14:textId="77777777" w:rsidR="00B41B11" w:rsidRPr="00D44A41" w:rsidRDefault="00D93F00">
      <w:pPr>
        <w:spacing w:line="360" w:lineRule="auto"/>
        <w:jc w:val="center"/>
        <w:rPr>
          <w:rFonts w:ascii="Times New Roman" w:hAnsi="Times New Roman" w:cs="Times New Roman"/>
          <w:b/>
          <w:bCs/>
          <w:sz w:val="24"/>
          <w:szCs w:val="24"/>
        </w:rPr>
      </w:pPr>
      <w:r w:rsidRPr="00D44A41">
        <w:rPr>
          <w:rFonts w:ascii="Times New Roman" w:hAnsi="Times New Roman" w:cs="Times New Roman"/>
          <w:b/>
          <w:bCs/>
          <w:sz w:val="24"/>
          <w:szCs w:val="24"/>
        </w:rPr>
        <w:t>List of Tables</w:t>
      </w:r>
    </w:p>
    <w:p w14:paraId="0BAB0965" w14:textId="5A5E31EF" w:rsidR="00B41B11" w:rsidRPr="00D44A41" w:rsidRDefault="00D93F00">
      <w:pPr>
        <w:pStyle w:val="a8"/>
        <w:tabs>
          <w:tab w:val="right" w:leader="dot" w:pos="8306"/>
        </w:tabs>
        <w:spacing w:line="360" w:lineRule="auto"/>
        <w:ind w:left="900" w:hanging="480"/>
        <w:rPr>
          <w:rFonts w:ascii="Times New Roman" w:hAnsi="Times New Roman" w:cs="Times New Roman"/>
          <w:noProof/>
          <w:sz w:val="24"/>
          <w:szCs w:val="24"/>
        </w:rPr>
      </w:pP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TOC \h \c "Table"</w:instrText>
      </w:r>
      <w:r w:rsidRPr="00D44A41">
        <w:rPr>
          <w:rFonts w:ascii="Times New Roman" w:hAnsi="Times New Roman" w:cs="Times New Roman"/>
          <w:sz w:val="24"/>
          <w:szCs w:val="24"/>
        </w:rPr>
        <w:fldChar w:fldCharType="separate"/>
      </w:r>
      <w:hyperlink w:anchor="_Toc25568" w:history="1">
        <w:r w:rsidRPr="00D44A41">
          <w:rPr>
            <w:rFonts w:ascii="Times New Roman" w:hAnsi="Times New Roman" w:cs="Times New Roman"/>
            <w:noProof/>
            <w:sz w:val="24"/>
            <w:szCs w:val="24"/>
          </w:rPr>
          <w:t>Table 2-1  The Summary of The Environmental Ana</w:t>
        </w:r>
        <w:r w:rsidRPr="00D44A41">
          <w:rPr>
            <w:rFonts w:ascii="Times New Roman" w:hAnsi="Times New Roman" w:cs="Times New Roman"/>
            <w:noProof/>
            <w:sz w:val="24"/>
            <w:szCs w:val="24"/>
          </w:rPr>
          <w:t>l</w:t>
        </w:r>
        <w:r w:rsidRPr="00D44A41">
          <w:rPr>
            <w:rFonts w:ascii="Times New Roman" w:hAnsi="Times New Roman" w:cs="Times New Roman"/>
            <w:noProof/>
            <w:sz w:val="24"/>
            <w:szCs w:val="24"/>
          </w:rPr>
          <w:t>ysis of DFS</w:t>
        </w:r>
        <w:r w:rsidRPr="00D44A41">
          <w:rPr>
            <w:rFonts w:ascii="Times New Roman" w:hAnsi="Times New Roman" w:cs="Times New Roman"/>
            <w:noProof/>
            <w:sz w:val="24"/>
            <w:szCs w:val="24"/>
          </w:rPr>
          <w:tab/>
        </w:r>
        <w:r w:rsidRPr="00D44A41">
          <w:rPr>
            <w:rFonts w:ascii="Times New Roman" w:hAnsi="Times New Roman" w:cs="Times New Roman"/>
            <w:noProof/>
            <w:sz w:val="24"/>
            <w:szCs w:val="24"/>
          </w:rPr>
          <w:fldChar w:fldCharType="begin"/>
        </w:r>
        <w:r w:rsidRPr="00D44A41">
          <w:rPr>
            <w:rFonts w:ascii="Times New Roman" w:hAnsi="Times New Roman" w:cs="Times New Roman"/>
            <w:noProof/>
            <w:sz w:val="24"/>
            <w:szCs w:val="24"/>
          </w:rPr>
          <w:instrText xml:space="preserve"> PAGEREF _Toc25568 </w:instrText>
        </w:r>
        <w:r w:rsidRPr="00D44A41">
          <w:rPr>
            <w:rFonts w:ascii="Times New Roman" w:hAnsi="Times New Roman" w:cs="Times New Roman"/>
            <w:noProof/>
            <w:sz w:val="24"/>
            <w:szCs w:val="24"/>
          </w:rPr>
          <w:fldChar w:fldCharType="separate"/>
        </w:r>
        <w:r w:rsidR="00E321A2">
          <w:rPr>
            <w:rFonts w:ascii="Times New Roman" w:hAnsi="Times New Roman" w:cs="Times New Roman"/>
            <w:noProof/>
            <w:sz w:val="24"/>
            <w:szCs w:val="24"/>
          </w:rPr>
          <w:t>9</w:t>
        </w:r>
        <w:r w:rsidRPr="00D44A41">
          <w:rPr>
            <w:rFonts w:ascii="Times New Roman" w:hAnsi="Times New Roman" w:cs="Times New Roman"/>
            <w:noProof/>
            <w:sz w:val="24"/>
            <w:szCs w:val="24"/>
          </w:rPr>
          <w:fldChar w:fldCharType="end"/>
        </w:r>
      </w:hyperlink>
    </w:p>
    <w:p w14:paraId="3B9421B0" w14:textId="222DF430" w:rsidR="00B41B11" w:rsidRPr="00D44A41" w:rsidRDefault="00F70E7E">
      <w:pPr>
        <w:pStyle w:val="a8"/>
        <w:tabs>
          <w:tab w:val="right" w:leader="dot" w:pos="8306"/>
        </w:tabs>
        <w:spacing w:line="360" w:lineRule="auto"/>
        <w:ind w:left="840" w:hanging="420"/>
        <w:rPr>
          <w:rFonts w:ascii="Times New Roman" w:hAnsi="Times New Roman" w:cs="Times New Roman"/>
          <w:noProof/>
          <w:sz w:val="24"/>
          <w:szCs w:val="24"/>
        </w:rPr>
      </w:pPr>
      <w:hyperlink w:anchor="_Toc30377" w:history="1">
        <w:r w:rsidR="00D93F00" w:rsidRPr="00D44A41">
          <w:rPr>
            <w:rFonts w:ascii="Times New Roman" w:hAnsi="Times New Roman" w:cs="Times New Roman"/>
            <w:noProof/>
            <w:sz w:val="24"/>
            <w:szCs w:val="24"/>
          </w:rPr>
          <w:t>Table 3-1  The Summary of the Ma</w:t>
        </w:r>
        <w:r w:rsidR="00D93F00" w:rsidRPr="00D44A41">
          <w:rPr>
            <w:rFonts w:ascii="Times New Roman" w:hAnsi="Times New Roman" w:cs="Times New Roman"/>
            <w:noProof/>
            <w:sz w:val="24"/>
            <w:szCs w:val="24"/>
          </w:rPr>
          <w:t>r</w:t>
        </w:r>
        <w:r w:rsidR="00D93F00" w:rsidRPr="00D44A41">
          <w:rPr>
            <w:rFonts w:ascii="Times New Roman" w:hAnsi="Times New Roman" w:cs="Times New Roman"/>
            <w:noProof/>
            <w:sz w:val="24"/>
            <w:szCs w:val="24"/>
          </w:rPr>
          <w:t>keting Plan</w:t>
        </w:r>
        <w:r w:rsidR="00D93F00" w:rsidRPr="00D44A41">
          <w:rPr>
            <w:rFonts w:ascii="Times New Roman" w:hAnsi="Times New Roman" w:cs="Times New Roman"/>
            <w:noProof/>
            <w:sz w:val="24"/>
            <w:szCs w:val="24"/>
          </w:rPr>
          <w:tab/>
        </w:r>
        <w:r w:rsidR="00D93F00" w:rsidRPr="00D44A41">
          <w:rPr>
            <w:rFonts w:ascii="Times New Roman" w:hAnsi="Times New Roman" w:cs="Times New Roman"/>
            <w:noProof/>
            <w:sz w:val="24"/>
            <w:szCs w:val="24"/>
          </w:rPr>
          <w:fldChar w:fldCharType="begin"/>
        </w:r>
        <w:r w:rsidR="00D93F00" w:rsidRPr="00D44A41">
          <w:rPr>
            <w:rFonts w:ascii="Times New Roman" w:hAnsi="Times New Roman" w:cs="Times New Roman"/>
            <w:noProof/>
            <w:sz w:val="24"/>
            <w:szCs w:val="24"/>
          </w:rPr>
          <w:instrText xml:space="preserve"> PAGEREF _Toc30377 </w:instrText>
        </w:r>
        <w:r w:rsidR="00D93F00" w:rsidRPr="00D44A41">
          <w:rPr>
            <w:rFonts w:ascii="Times New Roman" w:hAnsi="Times New Roman" w:cs="Times New Roman"/>
            <w:noProof/>
            <w:sz w:val="24"/>
            <w:szCs w:val="24"/>
          </w:rPr>
          <w:fldChar w:fldCharType="separate"/>
        </w:r>
        <w:r w:rsidR="00E321A2">
          <w:rPr>
            <w:rFonts w:ascii="Times New Roman" w:hAnsi="Times New Roman" w:cs="Times New Roman"/>
            <w:noProof/>
            <w:sz w:val="24"/>
            <w:szCs w:val="24"/>
          </w:rPr>
          <w:t>16</w:t>
        </w:r>
        <w:r w:rsidR="00D93F00" w:rsidRPr="00D44A41">
          <w:rPr>
            <w:rFonts w:ascii="Times New Roman" w:hAnsi="Times New Roman" w:cs="Times New Roman"/>
            <w:noProof/>
            <w:sz w:val="24"/>
            <w:szCs w:val="24"/>
          </w:rPr>
          <w:fldChar w:fldCharType="end"/>
        </w:r>
      </w:hyperlink>
    </w:p>
    <w:p w14:paraId="3CDD270B" w14:textId="77777777" w:rsidR="00B41B11" w:rsidRPr="00D44A41" w:rsidRDefault="00D93F00">
      <w:pPr>
        <w:spacing w:line="360" w:lineRule="auto"/>
        <w:sectPr w:rsidR="00B41B11" w:rsidRPr="00D44A41">
          <w:pgSz w:w="11906" w:h="16838"/>
          <w:pgMar w:top="1440" w:right="1800" w:bottom="1440" w:left="1800" w:header="851" w:footer="992" w:gutter="0"/>
          <w:cols w:space="425"/>
          <w:docGrid w:type="lines" w:linePitch="312"/>
        </w:sectPr>
      </w:pPr>
      <w:r w:rsidRPr="00D44A41">
        <w:rPr>
          <w:rFonts w:ascii="Times New Roman" w:hAnsi="Times New Roman" w:cs="Times New Roman"/>
          <w:sz w:val="24"/>
          <w:szCs w:val="24"/>
        </w:rPr>
        <w:fldChar w:fldCharType="end"/>
      </w:r>
    </w:p>
    <w:p w14:paraId="0B2F9D20" w14:textId="77777777" w:rsidR="00B41B11" w:rsidRPr="00D44A41" w:rsidRDefault="00D93F00">
      <w:pPr>
        <w:pStyle w:val="1"/>
        <w:numPr>
          <w:ilvl w:val="0"/>
          <w:numId w:val="0"/>
        </w:numPr>
        <w:spacing w:before="0" w:after="0" w:line="240" w:lineRule="auto"/>
        <w:rPr>
          <w:lang w:val="en-GB"/>
        </w:rPr>
      </w:pPr>
      <w:bookmarkStart w:id="0" w:name="_Toc40448504"/>
      <w:r w:rsidRPr="00D44A41">
        <w:rPr>
          <w:lang w:val="en-GB"/>
        </w:rPr>
        <w:lastRenderedPageBreak/>
        <w:t>Executive Summary</w:t>
      </w:r>
      <w:bookmarkEnd w:id="0"/>
    </w:p>
    <w:p w14:paraId="3CAB9D15"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The purpose of the report aims to develop the marketing plan of next year for DFS under the framework of SOSTAC model based on a complete and systematic environmental analysis.</w:t>
      </w:r>
    </w:p>
    <w:p w14:paraId="1EB5FAE9" w14:textId="60DBB044"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The first part introduce</w:t>
      </w:r>
      <w:r w:rsidR="00A1244E">
        <w:rPr>
          <w:rFonts w:ascii="Times New Roman" w:hAnsi="Times New Roman" w:cs="Times New Roman"/>
          <w:sz w:val="24"/>
          <w:szCs w:val="24"/>
        </w:rPr>
        <w:t>d</w:t>
      </w:r>
      <w:r w:rsidRPr="00D44A41">
        <w:rPr>
          <w:rFonts w:ascii="Times New Roman" w:hAnsi="Times New Roman" w:cs="Times New Roman"/>
          <w:sz w:val="24"/>
          <w:szCs w:val="24"/>
        </w:rPr>
        <w:t xml:space="preserve"> the organisation from</w:t>
      </w:r>
      <w:r w:rsidR="00AC40DC">
        <w:rPr>
          <w:rFonts w:ascii="Times New Roman" w:hAnsi="Times New Roman" w:cs="Times New Roman"/>
          <w:sz w:val="24"/>
          <w:szCs w:val="24"/>
        </w:rPr>
        <w:t xml:space="preserve"> </w:t>
      </w:r>
      <w:r w:rsidRPr="00D44A41">
        <w:rPr>
          <w:rFonts w:ascii="Times New Roman" w:hAnsi="Times New Roman" w:cs="Times New Roman"/>
          <w:sz w:val="24"/>
          <w:szCs w:val="24"/>
        </w:rPr>
        <w:t>its main products and brands</w:t>
      </w:r>
      <w:r w:rsidR="00AC40DC">
        <w:rPr>
          <w:rFonts w:ascii="Times New Roman" w:hAnsi="Times New Roman" w:cs="Times New Roman"/>
          <w:sz w:val="24"/>
          <w:szCs w:val="24"/>
        </w:rPr>
        <w:t xml:space="preserve">, </w:t>
      </w:r>
      <w:r w:rsidRPr="00D44A41">
        <w:rPr>
          <w:rFonts w:ascii="Times New Roman" w:hAnsi="Times New Roman" w:cs="Times New Roman"/>
          <w:sz w:val="24"/>
          <w:szCs w:val="24"/>
        </w:rPr>
        <w:t>marketing channels</w:t>
      </w:r>
      <w:r w:rsidR="00AC40DC">
        <w:rPr>
          <w:rFonts w:ascii="Times New Roman" w:hAnsi="Times New Roman" w:cs="Times New Roman"/>
          <w:sz w:val="24"/>
          <w:szCs w:val="24"/>
        </w:rPr>
        <w:t xml:space="preserve">, </w:t>
      </w:r>
      <w:r w:rsidRPr="00D44A41">
        <w:rPr>
          <w:rFonts w:ascii="Times New Roman" w:hAnsi="Times New Roman" w:cs="Times New Roman"/>
          <w:sz w:val="24"/>
          <w:szCs w:val="24"/>
        </w:rPr>
        <w:t xml:space="preserve">marketing share and main competitors. Moreover, two major models applied in the report: Marketing Mix and SOSTAC model </w:t>
      </w:r>
      <w:r w:rsidR="00A1244E">
        <w:rPr>
          <w:rFonts w:ascii="Times New Roman" w:hAnsi="Times New Roman" w:cs="Times New Roman"/>
          <w:sz w:val="24"/>
          <w:szCs w:val="24"/>
        </w:rPr>
        <w:t>were</w:t>
      </w:r>
      <w:r w:rsidRPr="00D44A41">
        <w:rPr>
          <w:rFonts w:ascii="Times New Roman" w:hAnsi="Times New Roman" w:cs="Times New Roman"/>
          <w:sz w:val="24"/>
          <w:szCs w:val="24"/>
        </w:rPr>
        <w:t xml:space="preserve"> introduced.</w:t>
      </w:r>
    </w:p>
    <w:p w14:paraId="46676CAC" w14:textId="0BBFE5E0"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In the second part, an outline market plan </w:t>
      </w:r>
      <w:r w:rsidR="00A1244E">
        <w:rPr>
          <w:rFonts w:ascii="Times New Roman" w:hAnsi="Times New Roman" w:cs="Times New Roman"/>
          <w:sz w:val="24"/>
          <w:szCs w:val="24"/>
        </w:rPr>
        <w:t>was</w:t>
      </w:r>
      <w:r w:rsidRPr="00D44A41">
        <w:rPr>
          <w:rFonts w:ascii="Times New Roman" w:hAnsi="Times New Roman" w:cs="Times New Roman"/>
          <w:sz w:val="24"/>
          <w:szCs w:val="24"/>
        </w:rPr>
        <w:t xml:space="preserve"> introduced accompanied by the thorough analysis of internal and external environment under PEST and SWOT models. Externally, the contingent forestry legislation </w:t>
      </w:r>
      <w:r w:rsidR="009752E9">
        <w:rPr>
          <w:rFonts w:ascii="Times New Roman" w:hAnsi="Times New Roman" w:cs="Times New Roman"/>
          <w:sz w:val="24"/>
          <w:szCs w:val="24"/>
        </w:rPr>
        <w:t>was</w:t>
      </w:r>
      <w:r w:rsidRPr="00D44A41">
        <w:rPr>
          <w:rFonts w:ascii="Times New Roman" w:hAnsi="Times New Roman" w:cs="Times New Roman"/>
          <w:sz w:val="24"/>
          <w:szCs w:val="24"/>
        </w:rPr>
        <w:t xml:space="preserve"> disadvantageous considering wood </w:t>
      </w:r>
      <w:r w:rsidR="009752E9">
        <w:rPr>
          <w:rFonts w:ascii="Times New Roman" w:hAnsi="Times New Roman" w:cs="Times New Roman"/>
          <w:sz w:val="24"/>
          <w:szCs w:val="24"/>
        </w:rPr>
        <w:t>was</w:t>
      </w:r>
      <w:r w:rsidRPr="00D44A41">
        <w:rPr>
          <w:rFonts w:ascii="Times New Roman" w:hAnsi="Times New Roman" w:cs="Times New Roman"/>
          <w:sz w:val="24"/>
          <w:szCs w:val="24"/>
        </w:rPr>
        <w:t xml:space="preserve"> important for furniture industry; the positive performance of housing market and potential loosened fiscal policy form</w:t>
      </w:r>
      <w:r w:rsidR="009752E9">
        <w:rPr>
          <w:rFonts w:ascii="Times New Roman" w:hAnsi="Times New Roman" w:cs="Times New Roman"/>
          <w:sz w:val="24"/>
          <w:szCs w:val="24"/>
        </w:rPr>
        <w:t>ed</w:t>
      </w:r>
      <w:r w:rsidRPr="00D44A41">
        <w:rPr>
          <w:rFonts w:ascii="Times New Roman" w:hAnsi="Times New Roman" w:cs="Times New Roman"/>
          <w:sz w:val="24"/>
          <w:szCs w:val="24"/>
        </w:rPr>
        <w:t xml:space="preserve"> advantageous economic factors. Moreover, the increasing purchasing power of young customers </w:t>
      </w:r>
      <w:r w:rsidR="009752E9">
        <w:rPr>
          <w:rFonts w:ascii="Times New Roman" w:hAnsi="Times New Roman" w:cs="Times New Roman"/>
          <w:sz w:val="24"/>
          <w:szCs w:val="24"/>
        </w:rPr>
        <w:t>brought</w:t>
      </w:r>
      <w:r w:rsidRPr="00D44A41">
        <w:rPr>
          <w:rFonts w:ascii="Times New Roman" w:hAnsi="Times New Roman" w:cs="Times New Roman"/>
          <w:sz w:val="24"/>
          <w:szCs w:val="24"/>
        </w:rPr>
        <w:t xml:space="preserve"> about the tendency of online shopping. Internally, large market share, complimentary brands and O2O business model </w:t>
      </w:r>
      <w:r w:rsidR="009752E9">
        <w:rPr>
          <w:rFonts w:ascii="Times New Roman" w:hAnsi="Times New Roman" w:cs="Times New Roman"/>
          <w:sz w:val="24"/>
          <w:szCs w:val="24"/>
        </w:rPr>
        <w:t>were</w:t>
      </w:r>
      <w:r w:rsidRPr="00D44A41">
        <w:rPr>
          <w:rFonts w:ascii="Times New Roman" w:hAnsi="Times New Roman" w:cs="Times New Roman"/>
          <w:sz w:val="24"/>
          <w:szCs w:val="24"/>
        </w:rPr>
        <w:t xml:space="preserve"> strengths of DFS while the fallen gross sale and synergy effects </w:t>
      </w:r>
      <w:r w:rsidR="009752E9">
        <w:rPr>
          <w:rFonts w:ascii="Times New Roman" w:hAnsi="Times New Roman" w:cs="Times New Roman"/>
          <w:sz w:val="24"/>
          <w:szCs w:val="24"/>
        </w:rPr>
        <w:t>wer</w:t>
      </w:r>
      <w:r w:rsidRPr="00D44A41">
        <w:rPr>
          <w:rFonts w:ascii="Times New Roman" w:hAnsi="Times New Roman" w:cs="Times New Roman"/>
          <w:sz w:val="24"/>
          <w:szCs w:val="24"/>
        </w:rPr>
        <w:t>e its weaknesses.</w:t>
      </w:r>
    </w:p>
    <w:p w14:paraId="08C0ECE3" w14:textId="0E4E6399" w:rsidR="00B41B11" w:rsidRPr="00D44A41" w:rsidRDefault="00D93F00">
      <w:pPr>
        <w:spacing w:line="360" w:lineRule="auto"/>
        <w:rPr>
          <w:rFonts w:ascii="Times New Roman" w:hAnsi="Times New Roman" w:cs="Times New Roman"/>
          <w:sz w:val="24"/>
          <w:szCs w:val="24"/>
        </w:rPr>
        <w:sectPr w:rsidR="00B41B11" w:rsidRPr="00D44A41">
          <w:footerReference w:type="default" r:id="rId13"/>
          <w:pgSz w:w="11906" w:h="16838"/>
          <w:pgMar w:top="1440" w:right="1800" w:bottom="1440" w:left="1800" w:header="851" w:footer="992" w:gutter="0"/>
          <w:pgNumType w:start="1"/>
          <w:cols w:space="425"/>
          <w:docGrid w:type="lines" w:linePitch="312"/>
        </w:sectPr>
      </w:pPr>
      <w:r w:rsidRPr="00D44A41">
        <w:rPr>
          <w:rFonts w:ascii="Times New Roman" w:hAnsi="Times New Roman" w:cs="Times New Roman"/>
          <w:sz w:val="24"/>
          <w:szCs w:val="24"/>
        </w:rPr>
        <w:t xml:space="preserve">Based on objectives of maintaining customers, improving synergy benefits and promoting sales, three strategies </w:t>
      </w:r>
      <w:r w:rsidR="005B139E">
        <w:rPr>
          <w:rFonts w:ascii="Times New Roman" w:hAnsi="Times New Roman" w:cs="Times New Roman"/>
          <w:sz w:val="24"/>
          <w:szCs w:val="24"/>
        </w:rPr>
        <w:t>were</w:t>
      </w:r>
      <w:r w:rsidRPr="00D44A41">
        <w:rPr>
          <w:rFonts w:ascii="Times New Roman" w:hAnsi="Times New Roman" w:cs="Times New Roman"/>
          <w:sz w:val="24"/>
          <w:szCs w:val="24"/>
        </w:rPr>
        <w:t xml:space="preserve"> considered: via diverse channels to flex the purchase</w:t>
      </w:r>
      <w:r w:rsidR="00245C33">
        <w:rPr>
          <w:rFonts w:ascii="Times New Roman" w:hAnsi="Times New Roman" w:cs="Times New Roman"/>
          <w:sz w:val="24"/>
          <w:szCs w:val="24"/>
        </w:rPr>
        <w:t xml:space="preserve">, </w:t>
      </w:r>
      <w:r w:rsidRPr="00D44A41">
        <w:rPr>
          <w:rFonts w:ascii="Times New Roman" w:hAnsi="Times New Roman" w:cs="Times New Roman"/>
          <w:sz w:val="24"/>
          <w:szCs w:val="24"/>
        </w:rPr>
        <w:t>customising products</w:t>
      </w:r>
      <w:r w:rsidR="00245C33">
        <w:rPr>
          <w:rFonts w:ascii="Times New Roman" w:hAnsi="Times New Roman" w:cs="Times New Roman"/>
          <w:sz w:val="24"/>
          <w:szCs w:val="24"/>
        </w:rPr>
        <w:t xml:space="preserve"> and</w:t>
      </w:r>
      <w:r w:rsidRPr="00D44A41">
        <w:rPr>
          <w:rFonts w:ascii="Times New Roman" w:hAnsi="Times New Roman" w:cs="Times New Roman"/>
          <w:sz w:val="24"/>
          <w:szCs w:val="24"/>
        </w:rPr>
        <w:t xml:space="preserve"> coordinating four brands. Specifically, seven tactics based on marketing mix </w:t>
      </w:r>
      <w:r w:rsidR="005B139E">
        <w:rPr>
          <w:rFonts w:ascii="Times New Roman" w:hAnsi="Times New Roman" w:cs="Times New Roman"/>
          <w:sz w:val="24"/>
          <w:szCs w:val="24"/>
        </w:rPr>
        <w:t>were</w:t>
      </w:r>
      <w:r w:rsidRPr="00D44A41">
        <w:rPr>
          <w:rFonts w:ascii="Times New Roman" w:hAnsi="Times New Roman" w:cs="Times New Roman"/>
          <w:sz w:val="24"/>
          <w:szCs w:val="24"/>
        </w:rPr>
        <w:t xml:space="preserve"> </w:t>
      </w:r>
      <w:r w:rsidR="007E3883">
        <w:rPr>
          <w:rFonts w:ascii="Times New Roman" w:hAnsi="Times New Roman" w:cs="Times New Roman"/>
          <w:sz w:val="24"/>
          <w:szCs w:val="24"/>
        </w:rPr>
        <w:t>introduc</w:t>
      </w:r>
      <w:r w:rsidRPr="00D44A41">
        <w:rPr>
          <w:rFonts w:ascii="Times New Roman" w:hAnsi="Times New Roman" w:cs="Times New Roman"/>
          <w:sz w:val="24"/>
          <w:szCs w:val="24"/>
        </w:rPr>
        <w:t>ed: Engaging customers with the form of ‘DIY’</w:t>
      </w:r>
      <w:r w:rsidR="00245C33">
        <w:rPr>
          <w:rFonts w:ascii="Times New Roman" w:hAnsi="Times New Roman" w:cs="Times New Roman"/>
          <w:sz w:val="24"/>
          <w:szCs w:val="24"/>
        </w:rPr>
        <w:t xml:space="preserve">; </w:t>
      </w:r>
      <w:r w:rsidRPr="00D44A41">
        <w:rPr>
          <w:rFonts w:ascii="Times New Roman" w:hAnsi="Times New Roman" w:cs="Times New Roman"/>
          <w:sz w:val="24"/>
          <w:szCs w:val="24"/>
        </w:rPr>
        <w:t>Differentiating pricing strategies based on customer segments; Enhancing the function of ‘</w:t>
      </w:r>
      <w:proofErr w:type="spellStart"/>
      <w:r w:rsidRPr="00D44A41">
        <w:rPr>
          <w:rFonts w:ascii="Times New Roman" w:hAnsi="Times New Roman" w:cs="Times New Roman"/>
          <w:sz w:val="24"/>
          <w:szCs w:val="24"/>
        </w:rPr>
        <w:t>Sofasizer</w:t>
      </w:r>
      <w:proofErr w:type="spellEnd"/>
      <w:r w:rsidRPr="00D44A41">
        <w:rPr>
          <w:rFonts w:ascii="Times New Roman" w:hAnsi="Times New Roman" w:cs="Times New Roman"/>
          <w:sz w:val="24"/>
          <w:szCs w:val="24"/>
        </w:rPr>
        <w:t xml:space="preserve">’; Organising promotion activities on the theme of ‘love home’; Unifying order management and coordinating delivery; Helping customers to recycle old furniture; Designing catchy advertises and collaborating with renowned brands. Furthermore, reporting regularly, quantifying goals and collecting feedback </w:t>
      </w:r>
      <w:r w:rsidR="005718BD">
        <w:rPr>
          <w:rFonts w:ascii="Times New Roman" w:hAnsi="Times New Roman" w:cs="Times New Roman"/>
          <w:sz w:val="24"/>
          <w:szCs w:val="24"/>
        </w:rPr>
        <w:t>could</w:t>
      </w:r>
      <w:r w:rsidRPr="00D44A41">
        <w:rPr>
          <w:rFonts w:ascii="Times New Roman" w:hAnsi="Times New Roman" w:cs="Times New Roman"/>
          <w:sz w:val="24"/>
          <w:szCs w:val="24"/>
        </w:rPr>
        <w:t xml:space="preserve"> control the performance. However, there </w:t>
      </w:r>
      <w:r w:rsidR="005718BD">
        <w:rPr>
          <w:rFonts w:ascii="Times New Roman" w:hAnsi="Times New Roman" w:cs="Times New Roman"/>
          <w:sz w:val="24"/>
          <w:szCs w:val="24"/>
        </w:rPr>
        <w:t>were</w:t>
      </w:r>
      <w:r w:rsidRPr="00D44A41">
        <w:rPr>
          <w:rFonts w:ascii="Times New Roman" w:hAnsi="Times New Roman" w:cs="Times New Roman"/>
          <w:sz w:val="24"/>
          <w:szCs w:val="24"/>
        </w:rPr>
        <w:t xml:space="preserve"> three potential failure of the plan: budget limitation, privacy invasion and failure in coordination. Finally, recommendations of clinging to customers’ demand and developing digital platform </w:t>
      </w:r>
      <w:r w:rsidR="005718BD">
        <w:rPr>
          <w:rFonts w:ascii="Times New Roman" w:hAnsi="Times New Roman" w:cs="Times New Roman"/>
          <w:sz w:val="24"/>
          <w:szCs w:val="24"/>
        </w:rPr>
        <w:t>were</w:t>
      </w:r>
      <w:r w:rsidRPr="00D44A41">
        <w:rPr>
          <w:rFonts w:ascii="Times New Roman" w:hAnsi="Times New Roman" w:cs="Times New Roman"/>
          <w:sz w:val="24"/>
          <w:szCs w:val="24"/>
        </w:rPr>
        <w:t xml:space="preserve"> offered to enhance the performance.</w:t>
      </w:r>
    </w:p>
    <w:p w14:paraId="6C4C713E" w14:textId="77777777" w:rsidR="00B41B11" w:rsidRPr="00D44A41" w:rsidRDefault="00D93F00">
      <w:pPr>
        <w:pStyle w:val="1"/>
        <w:numPr>
          <w:ilvl w:val="0"/>
          <w:numId w:val="2"/>
        </w:numPr>
        <w:rPr>
          <w:lang w:val="en-GB"/>
        </w:rPr>
      </w:pPr>
      <w:bookmarkStart w:id="1" w:name="_Toc40448505"/>
      <w:r w:rsidRPr="00D44A41">
        <w:rPr>
          <w:lang w:val="en-GB"/>
        </w:rPr>
        <w:lastRenderedPageBreak/>
        <w:t>Introduction</w:t>
      </w:r>
      <w:bookmarkEnd w:id="1"/>
    </w:p>
    <w:p w14:paraId="4BA13AE1" w14:textId="77777777" w:rsidR="00B41B11" w:rsidRPr="00D44A41" w:rsidRDefault="00D93F00" w:rsidP="001D4619">
      <w:pPr>
        <w:pStyle w:val="21"/>
        <w:spacing w:before="120"/>
      </w:pPr>
      <w:bookmarkStart w:id="2" w:name="_Toc40448506"/>
      <w:r w:rsidRPr="00D44A41">
        <w:t>1.1 Report Remit</w:t>
      </w:r>
      <w:bookmarkEnd w:id="2"/>
    </w:p>
    <w:p w14:paraId="035C9E30"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This report aims to come up with a complete and targeted plan for the furniture company, DFS, based on a thorough and systematic analysis of the environment it operates in. The market plan involves feasible objectives, strategy, specific tactics and actions, as well as the implementation and control under the framework of SOSTAC model.</w:t>
      </w:r>
    </w:p>
    <w:p w14:paraId="132D3FC1"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Moreover, limitations and potential failure in terms of implementing the plan are also taken into consideration and correspondent recommendations are offered.</w:t>
      </w:r>
    </w:p>
    <w:p w14:paraId="49F377F3" w14:textId="77777777" w:rsidR="00B41B11" w:rsidRPr="00D44A41" w:rsidRDefault="00D93F00" w:rsidP="001D4619">
      <w:pPr>
        <w:pStyle w:val="21"/>
        <w:spacing w:before="120"/>
      </w:pPr>
      <w:bookmarkStart w:id="3" w:name="_Toc40448507"/>
      <w:r w:rsidRPr="00D44A41">
        <w:t>1.2 Background Information of DFS</w:t>
      </w:r>
      <w:bookmarkEnd w:id="3"/>
    </w:p>
    <w:p w14:paraId="1C4D7EE5" w14:textId="77777777" w:rsidR="00B41B11" w:rsidRPr="00D44A41" w:rsidRDefault="00D93F00">
      <w:pPr>
        <w:pStyle w:val="31"/>
      </w:pPr>
      <w:bookmarkStart w:id="4" w:name="_Toc40448508"/>
      <w:r w:rsidRPr="00D44A41">
        <w:t>1.2.1 Main Products and Brands</w:t>
      </w:r>
      <w:bookmarkEnd w:id="4"/>
    </w:p>
    <w:p w14:paraId="6409D3F5" w14:textId="46A738B6"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Established in 1969, DFS is one of the main incumbents in furniture industry in the UK (MarketLine, 2018). Through decades of growth, it has accumulated abundant experience and expertise in designing, manufacturing and marketing sofa and other upholstery products (MarketLine, 2018). There are four separate but complementary brands in DFS family: Dwell, </w:t>
      </w: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DFS and Sofa Workshop</w:t>
      </w:r>
      <w:r w:rsidR="00C51127">
        <w:rPr>
          <w:rFonts w:ascii="Times New Roman" w:hAnsi="Times New Roman" w:cs="Times New Roman"/>
          <w:sz w:val="24"/>
          <w:szCs w:val="24"/>
        </w:rPr>
        <w:t>,</w:t>
      </w:r>
      <w:r w:rsidRPr="00D44A41">
        <w:rPr>
          <w:rFonts w:ascii="Times New Roman" w:hAnsi="Times New Roman" w:cs="Times New Roman"/>
          <w:sz w:val="24"/>
          <w:szCs w:val="24"/>
        </w:rPr>
        <w:t xml:space="preserve"> which makes the organisation attractive to different customer segments.</w:t>
      </w:r>
    </w:p>
    <w:p w14:paraId="681543C1" w14:textId="77777777" w:rsidR="00B41B11" w:rsidRPr="00D44A41" w:rsidRDefault="00D93F00">
      <w:pPr>
        <w:pStyle w:val="31"/>
      </w:pPr>
      <w:bookmarkStart w:id="5" w:name="_Toc40448509"/>
      <w:r w:rsidRPr="00D44A41">
        <w:t>1.2.2 Marketing Channels</w:t>
      </w:r>
      <w:bookmarkEnd w:id="5"/>
    </w:p>
    <w:p w14:paraId="12D53695" w14:textId="1B49CBB5"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Based on the UK, DFS dedicates in the domestic market at present although it also spreads its influence in the market of Spain, Ireland and the Netherlands (DFS, 2020). Corresponding to the social tendency, for example, young customers are becoming the dominant part of whole consumer groups, DFS adopts online format besides its offline showrooms (MarketLine, 2018). Relying on physical and online stores, it provides vertical integration service for customers which means it has ‘end-to-end control of whole customer journey from design all the way through to after sale servicing’ (DFS, 2019). Now, it owns 235 showrooms and 85% of its customers research its online shops as the start of their purchasing experience.</w:t>
      </w:r>
    </w:p>
    <w:p w14:paraId="189BA216" w14:textId="77777777" w:rsidR="00B41B11" w:rsidRPr="00D44A41" w:rsidRDefault="00D93F00">
      <w:pPr>
        <w:pStyle w:val="31"/>
      </w:pPr>
      <w:bookmarkStart w:id="6" w:name="_Toc40448510"/>
      <w:r w:rsidRPr="00D44A41">
        <w:lastRenderedPageBreak/>
        <w:t>1.2.3 Marketing Share and Main Competitors</w:t>
      </w:r>
      <w:bookmarkEnd w:id="6"/>
    </w:p>
    <w:p w14:paraId="25A5E310" w14:textId="732A07E4"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On the one hand, the pursuit of higher standard of living partly contributes to the prosperity of furniture industry. The UK accounts for exceeding 10% of the market value of European furniture sector (MarketLine, 2018). Specifically, the market value of upholstery was approximately </w:t>
      </w:r>
      <w:r w:rsidRPr="00D44A41">
        <w:rPr>
          <w:rFonts w:ascii="Verdana" w:hAnsi="Verdana" w:cs="Times New Roman"/>
          <w:sz w:val="24"/>
          <w:szCs w:val="24"/>
        </w:rPr>
        <w:t>₤</w:t>
      </w:r>
      <w:r w:rsidRPr="00D44A41">
        <w:rPr>
          <w:rFonts w:ascii="Times New Roman" w:hAnsi="Times New Roman" w:cs="Times New Roman"/>
          <w:sz w:val="24"/>
          <w:szCs w:val="24"/>
        </w:rPr>
        <w:t xml:space="preserve">3.2 billion in 2019 and the market share of DFS group </w:t>
      </w:r>
      <w:r w:rsidR="007D696F">
        <w:rPr>
          <w:rFonts w:ascii="Times New Roman" w:hAnsi="Times New Roman" w:cs="Times New Roman"/>
          <w:sz w:val="24"/>
          <w:szCs w:val="24"/>
        </w:rPr>
        <w:t>wa</w:t>
      </w:r>
      <w:r w:rsidRPr="00D44A41">
        <w:rPr>
          <w:rFonts w:ascii="Times New Roman" w:hAnsi="Times New Roman" w:cs="Times New Roman"/>
          <w:sz w:val="24"/>
          <w:szCs w:val="24"/>
        </w:rPr>
        <w:t xml:space="preserve">s 34%. In 2019, its whole revenue reached </w:t>
      </w:r>
      <w:r w:rsidRPr="00D44A41">
        <w:rPr>
          <w:rFonts w:ascii="Verdana" w:hAnsi="Verdana" w:cs="Times New Roman"/>
          <w:sz w:val="24"/>
          <w:szCs w:val="24"/>
        </w:rPr>
        <w:t>₤</w:t>
      </w:r>
      <w:r w:rsidRPr="00D44A41">
        <w:rPr>
          <w:rFonts w:ascii="Times New Roman" w:hAnsi="Times New Roman" w:cs="Times New Roman"/>
          <w:sz w:val="24"/>
          <w:szCs w:val="24"/>
        </w:rPr>
        <w:t>996.2 million (DFS, 2019).</w:t>
      </w:r>
    </w:p>
    <w:p w14:paraId="680491B6" w14:textId="28A6A711"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On the other hand, given the character of being close to people’s daily life, the competition in furniture sector is also </w:t>
      </w:r>
      <w:r w:rsidR="006322D0">
        <w:rPr>
          <w:rFonts w:ascii="Times New Roman" w:hAnsi="Times New Roman" w:cs="Times New Roman"/>
          <w:sz w:val="24"/>
          <w:szCs w:val="24"/>
        </w:rPr>
        <w:t>intensive</w:t>
      </w:r>
      <w:r w:rsidRPr="00D44A41">
        <w:rPr>
          <w:rFonts w:ascii="Times New Roman" w:hAnsi="Times New Roman" w:cs="Times New Roman"/>
          <w:sz w:val="24"/>
          <w:szCs w:val="24"/>
        </w:rPr>
        <w:t xml:space="preserve"> (MarketLine, 2018). The main competitors of DFS include Ikea, Kingfisher and Steinhoff. Compared with DFS, Ikea </w:t>
      </w:r>
      <w:r w:rsidR="00BB3DCA">
        <w:rPr>
          <w:rFonts w:ascii="Times New Roman" w:hAnsi="Times New Roman" w:cs="Times New Roman"/>
          <w:sz w:val="24"/>
          <w:szCs w:val="24"/>
        </w:rPr>
        <w:t>focuses</w:t>
      </w:r>
      <w:r w:rsidRPr="00D44A41">
        <w:rPr>
          <w:rFonts w:ascii="Times New Roman" w:hAnsi="Times New Roman" w:cs="Times New Roman"/>
          <w:sz w:val="24"/>
          <w:szCs w:val="24"/>
        </w:rPr>
        <w:t xml:space="preserve"> more </w:t>
      </w:r>
      <w:r w:rsidR="00BB3DCA">
        <w:rPr>
          <w:rFonts w:ascii="Times New Roman" w:hAnsi="Times New Roman" w:cs="Times New Roman"/>
          <w:sz w:val="24"/>
          <w:szCs w:val="24"/>
        </w:rPr>
        <w:t xml:space="preserve">on </w:t>
      </w:r>
      <w:r w:rsidRPr="00D44A41">
        <w:rPr>
          <w:rFonts w:ascii="Times New Roman" w:hAnsi="Times New Roman" w:cs="Times New Roman"/>
          <w:sz w:val="24"/>
          <w:szCs w:val="24"/>
        </w:rPr>
        <w:t xml:space="preserve">international </w:t>
      </w:r>
      <w:r w:rsidR="00BB3DCA">
        <w:rPr>
          <w:rFonts w:ascii="Times New Roman" w:hAnsi="Times New Roman" w:cs="Times New Roman"/>
          <w:sz w:val="24"/>
          <w:szCs w:val="24"/>
        </w:rPr>
        <w:t xml:space="preserve">market </w:t>
      </w:r>
      <w:r w:rsidRPr="00D44A41">
        <w:rPr>
          <w:rFonts w:ascii="Times New Roman" w:hAnsi="Times New Roman" w:cs="Times New Roman"/>
          <w:sz w:val="24"/>
          <w:szCs w:val="24"/>
        </w:rPr>
        <w:t>as a global company. Moreover, Steinhoff and Kingfisher are diversified retailers rather than specialising in furniture sales</w:t>
      </w:r>
      <w:r w:rsidR="00CC04A0">
        <w:rPr>
          <w:rFonts w:ascii="Times New Roman" w:hAnsi="Times New Roman" w:cs="Times New Roman"/>
          <w:sz w:val="24"/>
          <w:szCs w:val="24"/>
        </w:rPr>
        <w:t>,</w:t>
      </w:r>
      <w:r w:rsidRPr="00D44A41">
        <w:rPr>
          <w:rFonts w:ascii="Times New Roman" w:hAnsi="Times New Roman" w:cs="Times New Roman"/>
          <w:sz w:val="24"/>
          <w:szCs w:val="24"/>
        </w:rPr>
        <w:t xml:space="preserve"> which is different from the DFS (MarketLine, 2018).</w:t>
      </w:r>
    </w:p>
    <w:p w14:paraId="1256D61A" w14:textId="77777777" w:rsidR="00B41B11" w:rsidRPr="00D44A41" w:rsidRDefault="00D93F00" w:rsidP="001D4619">
      <w:pPr>
        <w:pStyle w:val="21"/>
        <w:spacing w:before="120"/>
      </w:pPr>
      <w:bookmarkStart w:id="7" w:name="_Toc40448511"/>
      <w:r w:rsidRPr="00D44A41">
        <w:t>1.3 Definitions of Major Concepts</w:t>
      </w:r>
      <w:bookmarkEnd w:id="7"/>
    </w:p>
    <w:p w14:paraId="286054E6" w14:textId="77777777" w:rsidR="00B41B11" w:rsidRPr="00D44A41" w:rsidRDefault="00D93F00">
      <w:pPr>
        <w:pStyle w:val="31"/>
      </w:pPr>
      <w:bookmarkStart w:id="8" w:name="_Toc40448512"/>
      <w:r w:rsidRPr="00D44A41">
        <w:t>1.3.1 The Definition of Marketing Mix</w:t>
      </w:r>
      <w:bookmarkEnd w:id="8"/>
    </w:p>
    <w:p w14:paraId="12A5D0E7" w14:textId="4F18C5E4"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As an integral part of marketing strategies, marketing mix is a traditional framework to optimise the resources and controllable factors of an organisation in order to fulfil market demands as well as organisational objectives (Giuseppe et al., 2016). The marketing-mix formula has undertaken a process of evolution since 1950s and its focus has changed as well. Among various formulas, the 4Ps model which was developed by McCarthy in 1960s is robust and versatile which refers to Product, Price, Place and Promotion </w:t>
      </w:r>
      <w:r w:rsidR="0027234D" w:rsidRPr="0027234D">
        <w:rPr>
          <w:rFonts w:ascii="Times New Roman" w:hAnsi="Times New Roman" w:cs="Times New Roman"/>
          <w:sz w:val="24"/>
          <w:szCs w:val="24"/>
        </w:rPr>
        <w:t>(Giuseppe et al., 2016)</w:t>
      </w:r>
      <w:r w:rsidRPr="00D44A41">
        <w:rPr>
          <w:rFonts w:ascii="Times New Roman" w:hAnsi="Times New Roman" w:cs="Times New Roman"/>
          <w:sz w:val="24"/>
          <w:szCs w:val="24"/>
        </w:rPr>
        <w:t xml:space="preserve">. Then, it was developed into 7Ps in 1990s through supplementing factors of Process, People and Physical Evidence (or Physical Environment) by Zeithaml and Bitner (Giuseppe et al., 2016).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REF _Ref30078 \h </w:instrText>
      </w:r>
      <w:r w:rsidRPr="00D44A41">
        <w:rPr>
          <w:rFonts w:ascii="Times New Roman" w:hAnsi="Times New Roman" w:cs="Times New Roman"/>
          <w:sz w:val="24"/>
          <w:szCs w:val="24"/>
        </w:rPr>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 xml:space="preserve">Figure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 xml:space="preserve"> illustrates the diagram of 7Ps model.</w:t>
      </w:r>
    </w:p>
    <w:p w14:paraId="7E4BDD1F" w14:textId="77777777" w:rsidR="00B41B11" w:rsidRPr="00D44A41" w:rsidRDefault="00D93F00">
      <w:pPr>
        <w:spacing w:line="360" w:lineRule="auto"/>
        <w:jc w:val="center"/>
        <w:rPr>
          <w:rFonts w:ascii="Times New Roman" w:hAnsi="Times New Roman" w:cs="Times New Roman"/>
          <w:sz w:val="24"/>
          <w:szCs w:val="24"/>
        </w:rPr>
      </w:pPr>
      <w:r w:rsidRPr="00D44A41">
        <w:rPr>
          <w:rFonts w:ascii="Times New Roman" w:hAnsi="Times New Roman" w:cs="Times New Roman"/>
          <w:noProof/>
          <w:sz w:val="24"/>
          <w:szCs w:val="24"/>
        </w:rPr>
        <w:lastRenderedPageBreak/>
        <w:drawing>
          <wp:inline distT="0" distB="0" distL="0" distR="0" wp14:anchorId="139EED85" wp14:editId="530ACF79">
            <wp:extent cx="4057650" cy="37947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4069652" cy="3806017"/>
                    </a:xfrm>
                    <a:prstGeom prst="rect">
                      <a:avLst/>
                    </a:prstGeom>
                    <a:noFill/>
                  </pic:spPr>
                </pic:pic>
              </a:graphicData>
            </a:graphic>
          </wp:inline>
        </w:drawing>
      </w:r>
    </w:p>
    <w:p w14:paraId="3F6ED8BC" w14:textId="77777777" w:rsidR="00B41B11" w:rsidRPr="00D44A41" w:rsidRDefault="00D93F00">
      <w:pPr>
        <w:pStyle w:val="a3"/>
        <w:spacing w:line="360" w:lineRule="auto"/>
        <w:rPr>
          <w:rFonts w:ascii="Times New Roman" w:hAnsi="Times New Roman" w:cs="Times New Roman"/>
          <w:sz w:val="24"/>
          <w:szCs w:val="24"/>
        </w:rPr>
      </w:pPr>
      <w:bookmarkStart w:id="9" w:name="_Ref30078"/>
      <w:r w:rsidRPr="00D44A41">
        <w:rPr>
          <w:rFonts w:ascii="Times New Roman" w:hAnsi="Times New Roman" w:cs="Times New Roman"/>
          <w:sz w:val="24"/>
          <w:szCs w:val="24"/>
        </w:rPr>
        <w:t xml:space="preserve">Figure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SEQ Figure \* ARABIC \s 1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bookmarkStart w:id="10" w:name="_Toc13737"/>
      <w:bookmarkEnd w:id="9"/>
      <w:r w:rsidRPr="00D44A41">
        <w:rPr>
          <w:rFonts w:ascii="Times New Roman" w:hAnsi="Times New Roman" w:cs="Times New Roman"/>
          <w:sz w:val="24"/>
          <w:szCs w:val="24"/>
        </w:rPr>
        <w:t xml:space="preserve"> The Diagram Of 7Ps Model</w:t>
      </w:r>
      <w:bookmarkEnd w:id="10"/>
    </w:p>
    <w:p w14:paraId="1A7D827C" w14:textId="77777777" w:rsidR="00B41B11" w:rsidRPr="00D44A41" w:rsidRDefault="00D93F00">
      <w:pPr>
        <w:rPr>
          <w:rFonts w:ascii="Times New Roman" w:hAnsi="Times New Roman" w:cs="Times New Roman"/>
          <w:sz w:val="24"/>
          <w:szCs w:val="24"/>
        </w:rPr>
      </w:pPr>
      <w:r w:rsidRPr="00D44A41">
        <w:rPr>
          <w:rFonts w:ascii="Times New Roman" w:hAnsi="Times New Roman" w:cs="Times New Roman"/>
          <w:sz w:val="24"/>
          <w:szCs w:val="24"/>
        </w:rPr>
        <w:t>Source: The Marketing Mix, 2020</w:t>
      </w:r>
    </w:p>
    <w:p w14:paraId="5C038EE2" w14:textId="77777777" w:rsidR="00B41B11" w:rsidRPr="00D44A41" w:rsidRDefault="00B41B11">
      <w:pPr>
        <w:rPr>
          <w:rFonts w:ascii="Times New Roman" w:hAnsi="Times New Roman" w:cs="Times New Roman"/>
          <w:sz w:val="24"/>
          <w:szCs w:val="24"/>
        </w:rPr>
      </w:pPr>
    </w:p>
    <w:p w14:paraId="0F8D6B04"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It is believed that components that influence marketing conditions can be divided into two categories: controllable and uncontrollable factors. The former is the basis of marketing mix through which disadvantage parts of the latter could be minimised (</w:t>
      </w:r>
      <w:proofErr w:type="spellStart"/>
      <w:r w:rsidRPr="00D44A41">
        <w:rPr>
          <w:rFonts w:ascii="Times New Roman" w:hAnsi="Times New Roman" w:cs="Times New Roman"/>
          <w:sz w:val="24"/>
          <w:szCs w:val="24"/>
        </w:rPr>
        <w:t>Blut</w:t>
      </w:r>
      <w:proofErr w:type="spellEnd"/>
      <w:r w:rsidRPr="00D44A41">
        <w:rPr>
          <w:rFonts w:ascii="Times New Roman" w:hAnsi="Times New Roman" w:cs="Times New Roman"/>
          <w:sz w:val="24"/>
          <w:szCs w:val="24"/>
        </w:rPr>
        <w:t xml:space="preserve"> et al., 2018). Based on a profound research of marketing environment, not only does the well-organised marketing mix make it possible to enhance strengths of the organisation and diminish weaknesses, but also can improve flexibility facing emergency (</w:t>
      </w:r>
      <w:proofErr w:type="spellStart"/>
      <w:r w:rsidRPr="00D44A41">
        <w:rPr>
          <w:rFonts w:ascii="Times New Roman" w:hAnsi="Times New Roman" w:cs="Times New Roman"/>
          <w:sz w:val="24"/>
          <w:szCs w:val="24"/>
        </w:rPr>
        <w:t>Bekh</w:t>
      </w:r>
      <w:proofErr w:type="spellEnd"/>
      <w:r w:rsidRPr="00D44A41">
        <w:rPr>
          <w:rFonts w:ascii="Times New Roman" w:hAnsi="Times New Roman" w:cs="Times New Roman"/>
          <w:sz w:val="24"/>
          <w:szCs w:val="24"/>
        </w:rPr>
        <w:t>, 2016).</w:t>
      </w:r>
    </w:p>
    <w:p w14:paraId="3F4F360B" w14:textId="77777777" w:rsidR="00B41B11" w:rsidRPr="00D44A41" w:rsidRDefault="00D93F00">
      <w:pPr>
        <w:pStyle w:val="31"/>
      </w:pPr>
      <w:bookmarkStart w:id="11" w:name="_Toc40448513"/>
      <w:r w:rsidRPr="00D44A41">
        <w:t>1.3.2 Explanation of SOSTAC model</w:t>
      </w:r>
      <w:bookmarkEnd w:id="11"/>
    </w:p>
    <w:p w14:paraId="5CD929AC" w14:textId="45EF07E9"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Developed by Smith in 1998, the SOSTAC model is an effective tool to express a complete marketing plan of the organisation. It comprises of six significant facets of a marketing plan which are situational analysis, objectives, strategy, tactics, actions and control.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REF _Ref31636 \h </w:instrText>
      </w:r>
      <w:r w:rsidRPr="00D44A41">
        <w:rPr>
          <w:rFonts w:ascii="Times New Roman" w:hAnsi="Times New Roman" w:cs="Times New Roman"/>
          <w:sz w:val="24"/>
          <w:szCs w:val="24"/>
        </w:rPr>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 xml:space="preserve">Figure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-2</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 xml:space="preserve"> displays the diagram of SOSTAC model.</w:t>
      </w:r>
    </w:p>
    <w:p w14:paraId="122097F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There is no doubt that an insightful marketing plan under SOSTAC framework can </w:t>
      </w:r>
      <w:r w:rsidRPr="00D44A41">
        <w:rPr>
          <w:rFonts w:ascii="Times New Roman" w:hAnsi="Times New Roman" w:cs="Times New Roman"/>
          <w:sz w:val="24"/>
          <w:szCs w:val="24"/>
        </w:rPr>
        <w:lastRenderedPageBreak/>
        <w:t>bring about a series of advantages (</w:t>
      </w:r>
      <w:proofErr w:type="spellStart"/>
      <w:r w:rsidRPr="00D44A41">
        <w:rPr>
          <w:rFonts w:ascii="Times New Roman" w:hAnsi="Times New Roman" w:cs="Times New Roman"/>
          <w:sz w:val="24"/>
          <w:szCs w:val="24"/>
        </w:rPr>
        <w:t>Dimitrescu</w:t>
      </w:r>
      <w:proofErr w:type="spellEnd"/>
      <w:r w:rsidRPr="00D44A41">
        <w:rPr>
          <w:rFonts w:ascii="Times New Roman" w:hAnsi="Times New Roman" w:cs="Times New Roman"/>
          <w:sz w:val="24"/>
          <w:szCs w:val="24"/>
        </w:rPr>
        <w:t xml:space="preserve"> et al., 2018). For example, clear objectives can encourage diverse departments of the organisation to work as an integration which is beneficial to fulfil the goal (Kristen, 2013). Moreover, with quantitative Key Performance Indicators (KPIs), it is more convenient to control so that the efficiency can be improved (Kristen, 2013).</w:t>
      </w:r>
    </w:p>
    <w:p w14:paraId="077352A0"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However, the weakness of the model appears accompanied by disadvantages of a marketing plan (</w:t>
      </w:r>
      <w:proofErr w:type="spellStart"/>
      <w:r w:rsidRPr="00D44A41">
        <w:rPr>
          <w:rFonts w:ascii="Times New Roman" w:hAnsi="Times New Roman" w:cs="Times New Roman"/>
          <w:sz w:val="24"/>
          <w:szCs w:val="24"/>
        </w:rPr>
        <w:t>Dimitrescu</w:t>
      </w:r>
      <w:proofErr w:type="spellEnd"/>
      <w:r w:rsidRPr="00D44A41">
        <w:rPr>
          <w:rFonts w:ascii="Times New Roman" w:hAnsi="Times New Roman" w:cs="Times New Roman"/>
          <w:sz w:val="24"/>
          <w:szCs w:val="24"/>
        </w:rPr>
        <w:t xml:space="preserve"> et al., 2018). Being too dependent on an existing plan can stifle creativity and innovation. Worse yet, it makes the organisation sluggish facing environmental changes. A misleading plan will also turn out to be a disaster to the organisation (</w:t>
      </w:r>
      <w:proofErr w:type="spellStart"/>
      <w:r w:rsidRPr="00D44A41">
        <w:rPr>
          <w:rFonts w:ascii="Times New Roman" w:hAnsi="Times New Roman" w:cs="Times New Roman"/>
          <w:sz w:val="24"/>
          <w:szCs w:val="24"/>
        </w:rPr>
        <w:t>Dimitrescu</w:t>
      </w:r>
      <w:proofErr w:type="spellEnd"/>
      <w:r w:rsidRPr="00D44A41">
        <w:rPr>
          <w:rFonts w:ascii="Times New Roman" w:hAnsi="Times New Roman" w:cs="Times New Roman"/>
          <w:sz w:val="24"/>
          <w:szCs w:val="24"/>
        </w:rPr>
        <w:t xml:space="preserve"> et al., 2018).</w:t>
      </w:r>
    </w:p>
    <w:p w14:paraId="6E3580D0" w14:textId="77777777" w:rsidR="00B41B11" w:rsidRPr="00D44A41" w:rsidRDefault="00D93F00">
      <w:pPr>
        <w:spacing w:line="360" w:lineRule="auto"/>
        <w:jc w:val="center"/>
        <w:rPr>
          <w:rFonts w:ascii="Times New Roman" w:hAnsi="Times New Roman" w:cs="Times New Roman"/>
          <w:sz w:val="24"/>
          <w:szCs w:val="24"/>
        </w:rPr>
      </w:pPr>
      <w:r w:rsidRPr="00D44A41">
        <w:rPr>
          <w:noProof/>
        </w:rPr>
        <w:drawing>
          <wp:inline distT="0" distB="0" distL="0" distR="0" wp14:anchorId="60C62BB9" wp14:editId="2D883F16">
            <wp:extent cx="2571750" cy="23501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5"/>
                    <a:stretch>
                      <a:fillRect/>
                    </a:stretch>
                  </pic:blipFill>
                  <pic:spPr>
                    <a:xfrm>
                      <a:off x="0" y="0"/>
                      <a:ext cx="2583019" cy="2360668"/>
                    </a:xfrm>
                    <a:prstGeom prst="rect">
                      <a:avLst/>
                    </a:prstGeom>
                  </pic:spPr>
                </pic:pic>
              </a:graphicData>
            </a:graphic>
          </wp:inline>
        </w:drawing>
      </w:r>
    </w:p>
    <w:p w14:paraId="159BB0B7" w14:textId="77777777" w:rsidR="00B41B11" w:rsidRPr="00D44A41" w:rsidRDefault="00D93F00">
      <w:pPr>
        <w:pStyle w:val="a3"/>
        <w:spacing w:line="360" w:lineRule="auto"/>
        <w:rPr>
          <w:rFonts w:ascii="Times New Roman" w:hAnsi="Times New Roman" w:cs="Times New Roman"/>
          <w:sz w:val="24"/>
          <w:szCs w:val="24"/>
        </w:rPr>
      </w:pPr>
      <w:bookmarkStart w:id="12" w:name="_Ref31636"/>
      <w:r w:rsidRPr="00D44A41">
        <w:rPr>
          <w:rFonts w:ascii="Times New Roman" w:hAnsi="Times New Roman" w:cs="Times New Roman"/>
          <w:sz w:val="24"/>
          <w:szCs w:val="24"/>
        </w:rPr>
        <w:t xml:space="preserve">Figure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SEQ Figure \* ARABIC \s 1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2</w:t>
      </w:r>
      <w:r w:rsidRPr="00D44A41">
        <w:rPr>
          <w:rFonts w:ascii="Times New Roman" w:hAnsi="Times New Roman" w:cs="Times New Roman"/>
          <w:sz w:val="24"/>
          <w:szCs w:val="24"/>
        </w:rPr>
        <w:fldChar w:fldCharType="end"/>
      </w:r>
      <w:bookmarkStart w:id="13" w:name="_Toc21467"/>
      <w:bookmarkEnd w:id="12"/>
      <w:r w:rsidRPr="00D44A41">
        <w:rPr>
          <w:rFonts w:ascii="Times New Roman" w:hAnsi="Times New Roman" w:cs="Times New Roman"/>
          <w:sz w:val="24"/>
          <w:szCs w:val="24"/>
        </w:rPr>
        <w:t xml:space="preserve"> The Diagram of SOSTAC Model</w:t>
      </w:r>
      <w:bookmarkEnd w:id="13"/>
    </w:p>
    <w:p w14:paraId="10D7076B" w14:textId="77777777" w:rsidR="00B41B11" w:rsidRPr="00D44A41" w:rsidRDefault="00D93F00">
      <w:pPr>
        <w:rPr>
          <w:rFonts w:ascii="Times New Roman" w:hAnsi="Times New Roman" w:cs="Times New Roman"/>
          <w:sz w:val="24"/>
          <w:szCs w:val="24"/>
        </w:rPr>
      </w:pPr>
      <w:r w:rsidRPr="00D44A41">
        <w:rPr>
          <w:rFonts w:ascii="Times New Roman" w:hAnsi="Times New Roman" w:cs="Times New Roman"/>
          <w:sz w:val="24"/>
          <w:szCs w:val="24"/>
        </w:rPr>
        <w:t xml:space="preserve">Source: </w:t>
      </w:r>
      <w:proofErr w:type="spellStart"/>
      <w:r w:rsidRPr="00D44A41">
        <w:rPr>
          <w:rFonts w:ascii="Times New Roman" w:hAnsi="Times New Roman" w:cs="Times New Roman"/>
          <w:sz w:val="24"/>
          <w:szCs w:val="24"/>
        </w:rPr>
        <w:t>Antevenio</w:t>
      </w:r>
      <w:proofErr w:type="spellEnd"/>
      <w:r w:rsidRPr="00D44A41">
        <w:rPr>
          <w:rFonts w:ascii="Times New Roman" w:hAnsi="Times New Roman" w:cs="Times New Roman"/>
          <w:sz w:val="24"/>
          <w:szCs w:val="24"/>
        </w:rPr>
        <w:t>, 2019</w:t>
      </w:r>
    </w:p>
    <w:p w14:paraId="24444A6C" w14:textId="77777777" w:rsidR="00B41B11" w:rsidRPr="00D44A41" w:rsidRDefault="00D93F00">
      <w:r w:rsidRPr="00D44A41">
        <w:br w:type="page"/>
      </w:r>
    </w:p>
    <w:p w14:paraId="6AE7CDB3" w14:textId="77777777" w:rsidR="00B41B11" w:rsidRPr="00D44A41" w:rsidRDefault="00D93F00">
      <w:pPr>
        <w:pStyle w:val="1"/>
        <w:numPr>
          <w:ilvl w:val="0"/>
          <w:numId w:val="2"/>
        </w:numPr>
        <w:rPr>
          <w:lang w:val="en-GB"/>
        </w:rPr>
      </w:pPr>
      <w:bookmarkStart w:id="14" w:name="_Toc40448514"/>
      <w:r w:rsidRPr="00D44A41">
        <w:rPr>
          <w:lang w:val="en-GB"/>
        </w:rPr>
        <w:lastRenderedPageBreak/>
        <w:t>Main Body</w:t>
      </w:r>
      <w:bookmarkEnd w:id="14"/>
    </w:p>
    <w:p w14:paraId="59CB3C45" w14:textId="16591B71"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In this part, a complete marketing plan is put forward under the framework of SOSTAC including the overall analysis of environment, targeted objectives and specific strategy, tactics and actions, as well as the control and monitor of the whole plan.</w:t>
      </w:r>
    </w:p>
    <w:p w14:paraId="64D400CD" w14:textId="77777777" w:rsidR="00B41B11" w:rsidRPr="00D44A41" w:rsidRDefault="00D93F00" w:rsidP="001D4619">
      <w:pPr>
        <w:pStyle w:val="21"/>
        <w:spacing w:before="120"/>
      </w:pPr>
      <w:bookmarkStart w:id="15" w:name="_Toc40448515"/>
      <w:r w:rsidRPr="00D44A41">
        <w:t>2.1 Situational Analysis</w:t>
      </w:r>
      <w:bookmarkEnd w:id="15"/>
    </w:p>
    <w:p w14:paraId="342F9B3B" w14:textId="64AACA2A"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Situational analysis refers to have a clear understanding of both the situation of the organisation and </w:t>
      </w:r>
      <w:r w:rsidR="0032648E">
        <w:rPr>
          <w:rFonts w:ascii="Times New Roman" w:hAnsi="Times New Roman" w:cs="Times New Roman"/>
          <w:sz w:val="24"/>
          <w:szCs w:val="24"/>
        </w:rPr>
        <w:t>its</w:t>
      </w:r>
      <w:r w:rsidRPr="00D44A41">
        <w:rPr>
          <w:rFonts w:ascii="Times New Roman" w:hAnsi="Times New Roman" w:cs="Times New Roman"/>
          <w:sz w:val="24"/>
          <w:szCs w:val="24"/>
        </w:rPr>
        <w:t xml:space="preserve"> external environment. The former includes its strength, weakness and resource while the latter involves a series of uncontrollable factors (</w:t>
      </w:r>
      <w:r w:rsidR="00B878C4">
        <w:rPr>
          <w:rFonts w:ascii="Times New Roman" w:hAnsi="Times New Roman" w:cs="Times New Roman"/>
          <w:sz w:val="24"/>
          <w:szCs w:val="24"/>
        </w:rPr>
        <w:t>Kristen, 2013</w:t>
      </w:r>
      <w:r w:rsidRPr="00D44A41">
        <w:rPr>
          <w:rFonts w:ascii="Times New Roman" w:hAnsi="Times New Roman" w:cs="Times New Roman"/>
          <w:sz w:val="24"/>
          <w:szCs w:val="24"/>
        </w:rPr>
        <w:t>). Situational analysis is regarded as the premise of a well-organised marketing plan (Simpson and Radford, 2014). The following is the external and internal environmental analysis of DFS based on formulas of PEST and SWOT.</w:t>
      </w:r>
    </w:p>
    <w:p w14:paraId="2162E959" w14:textId="77777777" w:rsidR="00B41B11" w:rsidRPr="00D44A41" w:rsidRDefault="00D93F00">
      <w:pPr>
        <w:pStyle w:val="31"/>
      </w:pPr>
      <w:bookmarkStart w:id="16" w:name="_Toc40448516"/>
      <w:r w:rsidRPr="00D44A41">
        <w:t>2.1.1 External Marketing Environment</w:t>
      </w:r>
      <w:bookmarkEnd w:id="16"/>
    </w:p>
    <w:p w14:paraId="6A9EB6AC" w14:textId="4061627C"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First, the political situation is not advantageous for DFS. Environmental issues have been attached great importance around the world (Adhikari and </w:t>
      </w:r>
      <w:proofErr w:type="spellStart"/>
      <w:r w:rsidRPr="00D44A41">
        <w:rPr>
          <w:rFonts w:ascii="Times New Roman" w:hAnsi="Times New Roman" w:cs="Times New Roman"/>
          <w:sz w:val="24"/>
          <w:szCs w:val="24"/>
        </w:rPr>
        <w:t>Ozarska</w:t>
      </w:r>
      <w:proofErr w:type="spellEnd"/>
      <w:r w:rsidRPr="00D44A41">
        <w:rPr>
          <w:rFonts w:ascii="Times New Roman" w:hAnsi="Times New Roman" w:cs="Times New Roman"/>
          <w:sz w:val="24"/>
          <w:szCs w:val="24"/>
        </w:rPr>
        <w:t xml:space="preserve">, 2018). Moreover, environmentally friendly methods of production are considered as sustainable. However, wood is an indispensable material in furniture industry (Adhikari and </w:t>
      </w:r>
      <w:proofErr w:type="spellStart"/>
      <w:r w:rsidRPr="00D44A41">
        <w:rPr>
          <w:rFonts w:ascii="Times New Roman" w:hAnsi="Times New Roman" w:cs="Times New Roman"/>
          <w:sz w:val="24"/>
          <w:szCs w:val="24"/>
        </w:rPr>
        <w:t>Ozarska</w:t>
      </w:r>
      <w:proofErr w:type="spellEnd"/>
      <w:r w:rsidRPr="00D44A41">
        <w:rPr>
          <w:rFonts w:ascii="Times New Roman" w:hAnsi="Times New Roman" w:cs="Times New Roman"/>
          <w:sz w:val="24"/>
          <w:szCs w:val="24"/>
        </w:rPr>
        <w:t>, 2018). Considering the severity of deforestation in the UK (Virto et al., 2015), there have been a series of actions in terms of legislation which aims to protect forest (Gov. UK, 2018). For example, a tree felling license is required for everyone who is involved in f</w:t>
      </w:r>
      <w:r w:rsidR="00963929">
        <w:rPr>
          <w:rFonts w:ascii="Times New Roman" w:hAnsi="Times New Roman" w:cs="Times New Roman"/>
          <w:sz w:val="24"/>
          <w:szCs w:val="24"/>
        </w:rPr>
        <w:t>a</w:t>
      </w:r>
      <w:r w:rsidRPr="00D44A41">
        <w:rPr>
          <w:rFonts w:ascii="Times New Roman" w:hAnsi="Times New Roman" w:cs="Times New Roman"/>
          <w:sz w:val="24"/>
          <w:szCs w:val="24"/>
        </w:rPr>
        <w:t xml:space="preserve">lling trees. Moreover, </w:t>
      </w:r>
      <w:r w:rsidRPr="00D44A41">
        <w:rPr>
          <w:rFonts w:ascii="Times New Roman" w:hAnsi="Times New Roman" w:cs="Times New Roman"/>
          <w:i/>
          <w:iCs/>
          <w:sz w:val="24"/>
          <w:szCs w:val="24"/>
        </w:rPr>
        <w:t xml:space="preserve">the UK Forestry Standard </w:t>
      </w:r>
      <w:r w:rsidRPr="00D44A41">
        <w:rPr>
          <w:rFonts w:ascii="Times New Roman" w:hAnsi="Times New Roman" w:cs="Times New Roman"/>
          <w:sz w:val="24"/>
          <w:szCs w:val="24"/>
        </w:rPr>
        <w:t>has been implemented in order to regulate f</w:t>
      </w:r>
      <w:r w:rsidR="00AA7EB6">
        <w:rPr>
          <w:rFonts w:ascii="Times New Roman" w:hAnsi="Times New Roman" w:cs="Times New Roman"/>
          <w:sz w:val="24"/>
          <w:szCs w:val="24"/>
        </w:rPr>
        <w:t>a</w:t>
      </w:r>
      <w:r w:rsidRPr="00D44A41">
        <w:rPr>
          <w:rFonts w:ascii="Times New Roman" w:hAnsi="Times New Roman" w:cs="Times New Roman"/>
          <w:sz w:val="24"/>
          <w:szCs w:val="24"/>
        </w:rPr>
        <w:t>lling trees activities and protect forest resources in the UK (Forestry Commission, 2017). As a result, the cost tends to increase for furniture companies such as DFS or it has to find another effective way to manufacture their products.</w:t>
      </w:r>
    </w:p>
    <w:p w14:paraId="65D2DF4A" w14:textId="08AD92FD"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When it comes to the economic factor, the world’s economies have been recovering gradually since the last financial crisis (</w:t>
      </w:r>
      <w:proofErr w:type="spellStart"/>
      <w:r w:rsidRPr="00D44A41">
        <w:rPr>
          <w:rFonts w:ascii="Times New Roman" w:hAnsi="Times New Roman" w:cs="Times New Roman"/>
          <w:sz w:val="24"/>
          <w:szCs w:val="24"/>
        </w:rPr>
        <w:t>Naisbitt</w:t>
      </w:r>
      <w:proofErr w:type="spellEnd"/>
      <w:r w:rsidRPr="00D44A41">
        <w:rPr>
          <w:rFonts w:ascii="Times New Roman" w:hAnsi="Times New Roman" w:cs="Times New Roman"/>
          <w:sz w:val="24"/>
          <w:szCs w:val="24"/>
        </w:rPr>
        <w:t xml:space="preserve"> et al. 2019). In the UK, the economy forecast indicates that economic condition will continue roughly as it is considering the existence of uncertain factors (The UK Economy: Forecast Summary, 2019). The </w:t>
      </w:r>
      <w:r w:rsidRPr="00D44A41">
        <w:rPr>
          <w:rFonts w:ascii="Times New Roman" w:hAnsi="Times New Roman" w:cs="Times New Roman"/>
          <w:sz w:val="24"/>
          <w:szCs w:val="24"/>
        </w:rPr>
        <w:lastRenderedPageBreak/>
        <w:t>overall economy situation has an apparent impact on consumer confidence, housing market and consumer credit (The UK Economy: Forecast Summary, 2019)</w:t>
      </w:r>
      <w:r w:rsidR="0038649C">
        <w:rPr>
          <w:rFonts w:ascii="Times New Roman" w:hAnsi="Times New Roman" w:cs="Times New Roman"/>
          <w:sz w:val="24"/>
          <w:szCs w:val="24"/>
        </w:rPr>
        <w:t>,</w:t>
      </w:r>
      <w:r w:rsidRPr="00D44A41">
        <w:rPr>
          <w:rFonts w:ascii="Times New Roman" w:hAnsi="Times New Roman" w:cs="Times New Roman"/>
          <w:sz w:val="24"/>
          <w:szCs w:val="24"/>
        </w:rPr>
        <w:t xml:space="preserve"> which are key drivers in furniture industry. For example, home ownership rate in the UK declined to its lowest level since 1985 in 2017, reaching 63.4% (DFS, 2019). However, a recent survey indicates that exceeding 80% of people who are between 18 to 34 years old and do not own estates still want to own their homes (HBF and YouGov, 2016). Moreover, if the fiscal policy is loosened, it will stimulate the increase of consumer confidence and consumer credit (Aldridge, 2018). All of them could be considered as opportunities to DFS.</w:t>
      </w:r>
    </w:p>
    <w:p w14:paraId="65CD0EEB"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Furthermore, the social changes should not be ignored. On the one hand, the value of customers is becoming continuously significant (Azizi et al., 2017). With the increase of living standard, customers’ demand of furniture is becoming various. Customer orientation is a strategy that is accepted by numerous companies (Azizi et al., 2017). Therefore, clinging to customised products based on demands of customer is a method to achieve sustainable growth (Wang et al., 2017). On the other hand, young customers are becoming the dominant part among all customers. Compared with other consumers, they are less price sensitive but more concerned about the personality and cause behind the product (</w:t>
      </w:r>
      <w:proofErr w:type="spellStart"/>
      <w:r w:rsidRPr="00D44A41">
        <w:rPr>
          <w:rFonts w:ascii="Times New Roman" w:hAnsi="Times New Roman" w:cs="Times New Roman"/>
          <w:sz w:val="24"/>
          <w:szCs w:val="24"/>
        </w:rPr>
        <w:t>Páez</w:t>
      </w:r>
      <w:proofErr w:type="spellEnd"/>
      <w:r w:rsidRPr="00D44A41">
        <w:rPr>
          <w:rFonts w:ascii="Times New Roman" w:hAnsi="Times New Roman" w:cs="Times New Roman"/>
          <w:sz w:val="24"/>
          <w:szCs w:val="24"/>
        </w:rPr>
        <w:t xml:space="preserve"> et al., 2014). Therefore, DFS can witness a considerable growth if it seizes the opportunity of changes in terms of consumption habits.</w:t>
      </w:r>
    </w:p>
    <w:p w14:paraId="06C242F0" w14:textId="7AA568D7" w:rsidR="00B41B1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Moreover, the technological factor can also affect the development of DFS. Meeting the consumption habits of young people, online shopping has becoming more and more popular </w:t>
      </w:r>
      <w:bookmarkStart w:id="17" w:name="_Hlk35295112"/>
      <w:r w:rsidRPr="00D44A41">
        <w:rPr>
          <w:rFonts w:ascii="Times New Roman" w:hAnsi="Times New Roman" w:cs="Times New Roman"/>
          <w:sz w:val="24"/>
          <w:szCs w:val="24"/>
        </w:rPr>
        <w:t>(Lin et al., 2019)</w:t>
      </w:r>
      <w:bookmarkEnd w:id="17"/>
      <w:r w:rsidRPr="00D44A41">
        <w:rPr>
          <w:rFonts w:ascii="Times New Roman" w:hAnsi="Times New Roman" w:cs="Times New Roman"/>
          <w:sz w:val="24"/>
          <w:szCs w:val="24"/>
        </w:rPr>
        <w:t>. Correspondingly, the business model of O2O generates in order to satisfy different demands effectively. Via online stores, not only can the organisation promote products but also reduce a part of cost (Lin et al., 2019). Together with physical stores, it can attract more potential customers. DFS has already implemented such a model and made a progress (DFS, 2019).</w:t>
      </w:r>
    </w:p>
    <w:p w14:paraId="36B40A0D" w14:textId="77777777" w:rsidR="0084077D" w:rsidRPr="00D44A41" w:rsidRDefault="0084077D">
      <w:pPr>
        <w:spacing w:line="360" w:lineRule="auto"/>
        <w:rPr>
          <w:rFonts w:ascii="Times New Roman" w:hAnsi="Times New Roman" w:cs="Times New Roman"/>
          <w:sz w:val="24"/>
          <w:szCs w:val="24"/>
        </w:rPr>
      </w:pPr>
    </w:p>
    <w:p w14:paraId="658EA470" w14:textId="77777777" w:rsidR="00B41B11" w:rsidRPr="00D44A41" w:rsidRDefault="00D93F00">
      <w:pPr>
        <w:pStyle w:val="31"/>
      </w:pPr>
      <w:bookmarkStart w:id="18" w:name="_Toc40448517"/>
      <w:r w:rsidRPr="00D44A41">
        <w:t>2.1.2 Internal Organisational Environment</w:t>
      </w:r>
      <w:bookmarkEnd w:id="18"/>
    </w:p>
    <w:p w14:paraId="2C473FD2"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When it comes to strengths of DFS, the market share is advantageous. With a</w:t>
      </w:r>
      <w:r w:rsidRPr="00D44A41">
        <w:rPr>
          <w:rFonts w:ascii="Times New Roman" w:hAnsi="Times New Roman" w:cs="Times New Roman"/>
          <w:b/>
          <w:bCs/>
          <w:sz w:val="24"/>
          <w:szCs w:val="24"/>
        </w:rPr>
        <w:t xml:space="preserve"> </w:t>
      </w:r>
      <w:r w:rsidRPr="00D44A41">
        <w:rPr>
          <w:rFonts w:ascii="Times New Roman" w:hAnsi="Times New Roman" w:cs="Times New Roman"/>
          <w:sz w:val="24"/>
          <w:szCs w:val="24"/>
        </w:rPr>
        <w:lastRenderedPageBreak/>
        <w:t>percentage of 34%, DFS is a main player in furniture industry in the UK (MarketLine, 2018). IKEA, known as a giant in the global furniture retailing industry, only enjoys a 9% market share in the UK (IKEA, 2019). A large market scale is advantageous for DFS to maintain its competitive edge.</w:t>
      </w:r>
    </w:p>
    <w:p w14:paraId="44681AAE" w14:textId="7A812B12"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Moreover, there are four brands in DFS group which are complementary (DFS, 2019). For example, Dwell focuses on stylish and modern furniture and targets on customers whose ages are between 35 to 55 while DFS aims </w:t>
      </w:r>
      <w:r w:rsidR="00332CB3">
        <w:rPr>
          <w:rFonts w:ascii="Times New Roman" w:hAnsi="Times New Roman" w:cs="Times New Roman"/>
          <w:sz w:val="24"/>
          <w:szCs w:val="24"/>
        </w:rPr>
        <w:t>at</w:t>
      </w:r>
      <w:r w:rsidR="00CF03BA">
        <w:rPr>
          <w:rFonts w:ascii="Times New Roman" w:hAnsi="Times New Roman" w:cs="Times New Roman"/>
          <w:sz w:val="24"/>
          <w:szCs w:val="24"/>
        </w:rPr>
        <w:t xml:space="preserve"> attracting</w:t>
      </w:r>
      <w:r w:rsidRPr="00D44A41">
        <w:rPr>
          <w:rFonts w:ascii="Times New Roman" w:hAnsi="Times New Roman" w:cs="Times New Roman"/>
          <w:sz w:val="24"/>
          <w:szCs w:val="24"/>
        </w:rPr>
        <w:t xml:space="preserve"> average sofa purchasers. Sofa Workshop specialises in British-made furniture and its customers tend to be affluent and so does </w:t>
      </w: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xml:space="preserve"> (DFS, 2019). This strength makes it possible for DFS to target most of the market.</w:t>
      </w:r>
    </w:p>
    <w:p w14:paraId="68D4524F"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Besides, O2O business model drives the growth of the group. For example, 85% of customers tend to visit its website before shopping in its showrooms (DFS, 2019). The well-designed website and 235 showrooms combine to provide customers with a satisfying shopping experience (MarketLine, 2018).</w:t>
      </w:r>
    </w:p>
    <w:p w14:paraId="5FB075AB" w14:textId="58C24349"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However, there are also weaknesses within the organisation. Initially, its gross sales fell by 6% for the six months to 29 December which is partly due to external uncertainty such as Brexit (MarketLine, 2020). The falling gross sales will restrain financial budgets of marketing to some extent. Next, that four brands operate separately is not beneficial to increase synergy benefits as well as improve management (DFS, 2019).</w:t>
      </w:r>
      <w:r w:rsidR="00E321A2">
        <w:rPr>
          <w:rFonts w:ascii="Times New Roman" w:hAnsi="Times New Roman" w:cs="Times New Roman" w:hint="eastAsia"/>
          <w:sz w:val="24"/>
          <w:szCs w:val="24"/>
        </w:rPr>
        <w:t xml:space="preserv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REF _Ref4419 \h </w:instrText>
      </w:r>
      <w:r w:rsidRPr="00D44A41">
        <w:rPr>
          <w:rFonts w:ascii="Times New Roman" w:hAnsi="Times New Roman" w:cs="Times New Roman"/>
          <w:sz w:val="24"/>
          <w:szCs w:val="24"/>
        </w:rPr>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 xml:space="preserve">Table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2</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 xml:space="preserve"> is the summary of environmental analysis of DFS.</w:t>
      </w:r>
    </w:p>
    <w:p w14:paraId="7CA1EA1E" w14:textId="0BF25119" w:rsidR="003622B1" w:rsidRDefault="003622B1">
      <w:pPr>
        <w:pStyle w:val="a3"/>
        <w:spacing w:line="360" w:lineRule="auto"/>
        <w:jc w:val="left"/>
        <w:rPr>
          <w:rFonts w:ascii="Times New Roman" w:hAnsi="Times New Roman" w:cs="Times New Roman"/>
          <w:sz w:val="24"/>
          <w:szCs w:val="24"/>
        </w:rPr>
      </w:pPr>
      <w:bookmarkStart w:id="19" w:name="_Ref4419"/>
      <w:r>
        <w:rPr>
          <w:rFonts w:ascii="Times New Roman" w:hAnsi="Times New Roman" w:cs="Times New Roman"/>
          <w:sz w:val="24"/>
          <w:szCs w:val="24"/>
        </w:rPr>
        <w:br w:type="page"/>
      </w:r>
    </w:p>
    <w:p w14:paraId="6A9F6CF1" w14:textId="77777777" w:rsidR="00B41B11" w:rsidRPr="00D44A41" w:rsidRDefault="00D93F00">
      <w:pPr>
        <w:pStyle w:val="a3"/>
        <w:spacing w:line="360" w:lineRule="auto"/>
        <w:jc w:val="left"/>
        <w:rPr>
          <w:rFonts w:ascii="Times New Roman" w:hAnsi="Times New Roman" w:cs="Times New Roman"/>
          <w:sz w:val="24"/>
          <w:szCs w:val="24"/>
        </w:rPr>
      </w:pPr>
      <w:r w:rsidRPr="00D44A41">
        <w:rPr>
          <w:rFonts w:ascii="Times New Roman" w:hAnsi="Times New Roman" w:cs="Times New Roman"/>
          <w:sz w:val="24"/>
          <w:szCs w:val="24"/>
        </w:rPr>
        <w:lastRenderedPageBreak/>
        <w:t xml:space="preserve">Table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2</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SEQ Table \* ARABIC \s 1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bookmarkStart w:id="20" w:name="_Toc25568"/>
      <w:bookmarkEnd w:id="19"/>
      <w:r w:rsidRPr="00D44A41">
        <w:rPr>
          <w:rFonts w:ascii="Times New Roman" w:hAnsi="Times New Roman" w:cs="Times New Roman"/>
          <w:sz w:val="24"/>
          <w:szCs w:val="24"/>
        </w:rPr>
        <w:t xml:space="preserve"> The Summary of The Environmental Analysis of DFS</w:t>
      </w:r>
      <w:bookmarkEnd w:id="20"/>
    </w:p>
    <w:p w14:paraId="0123570F" w14:textId="77777777" w:rsidR="00B41B11" w:rsidRPr="00D44A41" w:rsidRDefault="00D93F00">
      <w:pPr>
        <w:spacing w:line="360" w:lineRule="auto"/>
        <w:ind w:leftChars="-100" w:left="-210"/>
        <w:jc w:val="center"/>
        <w:rPr>
          <w:rFonts w:ascii="Times New Roman" w:hAnsi="Times New Roman" w:cs="Times New Roman"/>
          <w:sz w:val="24"/>
          <w:szCs w:val="24"/>
        </w:rPr>
      </w:pPr>
      <w:r w:rsidRPr="00D44A41">
        <w:rPr>
          <w:noProof/>
        </w:rPr>
        <w:drawing>
          <wp:inline distT="0" distB="0" distL="0" distR="0" wp14:anchorId="5EE8F187" wp14:editId="2986AD46">
            <wp:extent cx="6076950" cy="3176270"/>
            <wp:effectExtent l="0" t="0" r="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6"/>
                    <a:stretch>
                      <a:fillRect/>
                    </a:stretch>
                  </pic:blipFill>
                  <pic:spPr>
                    <a:xfrm>
                      <a:off x="0" y="0"/>
                      <a:ext cx="6076950" cy="3176754"/>
                    </a:xfrm>
                    <a:prstGeom prst="rect">
                      <a:avLst/>
                    </a:prstGeom>
                  </pic:spPr>
                </pic:pic>
              </a:graphicData>
            </a:graphic>
          </wp:inline>
        </w:drawing>
      </w:r>
    </w:p>
    <w:p w14:paraId="43CF9771" w14:textId="77777777" w:rsidR="00B41B11" w:rsidRPr="00D44A41" w:rsidRDefault="00D93F00" w:rsidP="001D4619">
      <w:pPr>
        <w:pStyle w:val="21"/>
        <w:spacing w:before="120"/>
      </w:pPr>
      <w:bookmarkStart w:id="21" w:name="_Toc40448518"/>
      <w:r w:rsidRPr="00D44A41">
        <w:t>2.2 Objectives</w:t>
      </w:r>
      <w:bookmarkEnd w:id="21"/>
    </w:p>
    <w:p w14:paraId="0DF19E5A"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Through the environmental analysis, the external consideration of fulfilling the various demands and the internal factors of improving synergy benefits and promoting sales combine to the basis of the marketing plan. The following are three specific marketing objectives of the marketing plan:</w:t>
      </w:r>
    </w:p>
    <w:p w14:paraId="0954888A" w14:textId="54557FA4" w:rsidR="00B41B11" w:rsidRPr="00D44A41" w:rsidRDefault="00D93F00">
      <w:pPr>
        <w:pStyle w:val="ad"/>
        <w:numPr>
          <w:ilvl w:val="0"/>
          <w:numId w:val="3"/>
        </w:numPr>
        <w:spacing w:line="360" w:lineRule="auto"/>
        <w:ind w:firstLineChars="0"/>
        <w:rPr>
          <w:rFonts w:ascii="Times New Roman" w:hAnsi="Times New Roman" w:cs="Times New Roman"/>
          <w:sz w:val="24"/>
          <w:szCs w:val="24"/>
        </w:rPr>
      </w:pPr>
      <w:r w:rsidRPr="00D44A41">
        <w:rPr>
          <w:rFonts w:ascii="Times New Roman" w:hAnsi="Times New Roman" w:cs="Times New Roman"/>
          <w:sz w:val="24"/>
          <w:szCs w:val="24"/>
        </w:rPr>
        <w:t>Maintain</w:t>
      </w:r>
      <w:r w:rsidR="00995D3E">
        <w:rPr>
          <w:rFonts w:ascii="Times New Roman" w:hAnsi="Times New Roman" w:cs="Times New Roman"/>
          <w:sz w:val="24"/>
          <w:szCs w:val="24"/>
        </w:rPr>
        <w:t>ing</w:t>
      </w:r>
      <w:r w:rsidRPr="00D44A41">
        <w:rPr>
          <w:rFonts w:ascii="Times New Roman" w:hAnsi="Times New Roman" w:cs="Times New Roman"/>
          <w:sz w:val="24"/>
          <w:szCs w:val="24"/>
        </w:rPr>
        <w:t xml:space="preserve"> customers. Engaging customers and discovering the value of customers through promoting customised products and offering a reasonable discount (Fernandes and </w:t>
      </w:r>
      <w:proofErr w:type="spellStart"/>
      <w:r w:rsidRPr="00D44A41">
        <w:rPr>
          <w:rFonts w:ascii="Times New Roman" w:hAnsi="Times New Roman" w:cs="Times New Roman"/>
          <w:sz w:val="24"/>
          <w:szCs w:val="24"/>
        </w:rPr>
        <w:t>Remelhe</w:t>
      </w:r>
      <w:proofErr w:type="spellEnd"/>
      <w:r w:rsidRPr="00D44A41">
        <w:rPr>
          <w:rFonts w:ascii="Times New Roman" w:hAnsi="Times New Roman" w:cs="Times New Roman"/>
          <w:sz w:val="24"/>
          <w:szCs w:val="24"/>
        </w:rPr>
        <w:t xml:space="preserve">, 2016). Managing a series of promotion activities with embedding company’s culture and positive social awareness. As a result, the market share of the organisation can be kept and even witness an increase (Fernandes and </w:t>
      </w:r>
      <w:proofErr w:type="spellStart"/>
      <w:r w:rsidRPr="00D44A41">
        <w:rPr>
          <w:rFonts w:ascii="Times New Roman" w:hAnsi="Times New Roman" w:cs="Times New Roman"/>
          <w:sz w:val="24"/>
          <w:szCs w:val="24"/>
        </w:rPr>
        <w:t>Remelhe</w:t>
      </w:r>
      <w:proofErr w:type="spellEnd"/>
      <w:r w:rsidRPr="00D44A41">
        <w:rPr>
          <w:rFonts w:ascii="Times New Roman" w:hAnsi="Times New Roman" w:cs="Times New Roman"/>
          <w:sz w:val="24"/>
          <w:szCs w:val="24"/>
        </w:rPr>
        <w:t>, 2016).</w:t>
      </w:r>
    </w:p>
    <w:p w14:paraId="0B06BF32" w14:textId="77777777" w:rsidR="00B41B11" w:rsidRPr="00D44A41" w:rsidRDefault="00D93F00">
      <w:pPr>
        <w:pStyle w:val="ad"/>
        <w:numPr>
          <w:ilvl w:val="0"/>
          <w:numId w:val="3"/>
        </w:numPr>
        <w:spacing w:line="360" w:lineRule="auto"/>
        <w:ind w:firstLineChars="0"/>
        <w:rPr>
          <w:rFonts w:ascii="Times New Roman" w:hAnsi="Times New Roman" w:cs="Times New Roman"/>
          <w:sz w:val="24"/>
          <w:szCs w:val="24"/>
        </w:rPr>
      </w:pPr>
      <w:r w:rsidRPr="00D44A41">
        <w:rPr>
          <w:rFonts w:ascii="Times New Roman" w:hAnsi="Times New Roman" w:cs="Times New Roman"/>
          <w:sz w:val="24"/>
          <w:szCs w:val="24"/>
        </w:rPr>
        <w:t>Improving synergy effects. Integrating existing retail resources of different brands in order to improve operating efficiency in delivery, information exchange and cost reduction whilst maintaining complimentary characters. Therefore, the demand of customer can be satisfied better, and the problem of high cost can be relieved (Lee et al., 2019).</w:t>
      </w:r>
    </w:p>
    <w:p w14:paraId="1CE1A953" w14:textId="77777777" w:rsidR="00B41B11" w:rsidRPr="00D44A41" w:rsidRDefault="00D93F00">
      <w:pPr>
        <w:pStyle w:val="ad"/>
        <w:numPr>
          <w:ilvl w:val="0"/>
          <w:numId w:val="3"/>
        </w:numPr>
        <w:spacing w:line="360" w:lineRule="auto"/>
        <w:ind w:firstLineChars="0"/>
        <w:rPr>
          <w:rFonts w:ascii="Times New Roman" w:hAnsi="Times New Roman" w:cs="Times New Roman"/>
          <w:sz w:val="24"/>
          <w:szCs w:val="24"/>
        </w:rPr>
      </w:pPr>
      <w:r w:rsidRPr="00D44A41">
        <w:rPr>
          <w:rFonts w:ascii="Times New Roman" w:hAnsi="Times New Roman" w:cs="Times New Roman"/>
          <w:sz w:val="24"/>
          <w:szCs w:val="24"/>
        </w:rPr>
        <w:lastRenderedPageBreak/>
        <w:t>Increasing sales. By the end of next financial year, achieving an equivalent sale of the level before falling. If possible, even achieving a positive increase in sales.</w:t>
      </w:r>
    </w:p>
    <w:p w14:paraId="1829858F" w14:textId="77777777" w:rsidR="00B41B11" w:rsidRPr="00D44A41" w:rsidRDefault="00D93F00" w:rsidP="001D4619">
      <w:pPr>
        <w:pStyle w:val="21"/>
        <w:spacing w:before="120"/>
      </w:pPr>
      <w:bookmarkStart w:id="22" w:name="_Toc40448519"/>
      <w:r w:rsidRPr="00D44A41">
        <w:t>2.3 Strategy</w:t>
      </w:r>
      <w:bookmarkEnd w:id="22"/>
    </w:p>
    <w:p w14:paraId="0BF57F77"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First, to maintain customers, the customer segments need to be clarified. The main customers of DFS range from average purchasers to affluent families (DFS, 2019) which means that it targets on the majority of the market. The marketing plan of next year will devote several parts of energy into attract more customers based on maintaining the original strategic direction. There are two strategies:</w:t>
      </w:r>
    </w:p>
    <w:p w14:paraId="6427BAC4" w14:textId="77777777" w:rsidR="00B41B11" w:rsidRPr="00D44A41" w:rsidRDefault="00D93F00">
      <w:pPr>
        <w:pStyle w:val="ad"/>
        <w:numPr>
          <w:ilvl w:val="0"/>
          <w:numId w:val="4"/>
        </w:numPr>
        <w:spacing w:line="360" w:lineRule="auto"/>
        <w:ind w:firstLineChars="0"/>
        <w:rPr>
          <w:rFonts w:ascii="Times New Roman" w:hAnsi="Times New Roman" w:cs="Times New Roman"/>
          <w:sz w:val="24"/>
          <w:szCs w:val="24"/>
        </w:rPr>
      </w:pPr>
      <w:r w:rsidRPr="00D44A41">
        <w:rPr>
          <w:rFonts w:ascii="Times New Roman" w:hAnsi="Times New Roman" w:cs="Times New Roman"/>
          <w:sz w:val="24"/>
          <w:szCs w:val="24"/>
        </w:rPr>
        <w:t>Via diverse channels to make the purchase journey flexible. As noted above, e-commerce platform becomes popular with customers especially the young considering its flexible and convenient characters (Lin et al., 2019).</w:t>
      </w:r>
    </w:p>
    <w:p w14:paraId="6334D66E" w14:textId="13932344" w:rsidR="00B41B11" w:rsidRPr="00D44A41" w:rsidRDefault="00D93F00">
      <w:pPr>
        <w:pStyle w:val="ad"/>
        <w:numPr>
          <w:ilvl w:val="0"/>
          <w:numId w:val="4"/>
        </w:numPr>
        <w:spacing w:line="360" w:lineRule="auto"/>
        <w:ind w:firstLineChars="0"/>
        <w:rPr>
          <w:rFonts w:ascii="Times New Roman" w:hAnsi="Times New Roman" w:cs="Times New Roman"/>
          <w:sz w:val="24"/>
          <w:szCs w:val="24"/>
        </w:rPr>
      </w:pPr>
      <w:r w:rsidRPr="00D44A41">
        <w:rPr>
          <w:rFonts w:ascii="Times New Roman" w:hAnsi="Times New Roman" w:cs="Times New Roman"/>
          <w:sz w:val="24"/>
          <w:szCs w:val="24"/>
        </w:rPr>
        <w:t xml:space="preserve">To differentiate products through customising them. On the one hand, with customer value is discovered, the inspiration of products is guaranteed (Wang et al., 2017). On the other hand, forms as DIY can enhance fun </w:t>
      </w:r>
      <w:r w:rsidR="006E49A3">
        <w:rPr>
          <w:rFonts w:ascii="Times New Roman" w:hAnsi="Times New Roman" w:cs="Times New Roman"/>
          <w:sz w:val="24"/>
          <w:szCs w:val="24"/>
        </w:rPr>
        <w:t xml:space="preserve">character </w:t>
      </w:r>
      <w:r w:rsidRPr="00D44A41">
        <w:rPr>
          <w:rFonts w:ascii="Times New Roman" w:hAnsi="Times New Roman" w:cs="Times New Roman"/>
          <w:sz w:val="24"/>
          <w:szCs w:val="24"/>
        </w:rPr>
        <w:t>as well as customer experience (Wang et al., 2017).</w:t>
      </w:r>
    </w:p>
    <w:p w14:paraId="7D132302"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Second, improving synergy effects require four brands act as a group which can be achieved through supply chain (Zhang et al., 2018). For example, leveraging its existing retail estates through introducing more Group brands. Moreover, sharing warehouses to improve the efficiency of stock management (</w:t>
      </w:r>
      <w:proofErr w:type="spellStart"/>
      <w:r w:rsidRPr="00D44A41">
        <w:rPr>
          <w:rFonts w:ascii="Times New Roman" w:hAnsi="Times New Roman" w:cs="Times New Roman"/>
          <w:sz w:val="24"/>
          <w:szCs w:val="24"/>
        </w:rPr>
        <w:t>Fichtinger</w:t>
      </w:r>
      <w:proofErr w:type="spellEnd"/>
      <w:r w:rsidRPr="00D44A41">
        <w:rPr>
          <w:rFonts w:ascii="Times New Roman" w:hAnsi="Times New Roman" w:cs="Times New Roman"/>
          <w:sz w:val="24"/>
          <w:szCs w:val="24"/>
        </w:rPr>
        <w:t xml:space="preserve"> et al., 2015). Therefore, the synergy effects such as reducing operating cost and improving service efficiency can be developed (Zhang et al., 2018).</w:t>
      </w:r>
    </w:p>
    <w:p w14:paraId="6232F6E4" w14:textId="77777777" w:rsidR="00B41B11" w:rsidRPr="00D44A41" w:rsidRDefault="00D93F00" w:rsidP="00662AD3">
      <w:pPr>
        <w:spacing w:line="360" w:lineRule="auto"/>
        <w:rPr>
          <w:rFonts w:ascii="Times New Roman" w:hAnsi="Times New Roman" w:cs="Times New Roman"/>
          <w:sz w:val="24"/>
          <w:szCs w:val="24"/>
        </w:rPr>
      </w:pPr>
      <w:r w:rsidRPr="00D44A41">
        <w:rPr>
          <w:rFonts w:ascii="Times New Roman" w:hAnsi="Times New Roman" w:cs="Times New Roman"/>
          <w:sz w:val="24"/>
          <w:szCs w:val="24"/>
        </w:rPr>
        <w:t>As a result, there is a strong possibility that the sale growth can be achieved.</w:t>
      </w:r>
    </w:p>
    <w:p w14:paraId="583669B6" w14:textId="77777777" w:rsidR="00B41B11" w:rsidRPr="00D44A41" w:rsidRDefault="00D93F00" w:rsidP="001D4619">
      <w:pPr>
        <w:pStyle w:val="21"/>
        <w:spacing w:before="120"/>
      </w:pPr>
      <w:bookmarkStart w:id="23" w:name="_Toc40448520"/>
      <w:r w:rsidRPr="00D44A41">
        <w:t>2.4 Tactics</w:t>
      </w:r>
      <w:bookmarkEnd w:id="23"/>
    </w:p>
    <w:p w14:paraId="3A823FA3"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Under the framework of marketing mix, 7Ps tactics of marketing plan in the forthcoming year are considered.</w:t>
      </w:r>
    </w:p>
    <w:p w14:paraId="31D025D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2.4.1 Product</w:t>
      </w:r>
    </w:p>
    <w:p w14:paraId="19493401"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Tactic: Maintaining present product mix and engaging customers with the form of ‘DIY’</w:t>
      </w:r>
    </w:p>
    <w:p w14:paraId="285CBDFE"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lastRenderedPageBreak/>
        <w:t>When it comes to the product, for one thing, maintaining the situation that four brands operate separately targeting in different customer segments (MarketLine, 2018) is a part of marketing tactics in the forthcoming year in order to take full advantage of diverse creative elements to promote present product mix (DFS, 2019).</w:t>
      </w:r>
    </w:p>
    <w:p w14:paraId="08F1728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For another, products can differentiate from competitors by engaging customers (Fernandes and </w:t>
      </w:r>
      <w:proofErr w:type="spellStart"/>
      <w:r w:rsidRPr="00D44A41">
        <w:rPr>
          <w:rFonts w:ascii="Times New Roman" w:hAnsi="Times New Roman" w:cs="Times New Roman"/>
          <w:sz w:val="24"/>
          <w:szCs w:val="24"/>
        </w:rPr>
        <w:t>Remelhe</w:t>
      </w:r>
      <w:proofErr w:type="spellEnd"/>
      <w:r w:rsidRPr="00D44A41">
        <w:rPr>
          <w:rFonts w:ascii="Times New Roman" w:hAnsi="Times New Roman" w:cs="Times New Roman"/>
          <w:sz w:val="24"/>
          <w:szCs w:val="24"/>
        </w:rPr>
        <w:t xml:space="preserve">, 2016). ‘DIY’ here is a generalised concept. Besides they can join the process of ‘manufacturing’ their furniture, for example, offering the chance to upholster an armchair in the factory, customers can even be involved in designing their unique furniture by communicating with company’s designers directly (Kish and </w:t>
      </w:r>
      <w:proofErr w:type="spellStart"/>
      <w:r w:rsidRPr="00D44A41">
        <w:rPr>
          <w:rFonts w:ascii="Times New Roman" w:hAnsi="Times New Roman" w:cs="Times New Roman"/>
          <w:sz w:val="24"/>
          <w:szCs w:val="24"/>
        </w:rPr>
        <w:t>Quilley</w:t>
      </w:r>
      <w:proofErr w:type="spellEnd"/>
      <w:r w:rsidRPr="00D44A41">
        <w:rPr>
          <w:rFonts w:ascii="Times New Roman" w:hAnsi="Times New Roman" w:cs="Times New Roman"/>
          <w:sz w:val="24"/>
          <w:szCs w:val="24"/>
        </w:rPr>
        <w:t>, 2017).</w:t>
      </w:r>
    </w:p>
    <w:p w14:paraId="31C32977"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2.4.2 Price</w:t>
      </w:r>
    </w:p>
    <w:p w14:paraId="271A8935"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Tactic: Differentiating pricing strategies based on customer segments</w:t>
      </w:r>
    </w:p>
    <w:p w14:paraId="400E7AF7"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When it comes to pricing tactics, there are several categories, such as penetration pricing, skimming pricing and neutral pricing which are suitable for different market goals and different enterprises (Feng et al., 2019). Considering the four brands have their own focuses respectively, differentiating their pricing strategies is effective to increase profits (</w:t>
      </w:r>
      <w:proofErr w:type="spellStart"/>
      <w:r w:rsidRPr="00D44A41">
        <w:rPr>
          <w:rFonts w:ascii="Times New Roman" w:hAnsi="Times New Roman" w:cs="Times New Roman"/>
          <w:sz w:val="24"/>
          <w:szCs w:val="24"/>
        </w:rPr>
        <w:t>Iveroth</w:t>
      </w:r>
      <w:proofErr w:type="spellEnd"/>
      <w:r w:rsidRPr="00D44A41">
        <w:rPr>
          <w:rFonts w:ascii="Times New Roman" w:hAnsi="Times New Roman" w:cs="Times New Roman"/>
          <w:sz w:val="24"/>
          <w:szCs w:val="24"/>
        </w:rPr>
        <w:t xml:space="preserve"> et al., 2013).</w:t>
      </w:r>
    </w:p>
    <w:p w14:paraId="06901EDD"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For brands that target on affluent customers such as Dwell, </w:t>
      </w: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xml:space="preserve"> and Sofa Workshop, the brand effect allows them to maintain a relatively high price without losing those customers (</w:t>
      </w:r>
      <w:proofErr w:type="spellStart"/>
      <w:r w:rsidRPr="00D44A41">
        <w:rPr>
          <w:rFonts w:ascii="Times New Roman" w:hAnsi="Times New Roman" w:cs="Times New Roman"/>
          <w:sz w:val="24"/>
          <w:szCs w:val="24"/>
        </w:rPr>
        <w:t>Iveroth</w:t>
      </w:r>
      <w:proofErr w:type="spellEnd"/>
      <w:r w:rsidRPr="00D44A41">
        <w:rPr>
          <w:rFonts w:ascii="Times New Roman" w:hAnsi="Times New Roman" w:cs="Times New Roman"/>
          <w:sz w:val="24"/>
          <w:szCs w:val="24"/>
        </w:rPr>
        <w:t xml:space="preserve"> et al., 2013). Whilst, the customers of DFS tend to be average people for whom offering discounts or coupons seems to be more attractive (</w:t>
      </w:r>
      <w:proofErr w:type="spellStart"/>
      <w:r w:rsidRPr="00D44A41">
        <w:rPr>
          <w:rFonts w:ascii="Times New Roman" w:hAnsi="Times New Roman" w:cs="Times New Roman"/>
          <w:sz w:val="24"/>
          <w:szCs w:val="24"/>
        </w:rPr>
        <w:t>Iveroth</w:t>
      </w:r>
      <w:proofErr w:type="spellEnd"/>
      <w:r w:rsidRPr="00D44A41">
        <w:rPr>
          <w:rFonts w:ascii="Times New Roman" w:hAnsi="Times New Roman" w:cs="Times New Roman"/>
          <w:sz w:val="24"/>
          <w:szCs w:val="24"/>
        </w:rPr>
        <w:t xml:space="preserve"> et al., 2013).</w:t>
      </w:r>
    </w:p>
    <w:p w14:paraId="61FCC28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2.4.3 Place</w:t>
      </w:r>
    </w:p>
    <w:p w14:paraId="38C072E4"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Tactic: Investing in platforms and enhancing the function of ‘</w:t>
      </w:r>
      <w:proofErr w:type="spellStart"/>
      <w:r w:rsidRPr="00D44A41">
        <w:rPr>
          <w:rFonts w:ascii="Times New Roman" w:hAnsi="Times New Roman" w:cs="Times New Roman"/>
          <w:b/>
          <w:bCs/>
          <w:sz w:val="24"/>
          <w:szCs w:val="24"/>
        </w:rPr>
        <w:t>Sofasizer</w:t>
      </w:r>
      <w:proofErr w:type="spellEnd"/>
      <w:r w:rsidRPr="00D44A41">
        <w:rPr>
          <w:rFonts w:ascii="Times New Roman" w:hAnsi="Times New Roman" w:cs="Times New Roman"/>
          <w:b/>
          <w:bCs/>
          <w:sz w:val="24"/>
          <w:szCs w:val="24"/>
        </w:rPr>
        <w:t>’</w:t>
      </w:r>
    </w:p>
    <w:p w14:paraId="4A045C3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Leveraging the latest technologies and the development of brand </w:t>
      </w: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xml:space="preserve"> are what DFS expects to make more progress (DFS, 2019). Through well-invested platforms, it is possible to achieve omni-channel so that the seamless purchasing journey can be provided which allows customers to choose furniture online and experience it offline in order to gain a wonderful shopping experience (DFS, 2019).</w:t>
      </w:r>
    </w:p>
    <w:p w14:paraId="2453479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To support that, enhancing the function of ‘</w:t>
      </w:r>
      <w:proofErr w:type="spellStart"/>
      <w:r w:rsidRPr="00D44A41">
        <w:rPr>
          <w:rFonts w:ascii="Times New Roman" w:hAnsi="Times New Roman" w:cs="Times New Roman"/>
          <w:sz w:val="24"/>
          <w:szCs w:val="24"/>
        </w:rPr>
        <w:t>Sofasizer</w:t>
      </w:r>
      <w:proofErr w:type="spellEnd"/>
      <w:r w:rsidRPr="00D44A41">
        <w:rPr>
          <w:rFonts w:ascii="Times New Roman" w:hAnsi="Times New Roman" w:cs="Times New Roman"/>
          <w:sz w:val="24"/>
          <w:szCs w:val="24"/>
        </w:rPr>
        <w:t xml:space="preserve">’ is feasible. It is a tool in </w:t>
      </w: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xml:space="preserve"> </w:t>
      </w:r>
      <w:r w:rsidRPr="00D44A41">
        <w:rPr>
          <w:rFonts w:ascii="Times New Roman" w:hAnsi="Times New Roman" w:cs="Times New Roman"/>
          <w:sz w:val="24"/>
          <w:szCs w:val="24"/>
        </w:rPr>
        <w:lastRenderedPageBreak/>
        <w:t xml:space="preserve">(see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REF _Ref10525 \h </w:instrText>
      </w:r>
      <w:r w:rsidRPr="00D44A41">
        <w:rPr>
          <w:rFonts w:ascii="Times New Roman" w:hAnsi="Times New Roman" w:cs="Times New Roman"/>
          <w:sz w:val="24"/>
          <w:szCs w:val="24"/>
        </w:rPr>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 xml:space="preserve">Figure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2</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 to help customers find the most suitable sofa through setting parameters such as size, colour and price (</w:t>
      </w: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2020). Its function can be improved by intelligent recommendation based on customer purchase history (Liu et al., 2015). Therefore, it is more flexible for consumers to find what they want.</w:t>
      </w:r>
    </w:p>
    <w:p w14:paraId="29EEEF09" w14:textId="77777777" w:rsidR="00B41B11" w:rsidRPr="00D44A41" w:rsidRDefault="00D93F00">
      <w:pPr>
        <w:spacing w:line="360" w:lineRule="auto"/>
      </w:pPr>
      <w:r w:rsidRPr="00D44A41">
        <w:rPr>
          <w:noProof/>
        </w:rPr>
        <w:drawing>
          <wp:inline distT="0" distB="0" distL="114300" distR="114300" wp14:anchorId="2EB2191E" wp14:editId="017A60B4">
            <wp:extent cx="3780155" cy="2353945"/>
            <wp:effectExtent l="0" t="0" r="10795" b="825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17"/>
                    <a:stretch>
                      <a:fillRect/>
                    </a:stretch>
                  </pic:blipFill>
                  <pic:spPr>
                    <a:xfrm>
                      <a:off x="0" y="0"/>
                      <a:ext cx="3780155" cy="2353945"/>
                    </a:xfrm>
                    <a:prstGeom prst="rect">
                      <a:avLst/>
                    </a:prstGeom>
                    <a:noFill/>
                    <a:ln>
                      <a:noFill/>
                    </a:ln>
                  </pic:spPr>
                </pic:pic>
              </a:graphicData>
            </a:graphic>
          </wp:inline>
        </w:drawing>
      </w:r>
    </w:p>
    <w:p w14:paraId="4E54EB0F" w14:textId="77777777" w:rsidR="00B41B11" w:rsidRPr="00D44A41" w:rsidRDefault="00D93F00">
      <w:pPr>
        <w:pStyle w:val="a3"/>
        <w:spacing w:line="360" w:lineRule="auto"/>
        <w:rPr>
          <w:rFonts w:ascii="Times New Roman" w:hAnsi="Times New Roman" w:cs="Times New Roman"/>
          <w:sz w:val="24"/>
          <w:szCs w:val="24"/>
        </w:rPr>
      </w:pPr>
      <w:bookmarkStart w:id="24" w:name="_Ref10525"/>
      <w:r w:rsidRPr="00D44A41">
        <w:rPr>
          <w:rFonts w:ascii="Times New Roman" w:hAnsi="Times New Roman" w:cs="Times New Roman"/>
          <w:sz w:val="24"/>
          <w:szCs w:val="24"/>
        </w:rPr>
        <w:t xml:space="preserve">Figure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2</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SEQ Figure \* ARABIC \s 1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bookmarkStart w:id="25" w:name="_Toc5803"/>
      <w:bookmarkEnd w:id="24"/>
      <w:r w:rsidRPr="00D44A41">
        <w:rPr>
          <w:rFonts w:ascii="Times New Roman" w:hAnsi="Times New Roman" w:cs="Times New Roman"/>
          <w:sz w:val="24"/>
          <w:szCs w:val="24"/>
        </w:rPr>
        <w:t xml:space="preserve"> </w:t>
      </w:r>
      <w:proofErr w:type="spellStart"/>
      <w:r w:rsidRPr="00D44A41">
        <w:rPr>
          <w:rFonts w:ascii="Times New Roman" w:hAnsi="Times New Roman" w:cs="Times New Roman"/>
          <w:sz w:val="24"/>
          <w:szCs w:val="24"/>
        </w:rPr>
        <w:t>Sofasizer</w:t>
      </w:r>
      <w:proofErr w:type="spellEnd"/>
      <w:r w:rsidRPr="00D44A41">
        <w:rPr>
          <w:rFonts w:ascii="Times New Roman" w:hAnsi="Times New Roman" w:cs="Times New Roman"/>
          <w:sz w:val="24"/>
          <w:szCs w:val="24"/>
        </w:rPr>
        <w:t xml:space="preserve"> of </w:t>
      </w:r>
      <w:proofErr w:type="spellStart"/>
      <w:r w:rsidRPr="00D44A41">
        <w:rPr>
          <w:rFonts w:ascii="Times New Roman" w:hAnsi="Times New Roman" w:cs="Times New Roman"/>
          <w:sz w:val="24"/>
          <w:szCs w:val="24"/>
        </w:rPr>
        <w:t>Sofology</w:t>
      </w:r>
      <w:bookmarkEnd w:id="25"/>
      <w:proofErr w:type="spellEnd"/>
    </w:p>
    <w:p w14:paraId="2ACA8088"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Source: </w:t>
      </w: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2020</w:t>
      </w:r>
    </w:p>
    <w:p w14:paraId="35B1B254" w14:textId="77777777" w:rsidR="00B41B11" w:rsidRPr="00D44A41" w:rsidRDefault="00B41B11">
      <w:pPr>
        <w:spacing w:line="360" w:lineRule="auto"/>
        <w:rPr>
          <w:rFonts w:ascii="Times New Roman" w:hAnsi="Times New Roman" w:cs="Times New Roman"/>
          <w:sz w:val="24"/>
          <w:szCs w:val="24"/>
        </w:rPr>
      </w:pPr>
    </w:p>
    <w:p w14:paraId="7D1320F2"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2.4.4 Promotion</w:t>
      </w:r>
    </w:p>
    <w:p w14:paraId="61E3DB59"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Tactic: Organising promotion activities on the theme of ‘love home’</w:t>
      </w:r>
    </w:p>
    <w:p w14:paraId="7D62D3D9"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Under the background of quick pace of life, the </w:t>
      </w:r>
      <w:r w:rsidR="00662AD3" w:rsidRPr="00D44A41">
        <w:rPr>
          <w:rFonts w:ascii="Times New Roman" w:hAnsi="Times New Roman" w:cs="Times New Roman"/>
          <w:sz w:val="24"/>
          <w:szCs w:val="24"/>
        </w:rPr>
        <w:t>purpose</w:t>
      </w:r>
      <w:r w:rsidRPr="00D44A41">
        <w:rPr>
          <w:rFonts w:ascii="Times New Roman" w:hAnsi="Times New Roman" w:cs="Times New Roman"/>
          <w:sz w:val="24"/>
          <w:szCs w:val="24"/>
        </w:rPr>
        <w:t xml:space="preserve"> of the promotion activity is to convey an awareness of ‘caring more about your home as well as persons who are waiting for you to go home’ to customers. The content of activities includes pre-advertising, parent-child workshop and reasonable discounts.</w:t>
      </w:r>
    </w:p>
    <w:p w14:paraId="536628F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On the one hand, this approach is more resonating with customers than only commercial promotions (Kim and Koo, 2015). On the other hand, if the response is positive, it can even be implemented annually which is beneficial to brand effects. Therefore, it allows DFS to increase its exposure and attractive more customers.</w:t>
      </w:r>
    </w:p>
    <w:p w14:paraId="113E4C6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2.4.5 Process</w:t>
      </w:r>
    </w:p>
    <w:p w14:paraId="1E058F2B"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Tactic: Unifying order management and coordinating delivery</w:t>
      </w:r>
    </w:p>
    <w:p w14:paraId="56521B3E"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The element of process aims to ensure a working business that is operating effectively (Giuseppe et al., 2016). One problem of DFS group is that there is a lack of effective communication among different groups (DFS, 2019). An idea is to utilise the Internet </w:t>
      </w:r>
      <w:r w:rsidRPr="00D44A41">
        <w:rPr>
          <w:rFonts w:ascii="Times New Roman" w:hAnsi="Times New Roman" w:cs="Times New Roman"/>
          <w:sz w:val="24"/>
          <w:szCs w:val="24"/>
        </w:rPr>
        <w:lastRenderedPageBreak/>
        <w:t>technology to establish a unified order platform to achieve reasonable allocation of logistics resources and improve delivery efficiency.</w:t>
      </w:r>
    </w:p>
    <w:p w14:paraId="26EC0353"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2.4.6 People</w:t>
      </w:r>
    </w:p>
    <w:p w14:paraId="47484CE9"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Tactic: Helping customers to recycle old furniture</w:t>
      </w:r>
    </w:p>
    <w:p w14:paraId="3BBB649B" w14:textId="564FEE31"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When delivering new furniture to customers, the service of recycling old furniture in customers’ home can be considered. Not only can resources be reserved, but </w:t>
      </w:r>
      <w:r w:rsidR="00B844E0">
        <w:rPr>
          <w:rFonts w:ascii="Times New Roman" w:hAnsi="Times New Roman" w:cs="Times New Roman"/>
          <w:sz w:val="24"/>
          <w:szCs w:val="24"/>
        </w:rPr>
        <w:t xml:space="preserve">also </w:t>
      </w:r>
      <w:r w:rsidRPr="00D44A41">
        <w:rPr>
          <w:rFonts w:ascii="Times New Roman" w:hAnsi="Times New Roman" w:cs="Times New Roman"/>
          <w:sz w:val="24"/>
          <w:szCs w:val="24"/>
        </w:rPr>
        <w:t xml:space="preserve">customers can get some return. As for the old furniture, the scrap value can be realised through cooperating with charities, for example, British Heart Foundation, to recycle them responsibly (DFS, 2020). </w:t>
      </w:r>
    </w:p>
    <w:p w14:paraId="1F0F5F9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2.4.7 Physical evidence</w:t>
      </w:r>
    </w:p>
    <w:p w14:paraId="2BD39A39"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Tactic: Designing catchy advertises and collaborating with renowned brands to deepen public impression</w:t>
      </w:r>
    </w:p>
    <w:p w14:paraId="6FD0392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A higher exposure to public sight is generally more convenient for customers to remember the brand (</w:t>
      </w:r>
      <w:proofErr w:type="spellStart"/>
      <w:r w:rsidRPr="00D44A41">
        <w:rPr>
          <w:rFonts w:ascii="Times New Roman" w:hAnsi="Times New Roman" w:cs="Times New Roman"/>
          <w:sz w:val="24"/>
          <w:szCs w:val="24"/>
        </w:rPr>
        <w:t>Bigat</w:t>
      </w:r>
      <w:proofErr w:type="spellEnd"/>
      <w:r w:rsidRPr="00D44A41">
        <w:rPr>
          <w:rFonts w:ascii="Times New Roman" w:hAnsi="Times New Roman" w:cs="Times New Roman"/>
          <w:sz w:val="24"/>
          <w:szCs w:val="24"/>
        </w:rPr>
        <w:t>, 2012). Easy-to-remember advertising words is a cunning way to facilitate customers to have deep impression of the organisation (</w:t>
      </w:r>
      <w:proofErr w:type="spellStart"/>
      <w:r w:rsidRPr="00D44A41">
        <w:rPr>
          <w:rFonts w:ascii="Times New Roman" w:hAnsi="Times New Roman" w:cs="Times New Roman"/>
          <w:sz w:val="24"/>
          <w:szCs w:val="24"/>
        </w:rPr>
        <w:t>Bigat</w:t>
      </w:r>
      <w:proofErr w:type="spellEnd"/>
      <w:r w:rsidRPr="00D44A41">
        <w:rPr>
          <w:rFonts w:ascii="Times New Roman" w:hAnsi="Times New Roman" w:cs="Times New Roman"/>
          <w:sz w:val="24"/>
          <w:szCs w:val="24"/>
        </w:rPr>
        <w:t>, 2012). Another way to achieve it is to build partnership with other well-known brand. For example, deepening the collaboration with Team GB which wins wide concern of the public (DFS, 2020).</w:t>
      </w:r>
    </w:p>
    <w:p w14:paraId="222E3D3B" w14:textId="77777777" w:rsidR="00B41B11" w:rsidRPr="00D44A41" w:rsidRDefault="00D93F00" w:rsidP="001D4619">
      <w:pPr>
        <w:pStyle w:val="21"/>
        <w:spacing w:before="120"/>
      </w:pPr>
      <w:bookmarkStart w:id="26" w:name="_Toc40448521"/>
      <w:r w:rsidRPr="00D44A41">
        <w:t>2.5 Actions</w:t>
      </w:r>
      <w:bookmarkEnd w:id="26"/>
    </w:p>
    <w:p w14:paraId="62EFB7CE"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To implement these tactics specifically, there are several necessary actions need to be noticed.</w:t>
      </w:r>
    </w:p>
    <w:p w14:paraId="216B3C98"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Action1 Clarifying the division of responsibilities of each department</w:t>
      </w:r>
    </w:p>
    <w:p w14:paraId="2A005622"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Initially, allocating responsibility reasonably is imperative which is a guarantee of efficiency (Fröhlich and Grimm, 2016). </w:t>
      </w:r>
    </w:p>
    <w:p w14:paraId="69F511B1"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The </w:t>
      </w:r>
      <w:r w:rsidR="00662AD3" w:rsidRPr="00D44A41">
        <w:rPr>
          <w:rFonts w:ascii="Times New Roman" w:hAnsi="Times New Roman" w:cs="Times New Roman"/>
          <w:sz w:val="24"/>
          <w:szCs w:val="24"/>
        </w:rPr>
        <w:t>f</w:t>
      </w:r>
      <w:r w:rsidRPr="00D44A41">
        <w:rPr>
          <w:rFonts w:ascii="Times New Roman" w:hAnsi="Times New Roman" w:cs="Times New Roman"/>
          <w:sz w:val="24"/>
          <w:szCs w:val="24"/>
        </w:rPr>
        <w:t xml:space="preserve">inance </w:t>
      </w:r>
      <w:r w:rsidR="00662AD3" w:rsidRPr="00D44A41">
        <w:rPr>
          <w:rFonts w:ascii="Times New Roman" w:hAnsi="Times New Roman" w:cs="Times New Roman"/>
          <w:sz w:val="24"/>
          <w:szCs w:val="24"/>
        </w:rPr>
        <w:t>d</w:t>
      </w:r>
      <w:r w:rsidRPr="00D44A41">
        <w:rPr>
          <w:rFonts w:ascii="Times New Roman" w:hAnsi="Times New Roman" w:cs="Times New Roman"/>
          <w:sz w:val="24"/>
          <w:szCs w:val="24"/>
        </w:rPr>
        <w:t xml:space="preserve">epartment is responsible for preparing a budget for various activities on the agenda (Fröhlich and Grimm, 2016), including recycling old furniture from </w:t>
      </w:r>
      <w:proofErr w:type="spellStart"/>
      <w:proofErr w:type="gramStart"/>
      <w:r w:rsidRPr="00D44A41">
        <w:rPr>
          <w:rFonts w:ascii="Times New Roman" w:hAnsi="Times New Roman" w:cs="Times New Roman"/>
          <w:sz w:val="24"/>
          <w:szCs w:val="24"/>
        </w:rPr>
        <w:t>customers,‘</w:t>
      </w:r>
      <w:proofErr w:type="gramEnd"/>
      <w:r w:rsidRPr="00D44A41">
        <w:rPr>
          <w:rFonts w:ascii="Times New Roman" w:hAnsi="Times New Roman" w:cs="Times New Roman"/>
          <w:sz w:val="24"/>
          <w:szCs w:val="24"/>
        </w:rPr>
        <w:t>Love</w:t>
      </w:r>
      <w:proofErr w:type="spellEnd"/>
      <w:r w:rsidRPr="00D44A41">
        <w:rPr>
          <w:rFonts w:ascii="Times New Roman" w:hAnsi="Times New Roman" w:cs="Times New Roman"/>
          <w:sz w:val="24"/>
          <w:szCs w:val="24"/>
        </w:rPr>
        <w:t xml:space="preserve"> Home’ promotion activities and maintaining online platforms.</w:t>
      </w:r>
    </w:p>
    <w:p w14:paraId="79B4AE1B" w14:textId="2BD2EAA8"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The product department arranges issues of recycling used furniture, together with logistics department (</w:t>
      </w:r>
      <w:proofErr w:type="spellStart"/>
      <w:r w:rsidRPr="00D44A41">
        <w:rPr>
          <w:rFonts w:ascii="Times New Roman" w:hAnsi="Times New Roman" w:cs="Times New Roman"/>
          <w:sz w:val="24"/>
          <w:szCs w:val="24"/>
        </w:rPr>
        <w:t>Tettsoeva</w:t>
      </w:r>
      <w:proofErr w:type="spellEnd"/>
      <w:r w:rsidRPr="00D44A41">
        <w:rPr>
          <w:rFonts w:ascii="Times New Roman" w:hAnsi="Times New Roman" w:cs="Times New Roman"/>
          <w:sz w:val="24"/>
          <w:szCs w:val="24"/>
        </w:rPr>
        <w:t xml:space="preserve">, 2018), such as how to evaluate the residual value of </w:t>
      </w:r>
      <w:r w:rsidRPr="00D44A41">
        <w:rPr>
          <w:rFonts w:ascii="Times New Roman" w:hAnsi="Times New Roman" w:cs="Times New Roman"/>
          <w:sz w:val="24"/>
          <w:szCs w:val="24"/>
        </w:rPr>
        <w:lastRenderedPageBreak/>
        <w:t>old furniture and the storage of them. Moreover, specific plan to engage customers into the creat</w:t>
      </w:r>
      <w:r w:rsidR="00EF6E70">
        <w:rPr>
          <w:rFonts w:ascii="Times New Roman" w:hAnsi="Times New Roman" w:cs="Times New Roman"/>
          <w:sz w:val="24"/>
          <w:szCs w:val="24"/>
        </w:rPr>
        <w:t>ing</w:t>
      </w:r>
      <w:r w:rsidRPr="00D44A41">
        <w:rPr>
          <w:rFonts w:ascii="Times New Roman" w:hAnsi="Times New Roman" w:cs="Times New Roman"/>
          <w:sz w:val="24"/>
          <w:szCs w:val="24"/>
        </w:rPr>
        <w:t xml:space="preserve"> process of their furniture needs to be considered by the product department. </w:t>
      </w:r>
    </w:p>
    <w:p w14:paraId="238836D9"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The planning and promotion of the advertising case, as well as the arrangement of the site of </w:t>
      </w:r>
      <w:r w:rsidR="00662AD3" w:rsidRPr="00D44A41">
        <w:rPr>
          <w:rFonts w:ascii="Times New Roman" w:hAnsi="Times New Roman" w:cs="Times New Roman"/>
          <w:sz w:val="24"/>
          <w:szCs w:val="24"/>
        </w:rPr>
        <w:t>‘</w:t>
      </w:r>
      <w:r w:rsidRPr="00D44A41">
        <w:rPr>
          <w:rFonts w:ascii="Times New Roman" w:hAnsi="Times New Roman" w:cs="Times New Roman"/>
          <w:sz w:val="24"/>
          <w:szCs w:val="24"/>
        </w:rPr>
        <w:t>Love Home</w:t>
      </w:r>
      <w:r w:rsidR="00662AD3" w:rsidRPr="00D44A41">
        <w:rPr>
          <w:rFonts w:ascii="Times New Roman" w:hAnsi="Times New Roman" w:cs="Times New Roman"/>
          <w:sz w:val="24"/>
          <w:szCs w:val="24"/>
        </w:rPr>
        <w:t>’</w:t>
      </w:r>
      <w:r w:rsidRPr="00D44A41">
        <w:rPr>
          <w:rFonts w:ascii="Times New Roman" w:hAnsi="Times New Roman" w:cs="Times New Roman"/>
          <w:sz w:val="24"/>
          <w:szCs w:val="24"/>
        </w:rPr>
        <w:t xml:space="preserve"> activities are managed by marketing department.</w:t>
      </w:r>
    </w:p>
    <w:p w14:paraId="3BACF22F" w14:textId="7857DCB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Finally, the technical department is responsible for communicating with external Internet agencies to develop and maintain online platforms, including improving functions and coordinating the construction of logistics platforms (Fröhlich and Grimm, 2016).</w:t>
      </w:r>
    </w:p>
    <w:p w14:paraId="74D3B642" w14:textId="77777777"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Action2 Making full use of internal resources and skills</w:t>
      </w:r>
    </w:p>
    <w:p w14:paraId="7904033A"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For the specific implementation plan of the event, soliciting opinions from all parties to fully mobilize the creativity and enthusiasm of employees (</w:t>
      </w:r>
      <w:proofErr w:type="spellStart"/>
      <w:r w:rsidRPr="00D44A41">
        <w:rPr>
          <w:rFonts w:ascii="Times New Roman" w:hAnsi="Times New Roman" w:cs="Times New Roman"/>
          <w:sz w:val="24"/>
          <w:szCs w:val="24"/>
        </w:rPr>
        <w:t>Ogbeibu</w:t>
      </w:r>
      <w:proofErr w:type="spellEnd"/>
      <w:r w:rsidRPr="00D44A41">
        <w:rPr>
          <w:rFonts w:ascii="Times New Roman" w:hAnsi="Times New Roman" w:cs="Times New Roman"/>
          <w:sz w:val="24"/>
          <w:szCs w:val="24"/>
        </w:rPr>
        <w:t xml:space="preserve"> et al., 2018).</w:t>
      </w:r>
    </w:p>
    <w:p w14:paraId="29FCAEA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Specifically, for the </w:t>
      </w:r>
      <w:r w:rsidR="00662AD3" w:rsidRPr="00D44A41">
        <w:rPr>
          <w:rFonts w:ascii="Times New Roman" w:hAnsi="Times New Roman" w:cs="Times New Roman"/>
          <w:sz w:val="24"/>
          <w:szCs w:val="24"/>
        </w:rPr>
        <w:t>‘</w:t>
      </w:r>
      <w:r w:rsidRPr="00D44A41">
        <w:rPr>
          <w:rFonts w:ascii="Times New Roman" w:hAnsi="Times New Roman" w:cs="Times New Roman"/>
          <w:sz w:val="24"/>
          <w:szCs w:val="24"/>
        </w:rPr>
        <w:t>Love Home’ event, the location of the parent-child workshop can be selected in showrooms, encouraging child accompanied by their parents to accomplish an elaborate home accessory under the guidance of the company’s exceptional employees. But it is necessary to discuss and determine the number of participants that can be accommodated. Besides, the significance of establishing an online logistics management platform is to make full and reasonable use of the company's existing warehousing resources, but because it involves cooperation between different brands, necessary communication is feasible (</w:t>
      </w:r>
      <w:proofErr w:type="spellStart"/>
      <w:r w:rsidRPr="00D44A41">
        <w:rPr>
          <w:rFonts w:ascii="Times New Roman" w:hAnsi="Times New Roman" w:cs="Times New Roman"/>
          <w:sz w:val="24"/>
          <w:szCs w:val="24"/>
        </w:rPr>
        <w:t>Kastelic</w:t>
      </w:r>
      <w:proofErr w:type="spellEnd"/>
      <w:r w:rsidRPr="00D44A41">
        <w:rPr>
          <w:rFonts w:ascii="Times New Roman" w:hAnsi="Times New Roman" w:cs="Times New Roman"/>
          <w:sz w:val="24"/>
          <w:szCs w:val="24"/>
        </w:rPr>
        <w:t>, 2016). Only by motivating all parties will the marketing plan for the coming year be more likely to succeed (</w:t>
      </w:r>
      <w:proofErr w:type="spellStart"/>
      <w:r w:rsidRPr="00D44A41">
        <w:rPr>
          <w:rFonts w:ascii="Times New Roman" w:hAnsi="Times New Roman" w:cs="Times New Roman"/>
          <w:sz w:val="24"/>
          <w:szCs w:val="24"/>
        </w:rPr>
        <w:t>Ogbeibu</w:t>
      </w:r>
      <w:proofErr w:type="spellEnd"/>
      <w:r w:rsidRPr="00D44A41">
        <w:rPr>
          <w:rFonts w:ascii="Times New Roman" w:hAnsi="Times New Roman" w:cs="Times New Roman"/>
          <w:sz w:val="24"/>
          <w:szCs w:val="24"/>
        </w:rPr>
        <w:t xml:space="preserve"> et al., 2018).</w:t>
      </w:r>
    </w:p>
    <w:p w14:paraId="5DC4E368" w14:textId="637C802F" w:rsidR="00B41B11" w:rsidRPr="00D44A41" w:rsidRDefault="00D93F00">
      <w:pPr>
        <w:spacing w:line="360" w:lineRule="auto"/>
        <w:rPr>
          <w:rFonts w:ascii="Times New Roman" w:hAnsi="Times New Roman" w:cs="Times New Roman"/>
          <w:b/>
          <w:bCs/>
          <w:sz w:val="24"/>
          <w:szCs w:val="24"/>
        </w:rPr>
      </w:pPr>
      <w:r w:rsidRPr="00D44A41">
        <w:rPr>
          <w:rFonts w:ascii="Times New Roman" w:hAnsi="Times New Roman" w:cs="Times New Roman"/>
          <w:b/>
          <w:bCs/>
          <w:sz w:val="24"/>
          <w:szCs w:val="24"/>
        </w:rPr>
        <w:t>Action3 Resorting Internet companies to build platforms</w:t>
      </w:r>
    </w:p>
    <w:p w14:paraId="04991984" w14:textId="14CA165D" w:rsidR="00D93F00" w:rsidRPr="00E321A2" w:rsidRDefault="00D93F00" w:rsidP="00E321A2">
      <w:pPr>
        <w:spacing w:line="360" w:lineRule="auto"/>
        <w:rPr>
          <w:rFonts w:ascii="Times New Roman" w:hAnsi="Times New Roman" w:cs="Times New Roman" w:hint="eastAsia"/>
          <w:sz w:val="24"/>
          <w:szCs w:val="24"/>
        </w:rPr>
      </w:pPr>
      <w:r w:rsidRPr="00D44A41">
        <w:rPr>
          <w:rFonts w:ascii="Times New Roman" w:hAnsi="Times New Roman" w:cs="Times New Roman"/>
          <w:sz w:val="24"/>
          <w:szCs w:val="24"/>
        </w:rPr>
        <w:t>If the proposal of building a logistics management platform is unanimous, cooperation with external Internet agencies is essential. The form of outsourcing enables DFS to reali</w:t>
      </w:r>
      <w:r w:rsidR="001D4619" w:rsidRPr="00D44A41">
        <w:rPr>
          <w:rFonts w:ascii="Times New Roman" w:hAnsi="Times New Roman" w:cs="Times New Roman"/>
          <w:sz w:val="24"/>
          <w:szCs w:val="24"/>
        </w:rPr>
        <w:t>s</w:t>
      </w:r>
      <w:r w:rsidRPr="00D44A41">
        <w:rPr>
          <w:rFonts w:ascii="Times New Roman" w:hAnsi="Times New Roman" w:cs="Times New Roman"/>
          <w:sz w:val="24"/>
          <w:szCs w:val="24"/>
        </w:rPr>
        <w:t>e the development and maintenance of the platform at a lower cost (</w:t>
      </w:r>
      <w:proofErr w:type="spellStart"/>
      <w:r w:rsidRPr="00D44A41">
        <w:rPr>
          <w:rFonts w:ascii="Times New Roman" w:hAnsi="Times New Roman" w:cs="Times New Roman"/>
          <w:sz w:val="24"/>
          <w:szCs w:val="24"/>
        </w:rPr>
        <w:t>Sohail</w:t>
      </w:r>
      <w:proofErr w:type="spellEnd"/>
      <w:r w:rsidRPr="00D44A41">
        <w:rPr>
          <w:rFonts w:ascii="Times New Roman" w:hAnsi="Times New Roman" w:cs="Times New Roman"/>
          <w:sz w:val="24"/>
          <w:szCs w:val="24"/>
        </w:rPr>
        <w:t xml:space="preserve">, 2011); at the same time, the risk can be reduced under the framework of division of </w:t>
      </w:r>
      <w:r w:rsidR="00213FBD" w:rsidRPr="00D44A41">
        <w:rPr>
          <w:rFonts w:ascii="Times New Roman" w:hAnsi="Times New Roman" w:cs="Times New Roman"/>
          <w:sz w:val="24"/>
          <w:szCs w:val="24"/>
        </w:rPr>
        <w:t>labour</w:t>
      </w:r>
      <w:r w:rsidRPr="00D44A41">
        <w:rPr>
          <w:rFonts w:ascii="Times New Roman" w:hAnsi="Times New Roman" w:cs="Times New Roman"/>
          <w:sz w:val="24"/>
          <w:szCs w:val="24"/>
        </w:rPr>
        <w:t>, and due to wield strengths respectively, efficiency is improved (</w:t>
      </w:r>
      <w:proofErr w:type="spellStart"/>
      <w:r w:rsidRPr="00D44A41">
        <w:rPr>
          <w:rFonts w:ascii="Times New Roman" w:hAnsi="Times New Roman" w:cs="Times New Roman"/>
          <w:sz w:val="24"/>
          <w:szCs w:val="24"/>
        </w:rPr>
        <w:t>Sohail</w:t>
      </w:r>
      <w:proofErr w:type="spellEnd"/>
      <w:r w:rsidRPr="00D44A41">
        <w:rPr>
          <w:rFonts w:ascii="Times New Roman" w:hAnsi="Times New Roman" w:cs="Times New Roman"/>
          <w:sz w:val="24"/>
          <w:szCs w:val="24"/>
        </w:rPr>
        <w:t>, 2011).</w:t>
      </w:r>
    </w:p>
    <w:p w14:paraId="007491DB" w14:textId="77777777" w:rsidR="00B41B11" w:rsidRPr="00D44A41" w:rsidRDefault="00D93F00" w:rsidP="00D93F00">
      <w:pPr>
        <w:pStyle w:val="21"/>
        <w:spacing w:before="120"/>
      </w:pPr>
      <w:bookmarkStart w:id="27" w:name="_Toc40448522"/>
      <w:r w:rsidRPr="00D44A41">
        <w:t>2.6 Control</w:t>
      </w:r>
      <w:bookmarkEnd w:id="27"/>
    </w:p>
    <w:p w14:paraId="130C3B2E"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To measure and monitor the effect of various actions, there are several feasible </w:t>
      </w:r>
      <w:r w:rsidRPr="00D44A41">
        <w:rPr>
          <w:rFonts w:ascii="Times New Roman" w:hAnsi="Times New Roman" w:cs="Times New Roman"/>
          <w:sz w:val="24"/>
          <w:szCs w:val="24"/>
        </w:rPr>
        <w:lastRenderedPageBreak/>
        <w:t xml:space="preserve">approaches (Lamberti and </w:t>
      </w:r>
      <w:proofErr w:type="spellStart"/>
      <w:r w:rsidRPr="00D44A41">
        <w:rPr>
          <w:rFonts w:ascii="Times New Roman" w:hAnsi="Times New Roman" w:cs="Times New Roman"/>
          <w:sz w:val="24"/>
          <w:szCs w:val="24"/>
        </w:rPr>
        <w:t>Noci</w:t>
      </w:r>
      <w:proofErr w:type="spellEnd"/>
      <w:r w:rsidRPr="00D44A41">
        <w:rPr>
          <w:rFonts w:ascii="Times New Roman" w:hAnsi="Times New Roman" w:cs="Times New Roman"/>
          <w:sz w:val="24"/>
          <w:szCs w:val="24"/>
        </w:rPr>
        <w:t>, 2010).</w:t>
      </w:r>
    </w:p>
    <w:p w14:paraId="5747052A"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First, regular progress reporting meetings </w:t>
      </w:r>
      <w:r w:rsidR="001D4619" w:rsidRPr="00D44A41">
        <w:rPr>
          <w:rFonts w:ascii="Times New Roman" w:hAnsi="Times New Roman" w:cs="Times New Roman"/>
          <w:sz w:val="24"/>
          <w:szCs w:val="24"/>
        </w:rPr>
        <w:t>could be</w:t>
      </w:r>
      <w:r w:rsidRPr="00D44A41">
        <w:rPr>
          <w:rFonts w:ascii="Times New Roman" w:hAnsi="Times New Roman" w:cs="Times New Roman"/>
          <w:sz w:val="24"/>
          <w:szCs w:val="24"/>
        </w:rPr>
        <w:t xml:space="preserve"> held to discuss the implementation of branch activities at various stages (Lamberti and </w:t>
      </w:r>
      <w:proofErr w:type="spellStart"/>
      <w:r w:rsidRPr="00D44A41">
        <w:rPr>
          <w:rFonts w:ascii="Times New Roman" w:hAnsi="Times New Roman" w:cs="Times New Roman"/>
          <w:sz w:val="24"/>
          <w:szCs w:val="24"/>
        </w:rPr>
        <w:t>Noci</w:t>
      </w:r>
      <w:proofErr w:type="spellEnd"/>
      <w:r w:rsidRPr="00D44A41">
        <w:rPr>
          <w:rFonts w:ascii="Times New Roman" w:hAnsi="Times New Roman" w:cs="Times New Roman"/>
          <w:sz w:val="24"/>
          <w:szCs w:val="24"/>
        </w:rPr>
        <w:t xml:space="preserve">, 2010). Representatives from different departments report the progress and propose specific difficulties encountered in the implementation of the plan. Therefore, the best method to tackle them can be determined (Lamberti and </w:t>
      </w:r>
      <w:proofErr w:type="spellStart"/>
      <w:r w:rsidRPr="00D44A41">
        <w:rPr>
          <w:rFonts w:ascii="Times New Roman" w:hAnsi="Times New Roman" w:cs="Times New Roman"/>
          <w:sz w:val="24"/>
          <w:szCs w:val="24"/>
        </w:rPr>
        <w:t>Noci</w:t>
      </w:r>
      <w:proofErr w:type="spellEnd"/>
      <w:r w:rsidRPr="00D44A41">
        <w:rPr>
          <w:rFonts w:ascii="Times New Roman" w:hAnsi="Times New Roman" w:cs="Times New Roman"/>
          <w:sz w:val="24"/>
          <w:szCs w:val="24"/>
        </w:rPr>
        <w:t>, 2010).</w:t>
      </w:r>
    </w:p>
    <w:p w14:paraId="5A9DFD1A" w14:textId="21E6C363"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Second, preparing a control checklist, quantifying each target and planning the completion deadline (</w:t>
      </w:r>
      <w:proofErr w:type="spellStart"/>
      <w:r w:rsidRPr="00D44A41">
        <w:rPr>
          <w:rFonts w:ascii="Times New Roman" w:hAnsi="Times New Roman" w:cs="Times New Roman"/>
          <w:sz w:val="24"/>
          <w:szCs w:val="24"/>
        </w:rPr>
        <w:t>Haughey</w:t>
      </w:r>
      <w:proofErr w:type="spellEnd"/>
      <w:r w:rsidRPr="00D44A41">
        <w:rPr>
          <w:rFonts w:ascii="Times New Roman" w:hAnsi="Times New Roman" w:cs="Times New Roman"/>
          <w:sz w:val="24"/>
          <w:szCs w:val="24"/>
        </w:rPr>
        <w:t>, 2014), so that the completion of the task at each time node is clear at a glance, therefore, the target meets the SMART standard which are specific, measurable, achievable, realistic and time bound (</w:t>
      </w:r>
      <w:proofErr w:type="spellStart"/>
      <w:r w:rsidRPr="00D44A41">
        <w:rPr>
          <w:rFonts w:ascii="Times New Roman" w:hAnsi="Times New Roman" w:cs="Times New Roman"/>
          <w:sz w:val="24"/>
          <w:szCs w:val="24"/>
        </w:rPr>
        <w:t>Haughey</w:t>
      </w:r>
      <w:proofErr w:type="spellEnd"/>
      <w:r w:rsidRPr="00D44A41">
        <w:rPr>
          <w:rFonts w:ascii="Times New Roman" w:hAnsi="Times New Roman" w:cs="Times New Roman"/>
          <w:sz w:val="24"/>
          <w:szCs w:val="24"/>
        </w:rPr>
        <w:t xml:space="preserve">, 2014). For example, in the ‘Love Home’ promotion, the number of participants in parent-child workshops </w:t>
      </w:r>
      <w:r w:rsidR="001D4619" w:rsidRPr="00D44A41">
        <w:rPr>
          <w:rFonts w:ascii="Times New Roman" w:hAnsi="Times New Roman" w:cs="Times New Roman"/>
          <w:sz w:val="24"/>
          <w:szCs w:val="24"/>
        </w:rPr>
        <w:t>could be</w:t>
      </w:r>
      <w:r w:rsidRPr="00D44A41">
        <w:rPr>
          <w:rFonts w:ascii="Times New Roman" w:hAnsi="Times New Roman" w:cs="Times New Roman"/>
          <w:sz w:val="24"/>
          <w:szCs w:val="24"/>
        </w:rPr>
        <w:t xml:space="preserve"> pre-judg</w:t>
      </w:r>
      <w:r w:rsidR="00607718">
        <w:rPr>
          <w:rFonts w:ascii="Times New Roman" w:hAnsi="Times New Roman" w:cs="Times New Roman"/>
          <w:sz w:val="24"/>
          <w:szCs w:val="24"/>
        </w:rPr>
        <w:t>ed</w:t>
      </w:r>
      <w:r w:rsidRPr="00D44A41">
        <w:rPr>
          <w:rFonts w:ascii="Times New Roman" w:hAnsi="Times New Roman" w:cs="Times New Roman"/>
          <w:sz w:val="24"/>
          <w:szCs w:val="24"/>
        </w:rPr>
        <w:t xml:space="preserve">, and specific targets </w:t>
      </w:r>
      <w:r w:rsidR="00B516DA">
        <w:rPr>
          <w:rFonts w:ascii="Times New Roman" w:hAnsi="Times New Roman" w:cs="Times New Roman"/>
          <w:sz w:val="24"/>
          <w:szCs w:val="24"/>
        </w:rPr>
        <w:t xml:space="preserve">also </w:t>
      </w:r>
      <w:r w:rsidR="001D4619" w:rsidRPr="00D44A41">
        <w:rPr>
          <w:rFonts w:ascii="Times New Roman" w:hAnsi="Times New Roman" w:cs="Times New Roman"/>
          <w:sz w:val="24"/>
          <w:szCs w:val="24"/>
        </w:rPr>
        <w:t>could be</w:t>
      </w:r>
      <w:r w:rsidRPr="00D44A41">
        <w:rPr>
          <w:rFonts w:ascii="Times New Roman" w:hAnsi="Times New Roman" w:cs="Times New Roman"/>
          <w:sz w:val="24"/>
          <w:szCs w:val="24"/>
        </w:rPr>
        <w:t xml:space="preserve"> set for the sales growth achieved by the event.</w:t>
      </w:r>
    </w:p>
    <w:p w14:paraId="7A03B2B2"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Finally, customer feedback is also an important evaluation indicator (Wang et al., 2017). Understanding customer response through questionnaires and follow-up surveys to continuously adapt to external changes to make marketing plans more in line with market expectations.</w:t>
      </w:r>
    </w:p>
    <w:p w14:paraId="7AEB5836" w14:textId="77777777" w:rsidR="00B41B11" w:rsidRPr="00D44A41" w:rsidRDefault="00D93F00" w:rsidP="00D93F00">
      <w:pPr>
        <w:pStyle w:val="21"/>
        <w:spacing w:before="120"/>
      </w:pPr>
      <w:bookmarkStart w:id="28" w:name="_Toc40448523"/>
      <w:bookmarkStart w:id="29" w:name="_GoBack"/>
      <w:bookmarkEnd w:id="29"/>
      <w:r w:rsidRPr="00D44A41">
        <w:t>2.7 Limitation of the marketing plan</w:t>
      </w:r>
      <w:bookmarkEnd w:id="28"/>
    </w:p>
    <w:p w14:paraId="31A41212" w14:textId="77777777" w:rsidR="00B41B11" w:rsidRPr="00D44A41" w:rsidRDefault="00D93F00">
      <w:pPr>
        <w:numPr>
          <w:ilvl w:val="0"/>
          <w:numId w:val="5"/>
        </w:numPr>
        <w:spacing w:line="360" w:lineRule="auto"/>
        <w:rPr>
          <w:rFonts w:ascii="Times New Roman" w:hAnsi="Times New Roman" w:cs="Times New Roman"/>
          <w:sz w:val="24"/>
          <w:szCs w:val="24"/>
        </w:rPr>
      </w:pPr>
      <w:r w:rsidRPr="00D44A41">
        <w:rPr>
          <w:rFonts w:ascii="Times New Roman" w:hAnsi="Times New Roman" w:cs="Times New Roman"/>
          <w:sz w:val="24"/>
          <w:szCs w:val="24"/>
        </w:rPr>
        <w:t>Budget limitation. To achieve the marketing plan, a considerable number of budget</w:t>
      </w:r>
      <w:r w:rsidR="001D4619" w:rsidRPr="00D44A41">
        <w:rPr>
          <w:rFonts w:ascii="Times New Roman" w:hAnsi="Times New Roman" w:cs="Times New Roman"/>
          <w:sz w:val="24"/>
          <w:szCs w:val="24"/>
        </w:rPr>
        <w:t>s</w:t>
      </w:r>
      <w:r w:rsidRPr="00D44A41">
        <w:rPr>
          <w:rFonts w:ascii="Times New Roman" w:hAnsi="Times New Roman" w:cs="Times New Roman"/>
          <w:sz w:val="24"/>
          <w:szCs w:val="24"/>
        </w:rPr>
        <w:t xml:space="preserve"> is required, especially for the promotion activities and the plan of building logistics platform. Therefore, budget limitation is a potential failure (DFS, 2019).</w:t>
      </w:r>
    </w:p>
    <w:p w14:paraId="7E55F927" w14:textId="77777777" w:rsidR="00B41B11" w:rsidRPr="00D44A41" w:rsidRDefault="00D93F00">
      <w:pPr>
        <w:numPr>
          <w:ilvl w:val="0"/>
          <w:numId w:val="5"/>
        </w:numPr>
        <w:spacing w:line="360" w:lineRule="auto"/>
        <w:rPr>
          <w:rFonts w:ascii="Times New Roman" w:hAnsi="Times New Roman" w:cs="Times New Roman"/>
          <w:sz w:val="24"/>
          <w:szCs w:val="24"/>
        </w:rPr>
      </w:pPr>
      <w:r w:rsidRPr="00D44A41">
        <w:rPr>
          <w:rFonts w:ascii="Times New Roman" w:hAnsi="Times New Roman" w:cs="Times New Roman"/>
          <w:sz w:val="24"/>
          <w:szCs w:val="24"/>
        </w:rPr>
        <w:t>Privacy protection. Considering collecting the data of customers’ history purchase records is a part of marketing plan that aims to recommend the most suitable furniture to customers, privacy invasion is a sensitive issue (Christiansen,2011).</w:t>
      </w:r>
    </w:p>
    <w:p w14:paraId="43444B59" w14:textId="77777777" w:rsidR="00B41B11" w:rsidRPr="00D44A41" w:rsidRDefault="00D93F00">
      <w:pPr>
        <w:numPr>
          <w:ilvl w:val="0"/>
          <w:numId w:val="5"/>
        </w:numPr>
        <w:spacing w:line="360" w:lineRule="auto"/>
        <w:rPr>
          <w:rFonts w:ascii="Times New Roman" w:hAnsi="Times New Roman" w:cs="Times New Roman"/>
          <w:sz w:val="24"/>
          <w:szCs w:val="24"/>
        </w:rPr>
      </w:pPr>
      <w:r w:rsidRPr="00D44A41">
        <w:rPr>
          <w:rFonts w:ascii="Times New Roman" w:hAnsi="Times New Roman" w:cs="Times New Roman"/>
          <w:sz w:val="24"/>
          <w:szCs w:val="24"/>
        </w:rPr>
        <w:t>Coordinating with different brands (</w:t>
      </w:r>
      <w:proofErr w:type="spellStart"/>
      <w:r w:rsidRPr="00D44A41">
        <w:rPr>
          <w:rFonts w:ascii="Times New Roman" w:hAnsi="Times New Roman" w:cs="Times New Roman"/>
          <w:sz w:val="24"/>
          <w:szCs w:val="24"/>
        </w:rPr>
        <w:t>Kastelic</w:t>
      </w:r>
      <w:proofErr w:type="spellEnd"/>
      <w:r w:rsidRPr="00D44A41">
        <w:rPr>
          <w:rFonts w:ascii="Times New Roman" w:hAnsi="Times New Roman" w:cs="Times New Roman"/>
          <w:sz w:val="24"/>
          <w:szCs w:val="24"/>
        </w:rPr>
        <w:t>, 2016). Internally, the four brands operate respectively (DFS, 2019). Therefore, the attitudes towards the envisage of building logistics platform may differ. Externally, taking advantage of other renowned brands in order to increase the exposure to public sight may turn out to be a failure if the company does not come to terms with its partners.</w:t>
      </w:r>
    </w:p>
    <w:p w14:paraId="2E0B6AAD" w14:textId="77777777" w:rsidR="00B41B11" w:rsidRPr="00D44A41" w:rsidRDefault="00B41B11">
      <w:pPr>
        <w:pStyle w:val="1"/>
        <w:rPr>
          <w:lang w:val="en-GB"/>
        </w:rPr>
        <w:sectPr w:rsidR="00B41B11" w:rsidRPr="00D44A41">
          <w:footerReference w:type="default" r:id="rId18"/>
          <w:pgSz w:w="11906" w:h="16838"/>
          <w:pgMar w:top="1440" w:right="1800" w:bottom="1440" w:left="1800" w:header="851" w:footer="992" w:gutter="0"/>
          <w:cols w:space="425"/>
          <w:docGrid w:type="lines" w:linePitch="312"/>
        </w:sectPr>
      </w:pPr>
    </w:p>
    <w:p w14:paraId="0708446B" w14:textId="77777777" w:rsidR="00B41B11" w:rsidRPr="00D44A41" w:rsidRDefault="00D93F00">
      <w:pPr>
        <w:pStyle w:val="1"/>
        <w:rPr>
          <w:lang w:val="en-GB"/>
        </w:rPr>
      </w:pPr>
      <w:bookmarkStart w:id="30" w:name="_Toc40448524"/>
      <w:r w:rsidRPr="00D44A41">
        <w:rPr>
          <w:lang w:val="en-GB"/>
        </w:rPr>
        <w:lastRenderedPageBreak/>
        <w:t>Conclusion</w:t>
      </w:r>
      <w:bookmarkEnd w:id="30"/>
      <w:r w:rsidRPr="00D44A41">
        <w:rPr>
          <w:lang w:val="en-GB"/>
        </w:rPr>
        <w:t xml:space="preserve"> </w:t>
      </w:r>
    </w:p>
    <w:p w14:paraId="633580FB"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To sum up, through the environmental analysis of DFS, the digital age and increasing purchasing power of young people externally, as well as the requirement of improving synergy effects and sales internally combine to the basis of the marketing plan in forthcoming year. Based on the framework of SOSTAC, a detailed marketing plan is put forward to enhance the performance, including specific objectives, strategies, tactics under the formula of 7Ps, actions and control. The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REF _Ref24556 \h </w:instrText>
      </w:r>
      <w:r w:rsidRPr="00D44A41">
        <w:rPr>
          <w:rFonts w:ascii="Times New Roman" w:hAnsi="Times New Roman" w:cs="Times New Roman"/>
          <w:sz w:val="24"/>
          <w:szCs w:val="24"/>
        </w:rPr>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 xml:space="preserve">Table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3</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 xml:space="preserve"> summarises the correlation among different parts of the marketing plan.</w:t>
      </w:r>
    </w:p>
    <w:p w14:paraId="16A1FB4C" w14:textId="77777777" w:rsidR="00B41B11" w:rsidRPr="00D44A41" w:rsidRDefault="00B41B11">
      <w:pPr>
        <w:spacing w:line="360" w:lineRule="auto"/>
        <w:rPr>
          <w:rFonts w:ascii="Times New Roman" w:hAnsi="Times New Roman" w:cs="Times New Roman"/>
          <w:sz w:val="24"/>
          <w:szCs w:val="24"/>
        </w:rPr>
      </w:pPr>
    </w:p>
    <w:p w14:paraId="5F324B7A" w14:textId="77777777" w:rsidR="00B41B11" w:rsidRPr="00D44A41" w:rsidRDefault="00D93F00">
      <w:pPr>
        <w:pStyle w:val="a3"/>
        <w:spacing w:line="360" w:lineRule="auto"/>
        <w:rPr>
          <w:rFonts w:ascii="Times New Roman" w:hAnsi="Times New Roman" w:cs="Times New Roman"/>
          <w:sz w:val="24"/>
          <w:szCs w:val="24"/>
        </w:rPr>
      </w:pPr>
      <w:bookmarkStart w:id="31" w:name="_Ref24556"/>
      <w:r w:rsidRPr="00D44A41">
        <w:rPr>
          <w:rFonts w:ascii="Times New Roman" w:hAnsi="Times New Roman" w:cs="Times New Roman"/>
          <w:sz w:val="24"/>
          <w:szCs w:val="24"/>
        </w:rPr>
        <w:t xml:space="preserve">Table </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STYLEREF 1 \s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3</w:t>
      </w:r>
      <w:r w:rsidRPr="00D44A41">
        <w:rPr>
          <w:rFonts w:ascii="Times New Roman" w:hAnsi="Times New Roman" w:cs="Times New Roman"/>
          <w:sz w:val="24"/>
          <w:szCs w:val="24"/>
        </w:rPr>
        <w:fldChar w:fldCharType="end"/>
      </w:r>
      <w:r w:rsidRPr="00D44A41">
        <w:rPr>
          <w:rFonts w:ascii="Times New Roman" w:hAnsi="Times New Roman" w:cs="Times New Roman"/>
          <w:sz w:val="24"/>
          <w:szCs w:val="24"/>
        </w:rPr>
        <w:t>-</w:t>
      </w:r>
      <w:r w:rsidRPr="00D44A41">
        <w:rPr>
          <w:rFonts w:ascii="Times New Roman" w:hAnsi="Times New Roman" w:cs="Times New Roman"/>
          <w:sz w:val="24"/>
          <w:szCs w:val="24"/>
        </w:rPr>
        <w:fldChar w:fldCharType="begin"/>
      </w:r>
      <w:r w:rsidRPr="00D44A41">
        <w:rPr>
          <w:rFonts w:ascii="Times New Roman" w:hAnsi="Times New Roman" w:cs="Times New Roman"/>
          <w:sz w:val="24"/>
          <w:szCs w:val="24"/>
        </w:rPr>
        <w:instrText xml:space="preserve"> SEQ Table \* ARABIC \s 1 </w:instrText>
      </w:r>
      <w:r w:rsidRPr="00D44A41">
        <w:rPr>
          <w:rFonts w:ascii="Times New Roman" w:hAnsi="Times New Roman" w:cs="Times New Roman"/>
          <w:sz w:val="24"/>
          <w:szCs w:val="24"/>
        </w:rPr>
        <w:fldChar w:fldCharType="separate"/>
      </w:r>
      <w:r w:rsidRPr="00D44A41">
        <w:rPr>
          <w:rFonts w:ascii="Times New Roman" w:hAnsi="Times New Roman" w:cs="Times New Roman"/>
          <w:sz w:val="24"/>
          <w:szCs w:val="24"/>
        </w:rPr>
        <w:t>1</w:t>
      </w:r>
      <w:r w:rsidRPr="00D44A41">
        <w:rPr>
          <w:rFonts w:ascii="Times New Roman" w:hAnsi="Times New Roman" w:cs="Times New Roman"/>
          <w:sz w:val="24"/>
          <w:szCs w:val="24"/>
        </w:rPr>
        <w:fldChar w:fldCharType="end"/>
      </w:r>
      <w:bookmarkStart w:id="32" w:name="_Toc30377"/>
      <w:bookmarkEnd w:id="31"/>
      <w:r w:rsidRPr="00D44A41">
        <w:rPr>
          <w:rFonts w:ascii="Times New Roman" w:hAnsi="Times New Roman" w:cs="Times New Roman"/>
          <w:sz w:val="24"/>
          <w:szCs w:val="24"/>
        </w:rPr>
        <w:t xml:space="preserve"> The Summary of the Marketing Plan</w:t>
      </w:r>
      <w:bookmarkEnd w:id="32"/>
    </w:p>
    <w:p w14:paraId="2786825B" w14:textId="77777777" w:rsidR="00B41B11" w:rsidRPr="00D44A41" w:rsidRDefault="00D93F00">
      <w:pPr>
        <w:spacing w:line="360" w:lineRule="auto"/>
        <w:ind w:left="-170" w:right="-170"/>
        <w:jc w:val="left"/>
        <w:rPr>
          <w:rFonts w:ascii="Times New Roman" w:hAnsi="Times New Roman" w:cs="Times New Roman"/>
          <w:sz w:val="24"/>
          <w:szCs w:val="24"/>
        </w:rPr>
      </w:pPr>
      <w:r w:rsidRPr="00D44A41">
        <w:rPr>
          <w:noProof/>
        </w:rPr>
        <w:drawing>
          <wp:inline distT="0" distB="0" distL="114300" distR="114300" wp14:anchorId="4EDC93D6" wp14:editId="7F20464A">
            <wp:extent cx="6083935" cy="3041650"/>
            <wp:effectExtent l="0" t="0" r="12065" b="635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19"/>
                    <a:stretch>
                      <a:fillRect/>
                    </a:stretch>
                  </pic:blipFill>
                  <pic:spPr>
                    <a:xfrm>
                      <a:off x="0" y="0"/>
                      <a:ext cx="6083935" cy="3041650"/>
                    </a:xfrm>
                    <a:prstGeom prst="rect">
                      <a:avLst/>
                    </a:prstGeom>
                    <a:noFill/>
                    <a:ln>
                      <a:noFill/>
                    </a:ln>
                  </pic:spPr>
                </pic:pic>
              </a:graphicData>
            </a:graphic>
          </wp:inline>
        </w:drawing>
      </w:r>
    </w:p>
    <w:p w14:paraId="6E439A4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However, limitations of the marketing plan are also observed. The budget may not enough to support the whole plan. Given that the requirement of building online platform, privacy protection is another problem. Besides, communication among different brands may not be unanimous.</w:t>
      </w:r>
    </w:p>
    <w:p w14:paraId="328258A1" w14:textId="77777777" w:rsidR="00B41B11" w:rsidRPr="00D44A41" w:rsidRDefault="00D93F00">
      <w:r w:rsidRPr="00D44A41">
        <w:br w:type="page"/>
      </w:r>
    </w:p>
    <w:p w14:paraId="4D8EF33A" w14:textId="77777777" w:rsidR="00B41B11" w:rsidRPr="00D44A41" w:rsidRDefault="00D93F00">
      <w:pPr>
        <w:pStyle w:val="1"/>
        <w:rPr>
          <w:lang w:val="en-GB"/>
        </w:rPr>
      </w:pPr>
      <w:r w:rsidRPr="00D44A41">
        <w:rPr>
          <w:lang w:val="en-GB"/>
        </w:rPr>
        <w:lastRenderedPageBreak/>
        <w:t xml:space="preserve"> </w:t>
      </w:r>
      <w:bookmarkStart w:id="33" w:name="_Toc40448525"/>
      <w:r w:rsidRPr="00D44A41">
        <w:rPr>
          <w:lang w:val="en-GB"/>
        </w:rPr>
        <w:t>Recommendation</w:t>
      </w:r>
      <w:bookmarkEnd w:id="33"/>
    </w:p>
    <w:p w14:paraId="0015D0A4"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The following are several recommendations to improve the performance of the organisation.</w:t>
      </w:r>
    </w:p>
    <w:p w14:paraId="5FF1CB83" w14:textId="1862BE5F"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b/>
          <w:bCs/>
          <w:sz w:val="24"/>
          <w:szCs w:val="24"/>
        </w:rPr>
        <w:t>Clinging to the demand of customers</w:t>
      </w:r>
      <w:r w:rsidRPr="00D44A41">
        <w:rPr>
          <w:rFonts w:ascii="Times New Roman" w:hAnsi="Times New Roman" w:cs="Times New Roman"/>
          <w:sz w:val="24"/>
          <w:szCs w:val="24"/>
        </w:rPr>
        <w:t xml:space="preserve"> (Wang et al., 2017). As noted </w:t>
      </w:r>
      <w:r w:rsidR="00FB6D2C">
        <w:rPr>
          <w:rFonts w:ascii="Times New Roman" w:hAnsi="Times New Roman" w:cs="Times New Roman"/>
          <w:sz w:val="24"/>
          <w:szCs w:val="24"/>
        </w:rPr>
        <w:t>above</w:t>
      </w:r>
      <w:r w:rsidRPr="00D44A41">
        <w:rPr>
          <w:rFonts w:ascii="Times New Roman" w:hAnsi="Times New Roman" w:cs="Times New Roman"/>
          <w:sz w:val="24"/>
          <w:szCs w:val="24"/>
        </w:rPr>
        <w:t>, targeting most of the market with complimentary brands is an advantage of DFS (DFS, 2019). Therefore, focusing on the demand of customers is an effective way to make full use of that advantage which is beneficial for the organisation to unlock growth (Wang et al., 2017).</w:t>
      </w:r>
    </w:p>
    <w:p w14:paraId="5A1959AD" w14:textId="608F7BE6"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b/>
          <w:bCs/>
          <w:sz w:val="24"/>
          <w:szCs w:val="24"/>
        </w:rPr>
        <w:t>Taking advantage of digital platforms</w:t>
      </w:r>
      <w:r w:rsidRPr="00D44A41">
        <w:rPr>
          <w:rFonts w:ascii="Times New Roman" w:hAnsi="Times New Roman" w:cs="Times New Roman"/>
          <w:sz w:val="24"/>
          <w:szCs w:val="24"/>
        </w:rPr>
        <w:t xml:space="preserve">. In the digital age, Internet has been considered as a powerful tool in traditional industries (Annunziata and Biller, 2015). Via building Internet platforms, the organisation can communicate with customers smoother without the interruption of mediate process (Annunziata and Biller, 2015). Moreover, if the logistics management platform can be built in DFS, the delivery efficiency can be </w:t>
      </w:r>
      <w:r w:rsidR="003622B1" w:rsidRPr="00D44A41">
        <w:rPr>
          <w:rFonts w:ascii="Times New Roman" w:hAnsi="Times New Roman" w:cs="Times New Roman"/>
          <w:sz w:val="24"/>
          <w:szCs w:val="24"/>
        </w:rPr>
        <w:t>improved,</w:t>
      </w:r>
      <w:r w:rsidRPr="00D44A41">
        <w:rPr>
          <w:rFonts w:ascii="Times New Roman" w:hAnsi="Times New Roman" w:cs="Times New Roman"/>
          <w:sz w:val="24"/>
          <w:szCs w:val="24"/>
        </w:rPr>
        <w:t xml:space="preserve"> and the cost can be reduced.  </w:t>
      </w:r>
    </w:p>
    <w:p w14:paraId="19921758" w14:textId="77777777" w:rsidR="00B41B11" w:rsidRPr="00D44A41" w:rsidRDefault="00D93F00">
      <w:r w:rsidRPr="00D44A41">
        <w:br w:type="page"/>
      </w:r>
    </w:p>
    <w:p w14:paraId="1496481D" w14:textId="4033DFB7" w:rsidR="00B41B11" w:rsidRPr="00D44A41" w:rsidRDefault="00D93F00">
      <w:pPr>
        <w:pStyle w:val="1"/>
        <w:numPr>
          <w:ilvl w:val="0"/>
          <w:numId w:val="0"/>
        </w:numPr>
        <w:rPr>
          <w:lang w:val="en-GB"/>
        </w:rPr>
      </w:pPr>
      <w:bookmarkStart w:id="34" w:name="_Toc40448526"/>
      <w:r w:rsidRPr="00D44A41">
        <w:rPr>
          <w:lang w:val="en-GB"/>
        </w:rPr>
        <w:lastRenderedPageBreak/>
        <w:t>Reference</w:t>
      </w:r>
      <w:r w:rsidR="00B925A5">
        <w:rPr>
          <w:lang w:val="en-GB"/>
        </w:rPr>
        <w:t>s</w:t>
      </w:r>
      <w:bookmarkEnd w:id="34"/>
    </w:p>
    <w:p w14:paraId="64593C67"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Adhikari, S. and </w:t>
      </w:r>
      <w:proofErr w:type="spellStart"/>
      <w:r w:rsidRPr="00D44A41">
        <w:rPr>
          <w:rFonts w:ascii="Times New Roman" w:hAnsi="Times New Roman" w:cs="Times New Roman"/>
          <w:sz w:val="24"/>
          <w:szCs w:val="24"/>
        </w:rPr>
        <w:t>Ozarska</w:t>
      </w:r>
      <w:proofErr w:type="spellEnd"/>
      <w:r w:rsidRPr="00D44A41">
        <w:rPr>
          <w:rFonts w:ascii="Times New Roman" w:hAnsi="Times New Roman" w:cs="Times New Roman"/>
          <w:sz w:val="24"/>
          <w:szCs w:val="24"/>
        </w:rPr>
        <w:t xml:space="preserve">, B. (2018). Minimizing environmental impacts of timber products through the production process “From Sawmill to Final Products.” </w:t>
      </w:r>
      <w:r w:rsidRPr="00D44A41">
        <w:rPr>
          <w:rFonts w:ascii="Times New Roman" w:hAnsi="Times New Roman" w:cs="Times New Roman"/>
          <w:i/>
          <w:iCs/>
          <w:sz w:val="24"/>
          <w:szCs w:val="24"/>
        </w:rPr>
        <w:t>Environmental Systems Research</w:t>
      </w:r>
      <w:r w:rsidRPr="00D44A41">
        <w:rPr>
          <w:rFonts w:ascii="Times New Roman" w:hAnsi="Times New Roman" w:cs="Times New Roman"/>
          <w:sz w:val="24"/>
          <w:szCs w:val="24"/>
        </w:rPr>
        <w:t>, 7(1), pp.1–15.</w:t>
      </w:r>
    </w:p>
    <w:p w14:paraId="4E6F1A47" w14:textId="77777777" w:rsidR="00B41B11" w:rsidRPr="00D44A41" w:rsidRDefault="00B41B11">
      <w:pPr>
        <w:spacing w:line="360" w:lineRule="auto"/>
        <w:rPr>
          <w:rFonts w:ascii="Times New Roman" w:hAnsi="Times New Roman" w:cs="Times New Roman"/>
          <w:sz w:val="24"/>
          <w:szCs w:val="24"/>
        </w:rPr>
      </w:pPr>
    </w:p>
    <w:p w14:paraId="174FEDFD"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Aldridge, S. (2018) ‘The Housing Market: Challenges and Policy Responses’, </w:t>
      </w:r>
      <w:r w:rsidRPr="00D44A41">
        <w:rPr>
          <w:rFonts w:ascii="Times New Roman" w:hAnsi="Times New Roman" w:cs="Times New Roman"/>
          <w:i/>
          <w:iCs/>
          <w:sz w:val="24"/>
          <w:szCs w:val="24"/>
        </w:rPr>
        <w:t>National Institute Economic Review</w:t>
      </w:r>
      <w:r w:rsidRPr="00D44A41">
        <w:rPr>
          <w:rFonts w:ascii="Times New Roman" w:hAnsi="Times New Roman" w:cs="Times New Roman"/>
          <w:sz w:val="24"/>
          <w:szCs w:val="24"/>
        </w:rPr>
        <w:t>, 245(1), pp. R5–R8.</w:t>
      </w:r>
    </w:p>
    <w:p w14:paraId="7069AE5E" w14:textId="77777777" w:rsidR="00B41B11" w:rsidRPr="00D44A41" w:rsidRDefault="00B41B11">
      <w:pPr>
        <w:spacing w:line="360" w:lineRule="auto"/>
        <w:rPr>
          <w:rFonts w:ascii="Times New Roman" w:hAnsi="Times New Roman" w:cs="Times New Roman"/>
          <w:sz w:val="24"/>
          <w:szCs w:val="24"/>
        </w:rPr>
      </w:pPr>
    </w:p>
    <w:p w14:paraId="2153337A"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Annunziata, M. and Biller, S. (2015). THE INDUSTRIAL INTERNET AND THE FUTURE OF WORK. </w:t>
      </w:r>
      <w:r w:rsidRPr="00D44A41">
        <w:rPr>
          <w:rFonts w:ascii="Times New Roman" w:hAnsi="Times New Roman" w:cs="Times New Roman"/>
          <w:i/>
          <w:iCs/>
          <w:sz w:val="24"/>
          <w:szCs w:val="24"/>
        </w:rPr>
        <w:t>Mechanical Engineering</w:t>
      </w:r>
      <w:r w:rsidRPr="00D44A41">
        <w:rPr>
          <w:rFonts w:ascii="Times New Roman" w:hAnsi="Times New Roman" w:cs="Times New Roman"/>
          <w:sz w:val="24"/>
          <w:szCs w:val="24"/>
        </w:rPr>
        <w:t>, 137(9), pp.30–35.</w:t>
      </w:r>
    </w:p>
    <w:p w14:paraId="0FEA9562" w14:textId="77777777" w:rsidR="00B41B11" w:rsidRPr="00D44A41" w:rsidRDefault="00B41B11">
      <w:pPr>
        <w:spacing w:line="360" w:lineRule="auto"/>
        <w:rPr>
          <w:rFonts w:ascii="Times New Roman" w:hAnsi="Times New Roman" w:cs="Times New Roman"/>
          <w:sz w:val="24"/>
          <w:szCs w:val="24"/>
        </w:rPr>
      </w:pPr>
    </w:p>
    <w:p w14:paraId="35717DB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Azizi M., </w:t>
      </w:r>
      <w:proofErr w:type="spellStart"/>
      <w:r w:rsidRPr="00D44A41">
        <w:rPr>
          <w:rFonts w:ascii="Times New Roman" w:hAnsi="Times New Roman" w:cs="Times New Roman"/>
          <w:sz w:val="24"/>
          <w:szCs w:val="24"/>
        </w:rPr>
        <w:t>Dehghan</w:t>
      </w:r>
      <w:proofErr w:type="spellEnd"/>
      <w:r w:rsidRPr="00D44A41">
        <w:rPr>
          <w:rFonts w:ascii="Times New Roman" w:hAnsi="Times New Roman" w:cs="Times New Roman"/>
          <w:sz w:val="24"/>
          <w:szCs w:val="24"/>
        </w:rPr>
        <w:t xml:space="preserve"> S. A., </w:t>
      </w:r>
      <w:proofErr w:type="spellStart"/>
      <w:r w:rsidRPr="00D44A41">
        <w:rPr>
          <w:rFonts w:ascii="Times New Roman" w:hAnsi="Times New Roman" w:cs="Times New Roman"/>
          <w:sz w:val="24"/>
          <w:szCs w:val="24"/>
        </w:rPr>
        <w:t>Ziaie</w:t>
      </w:r>
      <w:proofErr w:type="spellEnd"/>
      <w:r w:rsidRPr="00D44A41">
        <w:rPr>
          <w:rFonts w:ascii="Times New Roman" w:hAnsi="Times New Roman" w:cs="Times New Roman"/>
          <w:sz w:val="24"/>
          <w:szCs w:val="24"/>
        </w:rPr>
        <w:t xml:space="preserve"> M., and Mohebi N. (2017). Identifying the customer satisfaction factors in furniture market. Economics, </w:t>
      </w:r>
      <w:r w:rsidRPr="00D44A41">
        <w:rPr>
          <w:rFonts w:ascii="Times New Roman" w:hAnsi="Times New Roman" w:cs="Times New Roman"/>
          <w:i/>
          <w:iCs/>
          <w:sz w:val="24"/>
          <w:szCs w:val="24"/>
        </w:rPr>
        <w:t>Management and Sustainability</w:t>
      </w:r>
      <w:r w:rsidRPr="00D44A41">
        <w:rPr>
          <w:rFonts w:ascii="Times New Roman" w:hAnsi="Times New Roman" w:cs="Times New Roman"/>
          <w:sz w:val="24"/>
          <w:szCs w:val="24"/>
        </w:rPr>
        <w:t>, 2(1), pp.6–18.</w:t>
      </w:r>
    </w:p>
    <w:p w14:paraId="5DF06FEE" w14:textId="77777777" w:rsidR="00B41B11" w:rsidRPr="00D44A41" w:rsidRDefault="00B41B11">
      <w:pPr>
        <w:spacing w:line="360" w:lineRule="auto"/>
        <w:rPr>
          <w:rFonts w:ascii="Times New Roman" w:hAnsi="Times New Roman" w:cs="Times New Roman"/>
          <w:sz w:val="24"/>
          <w:szCs w:val="24"/>
        </w:rPr>
      </w:pPr>
    </w:p>
    <w:p w14:paraId="6C02DBDE"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Bekh</w:t>
      </w:r>
      <w:proofErr w:type="spellEnd"/>
      <w:r w:rsidRPr="00D44A41">
        <w:rPr>
          <w:rFonts w:ascii="Times New Roman" w:hAnsi="Times New Roman" w:cs="Times New Roman"/>
          <w:sz w:val="24"/>
          <w:szCs w:val="24"/>
        </w:rPr>
        <w:t xml:space="preserve"> K. (2016). A COMPANY’S MARKETING MIX IN TERMS OF GLOCAL MARKETING. </w:t>
      </w:r>
      <w:r w:rsidRPr="00D44A41">
        <w:rPr>
          <w:rFonts w:ascii="Times New Roman" w:hAnsi="Times New Roman" w:cs="Times New Roman"/>
          <w:i/>
          <w:iCs/>
          <w:sz w:val="24"/>
          <w:szCs w:val="24"/>
        </w:rPr>
        <w:t>Baltic Journal of Economic Studies</w:t>
      </w:r>
      <w:r w:rsidRPr="00D44A41">
        <w:rPr>
          <w:rFonts w:ascii="Times New Roman" w:hAnsi="Times New Roman" w:cs="Times New Roman"/>
          <w:sz w:val="24"/>
          <w:szCs w:val="24"/>
        </w:rPr>
        <w:t>, 2(5), pp.10–15.</w:t>
      </w:r>
    </w:p>
    <w:p w14:paraId="44B9CEC1" w14:textId="77777777" w:rsidR="00B41B11" w:rsidRPr="00D44A41" w:rsidRDefault="00B41B11">
      <w:pPr>
        <w:spacing w:line="360" w:lineRule="auto"/>
        <w:rPr>
          <w:rFonts w:ascii="Times New Roman" w:hAnsi="Times New Roman" w:cs="Times New Roman"/>
          <w:sz w:val="24"/>
          <w:szCs w:val="24"/>
        </w:rPr>
      </w:pPr>
    </w:p>
    <w:p w14:paraId="273DACBD"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Bigat</w:t>
      </w:r>
      <w:proofErr w:type="spellEnd"/>
      <w:r w:rsidRPr="00D44A41">
        <w:rPr>
          <w:rFonts w:ascii="Times New Roman" w:hAnsi="Times New Roman" w:cs="Times New Roman"/>
          <w:sz w:val="24"/>
          <w:szCs w:val="24"/>
        </w:rPr>
        <w:t xml:space="preserve">, E. (2012). Guerrilla Advertisement and Marketing. </w:t>
      </w:r>
      <w:r w:rsidRPr="00D44A41">
        <w:rPr>
          <w:rFonts w:ascii="Times New Roman" w:hAnsi="Times New Roman" w:cs="Times New Roman"/>
          <w:i/>
          <w:iCs/>
          <w:sz w:val="24"/>
          <w:szCs w:val="24"/>
        </w:rPr>
        <w:t xml:space="preserve">Procedia - Social and </w:t>
      </w:r>
      <w:proofErr w:type="spellStart"/>
      <w:r w:rsidRPr="00D44A41">
        <w:rPr>
          <w:rFonts w:ascii="Times New Roman" w:hAnsi="Times New Roman" w:cs="Times New Roman"/>
          <w:i/>
          <w:iCs/>
          <w:sz w:val="24"/>
          <w:szCs w:val="24"/>
        </w:rPr>
        <w:t>Behavioral</w:t>
      </w:r>
      <w:proofErr w:type="spellEnd"/>
      <w:r w:rsidRPr="00D44A41">
        <w:rPr>
          <w:rFonts w:ascii="Times New Roman" w:hAnsi="Times New Roman" w:cs="Times New Roman"/>
          <w:i/>
          <w:iCs/>
          <w:sz w:val="24"/>
          <w:szCs w:val="24"/>
        </w:rPr>
        <w:t xml:space="preserve"> Sciences</w:t>
      </w:r>
      <w:r w:rsidRPr="00D44A41">
        <w:rPr>
          <w:rFonts w:ascii="Times New Roman" w:hAnsi="Times New Roman" w:cs="Times New Roman"/>
          <w:sz w:val="24"/>
          <w:szCs w:val="24"/>
        </w:rPr>
        <w:t>, 51, pp.1022-1029.</w:t>
      </w:r>
    </w:p>
    <w:p w14:paraId="04189459" w14:textId="77777777" w:rsidR="00B41B11" w:rsidRPr="00D44A41" w:rsidRDefault="00B41B11">
      <w:pPr>
        <w:spacing w:line="360" w:lineRule="auto"/>
        <w:rPr>
          <w:rFonts w:ascii="Times New Roman" w:hAnsi="Times New Roman" w:cs="Times New Roman"/>
          <w:sz w:val="24"/>
          <w:szCs w:val="24"/>
        </w:rPr>
      </w:pPr>
    </w:p>
    <w:p w14:paraId="3DFFCAF6"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Blut</w:t>
      </w:r>
      <w:proofErr w:type="spellEnd"/>
      <w:r w:rsidRPr="00D44A41">
        <w:rPr>
          <w:rFonts w:ascii="Times New Roman" w:hAnsi="Times New Roman" w:cs="Times New Roman"/>
          <w:sz w:val="24"/>
          <w:szCs w:val="24"/>
        </w:rPr>
        <w:t xml:space="preserve">, M., Teller, C. and </w:t>
      </w:r>
      <w:proofErr w:type="spellStart"/>
      <w:r w:rsidRPr="00D44A41">
        <w:rPr>
          <w:rFonts w:ascii="Times New Roman" w:hAnsi="Times New Roman" w:cs="Times New Roman"/>
          <w:sz w:val="24"/>
          <w:szCs w:val="24"/>
        </w:rPr>
        <w:t>Floh</w:t>
      </w:r>
      <w:proofErr w:type="spellEnd"/>
      <w:r w:rsidRPr="00D44A41">
        <w:rPr>
          <w:rFonts w:ascii="Times New Roman" w:hAnsi="Times New Roman" w:cs="Times New Roman"/>
          <w:sz w:val="24"/>
          <w:szCs w:val="24"/>
        </w:rPr>
        <w:t xml:space="preserve">, A. (2018). Testing Retail Marketing-Mix Effects on Patronage: A Meta-Analysis. </w:t>
      </w:r>
      <w:r w:rsidRPr="00D44A41">
        <w:rPr>
          <w:rFonts w:ascii="Times New Roman" w:hAnsi="Times New Roman" w:cs="Times New Roman"/>
          <w:i/>
          <w:iCs/>
          <w:sz w:val="24"/>
          <w:szCs w:val="24"/>
        </w:rPr>
        <w:t>Journal of Retailing</w:t>
      </w:r>
      <w:r w:rsidRPr="00D44A41">
        <w:rPr>
          <w:rFonts w:ascii="Times New Roman" w:hAnsi="Times New Roman" w:cs="Times New Roman"/>
          <w:sz w:val="24"/>
          <w:szCs w:val="24"/>
        </w:rPr>
        <w:t>, 94(2), pp.113–135.</w:t>
      </w:r>
    </w:p>
    <w:p w14:paraId="191A14CA" w14:textId="77777777" w:rsidR="00B41B11" w:rsidRPr="00D44A41" w:rsidRDefault="00B41B11">
      <w:pPr>
        <w:spacing w:line="360" w:lineRule="auto"/>
        <w:rPr>
          <w:rFonts w:ascii="Times New Roman" w:hAnsi="Times New Roman" w:cs="Times New Roman"/>
          <w:sz w:val="24"/>
          <w:szCs w:val="24"/>
        </w:rPr>
      </w:pPr>
    </w:p>
    <w:p w14:paraId="189C3F8F"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Christiansen, L. (2011). Personal privacy and Internet marketing: An impossible conflict or a marriage made in heaven? </w:t>
      </w:r>
      <w:r w:rsidRPr="00D44A41">
        <w:rPr>
          <w:rFonts w:ascii="Times New Roman" w:hAnsi="Times New Roman" w:cs="Times New Roman"/>
          <w:i/>
          <w:iCs/>
          <w:sz w:val="24"/>
          <w:szCs w:val="24"/>
        </w:rPr>
        <w:t>Business Horizons</w:t>
      </w:r>
      <w:r w:rsidRPr="00D44A41">
        <w:rPr>
          <w:rFonts w:ascii="Times New Roman" w:hAnsi="Times New Roman" w:cs="Times New Roman"/>
          <w:sz w:val="24"/>
          <w:szCs w:val="24"/>
        </w:rPr>
        <w:t>, 54(6), pp.509–514.</w:t>
      </w:r>
    </w:p>
    <w:p w14:paraId="3D3F10F0" w14:textId="77777777" w:rsidR="00B41B11" w:rsidRPr="00D44A41" w:rsidRDefault="00B41B11">
      <w:pPr>
        <w:spacing w:line="360" w:lineRule="auto"/>
        <w:rPr>
          <w:rFonts w:ascii="Times New Roman" w:hAnsi="Times New Roman" w:cs="Times New Roman"/>
          <w:sz w:val="24"/>
          <w:szCs w:val="24"/>
        </w:rPr>
      </w:pPr>
    </w:p>
    <w:p w14:paraId="3779A5A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DFS (2019). DFS Furniture plc Annual Report &amp; Accounts 2019. Available at:</w:t>
      </w:r>
    </w:p>
    <w:p w14:paraId="50D59332" w14:textId="77777777" w:rsidR="00B41B11" w:rsidRPr="00D44A41" w:rsidRDefault="00F70E7E">
      <w:pPr>
        <w:spacing w:line="360" w:lineRule="auto"/>
        <w:rPr>
          <w:rFonts w:ascii="Times New Roman" w:hAnsi="Times New Roman" w:cs="Times New Roman"/>
          <w:sz w:val="24"/>
          <w:szCs w:val="24"/>
        </w:rPr>
      </w:pPr>
      <w:hyperlink r:id="rId20" w:history="1">
        <w:r w:rsidR="00D93F00" w:rsidRPr="00D44A41">
          <w:rPr>
            <w:rStyle w:val="ab"/>
            <w:rFonts w:ascii="Times New Roman" w:hAnsi="Times New Roman" w:cs="Times New Roman"/>
            <w:sz w:val="24"/>
            <w:szCs w:val="24"/>
          </w:rPr>
          <w:t>https://www.dfscorporate.co.uk/media/44848/DFS_AR19.pdf</w:t>
        </w:r>
      </w:hyperlink>
      <w:r w:rsidR="00D93F00" w:rsidRPr="00D44A41">
        <w:rPr>
          <w:rFonts w:ascii="Times New Roman" w:hAnsi="Times New Roman" w:cs="Times New Roman"/>
          <w:sz w:val="24"/>
          <w:szCs w:val="24"/>
        </w:rPr>
        <w:t xml:space="preserve"> (Accessed: 14 March </w:t>
      </w:r>
      <w:r w:rsidR="00D93F00" w:rsidRPr="00D44A41">
        <w:rPr>
          <w:rFonts w:ascii="Times New Roman" w:hAnsi="Times New Roman" w:cs="Times New Roman"/>
          <w:sz w:val="24"/>
          <w:szCs w:val="24"/>
        </w:rPr>
        <w:lastRenderedPageBreak/>
        <w:t>2020).</w:t>
      </w:r>
    </w:p>
    <w:p w14:paraId="2C7CCB98" w14:textId="77777777" w:rsidR="00B41B11" w:rsidRPr="00D44A41" w:rsidRDefault="00B41B11">
      <w:pPr>
        <w:spacing w:line="360" w:lineRule="auto"/>
        <w:rPr>
          <w:rFonts w:ascii="Times New Roman" w:hAnsi="Times New Roman" w:cs="Times New Roman"/>
          <w:sz w:val="24"/>
          <w:szCs w:val="24"/>
        </w:rPr>
      </w:pPr>
    </w:p>
    <w:p w14:paraId="4A9B454F"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DFS (2020). DFS Group </w:t>
      </w:r>
      <w:proofErr w:type="gramStart"/>
      <w:r w:rsidRPr="00D44A41">
        <w:rPr>
          <w:rFonts w:ascii="Times New Roman" w:hAnsi="Times New Roman" w:cs="Times New Roman"/>
          <w:sz w:val="24"/>
          <w:szCs w:val="24"/>
        </w:rPr>
        <w:t>at a glance</w:t>
      </w:r>
      <w:proofErr w:type="gramEnd"/>
      <w:r w:rsidRPr="00D44A41">
        <w:rPr>
          <w:rFonts w:ascii="Times New Roman" w:hAnsi="Times New Roman" w:cs="Times New Roman"/>
          <w:sz w:val="24"/>
          <w:szCs w:val="24"/>
        </w:rPr>
        <w:t xml:space="preserve">. [Online] Available at: </w:t>
      </w:r>
      <w:hyperlink r:id="rId21" w:history="1">
        <w:r w:rsidRPr="00D44A41">
          <w:rPr>
            <w:rStyle w:val="ab"/>
            <w:rFonts w:ascii="Times New Roman" w:hAnsi="Times New Roman" w:cs="Times New Roman"/>
            <w:sz w:val="24"/>
            <w:szCs w:val="24"/>
          </w:rPr>
          <w:t>https://www.dfscorporate.co.uk/who-we-are/dfs-group-at-a-glance</w:t>
        </w:r>
      </w:hyperlink>
      <w:r w:rsidRPr="00D44A41">
        <w:rPr>
          <w:rFonts w:ascii="Times New Roman" w:hAnsi="Times New Roman" w:cs="Times New Roman"/>
          <w:sz w:val="24"/>
          <w:szCs w:val="24"/>
        </w:rPr>
        <w:t xml:space="preserve"> (Accessed: 14 March 2020).</w:t>
      </w:r>
    </w:p>
    <w:p w14:paraId="41BEBF4A" w14:textId="77777777" w:rsidR="00B41B11" w:rsidRPr="00D44A41" w:rsidRDefault="00B41B11">
      <w:pPr>
        <w:spacing w:line="360" w:lineRule="auto"/>
        <w:rPr>
          <w:rFonts w:ascii="Times New Roman" w:hAnsi="Times New Roman" w:cs="Times New Roman"/>
          <w:sz w:val="24"/>
          <w:szCs w:val="24"/>
        </w:rPr>
      </w:pPr>
    </w:p>
    <w:p w14:paraId="4DBD60AF"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Dimitrescu</w:t>
      </w:r>
      <w:proofErr w:type="spellEnd"/>
      <w:r w:rsidRPr="00D44A41">
        <w:rPr>
          <w:rFonts w:ascii="Times New Roman" w:hAnsi="Times New Roman" w:cs="Times New Roman"/>
          <w:sz w:val="24"/>
          <w:szCs w:val="24"/>
        </w:rPr>
        <w:t xml:space="preserve"> A., Babis C., </w:t>
      </w:r>
      <w:proofErr w:type="spellStart"/>
      <w:r w:rsidRPr="00D44A41">
        <w:rPr>
          <w:rFonts w:ascii="Times New Roman" w:hAnsi="Times New Roman" w:cs="Times New Roman"/>
          <w:sz w:val="24"/>
          <w:szCs w:val="24"/>
        </w:rPr>
        <w:t>Alecusan</w:t>
      </w:r>
      <w:proofErr w:type="spellEnd"/>
      <w:r w:rsidRPr="00D44A41">
        <w:rPr>
          <w:rFonts w:ascii="Times New Roman" w:hAnsi="Times New Roman" w:cs="Times New Roman"/>
          <w:sz w:val="24"/>
          <w:szCs w:val="24"/>
        </w:rPr>
        <w:t xml:space="preserve"> A. M., </w:t>
      </w:r>
      <w:proofErr w:type="spellStart"/>
      <w:r w:rsidRPr="00D44A41">
        <w:rPr>
          <w:rFonts w:ascii="Times New Roman" w:hAnsi="Times New Roman" w:cs="Times New Roman"/>
          <w:sz w:val="24"/>
          <w:szCs w:val="24"/>
        </w:rPr>
        <w:t>Chivu</w:t>
      </w:r>
      <w:proofErr w:type="spellEnd"/>
      <w:r w:rsidRPr="00D44A41">
        <w:rPr>
          <w:rFonts w:ascii="Times New Roman" w:hAnsi="Times New Roman" w:cs="Times New Roman"/>
          <w:sz w:val="24"/>
          <w:szCs w:val="24"/>
        </w:rPr>
        <w:t xml:space="preserve"> O., and </w:t>
      </w:r>
      <w:proofErr w:type="spellStart"/>
      <w:r w:rsidRPr="00D44A41">
        <w:rPr>
          <w:rFonts w:ascii="Times New Roman" w:hAnsi="Times New Roman" w:cs="Times New Roman"/>
          <w:sz w:val="24"/>
          <w:szCs w:val="24"/>
        </w:rPr>
        <w:t>Faier</w:t>
      </w:r>
      <w:proofErr w:type="spellEnd"/>
      <w:r w:rsidRPr="00D44A41">
        <w:rPr>
          <w:rFonts w:ascii="Times New Roman" w:hAnsi="Times New Roman" w:cs="Times New Roman"/>
          <w:sz w:val="24"/>
          <w:szCs w:val="24"/>
        </w:rPr>
        <w:t xml:space="preserve"> A. M. (2018). MANAGEMENT OF A MARKETING PLAN. </w:t>
      </w:r>
      <w:proofErr w:type="spellStart"/>
      <w:r w:rsidRPr="00D44A41">
        <w:rPr>
          <w:rFonts w:ascii="Times New Roman" w:hAnsi="Times New Roman" w:cs="Times New Roman"/>
          <w:i/>
          <w:iCs/>
          <w:sz w:val="24"/>
          <w:szCs w:val="24"/>
        </w:rPr>
        <w:t>Fiabilitate</w:t>
      </w:r>
      <w:proofErr w:type="spellEnd"/>
      <w:r w:rsidRPr="00D44A41">
        <w:rPr>
          <w:rFonts w:ascii="Times New Roman" w:hAnsi="Times New Roman" w:cs="Times New Roman"/>
          <w:i/>
          <w:iCs/>
          <w:sz w:val="24"/>
          <w:szCs w:val="24"/>
        </w:rPr>
        <w:t xml:space="preserve"> </w:t>
      </w:r>
      <w:proofErr w:type="spellStart"/>
      <w:r w:rsidRPr="00D44A41">
        <w:rPr>
          <w:rFonts w:ascii="Times New Roman" w:hAnsi="Times New Roman" w:cs="Times New Roman"/>
          <w:i/>
          <w:iCs/>
          <w:sz w:val="24"/>
          <w:szCs w:val="24"/>
        </w:rPr>
        <w:t>şi</w:t>
      </w:r>
      <w:proofErr w:type="spellEnd"/>
      <w:r w:rsidRPr="00D44A41">
        <w:rPr>
          <w:rFonts w:ascii="Times New Roman" w:hAnsi="Times New Roman" w:cs="Times New Roman"/>
          <w:i/>
          <w:iCs/>
          <w:sz w:val="24"/>
          <w:szCs w:val="24"/>
        </w:rPr>
        <w:t xml:space="preserve"> </w:t>
      </w:r>
      <w:proofErr w:type="spellStart"/>
      <w:r w:rsidRPr="00D44A41">
        <w:rPr>
          <w:rFonts w:ascii="Times New Roman" w:hAnsi="Times New Roman" w:cs="Times New Roman"/>
          <w:i/>
          <w:iCs/>
          <w:sz w:val="24"/>
          <w:szCs w:val="24"/>
        </w:rPr>
        <w:t>Durabilitate</w:t>
      </w:r>
      <w:proofErr w:type="spellEnd"/>
      <w:r w:rsidRPr="00D44A41">
        <w:rPr>
          <w:rFonts w:ascii="Times New Roman" w:hAnsi="Times New Roman" w:cs="Times New Roman"/>
          <w:sz w:val="24"/>
          <w:szCs w:val="24"/>
        </w:rPr>
        <w:t>, 1(21), pp.279–285.</w:t>
      </w:r>
    </w:p>
    <w:p w14:paraId="7532FB81" w14:textId="77777777" w:rsidR="00B41B11" w:rsidRPr="00D44A41" w:rsidRDefault="00B41B11">
      <w:pPr>
        <w:spacing w:line="360" w:lineRule="auto"/>
        <w:rPr>
          <w:rFonts w:ascii="Times New Roman" w:hAnsi="Times New Roman" w:cs="Times New Roman"/>
          <w:sz w:val="24"/>
          <w:szCs w:val="24"/>
        </w:rPr>
      </w:pPr>
    </w:p>
    <w:p w14:paraId="3FE76D3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Dwell (2020). About us. [Online] Available at: </w:t>
      </w:r>
      <w:hyperlink r:id="rId22" w:history="1">
        <w:r w:rsidRPr="00D44A41">
          <w:rPr>
            <w:rStyle w:val="ab"/>
            <w:rFonts w:ascii="Times New Roman" w:hAnsi="Times New Roman" w:cs="Times New Roman"/>
            <w:sz w:val="24"/>
            <w:szCs w:val="24"/>
          </w:rPr>
          <w:t>https://dwell.co.uk/aboutus.php</w:t>
        </w:r>
      </w:hyperlink>
      <w:r w:rsidRPr="00D44A41">
        <w:rPr>
          <w:rFonts w:ascii="Times New Roman" w:hAnsi="Times New Roman" w:cs="Times New Roman"/>
          <w:sz w:val="24"/>
          <w:szCs w:val="24"/>
        </w:rPr>
        <w:t xml:space="preserve"> (Accessed: 14 March 2020).</w:t>
      </w:r>
    </w:p>
    <w:p w14:paraId="2C559972" w14:textId="77777777" w:rsidR="00B41B11" w:rsidRPr="00D44A41" w:rsidRDefault="00B41B11">
      <w:pPr>
        <w:spacing w:line="360" w:lineRule="auto"/>
        <w:rPr>
          <w:rFonts w:ascii="Times New Roman" w:hAnsi="Times New Roman" w:cs="Times New Roman"/>
          <w:sz w:val="24"/>
          <w:szCs w:val="24"/>
        </w:rPr>
      </w:pPr>
    </w:p>
    <w:p w14:paraId="6AEC624F"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Feng, S., Hu, X., Yang, A., Liu, J., and </w:t>
      </w:r>
      <w:proofErr w:type="spellStart"/>
      <w:r w:rsidRPr="00D44A41">
        <w:rPr>
          <w:rFonts w:ascii="Times New Roman" w:hAnsi="Times New Roman" w:cs="Times New Roman"/>
          <w:sz w:val="24"/>
          <w:szCs w:val="24"/>
        </w:rPr>
        <w:t>Ivorra</w:t>
      </w:r>
      <w:proofErr w:type="spellEnd"/>
      <w:r w:rsidRPr="00D44A41">
        <w:rPr>
          <w:rFonts w:ascii="Times New Roman" w:hAnsi="Times New Roman" w:cs="Times New Roman"/>
          <w:sz w:val="24"/>
          <w:szCs w:val="24"/>
        </w:rPr>
        <w:t xml:space="preserve">, Benjamin. (2019). Pricing Strategy for New Products with Presales. </w:t>
      </w:r>
      <w:r w:rsidRPr="00D44A41">
        <w:rPr>
          <w:rFonts w:ascii="Times New Roman" w:hAnsi="Times New Roman" w:cs="Times New Roman"/>
          <w:i/>
          <w:iCs/>
          <w:sz w:val="24"/>
          <w:szCs w:val="24"/>
        </w:rPr>
        <w:t>Mathematical Problems in Engineering</w:t>
      </w:r>
      <w:r w:rsidRPr="00D44A41">
        <w:rPr>
          <w:rFonts w:ascii="Times New Roman" w:hAnsi="Times New Roman" w:cs="Times New Roman"/>
          <w:sz w:val="24"/>
          <w:szCs w:val="24"/>
        </w:rPr>
        <w:t>, 2019, 13.</w:t>
      </w:r>
    </w:p>
    <w:p w14:paraId="09845DE0" w14:textId="77777777" w:rsidR="00B41B11" w:rsidRPr="00D44A41" w:rsidRDefault="00B41B11">
      <w:pPr>
        <w:spacing w:line="360" w:lineRule="auto"/>
        <w:rPr>
          <w:rFonts w:ascii="Times New Roman" w:hAnsi="Times New Roman" w:cs="Times New Roman"/>
          <w:sz w:val="24"/>
          <w:szCs w:val="24"/>
        </w:rPr>
      </w:pPr>
    </w:p>
    <w:p w14:paraId="36120084"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Fernandes, T. and </w:t>
      </w:r>
      <w:proofErr w:type="spellStart"/>
      <w:r w:rsidRPr="00D44A41">
        <w:rPr>
          <w:rFonts w:ascii="Times New Roman" w:hAnsi="Times New Roman" w:cs="Times New Roman"/>
          <w:sz w:val="24"/>
          <w:szCs w:val="24"/>
        </w:rPr>
        <w:t>Remelhe</w:t>
      </w:r>
      <w:proofErr w:type="spellEnd"/>
      <w:r w:rsidRPr="00D44A41">
        <w:rPr>
          <w:rFonts w:ascii="Times New Roman" w:hAnsi="Times New Roman" w:cs="Times New Roman"/>
          <w:sz w:val="24"/>
          <w:szCs w:val="24"/>
        </w:rPr>
        <w:t xml:space="preserve">, P. (2016). How to engage customers in co-creation: customers' motivations for collaborative innovation. </w:t>
      </w:r>
      <w:r w:rsidRPr="00D44A41">
        <w:rPr>
          <w:rFonts w:ascii="Times New Roman" w:hAnsi="Times New Roman" w:cs="Times New Roman"/>
          <w:i/>
          <w:iCs/>
          <w:sz w:val="24"/>
          <w:szCs w:val="24"/>
        </w:rPr>
        <w:t>Journal of Strategic Marketing</w:t>
      </w:r>
      <w:r w:rsidRPr="00D44A41">
        <w:rPr>
          <w:rFonts w:ascii="Times New Roman" w:hAnsi="Times New Roman" w:cs="Times New Roman"/>
          <w:sz w:val="24"/>
          <w:szCs w:val="24"/>
        </w:rPr>
        <w:t>, 24(3-4), pp.311–326.</w:t>
      </w:r>
    </w:p>
    <w:p w14:paraId="6BAA8CE3" w14:textId="77777777" w:rsidR="00B41B11" w:rsidRPr="00D44A41" w:rsidRDefault="00B41B11">
      <w:pPr>
        <w:spacing w:line="360" w:lineRule="auto"/>
        <w:rPr>
          <w:rFonts w:ascii="Times New Roman" w:hAnsi="Times New Roman" w:cs="Times New Roman"/>
          <w:sz w:val="24"/>
          <w:szCs w:val="24"/>
        </w:rPr>
      </w:pPr>
    </w:p>
    <w:p w14:paraId="08EBBE81"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Fichtinger</w:t>
      </w:r>
      <w:proofErr w:type="spellEnd"/>
      <w:r w:rsidRPr="00D44A41">
        <w:rPr>
          <w:rFonts w:ascii="Times New Roman" w:hAnsi="Times New Roman" w:cs="Times New Roman"/>
          <w:sz w:val="24"/>
          <w:szCs w:val="24"/>
        </w:rPr>
        <w:t xml:space="preserve">, J., </w:t>
      </w:r>
      <w:proofErr w:type="spellStart"/>
      <w:r w:rsidRPr="00D44A41">
        <w:rPr>
          <w:rFonts w:ascii="Times New Roman" w:hAnsi="Times New Roman" w:cs="Times New Roman"/>
          <w:sz w:val="24"/>
          <w:szCs w:val="24"/>
        </w:rPr>
        <w:t>Ries</w:t>
      </w:r>
      <w:proofErr w:type="spellEnd"/>
      <w:r w:rsidRPr="00D44A41">
        <w:rPr>
          <w:rFonts w:ascii="Times New Roman" w:hAnsi="Times New Roman" w:cs="Times New Roman"/>
          <w:sz w:val="24"/>
          <w:szCs w:val="24"/>
        </w:rPr>
        <w:t xml:space="preserve">, J., Grosse, E., and Baker, P. (2015). Assessing the environmental impact of integrated inventory and warehouse management. </w:t>
      </w:r>
      <w:r w:rsidRPr="00D44A41">
        <w:rPr>
          <w:rFonts w:ascii="Times New Roman" w:hAnsi="Times New Roman" w:cs="Times New Roman"/>
          <w:i/>
          <w:iCs/>
          <w:sz w:val="24"/>
          <w:szCs w:val="24"/>
        </w:rPr>
        <w:t>International Journal of Production Economics</w:t>
      </w:r>
      <w:r w:rsidRPr="00D44A41">
        <w:rPr>
          <w:rFonts w:ascii="Times New Roman" w:hAnsi="Times New Roman" w:cs="Times New Roman"/>
          <w:sz w:val="24"/>
          <w:szCs w:val="24"/>
        </w:rPr>
        <w:t>, 170(Part C), pp.717-729.</w:t>
      </w:r>
    </w:p>
    <w:p w14:paraId="56F80CD7" w14:textId="77777777" w:rsidR="00B41B11" w:rsidRPr="00D44A41" w:rsidRDefault="00B41B11">
      <w:pPr>
        <w:spacing w:line="360" w:lineRule="auto"/>
        <w:rPr>
          <w:rFonts w:ascii="Times New Roman" w:hAnsi="Times New Roman" w:cs="Times New Roman"/>
          <w:sz w:val="24"/>
          <w:szCs w:val="24"/>
        </w:rPr>
      </w:pPr>
    </w:p>
    <w:p w14:paraId="051173DE" w14:textId="77777777" w:rsidR="00B41B11" w:rsidRPr="00D44A41" w:rsidRDefault="00D93F00">
      <w:pPr>
        <w:spacing w:line="360" w:lineRule="auto"/>
        <w:rPr>
          <w:rFonts w:ascii="Times New Roman" w:hAnsi="Times New Roman" w:cs="Times New Roman"/>
          <w:i/>
          <w:iCs/>
          <w:sz w:val="24"/>
          <w:szCs w:val="24"/>
        </w:rPr>
      </w:pPr>
      <w:r w:rsidRPr="00D44A41">
        <w:rPr>
          <w:rFonts w:ascii="Times New Roman" w:hAnsi="Times New Roman" w:cs="Times New Roman"/>
          <w:sz w:val="24"/>
          <w:szCs w:val="24"/>
        </w:rPr>
        <w:t xml:space="preserve">Forestry Commission (2017). </w:t>
      </w:r>
      <w:r w:rsidRPr="00D44A41">
        <w:rPr>
          <w:rFonts w:ascii="Times New Roman" w:hAnsi="Times New Roman" w:cs="Times New Roman"/>
          <w:i/>
          <w:iCs/>
          <w:sz w:val="24"/>
          <w:szCs w:val="24"/>
        </w:rPr>
        <w:t>The Forestry Standard- The governments’ approach</w:t>
      </w:r>
    </w:p>
    <w:p w14:paraId="0996C45F"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i/>
          <w:iCs/>
          <w:sz w:val="24"/>
          <w:szCs w:val="24"/>
        </w:rPr>
        <w:t>to sustainable forestry</w:t>
      </w:r>
      <w:r w:rsidRPr="00D44A41">
        <w:rPr>
          <w:rFonts w:ascii="Times New Roman" w:hAnsi="Times New Roman" w:cs="Times New Roman"/>
          <w:sz w:val="24"/>
          <w:szCs w:val="24"/>
        </w:rPr>
        <w:t>. Forestry Commission, Edinburgh. [Online] Available at:</w:t>
      </w:r>
    </w:p>
    <w:p w14:paraId="77F8373E" w14:textId="77777777" w:rsidR="00B41B11" w:rsidRPr="00D44A41" w:rsidRDefault="00F70E7E">
      <w:pPr>
        <w:spacing w:line="360" w:lineRule="auto"/>
        <w:rPr>
          <w:rFonts w:ascii="Times New Roman" w:hAnsi="Times New Roman" w:cs="Times New Roman"/>
          <w:sz w:val="24"/>
          <w:szCs w:val="24"/>
        </w:rPr>
      </w:pPr>
      <w:hyperlink r:id="rId23" w:history="1">
        <w:r w:rsidR="00D93F00" w:rsidRPr="00D44A41">
          <w:rPr>
            <w:rStyle w:val="ab"/>
            <w:rFonts w:ascii="Times New Roman" w:hAnsi="Times New Roman" w:cs="Times New Roman"/>
            <w:sz w:val="24"/>
            <w:szCs w:val="24"/>
          </w:rPr>
          <w:t>https://assets.publishing.service.gov.uk/government/uploads/system/uploads/attachment_data/file/687147/The_UK_Forestry_Standard.pdf</w:t>
        </w:r>
      </w:hyperlink>
      <w:r w:rsidR="00D93F00" w:rsidRPr="00D44A41">
        <w:rPr>
          <w:rFonts w:ascii="Times New Roman" w:hAnsi="Times New Roman" w:cs="Times New Roman"/>
          <w:sz w:val="24"/>
          <w:szCs w:val="24"/>
        </w:rPr>
        <w:t xml:space="preserve"> (Accessed: 16 March 2020).</w:t>
      </w:r>
    </w:p>
    <w:p w14:paraId="086C3159" w14:textId="77777777" w:rsidR="00B41B11" w:rsidRPr="00D44A41" w:rsidRDefault="00B41B11">
      <w:pPr>
        <w:spacing w:line="360" w:lineRule="auto"/>
        <w:rPr>
          <w:rFonts w:ascii="Times New Roman" w:hAnsi="Times New Roman" w:cs="Times New Roman"/>
          <w:sz w:val="24"/>
          <w:szCs w:val="24"/>
        </w:rPr>
      </w:pPr>
    </w:p>
    <w:p w14:paraId="39ADE57F"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Fröhlich E. and Grimm S. (2016). INTERNAL MARKETING: HOW TO INCREASE </w:t>
      </w:r>
      <w:r w:rsidRPr="00D44A41">
        <w:rPr>
          <w:rFonts w:ascii="Times New Roman" w:hAnsi="Times New Roman" w:cs="Times New Roman"/>
          <w:sz w:val="24"/>
          <w:szCs w:val="24"/>
        </w:rPr>
        <w:lastRenderedPageBreak/>
        <w:t xml:space="preserve">A DEPARTMENT’S REPUTATION WITHIN ITS COMPANY. </w:t>
      </w:r>
      <w:r w:rsidRPr="00D44A41">
        <w:rPr>
          <w:rFonts w:ascii="Times New Roman" w:hAnsi="Times New Roman" w:cs="Times New Roman"/>
          <w:i/>
          <w:iCs/>
          <w:sz w:val="24"/>
          <w:szCs w:val="24"/>
        </w:rPr>
        <w:t>Journal of Media Critiques</w:t>
      </w:r>
      <w:r w:rsidRPr="00D44A41">
        <w:rPr>
          <w:rFonts w:ascii="Times New Roman" w:hAnsi="Times New Roman" w:cs="Times New Roman"/>
          <w:sz w:val="24"/>
          <w:szCs w:val="24"/>
        </w:rPr>
        <w:t>, 2(8), pp.239–248.</w:t>
      </w:r>
    </w:p>
    <w:p w14:paraId="5F49FB86" w14:textId="77777777" w:rsidR="00B41B11" w:rsidRPr="00D44A41" w:rsidRDefault="00B41B11">
      <w:pPr>
        <w:spacing w:line="360" w:lineRule="auto"/>
        <w:rPr>
          <w:rFonts w:ascii="Times New Roman" w:hAnsi="Times New Roman" w:cs="Times New Roman"/>
          <w:sz w:val="24"/>
          <w:szCs w:val="24"/>
        </w:rPr>
      </w:pPr>
    </w:p>
    <w:p w14:paraId="34431AF9"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Giuseppe F., Teresa C.M., </w:t>
      </w:r>
      <w:proofErr w:type="spellStart"/>
      <w:r w:rsidRPr="00D44A41">
        <w:rPr>
          <w:rFonts w:ascii="Times New Roman" w:hAnsi="Times New Roman" w:cs="Times New Roman"/>
          <w:sz w:val="24"/>
          <w:szCs w:val="24"/>
        </w:rPr>
        <w:t>Gerardino</w:t>
      </w:r>
      <w:proofErr w:type="spellEnd"/>
      <w:r w:rsidRPr="00D44A41">
        <w:rPr>
          <w:rFonts w:ascii="Times New Roman" w:hAnsi="Times New Roman" w:cs="Times New Roman"/>
          <w:sz w:val="24"/>
          <w:szCs w:val="24"/>
        </w:rPr>
        <w:t xml:space="preserve"> M. and Antonio F. (2016). The (r)evolution of wine marketing mix: From the 4Ps to the 4Es. </w:t>
      </w:r>
      <w:r w:rsidRPr="00D44A41">
        <w:rPr>
          <w:rFonts w:ascii="Times New Roman" w:hAnsi="Times New Roman" w:cs="Times New Roman"/>
          <w:i/>
          <w:iCs/>
          <w:sz w:val="24"/>
          <w:szCs w:val="24"/>
        </w:rPr>
        <w:t>Journal of Business Research</w:t>
      </w:r>
      <w:r w:rsidRPr="00D44A41">
        <w:rPr>
          <w:rFonts w:ascii="Times New Roman" w:hAnsi="Times New Roman" w:cs="Times New Roman"/>
          <w:sz w:val="24"/>
          <w:szCs w:val="24"/>
        </w:rPr>
        <w:t>, 69(5), pp.1550–1555.</w:t>
      </w:r>
    </w:p>
    <w:p w14:paraId="0D6E8D64" w14:textId="77777777" w:rsidR="00B41B11" w:rsidRPr="00D44A41" w:rsidRDefault="00B41B11">
      <w:pPr>
        <w:spacing w:line="360" w:lineRule="auto"/>
        <w:rPr>
          <w:rFonts w:ascii="Times New Roman" w:hAnsi="Times New Roman" w:cs="Times New Roman"/>
          <w:sz w:val="24"/>
          <w:szCs w:val="24"/>
        </w:rPr>
      </w:pPr>
    </w:p>
    <w:p w14:paraId="6532DB04"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Gov. UK (2018). </w:t>
      </w:r>
      <w:r w:rsidRPr="00D44A41">
        <w:rPr>
          <w:rFonts w:ascii="Times New Roman" w:hAnsi="Times New Roman" w:cs="Times New Roman"/>
          <w:i/>
          <w:iCs/>
          <w:sz w:val="24"/>
          <w:szCs w:val="24"/>
        </w:rPr>
        <w:t>Tree felling: overview</w:t>
      </w:r>
      <w:r w:rsidRPr="00D44A41">
        <w:rPr>
          <w:rFonts w:ascii="Times New Roman" w:hAnsi="Times New Roman" w:cs="Times New Roman"/>
          <w:sz w:val="24"/>
          <w:szCs w:val="24"/>
        </w:rPr>
        <w:t xml:space="preserve">. [Online] Available at: </w:t>
      </w:r>
      <w:hyperlink r:id="rId24" w:history="1">
        <w:r w:rsidRPr="00D44A41">
          <w:rPr>
            <w:rStyle w:val="ab"/>
            <w:rFonts w:ascii="Times New Roman" w:hAnsi="Times New Roman" w:cs="Times New Roman"/>
            <w:sz w:val="24"/>
            <w:szCs w:val="24"/>
          </w:rPr>
          <w:t>https://www.gov.uk/guidance/tree-felling-overview</w:t>
        </w:r>
      </w:hyperlink>
      <w:r w:rsidRPr="00D44A41">
        <w:rPr>
          <w:rFonts w:ascii="Times New Roman" w:hAnsi="Times New Roman" w:cs="Times New Roman"/>
          <w:sz w:val="24"/>
          <w:szCs w:val="24"/>
        </w:rPr>
        <w:t xml:space="preserve"> (Accessed: 16 March 2020).</w:t>
      </w:r>
    </w:p>
    <w:p w14:paraId="6B09104D" w14:textId="77777777" w:rsidR="00B41B11" w:rsidRPr="00D44A41" w:rsidRDefault="00B41B11">
      <w:pPr>
        <w:spacing w:line="360" w:lineRule="auto"/>
        <w:rPr>
          <w:rFonts w:ascii="Times New Roman" w:hAnsi="Times New Roman" w:cs="Times New Roman"/>
          <w:sz w:val="24"/>
          <w:szCs w:val="24"/>
        </w:rPr>
      </w:pPr>
    </w:p>
    <w:p w14:paraId="55C350BC"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Haughey</w:t>
      </w:r>
      <w:proofErr w:type="spellEnd"/>
      <w:r w:rsidRPr="00D44A41">
        <w:rPr>
          <w:rFonts w:ascii="Times New Roman" w:hAnsi="Times New Roman" w:cs="Times New Roman"/>
          <w:sz w:val="24"/>
          <w:szCs w:val="24"/>
        </w:rPr>
        <w:t xml:space="preserve"> D. (2014). A BRIEF HISTORY OF SMART GOALS. [Online] Available at: </w:t>
      </w:r>
      <w:hyperlink r:id="rId25" w:history="1">
        <w:r w:rsidRPr="00D44A41">
          <w:rPr>
            <w:rStyle w:val="ab"/>
            <w:rFonts w:ascii="Times New Roman" w:hAnsi="Times New Roman" w:cs="Times New Roman"/>
            <w:sz w:val="24"/>
            <w:szCs w:val="24"/>
          </w:rPr>
          <w:t>https://www.projectsmart.co.uk/brief-history-of-smart-goals.php</w:t>
        </w:r>
      </w:hyperlink>
      <w:r w:rsidRPr="00D44A41">
        <w:rPr>
          <w:rFonts w:ascii="Times New Roman" w:hAnsi="Times New Roman" w:cs="Times New Roman"/>
          <w:sz w:val="24"/>
          <w:szCs w:val="24"/>
        </w:rPr>
        <w:t xml:space="preserve"> (Accessed: 20 March 2020).</w:t>
      </w:r>
    </w:p>
    <w:p w14:paraId="40FD1264" w14:textId="77777777" w:rsidR="00B41B11" w:rsidRPr="00D44A41" w:rsidRDefault="00B41B11">
      <w:pPr>
        <w:spacing w:line="360" w:lineRule="auto"/>
        <w:rPr>
          <w:rFonts w:ascii="Times New Roman" w:hAnsi="Times New Roman" w:cs="Times New Roman"/>
          <w:sz w:val="24"/>
          <w:szCs w:val="24"/>
        </w:rPr>
      </w:pPr>
    </w:p>
    <w:p w14:paraId="47B754DA"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HBF and YouGov (2016). New survey shows home buyers financial worries – and the changing attitudes of young people. [Online] Available at: </w:t>
      </w:r>
      <w:hyperlink r:id="rId26" w:history="1">
        <w:r w:rsidRPr="00D44A41">
          <w:rPr>
            <w:rStyle w:val="ab"/>
            <w:rFonts w:ascii="Times New Roman" w:hAnsi="Times New Roman" w:cs="Times New Roman"/>
            <w:sz w:val="24"/>
            <w:szCs w:val="24"/>
          </w:rPr>
          <w:t>https://www.hbf.co.uk/news/new-survey-shows-home-buyers-financial-worries-and-the-changing-attitudes-of-young-people/</w:t>
        </w:r>
      </w:hyperlink>
      <w:r w:rsidRPr="00D44A41">
        <w:rPr>
          <w:rFonts w:ascii="Times New Roman" w:hAnsi="Times New Roman" w:cs="Times New Roman"/>
          <w:sz w:val="24"/>
          <w:szCs w:val="24"/>
        </w:rPr>
        <w:t xml:space="preserve"> (Accessed: 16 March 2020).</w:t>
      </w:r>
    </w:p>
    <w:p w14:paraId="5F3F16D2" w14:textId="77777777" w:rsidR="00B41B11" w:rsidRPr="00D44A41" w:rsidRDefault="00B41B11">
      <w:pPr>
        <w:spacing w:line="360" w:lineRule="auto"/>
        <w:rPr>
          <w:rFonts w:ascii="Times New Roman" w:hAnsi="Times New Roman" w:cs="Times New Roman"/>
          <w:sz w:val="24"/>
          <w:szCs w:val="24"/>
        </w:rPr>
      </w:pPr>
    </w:p>
    <w:p w14:paraId="125B5826"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IKEA (2019).</w:t>
      </w:r>
      <w:r w:rsidRPr="00D44A41">
        <w:t xml:space="preserve"> </w:t>
      </w:r>
      <w:r w:rsidRPr="00D44A41">
        <w:rPr>
          <w:rFonts w:ascii="Times New Roman" w:hAnsi="Times New Roman" w:cs="Times New Roman"/>
          <w:sz w:val="24"/>
          <w:szCs w:val="24"/>
        </w:rPr>
        <w:t xml:space="preserve">IKEA UK ANNUAL SUMMARY. [Online] Available at: </w:t>
      </w:r>
      <w:hyperlink r:id="rId27" w:history="1">
        <w:r w:rsidRPr="00D44A41">
          <w:rPr>
            <w:rStyle w:val="ab"/>
            <w:rFonts w:ascii="Times New Roman" w:hAnsi="Times New Roman" w:cs="Times New Roman"/>
            <w:sz w:val="24"/>
            <w:szCs w:val="24"/>
          </w:rPr>
          <w:t>https://www.ikea.com/gb/en/files/pdf/88/d7/88d7ef71/ikea-uk.pdf</w:t>
        </w:r>
      </w:hyperlink>
      <w:r w:rsidRPr="00D44A41">
        <w:rPr>
          <w:rFonts w:ascii="Times New Roman" w:hAnsi="Times New Roman" w:cs="Times New Roman"/>
          <w:sz w:val="24"/>
          <w:szCs w:val="24"/>
        </w:rPr>
        <w:t xml:space="preserve"> (Accessed: 16 March 2020).</w:t>
      </w:r>
    </w:p>
    <w:p w14:paraId="555165D2" w14:textId="77777777" w:rsidR="00B41B11" w:rsidRPr="00D44A41" w:rsidRDefault="00B41B11">
      <w:pPr>
        <w:spacing w:line="360" w:lineRule="auto"/>
        <w:rPr>
          <w:rFonts w:ascii="Times New Roman" w:hAnsi="Times New Roman" w:cs="Times New Roman"/>
          <w:sz w:val="24"/>
          <w:szCs w:val="24"/>
        </w:rPr>
      </w:pPr>
    </w:p>
    <w:p w14:paraId="2EBC1616"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Iveroth</w:t>
      </w:r>
      <w:proofErr w:type="spellEnd"/>
      <w:r w:rsidRPr="00D44A41">
        <w:rPr>
          <w:rFonts w:ascii="Times New Roman" w:hAnsi="Times New Roman" w:cs="Times New Roman"/>
          <w:sz w:val="24"/>
          <w:szCs w:val="24"/>
        </w:rPr>
        <w:t xml:space="preserve">, E., </w:t>
      </w:r>
      <w:proofErr w:type="spellStart"/>
      <w:r w:rsidRPr="00D44A41">
        <w:rPr>
          <w:rFonts w:ascii="Times New Roman" w:hAnsi="Times New Roman" w:cs="Times New Roman"/>
          <w:sz w:val="24"/>
          <w:szCs w:val="24"/>
        </w:rPr>
        <w:t>Westelius</w:t>
      </w:r>
      <w:proofErr w:type="spellEnd"/>
      <w:r w:rsidRPr="00D44A41">
        <w:rPr>
          <w:rFonts w:ascii="Times New Roman" w:hAnsi="Times New Roman" w:cs="Times New Roman"/>
          <w:sz w:val="24"/>
          <w:szCs w:val="24"/>
        </w:rPr>
        <w:t xml:space="preserve">, A., Petri, C., </w:t>
      </w:r>
      <w:proofErr w:type="spellStart"/>
      <w:r w:rsidRPr="00D44A41">
        <w:rPr>
          <w:rFonts w:ascii="Times New Roman" w:hAnsi="Times New Roman" w:cs="Times New Roman"/>
          <w:sz w:val="24"/>
          <w:szCs w:val="24"/>
        </w:rPr>
        <w:t>Olve</w:t>
      </w:r>
      <w:proofErr w:type="spellEnd"/>
      <w:r w:rsidRPr="00D44A41">
        <w:rPr>
          <w:rFonts w:ascii="Times New Roman" w:hAnsi="Times New Roman" w:cs="Times New Roman"/>
          <w:sz w:val="24"/>
          <w:szCs w:val="24"/>
        </w:rPr>
        <w:t xml:space="preserve">, N., </w:t>
      </w:r>
      <w:proofErr w:type="spellStart"/>
      <w:r w:rsidRPr="00D44A41">
        <w:rPr>
          <w:rFonts w:ascii="Times New Roman" w:hAnsi="Times New Roman" w:cs="Times New Roman"/>
          <w:sz w:val="24"/>
          <w:szCs w:val="24"/>
        </w:rPr>
        <w:t>Cöster</w:t>
      </w:r>
      <w:proofErr w:type="spellEnd"/>
      <w:r w:rsidRPr="00D44A41">
        <w:rPr>
          <w:rFonts w:ascii="Times New Roman" w:hAnsi="Times New Roman" w:cs="Times New Roman"/>
          <w:sz w:val="24"/>
          <w:szCs w:val="24"/>
        </w:rPr>
        <w:t xml:space="preserve">, M., and Nilsson, F. (2013). How to differentiate by price: Proposal for a five-dimensional mode. </w:t>
      </w:r>
      <w:r w:rsidRPr="00D44A41">
        <w:rPr>
          <w:rFonts w:ascii="Times New Roman" w:hAnsi="Times New Roman" w:cs="Times New Roman"/>
          <w:i/>
          <w:iCs/>
          <w:sz w:val="24"/>
          <w:szCs w:val="24"/>
        </w:rPr>
        <w:t>European Management Journal</w:t>
      </w:r>
      <w:r w:rsidRPr="00D44A41">
        <w:rPr>
          <w:rFonts w:ascii="Times New Roman" w:hAnsi="Times New Roman" w:cs="Times New Roman"/>
          <w:sz w:val="24"/>
          <w:szCs w:val="24"/>
        </w:rPr>
        <w:t>, 31(2), pp.109-123.</w:t>
      </w:r>
    </w:p>
    <w:p w14:paraId="00A819F2" w14:textId="77777777" w:rsidR="00B41B11" w:rsidRPr="00D44A41" w:rsidRDefault="00B41B11">
      <w:pPr>
        <w:spacing w:line="360" w:lineRule="auto"/>
        <w:rPr>
          <w:rFonts w:ascii="Times New Roman" w:hAnsi="Times New Roman" w:cs="Times New Roman"/>
          <w:sz w:val="24"/>
          <w:szCs w:val="24"/>
        </w:rPr>
      </w:pPr>
    </w:p>
    <w:p w14:paraId="4BF8051F"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Kim, H., &amp; Koo, J. (2015). STAND-ALONE SALE OF A FREE GIFT: IS IT EFFECTIVE TO ACCENTUATE PROMOTION VALUE? </w:t>
      </w:r>
      <w:r w:rsidRPr="00D44A41">
        <w:rPr>
          <w:rFonts w:ascii="Times New Roman" w:hAnsi="Times New Roman" w:cs="Times New Roman"/>
          <w:i/>
          <w:iCs/>
          <w:sz w:val="24"/>
          <w:szCs w:val="24"/>
        </w:rPr>
        <w:t xml:space="preserve">Social </w:t>
      </w:r>
      <w:proofErr w:type="spellStart"/>
      <w:r w:rsidRPr="00D44A41">
        <w:rPr>
          <w:rFonts w:ascii="Times New Roman" w:hAnsi="Times New Roman" w:cs="Times New Roman"/>
          <w:i/>
          <w:iCs/>
          <w:sz w:val="24"/>
          <w:szCs w:val="24"/>
        </w:rPr>
        <w:t>Behavior</w:t>
      </w:r>
      <w:proofErr w:type="spellEnd"/>
      <w:r w:rsidRPr="00D44A41">
        <w:rPr>
          <w:rFonts w:ascii="Times New Roman" w:hAnsi="Times New Roman" w:cs="Times New Roman"/>
          <w:i/>
          <w:iCs/>
          <w:sz w:val="24"/>
          <w:szCs w:val="24"/>
        </w:rPr>
        <w:t xml:space="preserve"> and Personality</w:t>
      </w:r>
      <w:r w:rsidRPr="00D44A41">
        <w:rPr>
          <w:rFonts w:ascii="Times New Roman" w:hAnsi="Times New Roman" w:cs="Times New Roman"/>
          <w:sz w:val="24"/>
          <w:szCs w:val="24"/>
        </w:rPr>
        <w:t>, 43(10), pp.1593-1605.</w:t>
      </w:r>
    </w:p>
    <w:p w14:paraId="04E9568D" w14:textId="77777777" w:rsidR="00B41B11" w:rsidRPr="00D44A41" w:rsidRDefault="00B41B11">
      <w:pPr>
        <w:spacing w:line="360" w:lineRule="auto"/>
        <w:rPr>
          <w:rFonts w:ascii="Times New Roman" w:hAnsi="Times New Roman" w:cs="Times New Roman"/>
          <w:sz w:val="24"/>
          <w:szCs w:val="24"/>
        </w:rPr>
      </w:pPr>
    </w:p>
    <w:p w14:paraId="06AA0777"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Kish, K., and </w:t>
      </w:r>
      <w:proofErr w:type="spellStart"/>
      <w:r w:rsidRPr="00D44A41">
        <w:rPr>
          <w:rFonts w:ascii="Times New Roman" w:hAnsi="Times New Roman" w:cs="Times New Roman"/>
          <w:sz w:val="24"/>
          <w:szCs w:val="24"/>
        </w:rPr>
        <w:t>Quilley</w:t>
      </w:r>
      <w:proofErr w:type="spellEnd"/>
      <w:r w:rsidRPr="00D44A41">
        <w:rPr>
          <w:rFonts w:ascii="Times New Roman" w:hAnsi="Times New Roman" w:cs="Times New Roman"/>
          <w:sz w:val="24"/>
          <w:szCs w:val="24"/>
        </w:rPr>
        <w:t xml:space="preserve">, S. (2017). DIY. </w:t>
      </w:r>
      <w:r w:rsidRPr="00D44A41">
        <w:rPr>
          <w:rFonts w:ascii="Times New Roman" w:hAnsi="Times New Roman" w:cs="Times New Roman"/>
          <w:i/>
          <w:iCs/>
          <w:sz w:val="24"/>
          <w:szCs w:val="24"/>
        </w:rPr>
        <w:t>Alternatives Journal</w:t>
      </w:r>
      <w:r w:rsidRPr="00D44A41">
        <w:rPr>
          <w:rFonts w:ascii="Times New Roman" w:hAnsi="Times New Roman" w:cs="Times New Roman"/>
          <w:sz w:val="24"/>
          <w:szCs w:val="24"/>
        </w:rPr>
        <w:t>, 43(1), 46-50,8.</w:t>
      </w:r>
    </w:p>
    <w:p w14:paraId="43ED0219" w14:textId="77777777" w:rsidR="00B41B11" w:rsidRPr="00D44A41" w:rsidRDefault="00B41B11">
      <w:pPr>
        <w:spacing w:line="360" w:lineRule="auto"/>
        <w:rPr>
          <w:rFonts w:ascii="Times New Roman" w:hAnsi="Times New Roman" w:cs="Times New Roman"/>
          <w:sz w:val="24"/>
          <w:szCs w:val="24"/>
        </w:rPr>
      </w:pPr>
    </w:p>
    <w:p w14:paraId="767656D0"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Lamberti, L. and </w:t>
      </w:r>
      <w:proofErr w:type="spellStart"/>
      <w:r w:rsidRPr="00D44A41">
        <w:rPr>
          <w:rFonts w:ascii="Times New Roman" w:hAnsi="Times New Roman" w:cs="Times New Roman"/>
          <w:sz w:val="24"/>
          <w:szCs w:val="24"/>
        </w:rPr>
        <w:t>Noci</w:t>
      </w:r>
      <w:proofErr w:type="spellEnd"/>
      <w:r w:rsidRPr="00D44A41">
        <w:rPr>
          <w:rFonts w:ascii="Times New Roman" w:hAnsi="Times New Roman" w:cs="Times New Roman"/>
          <w:sz w:val="24"/>
          <w:szCs w:val="24"/>
        </w:rPr>
        <w:t xml:space="preserve">, G. (2010). Marketing strategy and marketing performance measurement system: Exploring the relationship. </w:t>
      </w:r>
      <w:r w:rsidRPr="00D44A41">
        <w:rPr>
          <w:rFonts w:ascii="Times New Roman" w:hAnsi="Times New Roman" w:cs="Times New Roman"/>
          <w:i/>
          <w:iCs/>
          <w:sz w:val="24"/>
          <w:szCs w:val="24"/>
        </w:rPr>
        <w:t>European Management Journal</w:t>
      </w:r>
      <w:r w:rsidRPr="00D44A41">
        <w:rPr>
          <w:rFonts w:ascii="Times New Roman" w:hAnsi="Times New Roman" w:cs="Times New Roman"/>
          <w:sz w:val="24"/>
          <w:szCs w:val="24"/>
        </w:rPr>
        <w:t>, 28(2), pp.139–152.</w:t>
      </w:r>
    </w:p>
    <w:p w14:paraId="34ED72AF" w14:textId="77777777" w:rsidR="00B41B11" w:rsidRPr="00D44A41" w:rsidRDefault="00B41B11">
      <w:pPr>
        <w:spacing w:line="360" w:lineRule="auto"/>
        <w:rPr>
          <w:rFonts w:ascii="Times New Roman" w:hAnsi="Times New Roman" w:cs="Times New Roman"/>
          <w:sz w:val="24"/>
          <w:szCs w:val="24"/>
        </w:rPr>
      </w:pPr>
    </w:p>
    <w:p w14:paraId="145566A3"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Lee R., Lee J. and Garrett T. G. (2019). Synergy effects of innovation on firm performance. </w:t>
      </w:r>
      <w:r w:rsidRPr="00D44A41">
        <w:rPr>
          <w:rFonts w:ascii="Times New Roman" w:hAnsi="Times New Roman" w:cs="Times New Roman"/>
          <w:i/>
          <w:iCs/>
          <w:sz w:val="24"/>
          <w:szCs w:val="24"/>
        </w:rPr>
        <w:t>Journal of Business Research</w:t>
      </w:r>
      <w:r w:rsidRPr="00D44A41">
        <w:rPr>
          <w:rFonts w:ascii="Times New Roman" w:hAnsi="Times New Roman" w:cs="Times New Roman"/>
          <w:sz w:val="24"/>
          <w:szCs w:val="24"/>
        </w:rPr>
        <w:t>, 99, pp.507–515.</w:t>
      </w:r>
    </w:p>
    <w:p w14:paraId="2B4F447F" w14:textId="77777777" w:rsidR="00B41B11" w:rsidRPr="00D44A41" w:rsidRDefault="00B41B11">
      <w:pPr>
        <w:spacing w:line="360" w:lineRule="auto"/>
        <w:rPr>
          <w:rFonts w:ascii="Times New Roman" w:hAnsi="Times New Roman" w:cs="Times New Roman"/>
          <w:sz w:val="24"/>
          <w:szCs w:val="24"/>
        </w:rPr>
      </w:pPr>
    </w:p>
    <w:p w14:paraId="1B038857"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Lin, M., Wang, Z., Zhang, Z., and Cao, Y. (2019). Research on Consumers' Attitudes in China about Using Online-to-Offline Mode for Purchasing Wooden Furniture. </w:t>
      </w:r>
      <w:r w:rsidRPr="00D44A41">
        <w:rPr>
          <w:rFonts w:ascii="Times New Roman" w:hAnsi="Times New Roman" w:cs="Times New Roman"/>
          <w:i/>
          <w:iCs/>
          <w:sz w:val="24"/>
          <w:szCs w:val="24"/>
        </w:rPr>
        <w:t>Forest Products Journal</w:t>
      </w:r>
      <w:r w:rsidRPr="00D44A41">
        <w:rPr>
          <w:rFonts w:ascii="Times New Roman" w:hAnsi="Times New Roman" w:cs="Times New Roman"/>
          <w:sz w:val="24"/>
          <w:szCs w:val="24"/>
        </w:rPr>
        <w:t>, 69(2), pp.159-172.</w:t>
      </w:r>
    </w:p>
    <w:p w14:paraId="71924107" w14:textId="77777777" w:rsidR="00B41B11" w:rsidRPr="00D44A41" w:rsidRDefault="00B41B11">
      <w:pPr>
        <w:spacing w:line="360" w:lineRule="auto"/>
        <w:rPr>
          <w:rFonts w:ascii="Times New Roman" w:hAnsi="Times New Roman" w:cs="Times New Roman"/>
          <w:sz w:val="24"/>
          <w:szCs w:val="24"/>
        </w:rPr>
      </w:pPr>
    </w:p>
    <w:p w14:paraId="12D59811"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Liu D., Xu W., Du W. and Wang F. (2015). How to Choose Appropriate Experts for Peer Review: An Intelligent Recommendation Method in a Big Data Context. Data Science Journal, 14(0), </w:t>
      </w:r>
      <w:r w:rsidRPr="00D44A41">
        <w:rPr>
          <w:rFonts w:ascii="Times New Roman" w:hAnsi="Times New Roman" w:cs="Times New Roman"/>
          <w:i/>
          <w:iCs/>
          <w:sz w:val="24"/>
          <w:szCs w:val="24"/>
        </w:rPr>
        <w:t>Data Science Journal</w:t>
      </w:r>
      <w:r w:rsidRPr="00D44A41">
        <w:rPr>
          <w:rFonts w:ascii="Times New Roman" w:hAnsi="Times New Roman" w:cs="Times New Roman"/>
          <w:sz w:val="24"/>
          <w:szCs w:val="24"/>
        </w:rPr>
        <w:t>, 2015(14).</w:t>
      </w:r>
    </w:p>
    <w:p w14:paraId="273774A8" w14:textId="77777777" w:rsidR="00B41B11" w:rsidRPr="00D44A41" w:rsidRDefault="00B41B11">
      <w:pPr>
        <w:spacing w:line="360" w:lineRule="auto"/>
        <w:rPr>
          <w:rFonts w:ascii="Times New Roman" w:hAnsi="Times New Roman" w:cs="Times New Roman"/>
          <w:sz w:val="24"/>
          <w:szCs w:val="24"/>
        </w:rPr>
      </w:pPr>
    </w:p>
    <w:p w14:paraId="15831884"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Luke, K. (2013). 5 Steps to a New Marketing Plan.</w:t>
      </w:r>
      <w:r w:rsidRPr="00D44A41">
        <w:rPr>
          <w:rFonts w:ascii="Times New Roman" w:hAnsi="Times New Roman" w:cs="Times New Roman"/>
          <w:i/>
          <w:iCs/>
          <w:sz w:val="24"/>
          <w:szCs w:val="24"/>
        </w:rPr>
        <w:t xml:space="preserve"> Journal of Financial Planning</w:t>
      </w:r>
      <w:r w:rsidRPr="00D44A41">
        <w:rPr>
          <w:rFonts w:ascii="Times New Roman" w:hAnsi="Times New Roman" w:cs="Times New Roman"/>
          <w:sz w:val="24"/>
          <w:szCs w:val="24"/>
        </w:rPr>
        <w:t>, 26(12), pp.20–21.</w:t>
      </w:r>
    </w:p>
    <w:p w14:paraId="61503E5E" w14:textId="77777777" w:rsidR="00B41B11" w:rsidRPr="00D44A41" w:rsidRDefault="00B41B11">
      <w:pPr>
        <w:spacing w:line="360" w:lineRule="auto"/>
        <w:rPr>
          <w:rFonts w:ascii="Times New Roman" w:hAnsi="Times New Roman" w:cs="Times New Roman"/>
          <w:sz w:val="24"/>
          <w:szCs w:val="24"/>
        </w:rPr>
      </w:pPr>
    </w:p>
    <w:p w14:paraId="5E7581C0"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MarketLine (2018). Furniture &amp; Floor Coverings in the United Kingdom. [Online] Available at: </w:t>
      </w:r>
    </w:p>
    <w:p w14:paraId="5CFF8847" w14:textId="77777777" w:rsidR="00B41B11" w:rsidRPr="00D44A41" w:rsidRDefault="00F70E7E">
      <w:pPr>
        <w:spacing w:line="360" w:lineRule="auto"/>
        <w:rPr>
          <w:rFonts w:ascii="Times New Roman" w:hAnsi="Times New Roman" w:cs="Times New Roman"/>
          <w:sz w:val="24"/>
          <w:szCs w:val="24"/>
        </w:rPr>
      </w:pPr>
      <w:hyperlink r:id="rId28" w:history="1">
        <w:r w:rsidR="00D93F00" w:rsidRPr="00D44A41">
          <w:rPr>
            <w:rStyle w:val="ab"/>
            <w:rFonts w:ascii="Times New Roman" w:hAnsi="Times New Roman" w:cs="Times New Roman"/>
            <w:sz w:val="24"/>
            <w:szCs w:val="24"/>
          </w:rPr>
          <w:t>https://advantage-marketline-com.ezproxy.uwtsd.ac.uk/Analysis/ViewasPDF/united-kingdom-furniture-floor-coverings-70275</w:t>
        </w:r>
      </w:hyperlink>
      <w:r w:rsidR="00D93F00" w:rsidRPr="00D44A41">
        <w:rPr>
          <w:rFonts w:ascii="Times New Roman" w:hAnsi="Times New Roman" w:cs="Times New Roman"/>
          <w:sz w:val="24"/>
          <w:szCs w:val="24"/>
        </w:rPr>
        <w:t xml:space="preserve"> (Accessed: 14 March 2020).</w:t>
      </w:r>
    </w:p>
    <w:p w14:paraId="521BEA5A" w14:textId="77777777" w:rsidR="00B41B11" w:rsidRPr="00D44A41" w:rsidRDefault="00B41B11">
      <w:pPr>
        <w:spacing w:line="360" w:lineRule="auto"/>
        <w:rPr>
          <w:rFonts w:ascii="Times New Roman" w:hAnsi="Times New Roman" w:cs="Times New Roman"/>
          <w:sz w:val="24"/>
          <w:szCs w:val="24"/>
        </w:rPr>
      </w:pPr>
    </w:p>
    <w:p w14:paraId="13FA6161"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MarketLine (2020). DFS sales dip. [Online] Available at: </w:t>
      </w:r>
      <w:hyperlink r:id="rId29" w:history="1">
        <w:r w:rsidRPr="00D44A41">
          <w:rPr>
            <w:rStyle w:val="ab"/>
            <w:rFonts w:ascii="Times New Roman" w:hAnsi="Times New Roman" w:cs="Times New Roman"/>
            <w:sz w:val="24"/>
            <w:szCs w:val="24"/>
          </w:rPr>
          <w:t>https://advantage-marketline-com.ezproxy.uwtsd.ac.uk/News/dfs-sales-dip</w:t>
        </w:r>
      </w:hyperlink>
      <w:r w:rsidRPr="00D44A41">
        <w:rPr>
          <w:rFonts w:ascii="Times New Roman" w:hAnsi="Times New Roman" w:cs="Times New Roman"/>
          <w:sz w:val="24"/>
          <w:szCs w:val="24"/>
        </w:rPr>
        <w:t xml:space="preserve"> (Accessed: 16 March 2020).</w:t>
      </w:r>
    </w:p>
    <w:p w14:paraId="3953F634" w14:textId="77777777" w:rsidR="00B41B11" w:rsidRPr="00D44A41" w:rsidRDefault="00B41B11">
      <w:pPr>
        <w:spacing w:line="360" w:lineRule="auto"/>
        <w:rPr>
          <w:rFonts w:ascii="Times New Roman" w:hAnsi="Times New Roman" w:cs="Times New Roman"/>
          <w:sz w:val="24"/>
          <w:szCs w:val="24"/>
        </w:rPr>
      </w:pPr>
    </w:p>
    <w:p w14:paraId="6518FB16"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Naisbitt</w:t>
      </w:r>
      <w:proofErr w:type="spellEnd"/>
      <w:r w:rsidRPr="00D44A41">
        <w:rPr>
          <w:rFonts w:ascii="Times New Roman" w:hAnsi="Times New Roman" w:cs="Times New Roman"/>
          <w:sz w:val="24"/>
          <w:szCs w:val="24"/>
        </w:rPr>
        <w:t xml:space="preserve">, B., Boshoff, J., Hurst, I., Kara, A., </w:t>
      </w:r>
      <w:proofErr w:type="spellStart"/>
      <w:r w:rsidRPr="00D44A41">
        <w:rPr>
          <w:rFonts w:ascii="Times New Roman" w:hAnsi="Times New Roman" w:cs="Times New Roman"/>
          <w:sz w:val="24"/>
          <w:szCs w:val="24"/>
        </w:rPr>
        <w:t>Lenoel</w:t>
      </w:r>
      <w:proofErr w:type="spellEnd"/>
      <w:r w:rsidRPr="00D44A41">
        <w:rPr>
          <w:rFonts w:ascii="Times New Roman" w:hAnsi="Times New Roman" w:cs="Times New Roman"/>
          <w:sz w:val="24"/>
          <w:szCs w:val="24"/>
        </w:rPr>
        <w:t xml:space="preserve">, C., </w:t>
      </w:r>
      <w:proofErr w:type="spellStart"/>
      <w:r w:rsidRPr="00D44A41">
        <w:rPr>
          <w:rFonts w:ascii="Times New Roman" w:hAnsi="Times New Roman" w:cs="Times New Roman"/>
          <w:sz w:val="24"/>
          <w:szCs w:val="24"/>
        </w:rPr>
        <w:t>Liadze</w:t>
      </w:r>
      <w:proofErr w:type="spellEnd"/>
      <w:r w:rsidRPr="00D44A41">
        <w:rPr>
          <w:rFonts w:ascii="Times New Roman" w:hAnsi="Times New Roman" w:cs="Times New Roman"/>
          <w:sz w:val="24"/>
          <w:szCs w:val="24"/>
        </w:rPr>
        <w:t xml:space="preserve">, I., Mao X., </w:t>
      </w:r>
      <w:proofErr w:type="spellStart"/>
      <w:r w:rsidRPr="00D44A41">
        <w:rPr>
          <w:rFonts w:ascii="Times New Roman" w:hAnsi="Times New Roman" w:cs="Times New Roman"/>
          <w:sz w:val="24"/>
          <w:szCs w:val="24"/>
        </w:rPr>
        <w:lastRenderedPageBreak/>
        <w:t>Thamotheram</w:t>
      </w:r>
      <w:proofErr w:type="spellEnd"/>
      <w:r w:rsidRPr="00D44A41">
        <w:rPr>
          <w:rFonts w:ascii="Times New Roman" w:hAnsi="Times New Roman" w:cs="Times New Roman"/>
          <w:sz w:val="24"/>
          <w:szCs w:val="24"/>
        </w:rPr>
        <w:t xml:space="preserve"> C. and Whyte, K. (2019). The World Economy: World Overview. </w:t>
      </w:r>
      <w:r w:rsidRPr="00D44A41">
        <w:rPr>
          <w:rFonts w:ascii="Times New Roman" w:hAnsi="Times New Roman" w:cs="Times New Roman"/>
          <w:i/>
          <w:iCs/>
          <w:sz w:val="24"/>
          <w:szCs w:val="24"/>
        </w:rPr>
        <w:t>National Institute Economic Review</w:t>
      </w:r>
      <w:r w:rsidRPr="00D44A41">
        <w:rPr>
          <w:rFonts w:ascii="Times New Roman" w:hAnsi="Times New Roman" w:cs="Times New Roman"/>
          <w:sz w:val="24"/>
          <w:szCs w:val="24"/>
        </w:rPr>
        <w:t xml:space="preserve">, 250(1), </w:t>
      </w:r>
      <w:proofErr w:type="gramStart"/>
      <w:r w:rsidRPr="00D44A41">
        <w:rPr>
          <w:rFonts w:ascii="Times New Roman" w:hAnsi="Times New Roman" w:cs="Times New Roman"/>
          <w:sz w:val="24"/>
          <w:szCs w:val="24"/>
        </w:rPr>
        <w:t>pp.F</w:t>
      </w:r>
      <w:proofErr w:type="gramEnd"/>
      <w:r w:rsidRPr="00D44A41">
        <w:rPr>
          <w:rFonts w:ascii="Times New Roman" w:hAnsi="Times New Roman" w:cs="Times New Roman"/>
          <w:sz w:val="24"/>
          <w:szCs w:val="24"/>
        </w:rPr>
        <w:t>38–F52.</w:t>
      </w:r>
    </w:p>
    <w:p w14:paraId="0A655ECD" w14:textId="77777777" w:rsidR="00B41B11" w:rsidRPr="00D44A41" w:rsidRDefault="00B41B11">
      <w:pPr>
        <w:spacing w:line="360" w:lineRule="auto"/>
        <w:rPr>
          <w:rFonts w:ascii="Times New Roman" w:hAnsi="Times New Roman" w:cs="Times New Roman"/>
          <w:sz w:val="24"/>
          <w:szCs w:val="24"/>
        </w:rPr>
      </w:pPr>
    </w:p>
    <w:p w14:paraId="6DF28FD9"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Ogbeibu</w:t>
      </w:r>
      <w:proofErr w:type="spellEnd"/>
      <w:r w:rsidRPr="00D44A41">
        <w:rPr>
          <w:rFonts w:ascii="Times New Roman" w:hAnsi="Times New Roman" w:cs="Times New Roman"/>
          <w:sz w:val="24"/>
          <w:szCs w:val="24"/>
        </w:rPr>
        <w:t xml:space="preserve">, S., </w:t>
      </w:r>
      <w:proofErr w:type="spellStart"/>
      <w:r w:rsidRPr="00D44A41">
        <w:rPr>
          <w:rFonts w:ascii="Times New Roman" w:hAnsi="Times New Roman" w:cs="Times New Roman"/>
          <w:sz w:val="24"/>
          <w:szCs w:val="24"/>
        </w:rPr>
        <w:t>Senadjki</w:t>
      </w:r>
      <w:proofErr w:type="spellEnd"/>
      <w:r w:rsidRPr="00D44A41">
        <w:rPr>
          <w:rFonts w:ascii="Times New Roman" w:hAnsi="Times New Roman" w:cs="Times New Roman"/>
          <w:sz w:val="24"/>
          <w:szCs w:val="24"/>
        </w:rPr>
        <w:t xml:space="preserve">, A. and Gaskin, J. (2018). The moderating effect of benevolence on the impact of organisational culture on employee creativity. </w:t>
      </w:r>
      <w:r w:rsidRPr="00D44A41">
        <w:rPr>
          <w:rFonts w:ascii="Times New Roman" w:hAnsi="Times New Roman" w:cs="Times New Roman"/>
          <w:i/>
          <w:iCs/>
          <w:sz w:val="24"/>
          <w:szCs w:val="24"/>
        </w:rPr>
        <w:t>Journal of Business Research</w:t>
      </w:r>
      <w:r w:rsidRPr="00D44A41">
        <w:rPr>
          <w:rFonts w:ascii="Times New Roman" w:hAnsi="Times New Roman" w:cs="Times New Roman"/>
          <w:sz w:val="24"/>
          <w:szCs w:val="24"/>
        </w:rPr>
        <w:t>, 90, pp.334-346.</w:t>
      </w:r>
    </w:p>
    <w:p w14:paraId="0D856C93" w14:textId="77777777" w:rsidR="00B41B11" w:rsidRPr="00D44A41" w:rsidRDefault="00B41B11">
      <w:pPr>
        <w:spacing w:line="360" w:lineRule="auto"/>
        <w:rPr>
          <w:rFonts w:ascii="Times New Roman" w:hAnsi="Times New Roman" w:cs="Times New Roman"/>
          <w:sz w:val="24"/>
          <w:szCs w:val="24"/>
        </w:rPr>
      </w:pPr>
    </w:p>
    <w:p w14:paraId="52A2F6E1"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Páez</w:t>
      </w:r>
      <w:proofErr w:type="spellEnd"/>
      <w:r w:rsidRPr="00D44A41">
        <w:rPr>
          <w:rFonts w:ascii="Times New Roman" w:hAnsi="Times New Roman" w:cs="Times New Roman"/>
          <w:sz w:val="24"/>
          <w:szCs w:val="24"/>
        </w:rPr>
        <w:t xml:space="preserve">, J., Veloso, M. and Payet, A. (2014). Los </w:t>
      </w:r>
      <w:proofErr w:type="spellStart"/>
      <w:r w:rsidRPr="00D44A41">
        <w:rPr>
          <w:rFonts w:ascii="Times New Roman" w:hAnsi="Times New Roman" w:cs="Times New Roman"/>
          <w:sz w:val="24"/>
          <w:szCs w:val="24"/>
        </w:rPr>
        <w:t>jóvenes</w:t>
      </w:r>
      <w:proofErr w:type="spellEnd"/>
      <w:r w:rsidRPr="00D44A41">
        <w:rPr>
          <w:rFonts w:ascii="Times New Roman" w:hAnsi="Times New Roman" w:cs="Times New Roman"/>
          <w:sz w:val="24"/>
          <w:szCs w:val="24"/>
        </w:rPr>
        <w:t xml:space="preserve"> ante la </w:t>
      </w:r>
      <w:proofErr w:type="spellStart"/>
      <w:r w:rsidRPr="00D44A41">
        <w:rPr>
          <w:rFonts w:ascii="Times New Roman" w:hAnsi="Times New Roman" w:cs="Times New Roman"/>
          <w:sz w:val="24"/>
          <w:szCs w:val="24"/>
        </w:rPr>
        <w:t>sono-esfera</w:t>
      </w:r>
      <w:proofErr w:type="spellEnd"/>
      <w:r w:rsidRPr="00D44A41">
        <w:rPr>
          <w:rFonts w:ascii="Times New Roman" w:hAnsi="Times New Roman" w:cs="Times New Roman"/>
          <w:sz w:val="24"/>
          <w:szCs w:val="24"/>
        </w:rPr>
        <w:t xml:space="preserve"> digital: </w:t>
      </w:r>
      <w:proofErr w:type="spellStart"/>
      <w:r w:rsidRPr="00D44A41">
        <w:rPr>
          <w:rFonts w:ascii="Times New Roman" w:hAnsi="Times New Roman" w:cs="Times New Roman"/>
          <w:sz w:val="24"/>
          <w:szCs w:val="24"/>
        </w:rPr>
        <w:t>medios</w:t>
      </w:r>
      <w:proofErr w:type="spellEnd"/>
      <w:r w:rsidRPr="00D44A41">
        <w:rPr>
          <w:rFonts w:ascii="Times New Roman" w:hAnsi="Times New Roman" w:cs="Times New Roman"/>
          <w:sz w:val="24"/>
          <w:szCs w:val="24"/>
        </w:rPr>
        <w:t xml:space="preserve">, </w:t>
      </w:r>
      <w:proofErr w:type="spellStart"/>
      <w:r w:rsidRPr="00D44A41">
        <w:rPr>
          <w:rFonts w:ascii="Times New Roman" w:hAnsi="Times New Roman" w:cs="Times New Roman"/>
          <w:sz w:val="24"/>
          <w:szCs w:val="24"/>
        </w:rPr>
        <w:t>dispositivos</w:t>
      </w:r>
      <w:proofErr w:type="spellEnd"/>
      <w:r w:rsidRPr="00D44A41">
        <w:rPr>
          <w:rFonts w:ascii="Times New Roman" w:hAnsi="Times New Roman" w:cs="Times New Roman"/>
          <w:sz w:val="24"/>
          <w:szCs w:val="24"/>
        </w:rPr>
        <w:t xml:space="preserve"> y </w:t>
      </w:r>
      <w:proofErr w:type="spellStart"/>
      <w:r w:rsidRPr="00D44A41">
        <w:rPr>
          <w:rFonts w:ascii="Times New Roman" w:hAnsi="Times New Roman" w:cs="Times New Roman"/>
          <w:sz w:val="24"/>
          <w:szCs w:val="24"/>
        </w:rPr>
        <w:t>hábitos</w:t>
      </w:r>
      <w:proofErr w:type="spellEnd"/>
      <w:r w:rsidRPr="00D44A41">
        <w:rPr>
          <w:rFonts w:ascii="Times New Roman" w:hAnsi="Times New Roman" w:cs="Times New Roman"/>
          <w:sz w:val="24"/>
          <w:szCs w:val="24"/>
        </w:rPr>
        <w:t xml:space="preserve"> de </w:t>
      </w:r>
      <w:proofErr w:type="spellStart"/>
      <w:r w:rsidRPr="00D44A41">
        <w:rPr>
          <w:rFonts w:ascii="Times New Roman" w:hAnsi="Times New Roman" w:cs="Times New Roman"/>
          <w:sz w:val="24"/>
          <w:szCs w:val="24"/>
        </w:rPr>
        <w:t>consumo</w:t>
      </w:r>
      <w:proofErr w:type="spellEnd"/>
      <w:r w:rsidRPr="00D44A41">
        <w:rPr>
          <w:rFonts w:ascii="Times New Roman" w:hAnsi="Times New Roman" w:cs="Times New Roman"/>
          <w:sz w:val="24"/>
          <w:szCs w:val="24"/>
        </w:rPr>
        <w:t xml:space="preserve"> </w:t>
      </w:r>
      <w:proofErr w:type="spellStart"/>
      <w:r w:rsidRPr="00D44A41">
        <w:rPr>
          <w:rFonts w:ascii="Times New Roman" w:hAnsi="Times New Roman" w:cs="Times New Roman"/>
          <w:sz w:val="24"/>
          <w:szCs w:val="24"/>
        </w:rPr>
        <w:t>sonoro</w:t>
      </w:r>
      <w:proofErr w:type="spellEnd"/>
      <w:r w:rsidRPr="00D44A41">
        <w:rPr>
          <w:rFonts w:ascii="Times New Roman" w:hAnsi="Times New Roman" w:cs="Times New Roman"/>
          <w:sz w:val="24"/>
          <w:szCs w:val="24"/>
        </w:rPr>
        <w:t xml:space="preserve">/Young people in the digital </w:t>
      </w:r>
      <w:proofErr w:type="spellStart"/>
      <w:r w:rsidRPr="00D44A41">
        <w:rPr>
          <w:rFonts w:ascii="Times New Roman" w:hAnsi="Times New Roman" w:cs="Times New Roman"/>
          <w:sz w:val="24"/>
          <w:szCs w:val="24"/>
        </w:rPr>
        <w:t>sonosphere</w:t>
      </w:r>
      <w:proofErr w:type="spellEnd"/>
      <w:r w:rsidRPr="00D44A41">
        <w:rPr>
          <w:rFonts w:ascii="Times New Roman" w:hAnsi="Times New Roman" w:cs="Times New Roman"/>
          <w:sz w:val="24"/>
          <w:szCs w:val="24"/>
        </w:rPr>
        <w:t xml:space="preserve">: media digital, media devices and audio consumption habits. </w:t>
      </w:r>
      <w:proofErr w:type="spellStart"/>
      <w:r w:rsidRPr="00D44A41">
        <w:rPr>
          <w:rFonts w:ascii="Times New Roman" w:hAnsi="Times New Roman" w:cs="Times New Roman"/>
          <w:i/>
          <w:iCs/>
          <w:sz w:val="24"/>
          <w:szCs w:val="24"/>
        </w:rPr>
        <w:t>Comunicación</w:t>
      </w:r>
      <w:proofErr w:type="spellEnd"/>
      <w:r w:rsidRPr="00D44A41">
        <w:rPr>
          <w:rFonts w:ascii="Times New Roman" w:hAnsi="Times New Roman" w:cs="Times New Roman"/>
          <w:i/>
          <w:iCs/>
          <w:sz w:val="24"/>
          <w:szCs w:val="24"/>
        </w:rPr>
        <w:t xml:space="preserve"> y Sociedad</w:t>
      </w:r>
      <w:r w:rsidRPr="00D44A41">
        <w:rPr>
          <w:rFonts w:ascii="Times New Roman" w:hAnsi="Times New Roman" w:cs="Times New Roman"/>
          <w:sz w:val="24"/>
          <w:szCs w:val="24"/>
        </w:rPr>
        <w:t>, 27(1), pp.205–224.</w:t>
      </w:r>
    </w:p>
    <w:p w14:paraId="50E5E769" w14:textId="77777777" w:rsidR="00B41B11" w:rsidRPr="00D44A41" w:rsidRDefault="00B41B11">
      <w:pPr>
        <w:spacing w:line="360" w:lineRule="auto"/>
        <w:rPr>
          <w:rFonts w:ascii="Times New Roman" w:hAnsi="Times New Roman" w:cs="Times New Roman"/>
          <w:sz w:val="24"/>
          <w:szCs w:val="24"/>
        </w:rPr>
      </w:pPr>
    </w:p>
    <w:p w14:paraId="1EEB8089"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Simpson, B. and Radford, S. (2014). Situational variables and sustainability in multi-attribute decision-making. </w:t>
      </w:r>
      <w:r w:rsidRPr="00D44A41">
        <w:rPr>
          <w:rFonts w:ascii="Times New Roman" w:hAnsi="Times New Roman" w:cs="Times New Roman"/>
          <w:i/>
          <w:iCs/>
          <w:sz w:val="24"/>
          <w:szCs w:val="24"/>
        </w:rPr>
        <w:t>European Journal of Marketing</w:t>
      </w:r>
      <w:r w:rsidRPr="00D44A41">
        <w:rPr>
          <w:rFonts w:ascii="Times New Roman" w:hAnsi="Times New Roman" w:cs="Times New Roman"/>
          <w:sz w:val="24"/>
          <w:szCs w:val="24"/>
        </w:rPr>
        <w:t>, 48(5/6), pp.1046–1069.</w:t>
      </w:r>
    </w:p>
    <w:p w14:paraId="7975BF4D" w14:textId="77777777" w:rsidR="00B41B11" w:rsidRPr="00D44A41" w:rsidRDefault="00B41B11">
      <w:pPr>
        <w:spacing w:line="360" w:lineRule="auto"/>
        <w:rPr>
          <w:rFonts w:ascii="Times New Roman" w:hAnsi="Times New Roman" w:cs="Times New Roman"/>
          <w:sz w:val="24"/>
          <w:szCs w:val="24"/>
        </w:rPr>
      </w:pPr>
    </w:p>
    <w:p w14:paraId="3538F438"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Sofology</w:t>
      </w:r>
      <w:proofErr w:type="spellEnd"/>
      <w:r w:rsidRPr="00D44A41">
        <w:rPr>
          <w:rFonts w:ascii="Times New Roman" w:hAnsi="Times New Roman" w:cs="Times New Roman"/>
          <w:sz w:val="24"/>
          <w:szCs w:val="24"/>
        </w:rPr>
        <w:t xml:space="preserve"> (2020) </w:t>
      </w:r>
      <w:proofErr w:type="spellStart"/>
      <w:r w:rsidRPr="00D44A41">
        <w:rPr>
          <w:rFonts w:ascii="Times New Roman" w:hAnsi="Times New Roman" w:cs="Times New Roman"/>
          <w:sz w:val="24"/>
          <w:szCs w:val="24"/>
        </w:rPr>
        <w:t>Sofasizer</w:t>
      </w:r>
      <w:proofErr w:type="spellEnd"/>
      <w:r w:rsidRPr="00D44A41">
        <w:rPr>
          <w:rFonts w:ascii="Times New Roman" w:hAnsi="Times New Roman" w:cs="Times New Roman"/>
          <w:sz w:val="24"/>
          <w:szCs w:val="24"/>
        </w:rPr>
        <w:t xml:space="preserve">. [Online] Available at: </w:t>
      </w:r>
      <w:hyperlink r:id="rId30" w:history="1">
        <w:r w:rsidRPr="00D44A41">
          <w:rPr>
            <w:rStyle w:val="ab"/>
            <w:rFonts w:ascii="Times New Roman" w:hAnsi="Times New Roman" w:cs="Times New Roman"/>
            <w:sz w:val="24"/>
            <w:szCs w:val="24"/>
          </w:rPr>
          <w:t>https://www.sofology.co.uk/sofasizer</w:t>
        </w:r>
      </w:hyperlink>
      <w:r w:rsidRPr="00D44A41">
        <w:rPr>
          <w:rFonts w:ascii="Times New Roman" w:hAnsi="Times New Roman" w:cs="Times New Roman"/>
          <w:sz w:val="24"/>
          <w:szCs w:val="24"/>
        </w:rPr>
        <w:t xml:space="preserve"> (Accessed: 19 March 2020).</w:t>
      </w:r>
    </w:p>
    <w:p w14:paraId="64FDDCF0" w14:textId="77777777" w:rsidR="00B41B11" w:rsidRPr="00D44A41" w:rsidRDefault="00B41B11">
      <w:pPr>
        <w:spacing w:line="360" w:lineRule="auto"/>
        <w:rPr>
          <w:rFonts w:ascii="Times New Roman" w:hAnsi="Times New Roman" w:cs="Times New Roman"/>
          <w:sz w:val="24"/>
          <w:szCs w:val="24"/>
        </w:rPr>
      </w:pPr>
    </w:p>
    <w:p w14:paraId="7A11BFCC"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Sohail</w:t>
      </w:r>
      <w:proofErr w:type="spellEnd"/>
      <w:r w:rsidRPr="00D44A41">
        <w:rPr>
          <w:rFonts w:ascii="Times New Roman" w:hAnsi="Times New Roman" w:cs="Times New Roman"/>
          <w:sz w:val="24"/>
          <w:szCs w:val="24"/>
        </w:rPr>
        <w:t xml:space="preserve"> M. S. (2011). Sustaining competitiveness through information technology outsourcing. </w:t>
      </w:r>
      <w:r w:rsidRPr="00D44A41">
        <w:rPr>
          <w:rFonts w:ascii="Times New Roman" w:hAnsi="Times New Roman" w:cs="Times New Roman"/>
          <w:i/>
          <w:iCs/>
          <w:sz w:val="24"/>
          <w:szCs w:val="24"/>
        </w:rPr>
        <w:t>Competitiveness Review</w:t>
      </w:r>
      <w:r w:rsidRPr="00D44A41">
        <w:rPr>
          <w:rFonts w:ascii="Times New Roman" w:hAnsi="Times New Roman" w:cs="Times New Roman"/>
          <w:sz w:val="24"/>
          <w:szCs w:val="24"/>
        </w:rPr>
        <w:t>, 21(4), pp.369–381.</w:t>
      </w:r>
    </w:p>
    <w:p w14:paraId="15F7E26F" w14:textId="77777777" w:rsidR="00B41B11" w:rsidRPr="00D44A41" w:rsidRDefault="00B41B11">
      <w:pPr>
        <w:spacing w:line="360" w:lineRule="auto"/>
        <w:rPr>
          <w:rFonts w:ascii="Times New Roman" w:hAnsi="Times New Roman" w:cs="Times New Roman"/>
          <w:sz w:val="24"/>
          <w:szCs w:val="24"/>
        </w:rPr>
      </w:pPr>
    </w:p>
    <w:p w14:paraId="61B67066" w14:textId="77777777" w:rsidR="00B41B11" w:rsidRPr="00D44A41" w:rsidRDefault="00D93F00">
      <w:pPr>
        <w:spacing w:line="360" w:lineRule="auto"/>
        <w:rPr>
          <w:rFonts w:ascii="Times New Roman" w:hAnsi="Times New Roman" w:cs="Times New Roman"/>
          <w:sz w:val="24"/>
          <w:szCs w:val="24"/>
        </w:rPr>
      </w:pPr>
      <w:proofErr w:type="spellStart"/>
      <w:r w:rsidRPr="00D44A41">
        <w:rPr>
          <w:rFonts w:ascii="Times New Roman" w:hAnsi="Times New Roman" w:cs="Times New Roman"/>
          <w:sz w:val="24"/>
          <w:szCs w:val="24"/>
        </w:rPr>
        <w:t>Tettsoeva</w:t>
      </w:r>
      <w:proofErr w:type="spellEnd"/>
      <w:r w:rsidRPr="00D44A41">
        <w:rPr>
          <w:rFonts w:ascii="Times New Roman" w:hAnsi="Times New Roman" w:cs="Times New Roman"/>
          <w:sz w:val="24"/>
          <w:szCs w:val="24"/>
        </w:rPr>
        <w:t xml:space="preserve"> E. M. (2018). Choice of cooperation model of the logistics department with other departments of an importing company. </w:t>
      </w:r>
      <w:proofErr w:type="spellStart"/>
      <w:r w:rsidRPr="00D44A41">
        <w:rPr>
          <w:rFonts w:ascii="Times New Roman" w:hAnsi="Times New Roman" w:cs="Times New Roman"/>
          <w:i/>
          <w:iCs/>
          <w:sz w:val="24"/>
          <w:szCs w:val="24"/>
        </w:rPr>
        <w:t>Управление</w:t>
      </w:r>
      <w:proofErr w:type="spellEnd"/>
      <w:r w:rsidRPr="00D44A41">
        <w:rPr>
          <w:rFonts w:ascii="Times New Roman" w:hAnsi="Times New Roman" w:cs="Times New Roman"/>
          <w:sz w:val="24"/>
          <w:szCs w:val="24"/>
        </w:rPr>
        <w:t>, 6(1), pp.31–37.</w:t>
      </w:r>
    </w:p>
    <w:p w14:paraId="2F02DC1C" w14:textId="77777777" w:rsidR="00B41B11" w:rsidRPr="00D44A41" w:rsidRDefault="00B41B11">
      <w:pPr>
        <w:spacing w:line="360" w:lineRule="auto"/>
        <w:rPr>
          <w:rFonts w:ascii="Times New Roman" w:hAnsi="Times New Roman" w:cs="Times New Roman"/>
          <w:sz w:val="24"/>
          <w:szCs w:val="24"/>
        </w:rPr>
      </w:pPr>
    </w:p>
    <w:p w14:paraId="1BC2FCF5"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The UK Economy: Forecast Summary (2019) </w:t>
      </w:r>
      <w:r w:rsidRPr="00D44A41">
        <w:rPr>
          <w:rFonts w:ascii="Times New Roman" w:hAnsi="Times New Roman" w:cs="Times New Roman"/>
          <w:i/>
          <w:iCs/>
          <w:sz w:val="24"/>
          <w:szCs w:val="24"/>
        </w:rPr>
        <w:t>National Institute Economic Review</w:t>
      </w:r>
      <w:r w:rsidRPr="00D44A41">
        <w:rPr>
          <w:rFonts w:ascii="Times New Roman" w:hAnsi="Times New Roman" w:cs="Times New Roman"/>
          <w:sz w:val="24"/>
          <w:szCs w:val="24"/>
        </w:rPr>
        <w:t>, 250(1), pp. F2–F2.</w:t>
      </w:r>
    </w:p>
    <w:p w14:paraId="226F143A" w14:textId="77777777" w:rsidR="00B41B11" w:rsidRPr="00D44A41" w:rsidRDefault="00B41B11">
      <w:pPr>
        <w:spacing w:line="360" w:lineRule="auto"/>
        <w:rPr>
          <w:rFonts w:ascii="Times New Roman" w:hAnsi="Times New Roman" w:cs="Times New Roman"/>
          <w:sz w:val="24"/>
          <w:szCs w:val="24"/>
        </w:rPr>
      </w:pPr>
    </w:p>
    <w:p w14:paraId="1A67CB04"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Virto, I., </w:t>
      </w:r>
      <w:proofErr w:type="spellStart"/>
      <w:r w:rsidRPr="00D44A41">
        <w:rPr>
          <w:rFonts w:ascii="Times New Roman" w:hAnsi="Times New Roman" w:cs="Times New Roman"/>
          <w:sz w:val="24"/>
          <w:szCs w:val="24"/>
        </w:rPr>
        <w:t>Imaz</w:t>
      </w:r>
      <w:proofErr w:type="spellEnd"/>
      <w:r w:rsidRPr="00D44A41">
        <w:rPr>
          <w:rFonts w:ascii="Times New Roman" w:hAnsi="Times New Roman" w:cs="Times New Roman"/>
          <w:sz w:val="24"/>
          <w:szCs w:val="24"/>
        </w:rPr>
        <w:t xml:space="preserve">, M., Fernandez-Ugalde, O., </w:t>
      </w:r>
      <w:proofErr w:type="spellStart"/>
      <w:r w:rsidRPr="00D44A41">
        <w:rPr>
          <w:rFonts w:ascii="Times New Roman" w:hAnsi="Times New Roman" w:cs="Times New Roman"/>
          <w:sz w:val="24"/>
          <w:szCs w:val="24"/>
        </w:rPr>
        <w:t>Gartzia-Bengoetxea</w:t>
      </w:r>
      <w:proofErr w:type="spellEnd"/>
      <w:r w:rsidRPr="00D44A41">
        <w:rPr>
          <w:rFonts w:ascii="Times New Roman" w:hAnsi="Times New Roman" w:cs="Times New Roman"/>
          <w:sz w:val="24"/>
          <w:szCs w:val="24"/>
        </w:rPr>
        <w:t xml:space="preserve">, N., Enrique, A., and </w:t>
      </w:r>
      <w:proofErr w:type="spellStart"/>
      <w:r w:rsidRPr="00D44A41">
        <w:rPr>
          <w:rFonts w:ascii="Times New Roman" w:hAnsi="Times New Roman" w:cs="Times New Roman"/>
          <w:sz w:val="24"/>
          <w:szCs w:val="24"/>
        </w:rPr>
        <w:t>Bescansa</w:t>
      </w:r>
      <w:proofErr w:type="spellEnd"/>
      <w:r w:rsidRPr="00D44A41">
        <w:rPr>
          <w:rFonts w:ascii="Times New Roman" w:hAnsi="Times New Roman" w:cs="Times New Roman"/>
          <w:sz w:val="24"/>
          <w:szCs w:val="24"/>
        </w:rPr>
        <w:t xml:space="preserve">, P. (2015). Soil Degradation and Soil Quality in Western Europe: Current Situation and Future Perspectives. </w:t>
      </w:r>
      <w:r w:rsidRPr="00D44A41">
        <w:rPr>
          <w:rFonts w:ascii="Times New Roman" w:hAnsi="Times New Roman" w:cs="Times New Roman"/>
          <w:i/>
          <w:iCs/>
          <w:sz w:val="24"/>
          <w:szCs w:val="24"/>
        </w:rPr>
        <w:t>Sustainability</w:t>
      </w:r>
      <w:r w:rsidRPr="00D44A41">
        <w:rPr>
          <w:rFonts w:ascii="Times New Roman" w:hAnsi="Times New Roman" w:cs="Times New Roman"/>
          <w:sz w:val="24"/>
          <w:szCs w:val="24"/>
        </w:rPr>
        <w:t>, 7(1), pp.313-365.</w:t>
      </w:r>
    </w:p>
    <w:p w14:paraId="1AE4190B" w14:textId="77777777" w:rsidR="00B41B11" w:rsidRPr="00D44A41" w:rsidRDefault="00B41B11">
      <w:pPr>
        <w:spacing w:line="360" w:lineRule="auto"/>
        <w:rPr>
          <w:rFonts w:ascii="Times New Roman" w:hAnsi="Times New Roman" w:cs="Times New Roman"/>
          <w:sz w:val="24"/>
          <w:szCs w:val="24"/>
        </w:rPr>
      </w:pPr>
    </w:p>
    <w:p w14:paraId="3BA18480"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Wang, L., He, J. and Xu, S., (2017). The Application of Industry 4.0 in Customized Furniture Manufacturing Industry. </w:t>
      </w:r>
      <w:r w:rsidRPr="00D44A41">
        <w:rPr>
          <w:rFonts w:ascii="Times New Roman" w:hAnsi="Times New Roman" w:cs="Times New Roman"/>
          <w:i/>
          <w:iCs/>
          <w:sz w:val="24"/>
          <w:szCs w:val="24"/>
        </w:rPr>
        <w:t>MATEC Web of Conferences, 100</w:t>
      </w:r>
      <w:r w:rsidRPr="00D44A41">
        <w:rPr>
          <w:rFonts w:ascii="Times New Roman" w:hAnsi="Times New Roman" w:cs="Times New Roman"/>
          <w:sz w:val="24"/>
          <w:szCs w:val="24"/>
        </w:rPr>
        <w:t>, pp.1-4.</w:t>
      </w:r>
    </w:p>
    <w:p w14:paraId="3E65039C" w14:textId="77777777" w:rsidR="00B41B11" w:rsidRPr="00D44A41" w:rsidRDefault="00B41B11">
      <w:pPr>
        <w:spacing w:line="360" w:lineRule="auto"/>
        <w:rPr>
          <w:rFonts w:ascii="Times New Roman" w:hAnsi="Times New Roman" w:cs="Times New Roman"/>
          <w:sz w:val="24"/>
          <w:szCs w:val="24"/>
        </w:rPr>
      </w:pPr>
    </w:p>
    <w:p w14:paraId="44483ABC" w14:textId="77777777" w:rsidR="00B41B11" w:rsidRPr="00D44A41" w:rsidRDefault="00D93F00">
      <w:pPr>
        <w:spacing w:line="360" w:lineRule="auto"/>
        <w:rPr>
          <w:rFonts w:ascii="Times New Roman" w:hAnsi="Times New Roman" w:cs="Times New Roman"/>
          <w:sz w:val="24"/>
          <w:szCs w:val="24"/>
        </w:rPr>
      </w:pPr>
      <w:r w:rsidRPr="00D44A41">
        <w:rPr>
          <w:rFonts w:ascii="Times New Roman" w:hAnsi="Times New Roman" w:cs="Times New Roman"/>
          <w:sz w:val="24"/>
          <w:szCs w:val="24"/>
        </w:rPr>
        <w:t xml:space="preserve">Zhang D., Sun X., Liu Y., Zhou S., and Zhang H. (2018). The Effects of Integrative Leadership on the Enterprise Synergy Innovation Performance in a Supply Chain Cooperative Network. </w:t>
      </w:r>
      <w:r w:rsidRPr="00D44A41">
        <w:rPr>
          <w:rFonts w:ascii="Times New Roman" w:hAnsi="Times New Roman" w:cs="Times New Roman"/>
          <w:i/>
          <w:iCs/>
          <w:sz w:val="24"/>
          <w:szCs w:val="24"/>
        </w:rPr>
        <w:t>Sustainability</w:t>
      </w:r>
      <w:r w:rsidRPr="00D44A41">
        <w:rPr>
          <w:rFonts w:ascii="Times New Roman" w:hAnsi="Times New Roman" w:cs="Times New Roman"/>
          <w:sz w:val="24"/>
          <w:szCs w:val="24"/>
        </w:rPr>
        <w:t>, 10(7), 2342.</w:t>
      </w:r>
    </w:p>
    <w:sectPr w:rsidR="00B41B11" w:rsidRPr="00D44A4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85123C" w14:textId="77777777" w:rsidR="00F70E7E" w:rsidRDefault="00F70E7E">
      <w:r>
        <w:separator/>
      </w:r>
    </w:p>
  </w:endnote>
  <w:endnote w:type="continuationSeparator" w:id="0">
    <w:p w14:paraId="030F1214" w14:textId="77777777" w:rsidR="00F70E7E" w:rsidRDefault="00F70E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微软雅黑">
    <w:panose1 w:val="020B0503020204020204"/>
    <w:charset w:val="86"/>
    <w:family w:val="swiss"/>
    <w:pitch w:val="variable"/>
    <w:sig w:usb0="80000287" w:usb1="280F3C52" w:usb2="00000016" w:usb3="00000000" w:csb0="0004001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D99195" w14:textId="77777777" w:rsidR="00D93F00" w:rsidRDefault="00D93F00">
    <w:pPr>
      <w:pStyle w:val="a4"/>
    </w:pPr>
    <w:r>
      <w:rPr>
        <w:noProof/>
      </w:rPr>
      <mc:AlternateContent>
        <mc:Choice Requires="wps">
          <w:drawing>
            <wp:anchor distT="0" distB="0" distL="114300" distR="114300" simplePos="0" relativeHeight="251658240" behindDoc="0" locked="0" layoutInCell="1" allowOverlap="1" wp14:anchorId="7AFCD1D3" wp14:editId="500A8CC1">
              <wp:simplePos x="0" y="0"/>
              <wp:positionH relativeFrom="margin">
                <wp:posOffset>2642870</wp:posOffset>
              </wp:positionH>
              <wp:positionV relativeFrom="paragraph">
                <wp:posOffset>-19050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FC6A0C1" w14:textId="77777777" w:rsidR="00D93F00" w:rsidRDefault="00D93F00">
                          <w:pPr>
                            <w:pStyle w:val="a4"/>
                          </w:pPr>
                          <w:r>
                            <w:rPr>
                              <w:rFonts w:hint="eastAsia"/>
                            </w:rPr>
                            <w:fldChar w:fldCharType="begin"/>
                          </w:r>
                          <w:r>
                            <w:rPr>
                              <w:rFonts w:hint="eastAsia"/>
                            </w:rPr>
                            <w:instrText xml:space="preserve"> PAGE  \* MERGEFORMAT </w:instrText>
                          </w:r>
                          <w:r>
                            <w:rPr>
                              <w:rFonts w:hint="eastAsia"/>
                            </w:rPr>
                            <w:fldChar w:fldCharType="separate"/>
                          </w:r>
                          <w:r>
                            <w:rPr>
                              <w:rFonts w:hint="eastAsia"/>
                            </w:rPr>
                            <w:t>4</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AFCD1D3" id="_x0000_t202" coordsize="21600,21600" o:spt="202" path="m,l,21600r21600,l21600,xe">
              <v:stroke joinstyle="miter"/>
              <v:path gradientshapeok="t" o:connecttype="rect"/>
            </v:shapetype>
            <v:shape id="文本框 6" o:spid="_x0000_s1026" type="#_x0000_t202" style="position:absolute;margin-left:208.1pt;margin-top:-1.5pt;width:2in;height:2in;z-index:25165824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" filled="f" fillcolor="white [3201]" stroked="f" strokeweight=".5pt">
              <v:textbox style="mso-fit-shape-to-text:t" inset="0,0,0,0">
                <w:txbxContent>
                  <w:p w14:paraId="3FC6A0C1" w14:textId="77777777" w:rsidR="00D93F00" w:rsidRDefault="00D93F00">
                    <w:pPr>
                      <w:pStyle w:val="a4"/>
                    </w:pPr>
                    <w:r>
                      <w:rPr>
                        <w:rFonts w:hint="eastAsia"/>
                      </w:rPr>
                      <w:fldChar w:fldCharType="begin"/>
                    </w:r>
                    <w:r>
                      <w:rPr>
                        <w:rFonts w:hint="eastAsia"/>
                      </w:rPr>
                      <w:instrText xml:space="preserve"> PAGE  \* MERGEFORMAT </w:instrText>
                    </w:r>
                    <w:r>
                      <w:rPr>
                        <w:rFonts w:hint="eastAsia"/>
                      </w:rPr>
                      <w:fldChar w:fldCharType="separate"/>
                    </w:r>
                    <w:r>
                      <w:rPr>
                        <w:rFonts w:hint="eastAsia"/>
                      </w:rPr>
                      <w:t>4</w:t>
                    </w:r>
                    <w:r>
                      <w:rPr>
                        <w:rFonts w:hint="eastAsia"/>
                      </w:rP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880784"/>
      <w:docPartObj>
        <w:docPartGallery w:val="Page Numbers (Bottom of Page)"/>
        <w:docPartUnique/>
      </w:docPartObj>
    </w:sdtPr>
    <w:sdtEndPr/>
    <w:sdtContent>
      <w:p w14:paraId="5505510E" w14:textId="77777777" w:rsidR="00D93F00" w:rsidRDefault="00D93F00">
        <w:pPr>
          <w:pStyle w:val="a4"/>
          <w:jc w:val="center"/>
        </w:pPr>
        <w:r>
          <w:fldChar w:fldCharType="begin"/>
        </w:r>
        <w:r>
          <w:instrText>PAGE   \* MERGEFORMAT</w:instrText>
        </w:r>
        <w:r>
          <w:fldChar w:fldCharType="separate"/>
        </w:r>
        <w:r>
          <w:rPr>
            <w:lang w:val="zh-CN"/>
          </w:rPr>
          <w:t>2</w:t>
        </w:r>
        <w:r>
          <w:fldChar w:fldCharType="end"/>
        </w:r>
      </w:p>
    </w:sdtContent>
  </w:sdt>
  <w:p w14:paraId="48036552" w14:textId="77777777" w:rsidR="00D93F00" w:rsidRDefault="00D93F00">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8421E" w14:textId="77777777" w:rsidR="00F70E7E" w:rsidRDefault="00F70E7E">
      <w:r>
        <w:separator/>
      </w:r>
    </w:p>
  </w:footnote>
  <w:footnote w:type="continuationSeparator" w:id="0">
    <w:p w14:paraId="240DF68E" w14:textId="77777777" w:rsidR="00F70E7E" w:rsidRDefault="00F70E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6A2B77C"/>
    <w:multiLevelType w:val="singleLevel"/>
    <w:tmpl w:val="A6A2B77C"/>
    <w:lvl w:ilvl="0">
      <w:start w:val="1"/>
      <w:numFmt w:val="bullet"/>
      <w:lvlText w:val=""/>
      <w:lvlJc w:val="left"/>
      <w:pPr>
        <w:ind w:left="420" w:hanging="420"/>
      </w:pPr>
      <w:rPr>
        <w:rFonts w:ascii="Wingdings" w:hAnsi="Wingdings" w:hint="default"/>
      </w:rPr>
    </w:lvl>
  </w:abstractNum>
  <w:abstractNum w:abstractNumId="1" w15:restartNumberingAfterBreak="0">
    <w:nsid w:val="BE928E8C"/>
    <w:multiLevelType w:val="multilevel"/>
    <w:tmpl w:val="BE928E8C"/>
    <w:lvl w:ilvl="0">
      <w:start w:val="3"/>
      <w:numFmt w:val="decimal"/>
      <w:pStyle w:val="1"/>
      <w:lvlText w:val="%1.0"/>
      <w:lvlJc w:val="left"/>
      <w:pPr>
        <w:ind w:left="432" w:hanging="432"/>
      </w:pPr>
      <w:rPr>
        <w:rFonts w:ascii="Times New Roman" w:eastAsia="Times New Roman" w:hAnsi="Times New Roman" w:cs="Times New Roman" w:hint="default"/>
        <w:sz w:val="24"/>
        <w:szCs w:val="24"/>
      </w:rPr>
    </w:lvl>
    <w:lvl w:ilvl="1">
      <w:start w:val="1"/>
      <w:numFmt w:val="decimal"/>
      <w:pStyle w:val="2"/>
      <w:lvlText w:val="%1.%2."/>
      <w:lvlJc w:val="left"/>
      <w:pPr>
        <w:ind w:left="575" w:hanging="575"/>
      </w:pPr>
      <w:rPr>
        <w:rFonts w:hint="default"/>
      </w:rPr>
    </w:lvl>
    <w:lvl w:ilvl="2">
      <w:start w:val="1"/>
      <w:numFmt w:val="decimal"/>
      <w:pStyle w:val="3"/>
      <w:lvlText w:val="%1.%2.%3."/>
      <w:lvlJc w:val="left"/>
      <w:pPr>
        <w:ind w:left="720" w:hanging="720"/>
      </w:pPr>
      <w:rPr>
        <w:rFonts w:hint="default"/>
      </w:rPr>
    </w:lvl>
    <w:lvl w:ilvl="3">
      <w:start w:val="1"/>
      <w:numFmt w:val="decimal"/>
      <w:pStyle w:val="4"/>
      <w:lvlText w:val="%1.%2.%3.%4."/>
      <w:lvlJc w:val="left"/>
      <w:pPr>
        <w:ind w:left="864" w:hanging="864"/>
      </w:pPr>
      <w:rPr>
        <w:rFonts w:hint="default"/>
      </w:rPr>
    </w:lvl>
    <w:lvl w:ilvl="4">
      <w:start w:val="1"/>
      <w:numFmt w:val="decimal"/>
      <w:pStyle w:val="5"/>
      <w:lvlText w:val="%1.%2.%3.%4.%5."/>
      <w:lvlJc w:val="left"/>
      <w:pPr>
        <w:ind w:left="1008" w:hanging="1008"/>
      </w:pPr>
      <w:rPr>
        <w:rFonts w:hint="default"/>
      </w:rPr>
    </w:lvl>
    <w:lvl w:ilvl="5">
      <w:start w:val="1"/>
      <w:numFmt w:val="decimal"/>
      <w:pStyle w:val="6"/>
      <w:lvlText w:val="%1.%2.%3.%4.%5.%6."/>
      <w:lvlJc w:val="left"/>
      <w:pPr>
        <w:ind w:left="1151" w:hanging="1151"/>
      </w:pPr>
      <w:rPr>
        <w:rFonts w:hint="default"/>
      </w:rPr>
    </w:lvl>
    <w:lvl w:ilvl="6">
      <w:start w:val="1"/>
      <w:numFmt w:val="decimal"/>
      <w:pStyle w:val="7"/>
      <w:lvlText w:val="%1.%2.%3.%4.%5.%6.%7."/>
      <w:lvlJc w:val="left"/>
      <w:pPr>
        <w:ind w:left="1296" w:hanging="1296"/>
      </w:pPr>
      <w:rPr>
        <w:rFonts w:hint="default"/>
      </w:rPr>
    </w:lvl>
    <w:lvl w:ilvl="7">
      <w:start w:val="1"/>
      <w:numFmt w:val="decimal"/>
      <w:pStyle w:val="8"/>
      <w:lvlText w:val="%1.%2.%3.%4.%5.%6.%7.%8."/>
      <w:lvlJc w:val="left"/>
      <w:pPr>
        <w:ind w:left="1440" w:hanging="1440"/>
      </w:pPr>
      <w:rPr>
        <w:rFonts w:hint="default"/>
      </w:rPr>
    </w:lvl>
    <w:lvl w:ilvl="8">
      <w:start w:val="1"/>
      <w:numFmt w:val="decimal"/>
      <w:pStyle w:val="9"/>
      <w:lvlText w:val="%1.%2.%3.%4.%5.%6.%7.%8.%9."/>
      <w:lvlJc w:val="left"/>
      <w:pPr>
        <w:ind w:left="1583" w:hanging="1583"/>
      </w:pPr>
      <w:rPr>
        <w:rFonts w:hint="default"/>
      </w:rPr>
    </w:lvl>
  </w:abstractNum>
  <w:abstractNum w:abstractNumId="2" w15:restartNumberingAfterBreak="0">
    <w:nsid w:val="43776D9B"/>
    <w:multiLevelType w:val="multilevel"/>
    <w:tmpl w:val="43776D9B"/>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3" w15:restartNumberingAfterBreak="0">
    <w:nsid w:val="6B864AD6"/>
    <w:multiLevelType w:val="multilevel"/>
    <w:tmpl w:val="6B864AD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4" w15:restartNumberingAfterBreak="0">
    <w:nsid w:val="79922830"/>
    <w:multiLevelType w:val="multilevel"/>
    <w:tmpl w:val="79922830"/>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1BA"/>
    <w:rsid w:val="00001A7B"/>
    <w:rsid w:val="00001BB0"/>
    <w:rsid w:val="00003D3E"/>
    <w:rsid w:val="00004753"/>
    <w:rsid w:val="00007AF8"/>
    <w:rsid w:val="00011CF7"/>
    <w:rsid w:val="00014F37"/>
    <w:rsid w:val="00021ECB"/>
    <w:rsid w:val="000264EC"/>
    <w:rsid w:val="00027FF5"/>
    <w:rsid w:val="00030B2A"/>
    <w:rsid w:val="00031992"/>
    <w:rsid w:val="000335FE"/>
    <w:rsid w:val="00033AAB"/>
    <w:rsid w:val="000342DB"/>
    <w:rsid w:val="000366C2"/>
    <w:rsid w:val="00037B87"/>
    <w:rsid w:val="00040108"/>
    <w:rsid w:val="00040831"/>
    <w:rsid w:val="00047126"/>
    <w:rsid w:val="00053A28"/>
    <w:rsid w:val="00054655"/>
    <w:rsid w:val="00056ED5"/>
    <w:rsid w:val="0005770A"/>
    <w:rsid w:val="00057F73"/>
    <w:rsid w:val="00062AD4"/>
    <w:rsid w:val="00062D80"/>
    <w:rsid w:val="00063EED"/>
    <w:rsid w:val="00064EF6"/>
    <w:rsid w:val="00065DB2"/>
    <w:rsid w:val="00067A34"/>
    <w:rsid w:val="00071A64"/>
    <w:rsid w:val="000722A7"/>
    <w:rsid w:val="00072D68"/>
    <w:rsid w:val="00074939"/>
    <w:rsid w:val="000763DE"/>
    <w:rsid w:val="00076BE5"/>
    <w:rsid w:val="00077859"/>
    <w:rsid w:val="00080C26"/>
    <w:rsid w:val="00082154"/>
    <w:rsid w:val="00084180"/>
    <w:rsid w:val="00084B77"/>
    <w:rsid w:val="00086F71"/>
    <w:rsid w:val="00093408"/>
    <w:rsid w:val="00093DD4"/>
    <w:rsid w:val="0009710D"/>
    <w:rsid w:val="00097519"/>
    <w:rsid w:val="00097B2F"/>
    <w:rsid w:val="000A1F84"/>
    <w:rsid w:val="000A2FC9"/>
    <w:rsid w:val="000A56B1"/>
    <w:rsid w:val="000A6855"/>
    <w:rsid w:val="000B3BF9"/>
    <w:rsid w:val="000B48DD"/>
    <w:rsid w:val="000B68BA"/>
    <w:rsid w:val="000C0559"/>
    <w:rsid w:val="000C1419"/>
    <w:rsid w:val="000C58F5"/>
    <w:rsid w:val="000C593C"/>
    <w:rsid w:val="000C5B85"/>
    <w:rsid w:val="000C6C50"/>
    <w:rsid w:val="000D036C"/>
    <w:rsid w:val="000D0ACD"/>
    <w:rsid w:val="000D0F2D"/>
    <w:rsid w:val="000D207C"/>
    <w:rsid w:val="000D56F3"/>
    <w:rsid w:val="000E0F0B"/>
    <w:rsid w:val="000E12F0"/>
    <w:rsid w:val="000E1361"/>
    <w:rsid w:val="000E2A1D"/>
    <w:rsid w:val="000E37C9"/>
    <w:rsid w:val="000E3D8F"/>
    <w:rsid w:val="000E4990"/>
    <w:rsid w:val="000E6CB7"/>
    <w:rsid w:val="000F2D49"/>
    <w:rsid w:val="000F69C2"/>
    <w:rsid w:val="00105F42"/>
    <w:rsid w:val="00107944"/>
    <w:rsid w:val="00111E68"/>
    <w:rsid w:val="00112D05"/>
    <w:rsid w:val="0011313D"/>
    <w:rsid w:val="001134A8"/>
    <w:rsid w:val="00113CDF"/>
    <w:rsid w:val="001153CE"/>
    <w:rsid w:val="001173BC"/>
    <w:rsid w:val="00120D41"/>
    <w:rsid w:val="001216BD"/>
    <w:rsid w:val="00126334"/>
    <w:rsid w:val="001270C4"/>
    <w:rsid w:val="00127FB0"/>
    <w:rsid w:val="001320A0"/>
    <w:rsid w:val="001320B9"/>
    <w:rsid w:val="001339CB"/>
    <w:rsid w:val="00134A47"/>
    <w:rsid w:val="001449C3"/>
    <w:rsid w:val="001456C1"/>
    <w:rsid w:val="00150CCB"/>
    <w:rsid w:val="001516F2"/>
    <w:rsid w:val="001524F6"/>
    <w:rsid w:val="001528D7"/>
    <w:rsid w:val="00152FD5"/>
    <w:rsid w:val="00153852"/>
    <w:rsid w:val="00153D7B"/>
    <w:rsid w:val="00155B02"/>
    <w:rsid w:val="001607B7"/>
    <w:rsid w:val="00161981"/>
    <w:rsid w:val="00162F7F"/>
    <w:rsid w:val="001642D3"/>
    <w:rsid w:val="00164407"/>
    <w:rsid w:val="0016584B"/>
    <w:rsid w:val="00165C43"/>
    <w:rsid w:val="00170D77"/>
    <w:rsid w:val="001724F3"/>
    <w:rsid w:val="00175B88"/>
    <w:rsid w:val="00180761"/>
    <w:rsid w:val="00182F71"/>
    <w:rsid w:val="00185153"/>
    <w:rsid w:val="00185E6F"/>
    <w:rsid w:val="00186D92"/>
    <w:rsid w:val="001878A9"/>
    <w:rsid w:val="001907BF"/>
    <w:rsid w:val="001939FA"/>
    <w:rsid w:val="00196348"/>
    <w:rsid w:val="001A4EED"/>
    <w:rsid w:val="001A688F"/>
    <w:rsid w:val="001B0C38"/>
    <w:rsid w:val="001B0FA4"/>
    <w:rsid w:val="001B3C40"/>
    <w:rsid w:val="001B56A6"/>
    <w:rsid w:val="001C2465"/>
    <w:rsid w:val="001C3DF1"/>
    <w:rsid w:val="001C4058"/>
    <w:rsid w:val="001D03DC"/>
    <w:rsid w:val="001D0402"/>
    <w:rsid w:val="001D0F79"/>
    <w:rsid w:val="001D1486"/>
    <w:rsid w:val="001D16B9"/>
    <w:rsid w:val="001D1708"/>
    <w:rsid w:val="001D357B"/>
    <w:rsid w:val="001D4619"/>
    <w:rsid w:val="001D4974"/>
    <w:rsid w:val="001D5762"/>
    <w:rsid w:val="001D6EFB"/>
    <w:rsid w:val="001D7630"/>
    <w:rsid w:val="001E04CB"/>
    <w:rsid w:val="001E168D"/>
    <w:rsid w:val="001E353C"/>
    <w:rsid w:val="001E4D4B"/>
    <w:rsid w:val="001E5294"/>
    <w:rsid w:val="001E62DB"/>
    <w:rsid w:val="001E7A6B"/>
    <w:rsid w:val="001F02E3"/>
    <w:rsid w:val="001F42CA"/>
    <w:rsid w:val="001F4FC8"/>
    <w:rsid w:val="001F580F"/>
    <w:rsid w:val="001F6F45"/>
    <w:rsid w:val="001F7FA0"/>
    <w:rsid w:val="0020061E"/>
    <w:rsid w:val="002036EC"/>
    <w:rsid w:val="00204645"/>
    <w:rsid w:val="00204D66"/>
    <w:rsid w:val="00206AB2"/>
    <w:rsid w:val="00210C84"/>
    <w:rsid w:val="00211253"/>
    <w:rsid w:val="002137E0"/>
    <w:rsid w:val="00213FBD"/>
    <w:rsid w:val="00215311"/>
    <w:rsid w:val="002173B8"/>
    <w:rsid w:val="002205FC"/>
    <w:rsid w:val="0022237E"/>
    <w:rsid w:val="00222EF8"/>
    <w:rsid w:val="002230C2"/>
    <w:rsid w:val="00223219"/>
    <w:rsid w:val="002245BA"/>
    <w:rsid w:val="002310A3"/>
    <w:rsid w:val="0023195B"/>
    <w:rsid w:val="00232083"/>
    <w:rsid w:val="0023275C"/>
    <w:rsid w:val="00235BDA"/>
    <w:rsid w:val="00236F96"/>
    <w:rsid w:val="002411C0"/>
    <w:rsid w:val="00241872"/>
    <w:rsid w:val="002448DE"/>
    <w:rsid w:val="00245C33"/>
    <w:rsid w:val="0024611F"/>
    <w:rsid w:val="0024700E"/>
    <w:rsid w:val="002476BD"/>
    <w:rsid w:val="00250C96"/>
    <w:rsid w:val="002519D1"/>
    <w:rsid w:val="00251B91"/>
    <w:rsid w:val="002537AC"/>
    <w:rsid w:val="00255423"/>
    <w:rsid w:val="002560C8"/>
    <w:rsid w:val="00256EA8"/>
    <w:rsid w:val="00261B1F"/>
    <w:rsid w:val="00262246"/>
    <w:rsid w:val="0026293D"/>
    <w:rsid w:val="0026351D"/>
    <w:rsid w:val="00263918"/>
    <w:rsid w:val="002647A2"/>
    <w:rsid w:val="002660FC"/>
    <w:rsid w:val="00266F87"/>
    <w:rsid w:val="00271530"/>
    <w:rsid w:val="002715E3"/>
    <w:rsid w:val="0027234D"/>
    <w:rsid w:val="00272444"/>
    <w:rsid w:val="00274C98"/>
    <w:rsid w:val="002751F5"/>
    <w:rsid w:val="0027573B"/>
    <w:rsid w:val="00280E49"/>
    <w:rsid w:val="002827AD"/>
    <w:rsid w:val="002844CD"/>
    <w:rsid w:val="00284C77"/>
    <w:rsid w:val="00285FB6"/>
    <w:rsid w:val="00286BE0"/>
    <w:rsid w:val="0028734B"/>
    <w:rsid w:val="0029167E"/>
    <w:rsid w:val="00292FE4"/>
    <w:rsid w:val="0029575E"/>
    <w:rsid w:val="00295F16"/>
    <w:rsid w:val="00297664"/>
    <w:rsid w:val="00297C2A"/>
    <w:rsid w:val="002A1AF7"/>
    <w:rsid w:val="002A1F35"/>
    <w:rsid w:val="002A4AFF"/>
    <w:rsid w:val="002A5F9C"/>
    <w:rsid w:val="002B0D41"/>
    <w:rsid w:val="002B1AC3"/>
    <w:rsid w:val="002B53D9"/>
    <w:rsid w:val="002B6A21"/>
    <w:rsid w:val="002C1D15"/>
    <w:rsid w:val="002C284B"/>
    <w:rsid w:val="002C2B14"/>
    <w:rsid w:val="002C5AC5"/>
    <w:rsid w:val="002C6DB9"/>
    <w:rsid w:val="002D1589"/>
    <w:rsid w:val="002D3738"/>
    <w:rsid w:val="002D5056"/>
    <w:rsid w:val="002D6C0D"/>
    <w:rsid w:val="002E1A77"/>
    <w:rsid w:val="002E2383"/>
    <w:rsid w:val="002E2AD6"/>
    <w:rsid w:val="002E3F44"/>
    <w:rsid w:val="002E53C4"/>
    <w:rsid w:val="002E7CF0"/>
    <w:rsid w:val="002F1CBB"/>
    <w:rsid w:val="002F2C0F"/>
    <w:rsid w:val="002F3CE1"/>
    <w:rsid w:val="002F44F6"/>
    <w:rsid w:val="002F62CE"/>
    <w:rsid w:val="003008FE"/>
    <w:rsid w:val="00303308"/>
    <w:rsid w:val="00303C5A"/>
    <w:rsid w:val="00303D8A"/>
    <w:rsid w:val="003072DF"/>
    <w:rsid w:val="0030761F"/>
    <w:rsid w:val="0031015B"/>
    <w:rsid w:val="0031019E"/>
    <w:rsid w:val="003159B1"/>
    <w:rsid w:val="00316974"/>
    <w:rsid w:val="00316CE8"/>
    <w:rsid w:val="00317120"/>
    <w:rsid w:val="00320325"/>
    <w:rsid w:val="003210DD"/>
    <w:rsid w:val="003238AD"/>
    <w:rsid w:val="0032648E"/>
    <w:rsid w:val="00326E7D"/>
    <w:rsid w:val="00332CB3"/>
    <w:rsid w:val="003351B8"/>
    <w:rsid w:val="003375C7"/>
    <w:rsid w:val="00340D93"/>
    <w:rsid w:val="003417CA"/>
    <w:rsid w:val="003444CF"/>
    <w:rsid w:val="00347522"/>
    <w:rsid w:val="00352317"/>
    <w:rsid w:val="003526B9"/>
    <w:rsid w:val="00354175"/>
    <w:rsid w:val="0035656D"/>
    <w:rsid w:val="00357670"/>
    <w:rsid w:val="0036145A"/>
    <w:rsid w:val="003622B1"/>
    <w:rsid w:val="003630EC"/>
    <w:rsid w:val="0036391E"/>
    <w:rsid w:val="00365991"/>
    <w:rsid w:val="00366FD7"/>
    <w:rsid w:val="003673AF"/>
    <w:rsid w:val="00367B2F"/>
    <w:rsid w:val="00370B09"/>
    <w:rsid w:val="003728E6"/>
    <w:rsid w:val="003736C1"/>
    <w:rsid w:val="00375293"/>
    <w:rsid w:val="003759AE"/>
    <w:rsid w:val="0038139E"/>
    <w:rsid w:val="0038466C"/>
    <w:rsid w:val="0038649C"/>
    <w:rsid w:val="00393628"/>
    <w:rsid w:val="00394BA8"/>
    <w:rsid w:val="00395EA5"/>
    <w:rsid w:val="003A004F"/>
    <w:rsid w:val="003A2967"/>
    <w:rsid w:val="003A5BBC"/>
    <w:rsid w:val="003B05F0"/>
    <w:rsid w:val="003B48CC"/>
    <w:rsid w:val="003B6F56"/>
    <w:rsid w:val="003B75BC"/>
    <w:rsid w:val="003C080B"/>
    <w:rsid w:val="003C0D6C"/>
    <w:rsid w:val="003C2BFE"/>
    <w:rsid w:val="003C3124"/>
    <w:rsid w:val="003C4680"/>
    <w:rsid w:val="003C48F9"/>
    <w:rsid w:val="003C7C50"/>
    <w:rsid w:val="003D0028"/>
    <w:rsid w:val="003D0904"/>
    <w:rsid w:val="003D4FF2"/>
    <w:rsid w:val="003E00EA"/>
    <w:rsid w:val="003E2CD9"/>
    <w:rsid w:val="003E2CF1"/>
    <w:rsid w:val="003E2E71"/>
    <w:rsid w:val="003E45AF"/>
    <w:rsid w:val="003E4A73"/>
    <w:rsid w:val="003E4E49"/>
    <w:rsid w:val="003E63FA"/>
    <w:rsid w:val="003F269E"/>
    <w:rsid w:val="003F47CE"/>
    <w:rsid w:val="003F6123"/>
    <w:rsid w:val="00402A71"/>
    <w:rsid w:val="004044B1"/>
    <w:rsid w:val="00404DB3"/>
    <w:rsid w:val="00406EB9"/>
    <w:rsid w:val="00412595"/>
    <w:rsid w:val="0041560C"/>
    <w:rsid w:val="004222A1"/>
    <w:rsid w:val="0043146F"/>
    <w:rsid w:val="004338DD"/>
    <w:rsid w:val="004344B1"/>
    <w:rsid w:val="004347AF"/>
    <w:rsid w:val="004350B5"/>
    <w:rsid w:val="00435AB0"/>
    <w:rsid w:val="00436602"/>
    <w:rsid w:val="0043718F"/>
    <w:rsid w:val="00440D92"/>
    <w:rsid w:val="00441294"/>
    <w:rsid w:val="00441D87"/>
    <w:rsid w:val="00453301"/>
    <w:rsid w:val="00454F61"/>
    <w:rsid w:val="00455735"/>
    <w:rsid w:val="00460906"/>
    <w:rsid w:val="00464BC3"/>
    <w:rsid w:val="00467D84"/>
    <w:rsid w:val="00471D6C"/>
    <w:rsid w:val="00472439"/>
    <w:rsid w:val="00473AC7"/>
    <w:rsid w:val="00474154"/>
    <w:rsid w:val="0047472A"/>
    <w:rsid w:val="00476A4A"/>
    <w:rsid w:val="00480989"/>
    <w:rsid w:val="004811F7"/>
    <w:rsid w:val="0048127B"/>
    <w:rsid w:val="00483F5C"/>
    <w:rsid w:val="00486438"/>
    <w:rsid w:val="004865D9"/>
    <w:rsid w:val="00487850"/>
    <w:rsid w:val="004901FF"/>
    <w:rsid w:val="00490652"/>
    <w:rsid w:val="00491D80"/>
    <w:rsid w:val="004932F2"/>
    <w:rsid w:val="00493B64"/>
    <w:rsid w:val="004960F4"/>
    <w:rsid w:val="00496AFA"/>
    <w:rsid w:val="00497296"/>
    <w:rsid w:val="00497928"/>
    <w:rsid w:val="00497ED9"/>
    <w:rsid w:val="004A0A7B"/>
    <w:rsid w:val="004A0E91"/>
    <w:rsid w:val="004A5213"/>
    <w:rsid w:val="004A5D22"/>
    <w:rsid w:val="004A76A1"/>
    <w:rsid w:val="004A7731"/>
    <w:rsid w:val="004B4274"/>
    <w:rsid w:val="004B4C99"/>
    <w:rsid w:val="004B6029"/>
    <w:rsid w:val="004B7FC6"/>
    <w:rsid w:val="004B7FF4"/>
    <w:rsid w:val="004C0CA6"/>
    <w:rsid w:val="004C4E68"/>
    <w:rsid w:val="004C59AF"/>
    <w:rsid w:val="004C7FC4"/>
    <w:rsid w:val="004D335D"/>
    <w:rsid w:val="004D3448"/>
    <w:rsid w:val="004D357B"/>
    <w:rsid w:val="004D3CD2"/>
    <w:rsid w:val="004D3CFD"/>
    <w:rsid w:val="004D6824"/>
    <w:rsid w:val="004E1A32"/>
    <w:rsid w:val="004E2DFC"/>
    <w:rsid w:val="004E3C01"/>
    <w:rsid w:val="004E52BE"/>
    <w:rsid w:val="004E5314"/>
    <w:rsid w:val="004E6EA6"/>
    <w:rsid w:val="004E76E0"/>
    <w:rsid w:val="004F055B"/>
    <w:rsid w:val="004F3CB3"/>
    <w:rsid w:val="004F7C30"/>
    <w:rsid w:val="00500645"/>
    <w:rsid w:val="0050130D"/>
    <w:rsid w:val="00501D0E"/>
    <w:rsid w:val="00505D1C"/>
    <w:rsid w:val="00510949"/>
    <w:rsid w:val="0051267F"/>
    <w:rsid w:val="00514761"/>
    <w:rsid w:val="00516016"/>
    <w:rsid w:val="005222C1"/>
    <w:rsid w:val="005231CD"/>
    <w:rsid w:val="005239AA"/>
    <w:rsid w:val="00523BF7"/>
    <w:rsid w:val="00523E28"/>
    <w:rsid w:val="00530FFB"/>
    <w:rsid w:val="00531CAD"/>
    <w:rsid w:val="00531E4D"/>
    <w:rsid w:val="00536159"/>
    <w:rsid w:val="00540133"/>
    <w:rsid w:val="0054067F"/>
    <w:rsid w:val="00542F23"/>
    <w:rsid w:val="005466B8"/>
    <w:rsid w:val="0054698E"/>
    <w:rsid w:val="0054792F"/>
    <w:rsid w:val="00547C26"/>
    <w:rsid w:val="00553DB6"/>
    <w:rsid w:val="00554D35"/>
    <w:rsid w:val="00554FE0"/>
    <w:rsid w:val="005577DF"/>
    <w:rsid w:val="00557852"/>
    <w:rsid w:val="00561105"/>
    <w:rsid w:val="00563D4C"/>
    <w:rsid w:val="005643C4"/>
    <w:rsid w:val="0056578E"/>
    <w:rsid w:val="0056599A"/>
    <w:rsid w:val="005667BF"/>
    <w:rsid w:val="0056780D"/>
    <w:rsid w:val="00570E5A"/>
    <w:rsid w:val="00571482"/>
    <w:rsid w:val="005718BD"/>
    <w:rsid w:val="00571BFA"/>
    <w:rsid w:val="00575D75"/>
    <w:rsid w:val="005768F3"/>
    <w:rsid w:val="005769DB"/>
    <w:rsid w:val="00576B1F"/>
    <w:rsid w:val="0057783B"/>
    <w:rsid w:val="005816C4"/>
    <w:rsid w:val="00584C9F"/>
    <w:rsid w:val="005865BD"/>
    <w:rsid w:val="0058687E"/>
    <w:rsid w:val="00586A44"/>
    <w:rsid w:val="00592196"/>
    <w:rsid w:val="00594532"/>
    <w:rsid w:val="00595012"/>
    <w:rsid w:val="00595E35"/>
    <w:rsid w:val="00596452"/>
    <w:rsid w:val="005A19B1"/>
    <w:rsid w:val="005A1AE1"/>
    <w:rsid w:val="005A2B4F"/>
    <w:rsid w:val="005A600D"/>
    <w:rsid w:val="005A6974"/>
    <w:rsid w:val="005B139E"/>
    <w:rsid w:val="005B170B"/>
    <w:rsid w:val="005B1BC8"/>
    <w:rsid w:val="005B2036"/>
    <w:rsid w:val="005C0741"/>
    <w:rsid w:val="005C0ED3"/>
    <w:rsid w:val="005C195E"/>
    <w:rsid w:val="005C1F89"/>
    <w:rsid w:val="005D228A"/>
    <w:rsid w:val="005D49D4"/>
    <w:rsid w:val="005D5BC6"/>
    <w:rsid w:val="005D643E"/>
    <w:rsid w:val="005E0B1E"/>
    <w:rsid w:val="005E1EF1"/>
    <w:rsid w:val="005E2C75"/>
    <w:rsid w:val="005E2D08"/>
    <w:rsid w:val="005E5978"/>
    <w:rsid w:val="005E618E"/>
    <w:rsid w:val="005F3385"/>
    <w:rsid w:val="005F4D43"/>
    <w:rsid w:val="005F576D"/>
    <w:rsid w:val="005F7A06"/>
    <w:rsid w:val="00602854"/>
    <w:rsid w:val="00607718"/>
    <w:rsid w:val="00612735"/>
    <w:rsid w:val="00613B9B"/>
    <w:rsid w:val="00614AA9"/>
    <w:rsid w:val="0061554D"/>
    <w:rsid w:val="00615821"/>
    <w:rsid w:val="00615D9C"/>
    <w:rsid w:val="00617888"/>
    <w:rsid w:val="00617B03"/>
    <w:rsid w:val="006214BA"/>
    <w:rsid w:val="00622E2E"/>
    <w:rsid w:val="00623215"/>
    <w:rsid w:val="00623289"/>
    <w:rsid w:val="00624728"/>
    <w:rsid w:val="00626D14"/>
    <w:rsid w:val="006271B0"/>
    <w:rsid w:val="00631336"/>
    <w:rsid w:val="006317C5"/>
    <w:rsid w:val="0063204E"/>
    <w:rsid w:val="006322D0"/>
    <w:rsid w:val="00635371"/>
    <w:rsid w:val="00637370"/>
    <w:rsid w:val="00640620"/>
    <w:rsid w:val="006410D6"/>
    <w:rsid w:val="006411AF"/>
    <w:rsid w:val="006413F7"/>
    <w:rsid w:val="0064433C"/>
    <w:rsid w:val="006479BE"/>
    <w:rsid w:val="006501EA"/>
    <w:rsid w:val="006504DA"/>
    <w:rsid w:val="0065055B"/>
    <w:rsid w:val="00651309"/>
    <w:rsid w:val="00654490"/>
    <w:rsid w:val="00656D2B"/>
    <w:rsid w:val="006625A9"/>
    <w:rsid w:val="006628BA"/>
    <w:rsid w:val="006628DD"/>
    <w:rsid w:val="00662AD3"/>
    <w:rsid w:val="00665A72"/>
    <w:rsid w:val="00666121"/>
    <w:rsid w:val="00666DBE"/>
    <w:rsid w:val="00671C90"/>
    <w:rsid w:val="00672C9F"/>
    <w:rsid w:val="00677545"/>
    <w:rsid w:val="00677955"/>
    <w:rsid w:val="00681AEA"/>
    <w:rsid w:val="006860C5"/>
    <w:rsid w:val="006875FD"/>
    <w:rsid w:val="006912AB"/>
    <w:rsid w:val="006941C9"/>
    <w:rsid w:val="0069436B"/>
    <w:rsid w:val="006943F9"/>
    <w:rsid w:val="006962AA"/>
    <w:rsid w:val="006A10A8"/>
    <w:rsid w:val="006A2DB6"/>
    <w:rsid w:val="006A58F2"/>
    <w:rsid w:val="006B0E7A"/>
    <w:rsid w:val="006B0F3E"/>
    <w:rsid w:val="006B2939"/>
    <w:rsid w:val="006B366A"/>
    <w:rsid w:val="006B513B"/>
    <w:rsid w:val="006B5A05"/>
    <w:rsid w:val="006C2107"/>
    <w:rsid w:val="006C64F4"/>
    <w:rsid w:val="006C6C77"/>
    <w:rsid w:val="006D0BBB"/>
    <w:rsid w:val="006D334F"/>
    <w:rsid w:val="006D34B8"/>
    <w:rsid w:val="006D46F3"/>
    <w:rsid w:val="006D7D17"/>
    <w:rsid w:val="006E2BAB"/>
    <w:rsid w:val="006E35BF"/>
    <w:rsid w:val="006E465A"/>
    <w:rsid w:val="006E49A3"/>
    <w:rsid w:val="006E4F81"/>
    <w:rsid w:val="006E546B"/>
    <w:rsid w:val="006F1C05"/>
    <w:rsid w:val="006F1CF8"/>
    <w:rsid w:val="006F48E7"/>
    <w:rsid w:val="006F4C0D"/>
    <w:rsid w:val="006F6FCB"/>
    <w:rsid w:val="007008D5"/>
    <w:rsid w:val="00701177"/>
    <w:rsid w:val="007016A6"/>
    <w:rsid w:val="0070184A"/>
    <w:rsid w:val="00701B20"/>
    <w:rsid w:val="00707992"/>
    <w:rsid w:val="00707F2C"/>
    <w:rsid w:val="00707F84"/>
    <w:rsid w:val="0071121A"/>
    <w:rsid w:val="00711C3D"/>
    <w:rsid w:val="00713176"/>
    <w:rsid w:val="00714D7D"/>
    <w:rsid w:val="00716B6E"/>
    <w:rsid w:val="007201FE"/>
    <w:rsid w:val="007240C1"/>
    <w:rsid w:val="00727AD0"/>
    <w:rsid w:val="0073417C"/>
    <w:rsid w:val="0073436A"/>
    <w:rsid w:val="00737680"/>
    <w:rsid w:val="00740418"/>
    <w:rsid w:val="00741086"/>
    <w:rsid w:val="00741633"/>
    <w:rsid w:val="007417E9"/>
    <w:rsid w:val="0075014D"/>
    <w:rsid w:val="00751AB0"/>
    <w:rsid w:val="00752770"/>
    <w:rsid w:val="00752FC0"/>
    <w:rsid w:val="00753766"/>
    <w:rsid w:val="00753A22"/>
    <w:rsid w:val="00753CE0"/>
    <w:rsid w:val="00754108"/>
    <w:rsid w:val="007543F3"/>
    <w:rsid w:val="00755DC9"/>
    <w:rsid w:val="0075612E"/>
    <w:rsid w:val="0075792B"/>
    <w:rsid w:val="00757BE0"/>
    <w:rsid w:val="00757E55"/>
    <w:rsid w:val="00761D40"/>
    <w:rsid w:val="00761D56"/>
    <w:rsid w:val="0076755E"/>
    <w:rsid w:val="00770857"/>
    <w:rsid w:val="007727F1"/>
    <w:rsid w:val="00773478"/>
    <w:rsid w:val="00775845"/>
    <w:rsid w:val="00776F80"/>
    <w:rsid w:val="00777A32"/>
    <w:rsid w:val="00781159"/>
    <w:rsid w:val="00792790"/>
    <w:rsid w:val="00792A8C"/>
    <w:rsid w:val="00793650"/>
    <w:rsid w:val="00796072"/>
    <w:rsid w:val="00796898"/>
    <w:rsid w:val="00797CBC"/>
    <w:rsid w:val="007A0400"/>
    <w:rsid w:val="007A1B38"/>
    <w:rsid w:val="007A2129"/>
    <w:rsid w:val="007A4769"/>
    <w:rsid w:val="007A5516"/>
    <w:rsid w:val="007A6312"/>
    <w:rsid w:val="007A7384"/>
    <w:rsid w:val="007A78C5"/>
    <w:rsid w:val="007B0571"/>
    <w:rsid w:val="007B5591"/>
    <w:rsid w:val="007B5BB2"/>
    <w:rsid w:val="007C0E53"/>
    <w:rsid w:val="007C4199"/>
    <w:rsid w:val="007C5749"/>
    <w:rsid w:val="007C5BE8"/>
    <w:rsid w:val="007D0DB0"/>
    <w:rsid w:val="007D28A9"/>
    <w:rsid w:val="007D696F"/>
    <w:rsid w:val="007D6D62"/>
    <w:rsid w:val="007E015D"/>
    <w:rsid w:val="007E1878"/>
    <w:rsid w:val="007E2488"/>
    <w:rsid w:val="007E24EC"/>
    <w:rsid w:val="007E2F8C"/>
    <w:rsid w:val="007E3883"/>
    <w:rsid w:val="007E4C57"/>
    <w:rsid w:val="007E5429"/>
    <w:rsid w:val="007E65A6"/>
    <w:rsid w:val="007E6697"/>
    <w:rsid w:val="007F1FC1"/>
    <w:rsid w:val="007F713C"/>
    <w:rsid w:val="008001B0"/>
    <w:rsid w:val="00802601"/>
    <w:rsid w:val="008036C0"/>
    <w:rsid w:val="00804E93"/>
    <w:rsid w:val="00804F55"/>
    <w:rsid w:val="00806963"/>
    <w:rsid w:val="00807B50"/>
    <w:rsid w:val="00810328"/>
    <w:rsid w:val="008136F7"/>
    <w:rsid w:val="008138F0"/>
    <w:rsid w:val="00814AB5"/>
    <w:rsid w:val="00816BAC"/>
    <w:rsid w:val="008218B3"/>
    <w:rsid w:val="0082208F"/>
    <w:rsid w:val="00824038"/>
    <w:rsid w:val="008267E8"/>
    <w:rsid w:val="00830A8B"/>
    <w:rsid w:val="0083115C"/>
    <w:rsid w:val="00832509"/>
    <w:rsid w:val="00834233"/>
    <w:rsid w:val="008343AE"/>
    <w:rsid w:val="008349DA"/>
    <w:rsid w:val="008353E8"/>
    <w:rsid w:val="00836A8F"/>
    <w:rsid w:val="00837005"/>
    <w:rsid w:val="008372C5"/>
    <w:rsid w:val="0084077D"/>
    <w:rsid w:val="00841236"/>
    <w:rsid w:val="008460F8"/>
    <w:rsid w:val="008467EE"/>
    <w:rsid w:val="00850B5C"/>
    <w:rsid w:val="008557BC"/>
    <w:rsid w:val="008568FC"/>
    <w:rsid w:val="00856A16"/>
    <w:rsid w:val="00861C17"/>
    <w:rsid w:val="00862135"/>
    <w:rsid w:val="008643C0"/>
    <w:rsid w:val="0086586D"/>
    <w:rsid w:val="00870E2E"/>
    <w:rsid w:val="00873BA1"/>
    <w:rsid w:val="00874486"/>
    <w:rsid w:val="00881C2D"/>
    <w:rsid w:val="008823DA"/>
    <w:rsid w:val="00884262"/>
    <w:rsid w:val="00887749"/>
    <w:rsid w:val="008900F9"/>
    <w:rsid w:val="00891643"/>
    <w:rsid w:val="008931D3"/>
    <w:rsid w:val="00893FF5"/>
    <w:rsid w:val="00897AE5"/>
    <w:rsid w:val="00897D18"/>
    <w:rsid w:val="00897FD2"/>
    <w:rsid w:val="008A1B80"/>
    <w:rsid w:val="008A48F8"/>
    <w:rsid w:val="008A54CF"/>
    <w:rsid w:val="008B05A2"/>
    <w:rsid w:val="008B4173"/>
    <w:rsid w:val="008C23BD"/>
    <w:rsid w:val="008C2C4F"/>
    <w:rsid w:val="008D0FF6"/>
    <w:rsid w:val="008D10C8"/>
    <w:rsid w:val="008D40A8"/>
    <w:rsid w:val="008D628A"/>
    <w:rsid w:val="008E0824"/>
    <w:rsid w:val="008E11C8"/>
    <w:rsid w:val="008E1928"/>
    <w:rsid w:val="008E2140"/>
    <w:rsid w:val="008E4B4F"/>
    <w:rsid w:val="008E5CCC"/>
    <w:rsid w:val="008E703C"/>
    <w:rsid w:val="008F051B"/>
    <w:rsid w:val="008F10D8"/>
    <w:rsid w:val="008F1DD4"/>
    <w:rsid w:val="008F4031"/>
    <w:rsid w:val="008F52C5"/>
    <w:rsid w:val="008F538E"/>
    <w:rsid w:val="008F78DF"/>
    <w:rsid w:val="008F7AED"/>
    <w:rsid w:val="009005AD"/>
    <w:rsid w:val="00905B2E"/>
    <w:rsid w:val="00910C22"/>
    <w:rsid w:val="009118DC"/>
    <w:rsid w:val="00914415"/>
    <w:rsid w:val="009162CD"/>
    <w:rsid w:val="009176A7"/>
    <w:rsid w:val="00925617"/>
    <w:rsid w:val="00926B27"/>
    <w:rsid w:val="0093197F"/>
    <w:rsid w:val="00931E52"/>
    <w:rsid w:val="00933AEF"/>
    <w:rsid w:val="00937B97"/>
    <w:rsid w:val="0094015F"/>
    <w:rsid w:val="00942A80"/>
    <w:rsid w:val="00943292"/>
    <w:rsid w:val="00946ECB"/>
    <w:rsid w:val="00952CCD"/>
    <w:rsid w:val="00956E46"/>
    <w:rsid w:val="009577A0"/>
    <w:rsid w:val="00963336"/>
    <w:rsid w:val="00963929"/>
    <w:rsid w:val="00965693"/>
    <w:rsid w:val="00966338"/>
    <w:rsid w:val="00974E3E"/>
    <w:rsid w:val="009752E9"/>
    <w:rsid w:val="00975F2E"/>
    <w:rsid w:val="009807EE"/>
    <w:rsid w:val="00980FBA"/>
    <w:rsid w:val="009824B1"/>
    <w:rsid w:val="0098414C"/>
    <w:rsid w:val="009849B1"/>
    <w:rsid w:val="00991119"/>
    <w:rsid w:val="00994180"/>
    <w:rsid w:val="00995D3E"/>
    <w:rsid w:val="009963A3"/>
    <w:rsid w:val="009978DA"/>
    <w:rsid w:val="00997D5A"/>
    <w:rsid w:val="009A0C31"/>
    <w:rsid w:val="009A22B7"/>
    <w:rsid w:val="009A51DE"/>
    <w:rsid w:val="009A5495"/>
    <w:rsid w:val="009B114C"/>
    <w:rsid w:val="009B1419"/>
    <w:rsid w:val="009B1698"/>
    <w:rsid w:val="009B252D"/>
    <w:rsid w:val="009B3F88"/>
    <w:rsid w:val="009B4338"/>
    <w:rsid w:val="009B5975"/>
    <w:rsid w:val="009B7185"/>
    <w:rsid w:val="009C0625"/>
    <w:rsid w:val="009C19F8"/>
    <w:rsid w:val="009C4135"/>
    <w:rsid w:val="009C4677"/>
    <w:rsid w:val="009C50BB"/>
    <w:rsid w:val="009C5274"/>
    <w:rsid w:val="009C7A2C"/>
    <w:rsid w:val="009D0303"/>
    <w:rsid w:val="009D4292"/>
    <w:rsid w:val="009D5905"/>
    <w:rsid w:val="009D5F39"/>
    <w:rsid w:val="009D5F54"/>
    <w:rsid w:val="009D67EE"/>
    <w:rsid w:val="009E0D7C"/>
    <w:rsid w:val="009E173D"/>
    <w:rsid w:val="009E1900"/>
    <w:rsid w:val="009E2A5D"/>
    <w:rsid w:val="009E38E3"/>
    <w:rsid w:val="009E5098"/>
    <w:rsid w:val="009E5BAB"/>
    <w:rsid w:val="009E6E85"/>
    <w:rsid w:val="009E7CCA"/>
    <w:rsid w:val="009F140B"/>
    <w:rsid w:val="009F173D"/>
    <w:rsid w:val="009F1965"/>
    <w:rsid w:val="009F2E6C"/>
    <w:rsid w:val="009F3AEC"/>
    <w:rsid w:val="009F5093"/>
    <w:rsid w:val="009F5B4B"/>
    <w:rsid w:val="009F6A09"/>
    <w:rsid w:val="00A00E73"/>
    <w:rsid w:val="00A01DB2"/>
    <w:rsid w:val="00A02815"/>
    <w:rsid w:val="00A02A8A"/>
    <w:rsid w:val="00A04ED8"/>
    <w:rsid w:val="00A0741B"/>
    <w:rsid w:val="00A07BAF"/>
    <w:rsid w:val="00A11043"/>
    <w:rsid w:val="00A1244E"/>
    <w:rsid w:val="00A129B7"/>
    <w:rsid w:val="00A17BD5"/>
    <w:rsid w:val="00A20541"/>
    <w:rsid w:val="00A2236C"/>
    <w:rsid w:val="00A24010"/>
    <w:rsid w:val="00A2738A"/>
    <w:rsid w:val="00A27DCE"/>
    <w:rsid w:val="00A317FF"/>
    <w:rsid w:val="00A35CD9"/>
    <w:rsid w:val="00A36271"/>
    <w:rsid w:val="00A371D4"/>
    <w:rsid w:val="00A3724B"/>
    <w:rsid w:val="00A3738E"/>
    <w:rsid w:val="00A4281A"/>
    <w:rsid w:val="00A4507F"/>
    <w:rsid w:val="00A45D0D"/>
    <w:rsid w:val="00A45F57"/>
    <w:rsid w:val="00A471A4"/>
    <w:rsid w:val="00A506C6"/>
    <w:rsid w:val="00A51D0E"/>
    <w:rsid w:val="00A54FF1"/>
    <w:rsid w:val="00A55266"/>
    <w:rsid w:val="00A57305"/>
    <w:rsid w:val="00A617B9"/>
    <w:rsid w:val="00A61B28"/>
    <w:rsid w:val="00A626B8"/>
    <w:rsid w:val="00A62AF5"/>
    <w:rsid w:val="00A63927"/>
    <w:rsid w:val="00A64A68"/>
    <w:rsid w:val="00A65A1E"/>
    <w:rsid w:val="00A66452"/>
    <w:rsid w:val="00A71EB0"/>
    <w:rsid w:val="00A743EE"/>
    <w:rsid w:val="00A759A1"/>
    <w:rsid w:val="00A81D9E"/>
    <w:rsid w:val="00A828F4"/>
    <w:rsid w:val="00A8376A"/>
    <w:rsid w:val="00A85EAC"/>
    <w:rsid w:val="00A918A8"/>
    <w:rsid w:val="00A9215F"/>
    <w:rsid w:val="00A921D7"/>
    <w:rsid w:val="00A9339B"/>
    <w:rsid w:val="00A93938"/>
    <w:rsid w:val="00A93BB1"/>
    <w:rsid w:val="00A9655F"/>
    <w:rsid w:val="00AA05DF"/>
    <w:rsid w:val="00AA376B"/>
    <w:rsid w:val="00AA3984"/>
    <w:rsid w:val="00AA3C03"/>
    <w:rsid w:val="00AA3C0D"/>
    <w:rsid w:val="00AA3E8C"/>
    <w:rsid w:val="00AA7A04"/>
    <w:rsid w:val="00AA7EB6"/>
    <w:rsid w:val="00AB0BBD"/>
    <w:rsid w:val="00AB3EB0"/>
    <w:rsid w:val="00AB653F"/>
    <w:rsid w:val="00AC1B0A"/>
    <w:rsid w:val="00AC2C79"/>
    <w:rsid w:val="00AC38A9"/>
    <w:rsid w:val="00AC40DC"/>
    <w:rsid w:val="00AC636B"/>
    <w:rsid w:val="00AC6985"/>
    <w:rsid w:val="00AD1458"/>
    <w:rsid w:val="00AD23C2"/>
    <w:rsid w:val="00AD4582"/>
    <w:rsid w:val="00AD76AF"/>
    <w:rsid w:val="00AD7E9D"/>
    <w:rsid w:val="00AE292B"/>
    <w:rsid w:val="00AF0371"/>
    <w:rsid w:val="00AF3FBE"/>
    <w:rsid w:val="00AF77C4"/>
    <w:rsid w:val="00B0510B"/>
    <w:rsid w:val="00B11E7A"/>
    <w:rsid w:val="00B123E8"/>
    <w:rsid w:val="00B12AE2"/>
    <w:rsid w:val="00B12F7F"/>
    <w:rsid w:val="00B13B77"/>
    <w:rsid w:val="00B15206"/>
    <w:rsid w:val="00B17BC3"/>
    <w:rsid w:val="00B219DD"/>
    <w:rsid w:val="00B2254B"/>
    <w:rsid w:val="00B25602"/>
    <w:rsid w:val="00B26379"/>
    <w:rsid w:val="00B312D9"/>
    <w:rsid w:val="00B326F6"/>
    <w:rsid w:val="00B32F52"/>
    <w:rsid w:val="00B369D2"/>
    <w:rsid w:val="00B41B11"/>
    <w:rsid w:val="00B421DA"/>
    <w:rsid w:val="00B42290"/>
    <w:rsid w:val="00B43609"/>
    <w:rsid w:val="00B4620D"/>
    <w:rsid w:val="00B5030F"/>
    <w:rsid w:val="00B516DA"/>
    <w:rsid w:val="00B528B9"/>
    <w:rsid w:val="00B57B15"/>
    <w:rsid w:val="00B60415"/>
    <w:rsid w:val="00B61AE7"/>
    <w:rsid w:val="00B63CEA"/>
    <w:rsid w:val="00B651BA"/>
    <w:rsid w:val="00B65D2F"/>
    <w:rsid w:val="00B65E77"/>
    <w:rsid w:val="00B67771"/>
    <w:rsid w:val="00B71D5F"/>
    <w:rsid w:val="00B72D85"/>
    <w:rsid w:val="00B735FF"/>
    <w:rsid w:val="00B744A8"/>
    <w:rsid w:val="00B7717A"/>
    <w:rsid w:val="00B77773"/>
    <w:rsid w:val="00B82704"/>
    <w:rsid w:val="00B844E0"/>
    <w:rsid w:val="00B85FF3"/>
    <w:rsid w:val="00B861BA"/>
    <w:rsid w:val="00B87308"/>
    <w:rsid w:val="00B878C4"/>
    <w:rsid w:val="00B91753"/>
    <w:rsid w:val="00B92377"/>
    <w:rsid w:val="00B925A5"/>
    <w:rsid w:val="00B95B66"/>
    <w:rsid w:val="00B979C6"/>
    <w:rsid w:val="00B97BC7"/>
    <w:rsid w:val="00BA1E9A"/>
    <w:rsid w:val="00BA4463"/>
    <w:rsid w:val="00BA50AF"/>
    <w:rsid w:val="00BA7028"/>
    <w:rsid w:val="00BA749D"/>
    <w:rsid w:val="00BB1480"/>
    <w:rsid w:val="00BB1F99"/>
    <w:rsid w:val="00BB2262"/>
    <w:rsid w:val="00BB3DCA"/>
    <w:rsid w:val="00BB5573"/>
    <w:rsid w:val="00BB65D1"/>
    <w:rsid w:val="00BC41AF"/>
    <w:rsid w:val="00BD2910"/>
    <w:rsid w:val="00BD3B89"/>
    <w:rsid w:val="00BD447E"/>
    <w:rsid w:val="00BD4FC0"/>
    <w:rsid w:val="00BD6594"/>
    <w:rsid w:val="00BD6F18"/>
    <w:rsid w:val="00BD7663"/>
    <w:rsid w:val="00BE06DF"/>
    <w:rsid w:val="00BE7311"/>
    <w:rsid w:val="00BF0B4E"/>
    <w:rsid w:val="00BF16E6"/>
    <w:rsid w:val="00BF3E55"/>
    <w:rsid w:val="00BF48AE"/>
    <w:rsid w:val="00C012AA"/>
    <w:rsid w:val="00C02DA8"/>
    <w:rsid w:val="00C03047"/>
    <w:rsid w:val="00C03814"/>
    <w:rsid w:val="00C0383D"/>
    <w:rsid w:val="00C06DF9"/>
    <w:rsid w:val="00C074C1"/>
    <w:rsid w:val="00C10D55"/>
    <w:rsid w:val="00C11246"/>
    <w:rsid w:val="00C115F9"/>
    <w:rsid w:val="00C163BD"/>
    <w:rsid w:val="00C20CB2"/>
    <w:rsid w:val="00C244DF"/>
    <w:rsid w:val="00C24C25"/>
    <w:rsid w:val="00C31DAA"/>
    <w:rsid w:val="00C33D5B"/>
    <w:rsid w:val="00C35541"/>
    <w:rsid w:val="00C35D69"/>
    <w:rsid w:val="00C37AF9"/>
    <w:rsid w:val="00C4026B"/>
    <w:rsid w:val="00C40490"/>
    <w:rsid w:val="00C40D20"/>
    <w:rsid w:val="00C41A21"/>
    <w:rsid w:val="00C41B55"/>
    <w:rsid w:val="00C41FAF"/>
    <w:rsid w:val="00C42094"/>
    <w:rsid w:val="00C4383F"/>
    <w:rsid w:val="00C4428F"/>
    <w:rsid w:val="00C44A6D"/>
    <w:rsid w:val="00C47095"/>
    <w:rsid w:val="00C51127"/>
    <w:rsid w:val="00C520E0"/>
    <w:rsid w:val="00C52666"/>
    <w:rsid w:val="00C53BFB"/>
    <w:rsid w:val="00C55113"/>
    <w:rsid w:val="00C61447"/>
    <w:rsid w:val="00C66CD5"/>
    <w:rsid w:val="00C715BB"/>
    <w:rsid w:val="00C7181B"/>
    <w:rsid w:val="00C74561"/>
    <w:rsid w:val="00C749F4"/>
    <w:rsid w:val="00C76944"/>
    <w:rsid w:val="00C81204"/>
    <w:rsid w:val="00C92B68"/>
    <w:rsid w:val="00C92B8E"/>
    <w:rsid w:val="00C9433D"/>
    <w:rsid w:val="00C94FA0"/>
    <w:rsid w:val="00C95157"/>
    <w:rsid w:val="00CA051D"/>
    <w:rsid w:val="00CA2BEC"/>
    <w:rsid w:val="00CA6E08"/>
    <w:rsid w:val="00CA7A57"/>
    <w:rsid w:val="00CB01E4"/>
    <w:rsid w:val="00CB104A"/>
    <w:rsid w:val="00CB2DFA"/>
    <w:rsid w:val="00CB540A"/>
    <w:rsid w:val="00CB5CCF"/>
    <w:rsid w:val="00CC04A0"/>
    <w:rsid w:val="00CC0946"/>
    <w:rsid w:val="00CC1DF3"/>
    <w:rsid w:val="00CC23F0"/>
    <w:rsid w:val="00CC3309"/>
    <w:rsid w:val="00CC3D16"/>
    <w:rsid w:val="00CC3E72"/>
    <w:rsid w:val="00CC4EA8"/>
    <w:rsid w:val="00CC7DED"/>
    <w:rsid w:val="00CD1216"/>
    <w:rsid w:val="00CD136F"/>
    <w:rsid w:val="00CD1F53"/>
    <w:rsid w:val="00CD444D"/>
    <w:rsid w:val="00CD51AF"/>
    <w:rsid w:val="00CD5FDD"/>
    <w:rsid w:val="00CE006A"/>
    <w:rsid w:val="00CE0AFA"/>
    <w:rsid w:val="00CE492A"/>
    <w:rsid w:val="00CE4EF4"/>
    <w:rsid w:val="00CE6EAA"/>
    <w:rsid w:val="00CF03BA"/>
    <w:rsid w:val="00CF1BF2"/>
    <w:rsid w:val="00CF26E8"/>
    <w:rsid w:val="00CF281A"/>
    <w:rsid w:val="00CF4C43"/>
    <w:rsid w:val="00CF52D2"/>
    <w:rsid w:val="00CF6D80"/>
    <w:rsid w:val="00D06920"/>
    <w:rsid w:val="00D06A42"/>
    <w:rsid w:val="00D1046F"/>
    <w:rsid w:val="00D1174E"/>
    <w:rsid w:val="00D14219"/>
    <w:rsid w:val="00D14535"/>
    <w:rsid w:val="00D216BF"/>
    <w:rsid w:val="00D22DC7"/>
    <w:rsid w:val="00D23848"/>
    <w:rsid w:val="00D309E0"/>
    <w:rsid w:val="00D313BC"/>
    <w:rsid w:val="00D31975"/>
    <w:rsid w:val="00D333E1"/>
    <w:rsid w:val="00D356CA"/>
    <w:rsid w:val="00D37183"/>
    <w:rsid w:val="00D410D6"/>
    <w:rsid w:val="00D41CBA"/>
    <w:rsid w:val="00D43AFC"/>
    <w:rsid w:val="00D44A41"/>
    <w:rsid w:val="00D4518A"/>
    <w:rsid w:val="00D46942"/>
    <w:rsid w:val="00D4721B"/>
    <w:rsid w:val="00D47580"/>
    <w:rsid w:val="00D51A35"/>
    <w:rsid w:val="00D5686F"/>
    <w:rsid w:val="00D56C41"/>
    <w:rsid w:val="00D57FA6"/>
    <w:rsid w:val="00D67A1D"/>
    <w:rsid w:val="00D70614"/>
    <w:rsid w:val="00D72539"/>
    <w:rsid w:val="00D72553"/>
    <w:rsid w:val="00D732DC"/>
    <w:rsid w:val="00D736AC"/>
    <w:rsid w:val="00D73D81"/>
    <w:rsid w:val="00D75298"/>
    <w:rsid w:val="00D76377"/>
    <w:rsid w:val="00D7683A"/>
    <w:rsid w:val="00D76C64"/>
    <w:rsid w:val="00D8097A"/>
    <w:rsid w:val="00D80D89"/>
    <w:rsid w:val="00D82B9D"/>
    <w:rsid w:val="00D84A98"/>
    <w:rsid w:val="00D866F3"/>
    <w:rsid w:val="00D86AC0"/>
    <w:rsid w:val="00D874A0"/>
    <w:rsid w:val="00D93F00"/>
    <w:rsid w:val="00D9400F"/>
    <w:rsid w:val="00D950DD"/>
    <w:rsid w:val="00D95C43"/>
    <w:rsid w:val="00D966E2"/>
    <w:rsid w:val="00D967D5"/>
    <w:rsid w:val="00D96F7D"/>
    <w:rsid w:val="00D97167"/>
    <w:rsid w:val="00D976F5"/>
    <w:rsid w:val="00D97E46"/>
    <w:rsid w:val="00D97FC0"/>
    <w:rsid w:val="00DA10EF"/>
    <w:rsid w:val="00DA2BBF"/>
    <w:rsid w:val="00DA36CA"/>
    <w:rsid w:val="00DA3E94"/>
    <w:rsid w:val="00DA507D"/>
    <w:rsid w:val="00DA691B"/>
    <w:rsid w:val="00DA69FC"/>
    <w:rsid w:val="00DA6E6E"/>
    <w:rsid w:val="00DA710B"/>
    <w:rsid w:val="00DB0999"/>
    <w:rsid w:val="00DB20F7"/>
    <w:rsid w:val="00DB6A85"/>
    <w:rsid w:val="00DC1346"/>
    <w:rsid w:val="00DC18BE"/>
    <w:rsid w:val="00DC2108"/>
    <w:rsid w:val="00DC380B"/>
    <w:rsid w:val="00DC3DB4"/>
    <w:rsid w:val="00DC6649"/>
    <w:rsid w:val="00DC7379"/>
    <w:rsid w:val="00DD1621"/>
    <w:rsid w:val="00DD1BF9"/>
    <w:rsid w:val="00DD472E"/>
    <w:rsid w:val="00DD6C32"/>
    <w:rsid w:val="00DE3152"/>
    <w:rsid w:val="00DE3839"/>
    <w:rsid w:val="00DE5CCD"/>
    <w:rsid w:val="00DE727B"/>
    <w:rsid w:val="00DE788F"/>
    <w:rsid w:val="00DF0725"/>
    <w:rsid w:val="00DF1D8F"/>
    <w:rsid w:val="00DF34F4"/>
    <w:rsid w:val="00DF511E"/>
    <w:rsid w:val="00DF6944"/>
    <w:rsid w:val="00E005D8"/>
    <w:rsid w:val="00E027D9"/>
    <w:rsid w:val="00E02CE7"/>
    <w:rsid w:val="00E03E0C"/>
    <w:rsid w:val="00E0497B"/>
    <w:rsid w:val="00E10BC0"/>
    <w:rsid w:val="00E10D26"/>
    <w:rsid w:val="00E13ABD"/>
    <w:rsid w:val="00E16558"/>
    <w:rsid w:val="00E16DDE"/>
    <w:rsid w:val="00E20BDF"/>
    <w:rsid w:val="00E22A0B"/>
    <w:rsid w:val="00E24714"/>
    <w:rsid w:val="00E24EFC"/>
    <w:rsid w:val="00E251F1"/>
    <w:rsid w:val="00E25A54"/>
    <w:rsid w:val="00E26247"/>
    <w:rsid w:val="00E27654"/>
    <w:rsid w:val="00E30134"/>
    <w:rsid w:val="00E308F9"/>
    <w:rsid w:val="00E321A2"/>
    <w:rsid w:val="00E32258"/>
    <w:rsid w:val="00E42A97"/>
    <w:rsid w:val="00E4487A"/>
    <w:rsid w:val="00E448F4"/>
    <w:rsid w:val="00E45211"/>
    <w:rsid w:val="00E469A7"/>
    <w:rsid w:val="00E470E6"/>
    <w:rsid w:val="00E5054E"/>
    <w:rsid w:val="00E52B19"/>
    <w:rsid w:val="00E611B0"/>
    <w:rsid w:val="00E62905"/>
    <w:rsid w:val="00E63185"/>
    <w:rsid w:val="00E65C2C"/>
    <w:rsid w:val="00E66DDF"/>
    <w:rsid w:val="00E7078A"/>
    <w:rsid w:val="00E70BF4"/>
    <w:rsid w:val="00E71510"/>
    <w:rsid w:val="00E7177B"/>
    <w:rsid w:val="00E718BD"/>
    <w:rsid w:val="00E722DF"/>
    <w:rsid w:val="00E73C72"/>
    <w:rsid w:val="00E76064"/>
    <w:rsid w:val="00E771FF"/>
    <w:rsid w:val="00E84540"/>
    <w:rsid w:val="00E86928"/>
    <w:rsid w:val="00E9133B"/>
    <w:rsid w:val="00E92608"/>
    <w:rsid w:val="00EA15F9"/>
    <w:rsid w:val="00EA4632"/>
    <w:rsid w:val="00EA5108"/>
    <w:rsid w:val="00EA6A25"/>
    <w:rsid w:val="00EB16FB"/>
    <w:rsid w:val="00EB4744"/>
    <w:rsid w:val="00EC0FF4"/>
    <w:rsid w:val="00EC14A2"/>
    <w:rsid w:val="00EC168B"/>
    <w:rsid w:val="00EC22CC"/>
    <w:rsid w:val="00EC3CEA"/>
    <w:rsid w:val="00EC3FBB"/>
    <w:rsid w:val="00EC63FE"/>
    <w:rsid w:val="00ED112C"/>
    <w:rsid w:val="00ED383B"/>
    <w:rsid w:val="00ED6B2C"/>
    <w:rsid w:val="00ED6B43"/>
    <w:rsid w:val="00ED7906"/>
    <w:rsid w:val="00EE0294"/>
    <w:rsid w:val="00EE2110"/>
    <w:rsid w:val="00EE3C34"/>
    <w:rsid w:val="00EE43ED"/>
    <w:rsid w:val="00EE534C"/>
    <w:rsid w:val="00EE534F"/>
    <w:rsid w:val="00EF28D6"/>
    <w:rsid w:val="00EF31B5"/>
    <w:rsid w:val="00EF5F34"/>
    <w:rsid w:val="00EF64D5"/>
    <w:rsid w:val="00EF6E70"/>
    <w:rsid w:val="00EF7DD4"/>
    <w:rsid w:val="00F00134"/>
    <w:rsid w:val="00F0245A"/>
    <w:rsid w:val="00F029AD"/>
    <w:rsid w:val="00F0367D"/>
    <w:rsid w:val="00F11AB0"/>
    <w:rsid w:val="00F1264E"/>
    <w:rsid w:val="00F12DD7"/>
    <w:rsid w:val="00F15F7E"/>
    <w:rsid w:val="00F17ACD"/>
    <w:rsid w:val="00F20747"/>
    <w:rsid w:val="00F21785"/>
    <w:rsid w:val="00F22A43"/>
    <w:rsid w:val="00F25500"/>
    <w:rsid w:val="00F333CB"/>
    <w:rsid w:val="00F33A54"/>
    <w:rsid w:val="00F34C32"/>
    <w:rsid w:val="00F360C7"/>
    <w:rsid w:val="00F407AD"/>
    <w:rsid w:val="00F40E07"/>
    <w:rsid w:val="00F43836"/>
    <w:rsid w:val="00F4662E"/>
    <w:rsid w:val="00F46750"/>
    <w:rsid w:val="00F4706C"/>
    <w:rsid w:val="00F5116C"/>
    <w:rsid w:val="00F54D00"/>
    <w:rsid w:val="00F56715"/>
    <w:rsid w:val="00F61069"/>
    <w:rsid w:val="00F636A0"/>
    <w:rsid w:val="00F670AD"/>
    <w:rsid w:val="00F67C3E"/>
    <w:rsid w:val="00F67CAF"/>
    <w:rsid w:val="00F70E7E"/>
    <w:rsid w:val="00F71754"/>
    <w:rsid w:val="00F74DD0"/>
    <w:rsid w:val="00F75055"/>
    <w:rsid w:val="00F75098"/>
    <w:rsid w:val="00F769C8"/>
    <w:rsid w:val="00F83E36"/>
    <w:rsid w:val="00F86C24"/>
    <w:rsid w:val="00F8715A"/>
    <w:rsid w:val="00F87EF5"/>
    <w:rsid w:val="00F97006"/>
    <w:rsid w:val="00F978F3"/>
    <w:rsid w:val="00FA2512"/>
    <w:rsid w:val="00FA4933"/>
    <w:rsid w:val="00FA531C"/>
    <w:rsid w:val="00FA54CC"/>
    <w:rsid w:val="00FB14AC"/>
    <w:rsid w:val="00FB26E8"/>
    <w:rsid w:val="00FB2E08"/>
    <w:rsid w:val="00FB535F"/>
    <w:rsid w:val="00FB5735"/>
    <w:rsid w:val="00FB5834"/>
    <w:rsid w:val="00FB6D2C"/>
    <w:rsid w:val="00FB7B41"/>
    <w:rsid w:val="00FB7FAC"/>
    <w:rsid w:val="00FC2413"/>
    <w:rsid w:val="00FC3697"/>
    <w:rsid w:val="00FC3872"/>
    <w:rsid w:val="00FC4B51"/>
    <w:rsid w:val="00FC51D7"/>
    <w:rsid w:val="00FC6F3F"/>
    <w:rsid w:val="00FD0239"/>
    <w:rsid w:val="00FD0FFE"/>
    <w:rsid w:val="00FD1BC1"/>
    <w:rsid w:val="00FD4452"/>
    <w:rsid w:val="00FD4B26"/>
    <w:rsid w:val="00FD710E"/>
    <w:rsid w:val="00FD7353"/>
    <w:rsid w:val="00FE2799"/>
    <w:rsid w:val="00FE2D33"/>
    <w:rsid w:val="00FE3047"/>
    <w:rsid w:val="00FE4BDA"/>
    <w:rsid w:val="00FE638F"/>
    <w:rsid w:val="00FE7B85"/>
    <w:rsid w:val="00FF3C01"/>
    <w:rsid w:val="00FF5182"/>
    <w:rsid w:val="02BE5C67"/>
    <w:rsid w:val="03275AE1"/>
    <w:rsid w:val="049038AD"/>
    <w:rsid w:val="0F6C466C"/>
    <w:rsid w:val="19F8633B"/>
    <w:rsid w:val="1AD652EE"/>
    <w:rsid w:val="1C484533"/>
    <w:rsid w:val="208F5D48"/>
    <w:rsid w:val="23361478"/>
    <w:rsid w:val="32E403A2"/>
    <w:rsid w:val="334A2B3C"/>
    <w:rsid w:val="3F483958"/>
    <w:rsid w:val="41471169"/>
    <w:rsid w:val="43754628"/>
    <w:rsid w:val="46BB6B2A"/>
    <w:rsid w:val="4A5E666B"/>
    <w:rsid w:val="54856744"/>
    <w:rsid w:val="591C4A90"/>
    <w:rsid w:val="65CE5AD3"/>
    <w:rsid w:val="68A37806"/>
    <w:rsid w:val="69383ABD"/>
    <w:rsid w:val="6C1B3E73"/>
    <w:rsid w:val="78803916"/>
    <w:rsid w:val="7A194D13"/>
    <w:rsid w:val="7B482D70"/>
    <w:rsid w:val="7BCC41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45894"/>
  <w15:docId w15:val="{74B70006-632D-4644-9066-AE6C86F59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2"/>
      <w:lang w:val="en-GB"/>
    </w:rPr>
  </w:style>
  <w:style w:type="paragraph" w:styleId="1">
    <w:name w:val="heading 1"/>
    <w:next w:val="a"/>
    <w:link w:val="10"/>
    <w:uiPriority w:val="9"/>
    <w:qFormat/>
    <w:rsid w:val="001D4619"/>
    <w:pPr>
      <w:keepNext/>
      <w:numPr>
        <w:numId w:val="1"/>
      </w:numPr>
      <w:pBdr>
        <w:top w:val="none" w:sz="0" w:space="1" w:color="auto"/>
        <w:left w:val="none" w:sz="0" w:space="4" w:color="auto"/>
        <w:bottom w:val="none" w:sz="0" w:space="4" w:color="0070C0"/>
        <w:right w:val="none" w:sz="0" w:space="4" w:color="auto"/>
      </w:pBdr>
      <w:snapToGrid w:val="0"/>
      <w:spacing w:before="240" w:after="120" w:line="360" w:lineRule="auto"/>
      <w:ind w:left="431" w:hanging="431"/>
      <w:outlineLvl w:val="0"/>
    </w:pPr>
    <w:rPr>
      <w:rFonts w:eastAsia="微软雅黑" w:cs="宋体"/>
      <w:b/>
      <w:color w:val="000000" w:themeColor="text1"/>
      <w:sz w:val="24"/>
      <w:szCs w:val="30"/>
    </w:rPr>
  </w:style>
  <w:style w:type="paragraph" w:styleId="2">
    <w:name w:val="heading 2"/>
    <w:next w:val="a"/>
    <w:link w:val="20"/>
    <w:uiPriority w:val="9"/>
    <w:unhideWhenUsed/>
    <w:qFormat/>
    <w:pPr>
      <w:numPr>
        <w:ilvl w:val="1"/>
        <w:numId w:val="1"/>
      </w:numPr>
      <w:shd w:val="clear" w:color="auto" w:fill="FDE9D9" w:themeFill="accent6" w:themeFillTint="33"/>
      <w:spacing w:before="240" w:after="120" w:line="384" w:lineRule="atLeast"/>
      <w:jc w:val="both"/>
      <w:outlineLvl w:val="1"/>
    </w:pPr>
    <w:rPr>
      <w:rFonts w:ascii="微软雅黑" w:eastAsia="微软雅黑" w:hAnsi="微软雅黑" w:cs="宋体"/>
      <w:caps/>
      <w:color w:val="0070C0"/>
      <w:sz w:val="24"/>
      <w:szCs w:val="24"/>
    </w:rPr>
  </w:style>
  <w:style w:type="paragraph" w:styleId="3">
    <w:name w:val="heading 3"/>
    <w:basedOn w:val="a"/>
    <w:next w:val="a"/>
    <w:link w:val="30"/>
    <w:uiPriority w:val="9"/>
    <w:unhideWhenUsed/>
    <w:qFormat/>
    <w:pPr>
      <w:widowControl/>
      <w:numPr>
        <w:ilvl w:val="2"/>
        <w:numId w:val="1"/>
      </w:numPr>
      <w:snapToGrid w:val="0"/>
      <w:spacing w:before="240" w:after="60"/>
      <w:outlineLvl w:val="2"/>
    </w:pPr>
    <w:rPr>
      <w:rFonts w:ascii="微软雅黑" w:eastAsia="微软雅黑" w:hAnsi="微软雅黑" w:cs="宋体"/>
      <w:bCs/>
      <w:color w:val="00B050"/>
      <w:kern w:val="0"/>
      <w:sz w:val="22"/>
    </w:rPr>
  </w:style>
  <w:style w:type="paragraph" w:styleId="4">
    <w:name w:val="heading 4"/>
    <w:basedOn w:val="a"/>
    <w:next w:val="a"/>
    <w:uiPriority w:val="9"/>
    <w:semiHidden/>
    <w:unhideWhenUsed/>
    <w:qFormat/>
    <w:pPr>
      <w:keepNext/>
      <w:keepLines/>
      <w:numPr>
        <w:ilvl w:val="3"/>
        <w:numId w:val="1"/>
      </w:numPr>
      <w:spacing w:before="280" w:after="290" w:line="372" w:lineRule="auto"/>
      <w:outlineLvl w:val="3"/>
    </w:pPr>
    <w:rPr>
      <w:rFonts w:ascii="Arial" w:eastAsia="黑体" w:hAnsi="Arial"/>
      <w:b/>
      <w:sz w:val="28"/>
    </w:rPr>
  </w:style>
  <w:style w:type="paragraph" w:styleId="5">
    <w:name w:val="heading 5"/>
    <w:basedOn w:val="a"/>
    <w:next w:val="a"/>
    <w:uiPriority w:val="9"/>
    <w:semiHidden/>
    <w:unhideWhenUsed/>
    <w:qFormat/>
    <w:pPr>
      <w:keepNext/>
      <w:keepLines/>
      <w:numPr>
        <w:ilvl w:val="4"/>
        <w:numId w:val="1"/>
      </w:numPr>
      <w:spacing w:before="280" w:after="290" w:line="372" w:lineRule="auto"/>
      <w:outlineLvl w:val="4"/>
    </w:pPr>
    <w:rPr>
      <w:b/>
      <w:sz w:val="28"/>
    </w:rPr>
  </w:style>
  <w:style w:type="paragraph" w:styleId="6">
    <w:name w:val="heading 6"/>
    <w:basedOn w:val="a"/>
    <w:next w:val="a"/>
    <w:uiPriority w:val="9"/>
    <w:semiHidden/>
    <w:unhideWhenUsed/>
    <w:qFormat/>
    <w:pPr>
      <w:keepNext/>
      <w:keepLines/>
      <w:numPr>
        <w:ilvl w:val="5"/>
        <w:numId w:val="1"/>
      </w:numPr>
      <w:spacing w:before="240" w:after="64" w:line="317" w:lineRule="auto"/>
      <w:outlineLvl w:val="5"/>
    </w:pPr>
    <w:rPr>
      <w:rFonts w:ascii="Arial" w:eastAsia="黑体" w:hAnsi="Arial"/>
      <w:b/>
      <w:sz w:val="24"/>
    </w:rPr>
  </w:style>
  <w:style w:type="paragraph" w:styleId="7">
    <w:name w:val="heading 7"/>
    <w:basedOn w:val="a"/>
    <w:next w:val="a"/>
    <w:uiPriority w:val="9"/>
    <w:semiHidden/>
    <w:unhideWhenUsed/>
    <w:qFormat/>
    <w:pPr>
      <w:keepNext/>
      <w:keepLines/>
      <w:numPr>
        <w:ilvl w:val="6"/>
        <w:numId w:val="1"/>
      </w:numPr>
      <w:spacing w:before="240" w:after="64" w:line="317" w:lineRule="auto"/>
      <w:outlineLvl w:val="6"/>
    </w:pPr>
    <w:rPr>
      <w:b/>
      <w:sz w:val="24"/>
    </w:rPr>
  </w:style>
  <w:style w:type="paragraph" w:styleId="8">
    <w:name w:val="heading 8"/>
    <w:basedOn w:val="a"/>
    <w:next w:val="a"/>
    <w:uiPriority w:val="9"/>
    <w:semiHidden/>
    <w:unhideWhenUsed/>
    <w:qFormat/>
    <w:pPr>
      <w:keepNext/>
      <w:keepLines/>
      <w:numPr>
        <w:ilvl w:val="7"/>
        <w:numId w:val="1"/>
      </w:numPr>
      <w:spacing w:before="240" w:after="64" w:line="317" w:lineRule="auto"/>
      <w:outlineLvl w:val="7"/>
    </w:pPr>
    <w:rPr>
      <w:rFonts w:ascii="Arial" w:eastAsia="黑体" w:hAnsi="Arial"/>
      <w:sz w:val="24"/>
    </w:rPr>
  </w:style>
  <w:style w:type="paragraph" w:styleId="9">
    <w:name w:val="heading 9"/>
    <w:basedOn w:val="a"/>
    <w:next w:val="a"/>
    <w:uiPriority w:val="9"/>
    <w:semiHidden/>
    <w:unhideWhenUsed/>
    <w:qFormat/>
    <w:pPr>
      <w:keepNext/>
      <w:keepLines/>
      <w:numPr>
        <w:ilvl w:val="8"/>
        <w:numId w:val="1"/>
      </w:numPr>
      <w:spacing w:before="240" w:after="64" w:line="317" w:lineRule="auto"/>
      <w:outlineLvl w:val="8"/>
    </w:pPr>
    <w:rPr>
      <w:rFonts w:ascii="Arial" w:eastAsia="黑体" w:hAnsi="Ari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rPr>
      <w:rFonts w:asciiTheme="majorHAnsi" w:eastAsia="黑体" w:hAnsiTheme="majorHAnsi" w:cstheme="majorBidi"/>
      <w:sz w:val="20"/>
      <w:szCs w:val="20"/>
    </w:rPr>
  </w:style>
  <w:style w:type="paragraph" w:styleId="TOC3">
    <w:name w:val="toc 3"/>
    <w:basedOn w:val="a"/>
    <w:next w:val="a"/>
    <w:uiPriority w:val="39"/>
    <w:unhideWhenUsed/>
    <w:pPr>
      <w:ind w:leftChars="400" w:left="840"/>
    </w:pPr>
  </w:style>
  <w:style w:type="paragraph" w:styleId="a4">
    <w:name w:val="footer"/>
    <w:basedOn w:val="a"/>
    <w:link w:val="a5"/>
    <w:uiPriority w:val="99"/>
    <w:unhideWhenUsed/>
    <w:qFormat/>
    <w:pPr>
      <w:tabs>
        <w:tab w:val="center" w:pos="4153"/>
        <w:tab w:val="right" w:pos="8306"/>
      </w:tabs>
      <w:snapToGrid w:val="0"/>
      <w:jc w:val="left"/>
    </w:pPr>
    <w:rPr>
      <w:sz w:val="18"/>
      <w:szCs w:val="18"/>
    </w:rPr>
  </w:style>
  <w:style w:type="paragraph" w:styleId="a6">
    <w:name w:val="header"/>
    <w:basedOn w:val="a"/>
    <w:link w:val="a7"/>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style>
  <w:style w:type="paragraph" w:styleId="a8">
    <w:name w:val="table of figures"/>
    <w:basedOn w:val="a"/>
    <w:next w:val="a"/>
    <w:uiPriority w:val="99"/>
    <w:semiHidden/>
    <w:unhideWhenUsed/>
    <w:pPr>
      <w:ind w:leftChars="200" w:left="200" w:hangingChars="200" w:hanging="200"/>
    </w:pPr>
  </w:style>
  <w:style w:type="paragraph" w:styleId="TOC2">
    <w:name w:val="toc 2"/>
    <w:basedOn w:val="a"/>
    <w:next w:val="a"/>
    <w:uiPriority w:val="39"/>
    <w:unhideWhenUsed/>
    <w:pPr>
      <w:ind w:leftChars="200" w:left="420"/>
    </w:pPr>
  </w:style>
  <w:style w:type="paragraph" w:styleId="a9">
    <w:name w:val="Title"/>
    <w:basedOn w:val="a"/>
    <w:uiPriority w:val="10"/>
    <w:qFormat/>
    <w:pPr>
      <w:spacing w:before="240" w:after="60"/>
      <w:jc w:val="center"/>
      <w:outlineLvl w:val="0"/>
    </w:pPr>
    <w:rPr>
      <w:rFonts w:ascii="Arial" w:hAnsi="Arial"/>
      <w:b/>
      <w:sz w:val="32"/>
    </w:rPr>
  </w:style>
  <w:style w:type="table" w:styleId="aa">
    <w:name w:val="Table Grid"/>
    <w:basedOn w:val="a1"/>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basedOn w:val="a0"/>
    <w:uiPriority w:val="99"/>
    <w:unhideWhenUsed/>
    <w:qFormat/>
    <w:rPr>
      <w:color w:val="0000FF" w:themeColor="hyperlink"/>
      <w:u w:val="single"/>
    </w:rPr>
  </w:style>
  <w:style w:type="character" w:customStyle="1" w:styleId="10">
    <w:name w:val="标题 1 字符"/>
    <w:basedOn w:val="a0"/>
    <w:link w:val="1"/>
    <w:uiPriority w:val="9"/>
    <w:qFormat/>
    <w:rsid w:val="001D4619"/>
    <w:rPr>
      <w:rFonts w:eastAsia="微软雅黑" w:cs="宋体"/>
      <w:b/>
      <w:color w:val="000000" w:themeColor="text1"/>
      <w:sz w:val="24"/>
      <w:szCs w:val="30"/>
    </w:rPr>
  </w:style>
  <w:style w:type="character" w:customStyle="1" w:styleId="20">
    <w:name w:val="标题 2 字符"/>
    <w:basedOn w:val="a0"/>
    <w:link w:val="2"/>
    <w:uiPriority w:val="9"/>
    <w:qFormat/>
    <w:rPr>
      <w:rFonts w:ascii="微软雅黑" w:eastAsia="微软雅黑" w:hAnsi="微软雅黑" w:cs="宋体"/>
      <w:caps/>
      <w:color w:val="0070C0"/>
      <w:kern w:val="0"/>
      <w:sz w:val="24"/>
      <w:szCs w:val="24"/>
      <w:shd w:val="clear" w:color="auto" w:fill="FDE9D9" w:themeFill="accent6" w:themeFillTint="33"/>
    </w:rPr>
  </w:style>
  <w:style w:type="character" w:customStyle="1" w:styleId="30">
    <w:name w:val="标题 3 字符"/>
    <w:basedOn w:val="a0"/>
    <w:link w:val="3"/>
    <w:uiPriority w:val="9"/>
    <w:qFormat/>
    <w:rPr>
      <w:rFonts w:ascii="微软雅黑" w:eastAsia="微软雅黑" w:hAnsi="微软雅黑" w:cs="宋体"/>
      <w:bCs/>
      <w:color w:val="00B050"/>
      <w:kern w:val="0"/>
      <w:sz w:val="22"/>
    </w:rPr>
  </w:style>
  <w:style w:type="paragraph" w:customStyle="1" w:styleId="ac">
    <w:name w:val="附件正文"/>
    <w:link w:val="Char"/>
    <w:qFormat/>
    <w:pPr>
      <w:spacing w:after="60" w:line="276" w:lineRule="auto"/>
      <w:ind w:firstLineChars="200" w:firstLine="200"/>
      <w:jc w:val="both"/>
    </w:pPr>
    <w:rPr>
      <w:rFonts w:asciiTheme="minorHAnsi" w:eastAsiaTheme="minorEastAsia" w:hAnsiTheme="minorHAnsi" w:cstheme="minorBidi"/>
      <w:sz w:val="21"/>
      <w:szCs w:val="22"/>
    </w:rPr>
  </w:style>
  <w:style w:type="character" w:customStyle="1" w:styleId="Char">
    <w:name w:val="附件正文 Char"/>
    <w:basedOn w:val="a0"/>
    <w:link w:val="ac"/>
    <w:qFormat/>
    <w:rPr>
      <w:kern w:val="0"/>
    </w:rPr>
  </w:style>
  <w:style w:type="paragraph" w:styleId="ad">
    <w:name w:val="List Paragraph"/>
    <w:basedOn w:val="a"/>
    <w:uiPriority w:val="34"/>
    <w:qFormat/>
    <w:pPr>
      <w:ind w:firstLineChars="200" w:firstLine="420"/>
    </w:pPr>
  </w:style>
  <w:style w:type="character" w:customStyle="1" w:styleId="11">
    <w:name w:val="未处理的提及1"/>
    <w:basedOn w:val="a0"/>
    <w:uiPriority w:val="99"/>
    <w:semiHidden/>
    <w:unhideWhenUsed/>
    <w:qFormat/>
    <w:rPr>
      <w:color w:val="605E5C"/>
      <w:shd w:val="clear" w:color="auto" w:fill="E1DFDD"/>
    </w:rPr>
  </w:style>
  <w:style w:type="character" w:customStyle="1" w:styleId="a7">
    <w:name w:val="页眉 字符"/>
    <w:basedOn w:val="a0"/>
    <w:link w:val="a6"/>
    <w:uiPriority w:val="99"/>
    <w:qFormat/>
    <w:rPr>
      <w:sz w:val="18"/>
      <w:szCs w:val="18"/>
      <w:lang w:val="en-GB"/>
    </w:rPr>
  </w:style>
  <w:style w:type="character" w:customStyle="1" w:styleId="a5">
    <w:name w:val="页脚 字符"/>
    <w:basedOn w:val="a0"/>
    <w:link w:val="a4"/>
    <w:uiPriority w:val="99"/>
    <w:qFormat/>
    <w:rPr>
      <w:sz w:val="18"/>
      <w:szCs w:val="18"/>
      <w:lang w:val="en-GB"/>
    </w:rPr>
  </w:style>
  <w:style w:type="character" w:customStyle="1" w:styleId="contribdegrees">
    <w:name w:val="contribdegrees"/>
    <w:basedOn w:val="a0"/>
    <w:qFormat/>
  </w:style>
  <w:style w:type="paragraph" w:customStyle="1" w:styleId="12">
    <w:name w:val="样式1"/>
    <w:basedOn w:val="a9"/>
    <w:next w:val="a"/>
    <w:qFormat/>
    <w:pPr>
      <w:spacing w:before="360" w:after="300" w:line="360" w:lineRule="auto"/>
      <w:jc w:val="left"/>
    </w:pPr>
    <w:rPr>
      <w:rFonts w:ascii="Times New Roman" w:hAnsi="Times New Roman"/>
      <w:sz w:val="24"/>
    </w:rPr>
  </w:style>
  <w:style w:type="paragraph" w:customStyle="1" w:styleId="21">
    <w:name w:val="样式2"/>
    <w:basedOn w:val="a9"/>
    <w:pPr>
      <w:spacing w:after="240" w:line="360" w:lineRule="auto"/>
      <w:jc w:val="left"/>
      <w:outlineLvl w:val="1"/>
    </w:pPr>
    <w:rPr>
      <w:rFonts w:ascii="Times New Roman" w:hAnsi="Times New Roman"/>
      <w:sz w:val="24"/>
    </w:rPr>
  </w:style>
  <w:style w:type="paragraph" w:customStyle="1" w:styleId="31">
    <w:name w:val="样式3"/>
    <w:basedOn w:val="a9"/>
    <w:pPr>
      <w:spacing w:before="120" w:after="120" w:line="360" w:lineRule="auto"/>
      <w:jc w:val="left"/>
      <w:outlineLvl w:val="2"/>
    </w:pPr>
    <w:rPr>
      <w:rFonts w:ascii="Times New Roman" w:hAnsi="Times New Roman"/>
      <w:b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footer" Target="footer2.xml"/><Relationship Id="rId26" Type="http://schemas.openxmlformats.org/officeDocument/2006/relationships/hyperlink" Target="https://www.hbf.co.uk/news/new-survey-shows-home-buyers-financial-worries-and-the-changing-attitudes-of-young-people/" TargetMode="External"/><Relationship Id="rId3" Type="http://schemas.openxmlformats.org/officeDocument/2006/relationships/customXml" Target="../customXml/item3.xml"/><Relationship Id="rId21" Type="http://schemas.openxmlformats.org/officeDocument/2006/relationships/hyperlink" Target="https://www.dfscorporate.co.uk/who-we-are/dfs-group-at-a-glance"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www.projectsmart.co.uk/brief-history-of-smart-goals.php"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dfscorporate.co.uk/media/44848/DFS_AR19.pdf" TargetMode="External"/><Relationship Id="rId29" Type="http://schemas.openxmlformats.org/officeDocument/2006/relationships/hyperlink" Target="https://advantage-marketline-com.ezproxy.uwtsd.ac.uk/News/dfs-sales-dip"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gov.uk/guidance/tree-felling-overview"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assets.publishing.service.gov.uk/government/uploads/system/uploads/attachment_data/file/687147/The_UK_Forestry_Standard.pdf" TargetMode="External"/><Relationship Id="rId28" Type="http://schemas.openxmlformats.org/officeDocument/2006/relationships/hyperlink" Target="https://advantage-marketline-com.ezproxy.uwtsd.ac.uk/Analysis/ViewasPDF/united-kingdom-furniture-floor-coverings-70275" TargetMode="External"/><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dwell.co.uk/aboutus.php" TargetMode="External"/><Relationship Id="rId27" Type="http://schemas.openxmlformats.org/officeDocument/2006/relationships/hyperlink" Target="https://www.ikea.com/gb/en/files/pdf/88/d7/88d7ef71/ikea-uk.pdf" TargetMode="External"/><Relationship Id="rId30" Type="http://schemas.openxmlformats.org/officeDocument/2006/relationships/hyperlink" Target="https://www.sofology.co.uk/sofasizer"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4572bd6987bf955db50e1a833d519bf">
  <xsd:schema xmlns:xsd="http://www.w3.org/2001/XMLSchema" xmlns:xs="http://www.w3.org/2001/XMLSchema" xmlns:p="http://schemas.microsoft.com/office/2006/metadata/properties" xmlns:ns3="9d0d5cce-d4dc-4043-8325-c992d2f588cd" targetNamespace="http://schemas.microsoft.com/office/2006/metadata/properties" ma:root="true" ma:fieldsID="2e2973dd2f5fb5e542f96484ae75c98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5EE50-A7EB-4DAC-9E7D-0DFD6835B9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957C1A70-898E-4EB5-8D91-238A630020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5809E4-AF9A-4A1B-A14E-CD26CDD6FF87}">
  <ds:schemaRefs>
    <ds:schemaRef ds:uri="http://schemas.microsoft.com/sharepoint/v3/contenttype/forms"/>
  </ds:schemaRefs>
</ds:datastoreItem>
</file>

<file path=customXml/itemProps5.xml><?xml version="1.0" encoding="utf-8"?>
<ds:datastoreItem xmlns:ds="http://schemas.openxmlformats.org/officeDocument/2006/customXml" ds:itemID="{3BF58507-14DC-4BF7-847E-5E79FBD15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26</Pages>
  <Words>5895</Words>
  <Characters>33604</Characters>
  <Application>Microsoft Office Word</Application>
  <DocSecurity>0</DocSecurity>
  <Lines>280</Lines>
  <Paragraphs>78</Paragraphs>
  <ScaleCrop>false</ScaleCrop>
  <Company/>
  <LinksUpToDate>false</LinksUpToDate>
  <CharactersWithSpaces>39421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Hongli Shang (1904764)</dc:creator>
  <cp:lastModifiedBy>Hongli Shang (1904764)</cp:lastModifiedBy>
  <cp:revision>3</cp:revision>
  <dcterms:created xsi:type="dcterms:W3CDTF">2020-05-14T08:42:00Z</dcterms:created>
  <dcterms:modified xsi:type="dcterms:W3CDTF">2020-05-15T07:23:00Z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y fmtid="{D5CDD505-2E9C-101B-9397-08002B2CF9AE}" pid="3" name="KSOProductBuildVer">
    <vt:lpwstr>2052-11.1.0.9513</vt:lpwstr>
  </property>
</Properties>
</file>