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899C1" w14:textId="7E020359" w:rsidR="00BF6A00" w:rsidRDefault="00BF6A00" w:rsidP="000944E2">
      <w:pPr>
        <w:rPr>
          <w:rFonts w:ascii="Arial" w:hAnsi="Arial" w:cs="Arial"/>
          <w:sz w:val="48"/>
          <w:szCs w:val="48"/>
        </w:rPr>
      </w:pPr>
    </w:p>
    <w:p w14:paraId="096D7031" w14:textId="77777777" w:rsidR="00FA6CE9" w:rsidRPr="00FA6CE9" w:rsidRDefault="00FA6CE9" w:rsidP="00FA6CE9">
      <w:pPr>
        <w:jc w:val="center"/>
        <w:rPr>
          <w:rFonts w:ascii="Arial" w:hAnsi="Arial" w:cs="Arial"/>
          <w:sz w:val="48"/>
          <w:szCs w:val="48"/>
        </w:rPr>
      </w:pPr>
    </w:p>
    <w:p w14:paraId="4675C398" w14:textId="437B87D0" w:rsidR="00FA6CE9" w:rsidRPr="00FA6CE9" w:rsidRDefault="00FA6CE9" w:rsidP="000944E2">
      <w:pPr>
        <w:shd w:val="clear" w:color="auto" w:fill="BFBFBF" w:themeFill="background1" w:themeFillShade="BF"/>
        <w:jc w:val="center"/>
        <w:rPr>
          <w:rFonts w:ascii="Arial" w:hAnsi="Arial" w:cs="Arial"/>
          <w:bCs/>
          <w:sz w:val="48"/>
          <w:szCs w:val="48"/>
        </w:rPr>
      </w:pPr>
      <w:r w:rsidRPr="00FA6CE9">
        <w:rPr>
          <w:rFonts w:ascii="Arial" w:hAnsi="Arial" w:cs="Arial"/>
          <w:bCs/>
          <w:sz w:val="48"/>
          <w:szCs w:val="48"/>
        </w:rPr>
        <w:t xml:space="preserve">The future of hospitality and is it profitable to be green? </w:t>
      </w:r>
    </w:p>
    <w:p w14:paraId="2D732C3D" w14:textId="77777777" w:rsidR="00FA6CE9" w:rsidRDefault="00FA6CE9" w:rsidP="00BF6A00">
      <w:pPr>
        <w:jc w:val="center"/>
        <w:rPr>
          <w:rFonts w:ascii="Arial" w:hAnsi="Arial" w:cs="Arial"/>
          <w:sz w:val="48"/>
          <w:szCs w:val="48"/>
        </w:rPr>
      </w:pPr>
    </w:p>
    <w:p w14:paraId="68E03A7F" w14:textId="6BDBA37B" w:rsidR="0004021E" w:rsidRPr="0004021E" w:rsidRDefault="0004021E" w:rsidP="00BF6A00">
      <w:pPr>
        <w:jc w:val="center"/>
        <w:rPr>
          <w:rFonts w:ascii="Arial" w:hAnsi="Arial" w:cs="Arial"/>
          <w:sz w:val="48"/>
          <w:szCs w:val="48"/>
        </w:rPr>
      </w:pPr>
      <w:r>
        <w:rPr>
          <w:rFonts w:ascii="Arial" w:hAnsi="Arial" w:cs="Arial"/>
          <w:sz w:val="48"/>
          <w:szCs w:val="48"/>
        </w:rPr>
        <w:t>Report</w:t>
      </w:r>
      <w:r w:rsidR="00FA6CE9">
        <w:rPr>
          <w:rFonts w:ascii="Arial" w:hAnsi="Arial" w:cs="Arial"/>
          <w:sz w:val="48"/>
          <w:szCs w:val="48"/>
        </w:rPr>
        <w:t xml:space="preserve"> (2000 words)</w:t>
      </w:r>
    </w:p>
    <w:p w14:paraId="6EFF184B" w14:textId="77777777" w:rsidR="001B6905" w:rsidRPr="0004021E" w:rsidRDefault="001B6905" w:rsidP="00BF6A00">
      <w:pPr>
        <w:jc w:val="center"/>
        <w:rPr>
          <w:rFonts w:ascii="Arial" w:hAnsi="Arial" w:cs="Arial"/>
          <w:sz w:val="48"/>
          <w:szCs w:val="48"/>
        </w:rPr>
      </w:pPr>
    </w:p>
    <w:p w14:paraId="4B53F8F8" w14:textId="77777777" w:rsidR="001B6905" w:rsidRPr="0004021E" w:rsidRDefault="001B6905" w:rsidP="00BF6A00">
      <w:pPr>
        <w:jc w:val="center"/>
        <w:rPr>
          <w:rFonts w:ascii="Arial" w:hAnsi="Arial" w:cs="Arial"/>
          <w:sz w:val="48"/>
          <w:szCs w:val="48"/>
        </w:rPr>
      </w:pPr>
      <w:r w:rsidRPr="0004021E">
        <w:rPr>
          <w:rFonts w:ascii="Arial" w:hAnsi="Arial" w:cs="Arial"/>
          <w:sz w:val="48"/>
          <w:szCs w:val="48"/>
        </w:rPr>
        <w:t>Mohammed Muddasar</w:t>
      </w:r>
    </w:p>
    <w:p w14:paraId="6F832885" w14:textId="77777777" w:rsidR="001B6905" w:rsidRPr="0004021E" w:rsidRDefault="001B6905" w:rsidP="00BF6A00">
      <w:pPr>
        <w:jc w:val="center"/>
        <w:rPr>
          <w:rFonts w:ascii="Arial" w:hAnsi="Arial" w:cs="Arial"/>
          <w:sz w:val="48"/>
          <w:szCs w:val="48"/>
        </w:rPr>
      </w:pPr>
    </w:p>
    <w:p w14:paraId="15B65BC6" w14:textId="77777777" w:rsidR="001B6905" w:rsidRPr="0004021E" w:rsidRDefault="001B6905" w:rsidP="00BF6A00">
      <w:pPr>
        <w:jc w:val="center"/>
        <w:rPr>
          <w:rFonts w:ascii="Arial" w:hAnsi="Arial" w:cs="Arial"/>
          <w:sz w:val="48"/>
          <w:szCs w:val="48"/>
        </w:rPr>
      </w:pPr>
      <w:r w:rsidRPr="0004021E">
        <w:rPr>
          <w:rFonts w:ascii="Arial" w:hAnsi="Arial" w:cs="Arial"/>
          <w:sz w:val="48"/>
          <w:szCs w:val="48"/>
        </w:rPr>
        <w:t>Student id:2121682</w:t>
      </w:r>
    </w:p>
    <w:p w14:paraId="0FEB6C50" w14:textId="77777777" w:rsidR="001B6905" w:rsidRPr="0004021E" w:rsidRDefault="001B6905" w:rsidP="00BF6A00">
      <w:pPr>
        <w:jc w:val="center"/>
        <w:rPr>
          <w:rFonts w:ascii="Arial" w:hAnsi="Arial" w:cs="Arial"/>
          <w:sz w:val="48"/>
          <w:szCs w:val="48"/>
        </w:rPr>
      </w:pPr>
    </w:p>
    <w:p w14:paraId="1766DDF5" w14:textId="1C29403F" w:rsidR="001B6905" w:rsidRPr="0004021E" w:rsidRDefault="002E0488" w:rsidP="00BF6A00">
      <w:pPr>
        <w:jc w:val="center"/>
        <w:rPr>
          <w:rFonts w:ascii="Arial" w:hAnsi="Arial" w:cs="Arial"/>
          <w:color w:val="000000" w:themeColor="text1"/>
          <w:sz w:val="48"/>
          <w:szCs w:val="48"/>
        </w:rPr>
      </w:pPr>
      <w:r w:rsidRPr="0004021E">
        <w:rPr>
          <w:rFonts w:ascii="Arial" w:hAnsi="Arial" w:cs="Arial"/>
          <w:color w:val="000000" w:themeColor="text1"/>
          <w:sz w:val="48"/>
          <w:szCs w:val="48"/>
        </w:rPr>
        <w:t>Sustainable Hospitality</w:t>
      </w:r>
      <w:r w:rsidR="001B6905" w:rsidRPr="0004021E">
        <w:rPr>
          <w:rFonts w:ascii="Arial" w:hAnsi="Arial" w:cs="Arial"/>
          <w:color w:val="000000" w:themeColor="text1"/>
          <w:sz w:val="48"/>
          <w:szCs w:val="48"/>
        </w:rPr>
        <w:t xml:space="preserve"> &amp; </w:t>
      </w:r>
      <w:r w:rsidRPr="0004021E">
        <w:rPr>
          <w:rFonts w:ascii="Arial" w:hAnsi="Arial" w:cs="Arial"/>
          <w:color w:val="000000" w:themeColor="text1"/>
          <w:sz w:val="48"/>
          <w:szCs w:val="48"/>
        </w:rPr>
        <w:t>Tourism Management</w:t>
      </w:r>
    </w:p>
    <w:p w14:paraId="2AED6352" w14:textId="77777777" w:rsidR="001B6905" w:rsidRPr="0004021E" w:rsidRDefault="001B6905" w:rsidP="00BF6A00">
      <w:pPr>
        <w:jc w:val="center"/>
        <w:rPr>
          <w:rFonts w:ascii="Arial" w:hAnsi="Arial" w:cs="Arial"/>
          <w:color w:val="000000" w:themeColor="text1"/>
          <w:sz w:val="48"/>
          <w:szCs w:val="48"/>
        </w:rPr>
      </w:pPr>
    </w:p>
    <w:p w14:paraId="605DBB45" w14:textId="0F385154" w:rsidR="001B6905" w:rsidRPr="0004021E" w:rsidRDefault="001B6905" w:rsidP="00BF6A00">
      <w:pPr>
        <w:jc w:val="center"/>
        <w:rPr>
          <w:rFonts w:ascii="Arial" w:hAnsi="Arial" w:cs="Arial"/>
          <w:sz w:val="48"/>
          <w:szCs w:val="48"/>
        </w:rPr>
      </w:pPr>
      <w:r w:rsidRPr="0004021E">
        <w:rPr>
          <w:rFonts w:ascii="Arial" w:hAnsi="Arial" w:cs="Arial"/>
          <w:color w:val="000000" w:themeColor="text1"/>
          <w:sz w:val="48"/>
          <w:szCs w:val="48"/>
        </w:rPr>
        <w:t>BMIH50</w:t>
      </w:r>
      <w:r w:rsidR="002E0488" w:rsidRPr="0004021E">
        <w:rPr>
          <w:rFonts w:ascii="Arial" w:hAnsi="Arial" w:cs="Arial"/>
          <w:color w:val="000000" w:themeColor="text1"/>
          <w:sz w:val="48"/>
          <w:szCs w:val="48"/>
        </w:rPr>
        <w:t>06</w:t>
      </w:r>
    </w:p>
    <w:p w14:paraId="57916934" w14:textId="77777777" w:rsidR="002E0488" w:rsidRPr="0004021E" w:rsidRDefault="002E0488" w:rsidP="00BF6A00">
      <w:pPr>
        <w:jc w:val="center"/>
        <w:rPr>
          <w:rFonts w:ascii="Arial" w:hAnsi="Arial" w:cs="Arial"/>
          <w:sz w:val="48"/>
          <w:szCs w:val="48"/>
        </w:rPr>
      </w:pPr>
    </w:p>
    <w:p w14:paraId="1ECCE223" w14:textId="19FA7DBB" w:rsidR="00AF0A66" w:rsidRDefault="002E0488" w:rsidP="00BF6A00">
      <w:pPr>
        <w:jc w:val="center"/>
        <w:rPr>
          <w:rFonts w:ascii="Arial" w:hAnsi="Arial" w:cs="Arial"/>
          <w:sz w:val="48"/>
          <w:szCs w:val="48"/>
        </w:rPr>
      </w:pPr>
      <w:r w:rsidRPr="0004021E">
        <w:rPr>
          <w:rFonts w:ascii="Arial" w:hAnsi="Arial" w:cs="Arial"/>
          <w:sz w:val="48"/>
          <w:szCs w:val="48"/>
        </w:rPr>
        <w:t xml:space="preserve">Ruth Taylor </w:t>
      </w:r>
      <w:r w:rsidR="00B80947">
        <w:rPr>
          <w:rFonts w:ascii="Arial" w:hAnsi="Arial" w:cs="Arial"/>
          <w:sz w:val="48"/>
          <w:szCs w:val="48"/>
        </w:rPr>
        <w:t>–</w:t>
      </w:r>
      <w:r w:rsidRPr="0004021E">
        <w:rPr>
          <w:rFonts w:ascii="Arial" w:hAnsi="Arial" w:cs="Arial"/>
          <w:sz w:val="48"/>
          <w:szCs w:val="48"/>
        </w:rPr>
        <w:t xml:space="preserve"> Davies</w:t>
      </w:r>
    </w:p>
    <w:p w14:paraId="17E2380A" w14:textId="77777777" w:rsidR="00B80947" w:rsidRDefault="00B80947" w:rsidP="00BF6A00">
      <w:pPr>
        <w:jc w:val="center"/>
        <w:rPr>
          <w:rFonts w:ascii="Arial" w:hAnsi="Arial" w:cs="Arial"/>
          <w:sz w:val="48"/>
          <w:szCs w:val="48"/>
        </w:rPr>
      </w:pPr>
    </w:p>
    <w:p w14:paraId="05C62C92" w14:textId="77777777" w:rsidR="000944E2" w:rsidRDefault="000944E2" w:rsidP="00BF6A00">
      <w:pPr>
        <w:jc w:val="center"/>
        <w:rPr>
          <w:rFonts w:ascii="Arial" w:hAnsi="Arial" w:cs="Arial"/>
          <w:sz w:val="48"/>
          <w:szCs w:val="48"/>
        </w:rPr>
      </w:pPr>
    </w:p>
    <w:p w14:paraId="3651520E" w14:textId="77777777" w:rsidR="00B80947" w:rsidRPr="00B80947" w:rsidRDefault="00B80947" w:rsidP="00524992">
      <w:pPr>
        <w:shd w:val="clear" w:color="auto" w:fill="BFBFBF" w:themeFill="background1" w:themeFillShade="BF"/>
        <w:spacing w:line="360" w:lineRule="auto"/>
        <w:jc w:val="center"/>
        <w:rPr>
          <w:rFonts w:ascii="Arial" w:hAnsi="Arial" w:cs="Arial"/>
          <w:sz w:val="24"/>
          <w:szCs w:val="24"/>
        </w:rPr>
      </w:pPr>
      <w:r w:rsidRPr="00B80947">
        <w:rPr>
          <w:rFonts w:ascii="Arial" w:hAnsi="Arial" w:cs="Arial"/>
          <w:b/>
          <w:bCs/>
          <w:sz w:val="24"/>
          <w:szCs w:val="24"/>
        </w:rPr>
        <w:lastRenderedPageBreak/>
        <w:t>Table of Contents</w:t>
      </w:r>
    </w:p>
    <w:p w14:paraId="33058CE0" w14:textId="77777777" w:rsidR="007406E2" w:rsidRPr="007406E2" w:rsidRDefault="00B80947" w:rsidP="007406E2">
      <w:pPr>
        <w:numPr>
          <w:ilvl w:val="0"/>
          <w:numId w:val="1"/>
        </w:numPr>
        <w:spacing w:line="360" w:lineRule="auto"/>
        <w:rPr>
          <w:rFonts w:ascii="Arial" w:hAnsi="Arial" w:cs="Arial"/>
          <w:sz w:val="20"/>
          <w:szCs w:val="20"/>
        </w:rPr>
      </w:pPr>
      <w:r w:rsidRPr="00B80947">
        <w:rPr>
          <w:rFonts w:ascii="Arial" w:hAnsi="Arial" w:cs="Arial"/>
          <w:b/>
          <w:bCs/>
          <w:sz w:val="20"/>
          <w:szCs w:val="20"/>
        </w:rPr>
        <w:t>Introduction</w:t>
      </w:r>
      <w:r w:rsidRPr="00B80947">
        <w:rPr>
          <w:rFonts w:ascii="Arial" w:hAnsi="Arial" w:cs="Arial"/>
          <w:sz w:val="20"/>
          <w:szCs w:val="20"/>
        </w:rPr>
        <w:t xml:space="preserve"> </w:t>
      </w:r>
    </w:p>
    <w:p w14:paraId="68C5B6EE" w14:textId="4B899C5A" w:rsidR="00B80947" w:rsidRPr="00B80947" w:rsidRDefault="00B80947" w:rsidP="007406E2">
      <w:pPr>
        <w:spacing w:line="360" w:lineRule="auto"/>
        <w:ind w:left="720"/>
        <w:rPr>
          <w:rFonts w:ascii="Arial" w:hAnsi="Arial" w:cs="Arial"/>
          <w:sz w:val="20"/>
          <w:szCs w:val="20"/>
        </w:rPr>
      </w:pPr>
      <w:r w:rsidRPr="00B80947">
        <w:rPr>
          <w:rFonts w:ascii="Arial" w:hAnsi="Arial" w:cs="Arial"/>
          <w:sz w:val="20"/>
          <w:szCs w:val="20"/>
        </w:rPr>
        <w:t>1.1 Background</w:t>
      </w:r>
      <w:r w:rsidRPr="00B80947">
        <w:rPr>
          <w:rFonts w:ascii="Arial" w:hAnsi="Arial" w:cs="Arial"/>
          <w:sz w:val="20"/>
          <w:szCs w:val="20"/>
        </w:rPr>
        <w:br/>
        <w:t>1.2 Purpose of the Report</w:t>
      </w:r>
    </w:p>
    <w:p w14:paraId="7812771A" w14:textId="77777777" w:rsidR="007406E2" w:rsidRPr="007406E2" w:rsidRDefault="00B80947" w:rsidP="007406E2">
      <w:pPr>
        <w:numPr>
          <w:ilvl w:val="0"/>
          <w:numId w:val="1"/>
        </w:numPr>
        <w:spacing w:line="360" w:lineRule="auto"/>
        <w:rPr>
          <w:rFonts w:ascii="Arial" w:hAnsi="Arial" w:cs="Arial"/>
          <w:sz w:val="20"/>
          <w:szCs w:val="20"/>
        </w:rPr>
      </w:pPr>
      <w:r w:rsidRPr="00B80947">
        <w:rPr>
          <w:rFonts w:ascii="Arial" w:hAnsi="Arial" w:cs="Arial"/>
          <w:b/>
          <w:bCs/>
          <w:sz w:val="20"/>
          <w:szCs w:val="20"/>
        </w:rPr>
        <w:t>Relevance of Friedman's Statement in Modern Hospitality</w:t>
      </w:r>
      <w:r w:rsidRPr="00B80947">
        <w:rPr>
          <w:rFonts w:ascii="Arial" w:hAnsi="Arial" w:cs="Arial"/>
          <w:sz w:val="20"/>
          <w:szCs w:val="20"/>
        </w:rPr>
        <w:t xml:space="preserve"> </w:t>
      </w:r>
    </w:p>
    <w:p w14:paraId="0407AC1F" w14:textId="76FA36BA" w:rsidR="00B80947" w:rsidRPr="00B80947" w:rsidRDefault="00B80947" w:rsidP="007406E2">
      <w:pPr>
        <w:spacing w:line="360" w:lineRule="auto"/>
        <w:ind w:left="720"/>
        <w:rPr>
          <w:rFonts w:ascii="Arial" w:hAnsi="Arial" w:cs="Arial"/>
          <w:sz w:val="20"/>
          <w:szCs w:val="20"/>
        </w:rPr>
      </w:pPr>
      <w:r w:rsidRPr="00B80947">
        <w:rPr>
          <w:rFonts w:ascii="Arial" w:hAnsi="Arial" w:cs="Arial"/>
          <w:sz w:val="20"/>
          <w:szCs w:val="20"/>
        </w:rPr>
        <w:t>2.1 Evaluation of Friedman's Perspective</w:t>
      </w:r>
      <w:r w:rsidRPr="00B80947">
        <w:rPr>
          <w:rFonts w:ascii="Arial" w:hAnsi="Arial" w:cs="Arial"/>
          <w:sz w:val="20"/>
          <w:szCs w:val="20"/>
        </w:rPr>
        <w:br/>
        <w:t>2.2 Changing Paradigms: Profit vs. Social Responsibility</w:t>
      </w:r>
      <w:r w:rsidRPr="00B80947">
        <w:rPr>
          <w:rFonts w:ascii="Arial" w:hAnsi="Arial" w:cs="Arial"/>
          <w:sz w:val="20"/>
          <w:szCs w:val="20"/>
        </w:rPr>
        <w:br/>
        <w:t>2.3 The Influence of Consumer Demands</w:t>
      </w:r>
    </w:p>
    <w:p w14:paraId="21796AE2" w14:textId="77777777" w:rsidR="007406E2" w:rsidRPr="007406E2" w:rsidRDefault="00B80947" w:rsidP="007406E2">
      <w:pPr>
        <w:numPr>
          <w:ilvl w:val="0"/>
          <w:numId w:val="1"/>
        </w:numPr>
        <w:spacing w:line="360" w:lineRule="auto"/>
        <w:rPr>
          <w:rFonts w:ascii="Arial" w:hAnsi="Arial" w:cs="Arial"/>
          <w:sz w:val="20"/>
          <w:szCs w:val="20"/>
        </w:rPr>
      </w:pPr>
      <w:r w:rsidRPr="00B80947">
        <w:rPr>
          <w:rFonts w:ascii="Arial" w:hAnsi="Arial" w:cs="Arial"/>
          <w:b/>
          <w:bCs/>
          <w:sz w:val="20"/>
          <w:szCs w:val="20"/>
        </w:rPr>
        <w:t>Elkington’s Triple Bottom Line in Hospitality</w:t>
      </w:r>
      <w:r w:rsidRPr="00B80947">
        <w:rPr>
          <w:rFonts w:ascii="Arial" w:hAnsi="Arial" w:cs="Arial"/>
          <w:sz w:val="20"/>
          <w:szCs w:val="20"/>
        </w:rPr>
        <w:t xml:space="preserve"> </w:t>
      </w:r>
    </w:p>
    <w:p w14:paraId="3562C4B4" w14:textId="77701242" w:rsidR="00B80947" w:rsidRPr="00B80947" w:rsidRDefault="00B80947" w:rsidP="007406E2">
      <w:pPr>
        <w:spacing w:line="360" w:lineRule="auto"/>
        <w:ind w:left="720"/>
        <w:rPr>
          <w:rFonts w:ascii="Arial" w:hAnsi="Arial" w:cs="Arial"/>
          <w:sz w:val="20"/>
          <w:szCs w:val="20"/>
        </w:rPr>
      </w:pPr>
      <w:r w:rsidRPr="00B80947">
        <w:rPr>
          <w:rFonts w:ascii="Arial" w:hAnsi="Arial" w:cs="Arial"/>
          <w:sz w:val="20"/>
          <w:szCs w:val="20"/>
        </w:rPr>
        <w:t>3.1 Environmental Sustainability in the Hospitality Industry</w:t>
      </w:r>
      <w:r w:rsidRPr="00B80947">
        <w:rPr>
          <w:rFonts w:ascii="Arial" w:hAnsi="Arial" w:cs="Arial"/>
          <w:sz w:val="20"/>
          <w:szCs w:val="20"/>
        </w:rPr>
        <w:br/>
        <w:t>3.2 Social Responsibility in Hospitality</w:t>
      </w:r>
      <w:r w:rsidRPr="00B80947">
        <w:rPr>
          <w:rFonts w:ascii="Arial" w:hAnsi="Arial" w:cs="Arial"/>
          <w:sz w:val="20"/>
          <w:szCs w:val="20"/>
        </w:rPr>
        <w:br/>
        <w:t>3.3 Economic Viability in a Green Hospitality Context</w:t>
      </w:r>
    </w:p>
    <w:p w14:paraId="6B760D2C" w14:textId="77777777" w:rsidR="007406E2" w:rsidRPr="007406E2" w:rsidRDefault="00B80947" w:rsidP="007406E2">
      <w:pPr>
        <w:numPr>
          <w:ilvl w:val="0"/>
          <w:numId w:val="1"/>
        </w:numPr>
        <w:spacing w:line="360" w:lineRule="auto"/>
        <w:rPr>
          <w:rFonts w:ascii="Arial" w:hAnsi="Arial" w:cs="Arial"/>
          <w:sz w:val="20"/>
          <w:szCs w:val="20"/>
        </w:rPr>
      </w:pPr>
      <w:r w:rsidRPr="00B80947">
        <w:rPr>
          <w:rFonts w:ascii="Arial" w:hAnsi="Arial" w:cs="Arial"/>
          <w:b/>
          <w:bCs/>
          <w:sz w:val="20"/>
          <w:szCs w:val="20"/>
        </w:rPr>
        <w:t xml:space="preserve">Doxey’s </w:t>
      </w:r>
      <w:proofErr w:type="spellStart"/>
      <w:r w:rsidRPr="00B80947">
        <w:rPr>
          <w:rFonts w:ascii="Arial" w:hAnsi="Arial" w:cs="Arial"/>
          <w:b/>
          <w:bCs/>
          <w:sz w:val="20"/>
          <w:szCs w:val="20"/>
        </w:rPr>
        <w:t>Irridex</w:t>
      </w:r>
      <w:proofErr w:type="spellEnd"/>
      <w:r w:rsidRPr="00B80947">
        <w:rPr>
          <w:rFonts w:ascii="Arial" w:hAnsi="Arial" w:cs="Arial"/>
          <w:b/>
          <w:bCs/>
          <w:sz w:val="20"/>
          <w:szCs w:val="20"/>
        </w:rPr>
        <w:t xml:space="preserve"> Model and Environmental Sustainability</w:t>
      </w:r>
      <w:r w:rsidRPr="00B80947">
        <w:rPr>
          <w:rFonts w:ascii="Arial" w:hAnsi="Arial" w:cs="Arial"/>
          <w:sz w:val="20"/>
          <w:szCs w:val="20"/>
        </w:rPr>
        <w:t xml:space="preserve"> </w:t>
      </w:r>
    </w:p>
    <w:p w14:paraId="29210402" w14:textId="1B4970B8" w:rsidR="00B80947" w:rsidRPr="00B80947" w:rsidRDefault="00B80947" w:rsidP="007406E2">
      <w:pPr>
        <w:spacing w:line="360" w:lineRule="auto"/>
        <w:ind w:left="720"/>
        <w:rPr>
          <w:rFonts w:ascii="Arial" w:hAnsi="Arial" w:cs="Arial"/>
          <w:sz w:val="20"/>
          <w:szCs w:val="20"/>
        </w:rPr>
      </w:pPr>
      <w:r w:rsidRPr="00B80947">
        <w:rPr>
          <w:rFonts w:ascii="Arial" w:hAnsi="Arial" w:cs="Arial"/>
          <w:sz w:val="20"/>
          <w:szCs w:val="20"/>
        </w:rPr>
        <w:t xml:space="preserve">4.1 Understanding Doxey's </w:t>
      </w:r>
      <w:proofErr w:type="spellStart"/>
      <w:r w:rsidRPr="00B80947">
        <w:rPr>
          <w:rFonts w:ascii="Arial" w:hAnsi="Arial" w:cs="Arial"/>
          <w:sz w:val="20"/>
          <w:szCs w:val="20"/>
        </w:rPr>
        <w:t>Irridex</w:t>
      </w:r>
      <w:proofErr w:type="spellEnd"/>
      <w:r w:rsidRPr="00B80947">
        <w:rPr>
          <w:rFonts w:ascii="Arial" w:hAnsi="Arial" w:cs="Arial"/>
          <w:sz w:val="20"/>
          <w:szCs w:val="20"/>
        </w:rPr>
        <w:t xml:space="preserve"> Model</w:t>
      </w:r>
      <w:r w:rsidRPr="00B80947">
        <w:rPr>
          <w:rFonts w:ascii="Arial" w:hAnsi="Arial" w:cs="Arial"/>
          <w:sz w:val="20"/>
          <w:szCs w:val="20"/>
        </w:rPr>
        <w:br/>
        <w:t xml:space="preserve">4.2 Importance of Doxey's </w:t>
      </w:r>
      <w:proofErr w:type="spellStart"/>
      <w:r w:rsidRPr="00B80947">
        <w:rPr>
          <w:rFonts w:ascii="Arial" w:hAnsi="Arial" w:cs="Arial"/>
          <w:sz w:val="20"/>
          <w:szCs w:val="20"/>
        </w:rPr>
        <w:t>Irridex</w:t>
      </w:r>
      <w:proofErr w:type="spellEnd"/>
      <w:r w:rsidRPr="00B80947">
        <w:rPr>
          <w:rFonts w:ascii="Arial" w:hAnsi="Arial" w:cs="Arial"/>
          <w:sz w:val="20"/>
          <w:szCs w:val="20"/>
        </w:rPr>
        <w:t xml:space="preserve"> Model in Environmental Sustainability</w:t>
      </w:r>
      <w:r w:rsidRPr="00B80947">
        <w:rPr>
          <w:rFonts w:ascii="Arial" w:hAnsi="Arial" w:cs="Arial"/>
          <w:sz w:val="20"/>
          <w:szCs w:val="20"/>
        </w:rPr>
        <w:br/>
        <w:t>4.3 Application in the Hospitality Sector</w:t>
      </w:r>
    </w:p>
    <w:p w14:paraId="0F5FA5FD" w14:textId="77777777" w:rsidR="007406E2" w:rsidRPr="007406E2" w:rsidRDefault="00B80947" w:rsidP="007406E2">
      <w:pPr>
        <w:numPr>
          <w:ilvl w:val="0"/>
          <w:numId w:val="1"/>
        </w:numPr>
        <w:spacing w:line="360" w:lineRule="auto"/>
        <w:rPr>
          <w:rFonts w:ascii="Arial" w:hAnsi="Arial" w:cs="Arial"/>
          <w:sz w:val="20"/>
          <w:szCs w:val="20"/>
        </w:rPr>
      </w:pPr>
      <w:r w:rsidRPr="00B80947">
        <w:rPr>
          <w:rFonts w:ascii="Arial" w:hAnsi="Arial" w:cs="Arial"/>
          <w:b/>
          <w:bCs/>
          <w:sz w:val="20"/>
          <w:szCs w:val="20"/>
        </w:rPr>
        <w:t>Butler’s Life Cycle Model and Sustainable Tourism</w:t>
      </w:r>
      <w:r w:rsidRPr="00B80947">
        <w:rPr>
          <w:rFonts w:ascii="Arial" w:hAnsi="Arial" w:cs="Arial"/>
          <w:sz w:val="20"/>
          <w:szCs w:val="20"/>
        </w:rPr>
        <w:t xml:space="preserve"> </w:t>
      </w:r>
    </w:p>
    <w:p w14:paraId="72A399AA" w14:textId="2AE43205" w:rsidR="00B80947" w:rsidRPr="00B80947" w:rsidRDefault="00B80947" w:rsidP="007406E2">
      <w:pPr>
        <w:spacing w:line="360" w:lineRule="auto"/>
        <w:ind w:left="720"/>
        <w:rPr>
          <w:rFonts w:ascii="Arial" w:hAnsi="Arial" w:cs="Arial"/>
          <w:sz w:val="20"/>
          <w:szCs w:val="20"/>
        </w:rPr>
      </w:pPr>
      <w:r w:rsidRPr="00B80947">
        <w:rPr>
          <w:rFonts w:ascii="Arial" w:hAnsi="Arial" w:cs="Arial"/>
          <w:sz w:val="20"/>
          <w:szCs w:val="20"/>
        </w:rPr>
        <w:t>5.1 Overview of Butler’s Life Cycle Model</w:t>
      </w:r>
      <w:r w:rsidRPr="00B80947">
        <w:rPr>
          <w:rFonts w:ascii="Arial" w:hAnsi="Arial" w:cs="Arial"/>
          <w:sz w:val="20"/>
          <w:szCs w:val="20"/>
        </w:rPr>
        <w:br/>
        <w:t>5.2 Applicability in Sustainable Tourism</w:t>
      </w:r>
      <w:r w:rsidRPr="00B80947">
        <w:rPr>
          <w:rFonts w:ascii="Arial" w:hAnsi="Arial" w:cs="Arial"/>
          <w:sz w:val="20"/>
          <w:szCs w:val="20"/>
        </w:rPr>
        <w:br/>
        <w:t>5.3 Case Studies Demonstrating Butler’s Model</w:t>
      </w:r>
    </w:p>
    <w:p w14:paraId="17CC8781" w14:textId="77777777" w:rsidR="007406E2" w:rsidRPr="007406E2" w:rsidRDefault="00B80947" w:rsidP="007406E2">
      <w:pPr>
        <w:numPr>
          <w:ilvl w:val="0"/>
          <w:numId w:val="1"/>
        </w:numPr>
        <w:spacing w:line="360" w:lineRule="auto"/>
        <w:rPr>
          <w:rFonts w:ascii="Arial" w:hAnsi="Arial" w:cs="Arial"/>
          <w:sz w:val="20"/>
          <w:szCs w:val="20"/>
        </w:rPr>
      </w:pPr>
      <w:r w:rsidRPr="00B80947">
        <w:rPr>
          <w:rFonts w:ascii="Arial" w:hAnsi="Arial" w:cs="Arial"/>
          <w:b/>
          <w:bCs/>
          <w:sz w:val="20"/>
          <w:szCs w:val="20"/>
        </w:rPr>
        <w:t>Financial Resiliency and Sustainability</w:t>
      </w:r>
      <w:r w:rsidRPr="00B80947">
        <w:rPr>
          <w:rFonts w:ascii="Arial" w:hAnsi="Arial" w:cs="Arial"/>
          <w:sz w:val="20"/>
          <w:szCs w:val="20"/>
        </w:rPr>
        <w:t xml:space="preserve"> </w:t>
      </w:r>
    </w:p>
    <w:p w14:paraId="094AFFE7" w14:textId="61BFD7F4" w:rsidR="00B80947" w:rsidRPr="00B80947" w:rsidRDefault="00B80947" w:rsidP="007406E2">
      <w:pPr>
        <w:spacing w:line="360" w:lineRule="auto"/>
        <w:ind w:left="720"/>
        <w:rPr>
          <w:rFonts w:ascii="Arial" w:hAnsi="Arial" w:cs="Arial"/>
          <w:sz w:val="20"/>
          <w:szCs w:val="20"/>
        </w:rPr>
      </w:pPr>
      <w:r w:rsidRPr="00B80947">
        <w:rPr>
          <w:rFonts w:ascii="Arial" w:hAnsi="Arial" w:cs="Arial"/>
          <w:sz w:val="20"/>
          <w:szCs w:val="20"/>
        </w:rPr>
        <w:t>6.1 Financial Resiliency in the Hospitality Industry</w:t>
      </w:r>
      <w:r w:rsidRPr="00B80947">
        <w:rPr>
          <w:rFonts w:ascii="Arial" w:hAnsi="Arial" w:cs="Arial"/>
          <w:sz w:val="20"/>
          <w:szCs w:val="20"/>
        </w:rPr>
        <w:br/>
        <w:t>6.2 Link between Financial Health and Environmental Sustainability</w:t>
      </w:r>
      <w:r w:rsidRPr="00B80947">
        <w:rPr>
          <w:rFonts w:ascii="Arial" w:hAnsi="Arial" w:cs="Arial"/>
          <w:sz w:val="20"/>
          <w:szCs w:val="20"/>
        </w:rPr>
        <w:br/>
        <w:t>6.3 Strategies for Financial Resilience in Green Hospitality</w:t>
      </w:r>
    </w:p>
    <w:p w14:paraId="2327547F" w14:textId="77777777" w:rsidR="007406E2" w:rsidRPr="007406E2" w:rsidRDefault="00B80947" w:rsidP="007406E2">
      <w:pPr>
        <w:numPr>
          <w:ilvl w:val="0"/>
          <w:numId w:val="1"/>
        </w:numPr>
        <w:spacing w:line="360" w:lineRule="auto"/>
        <w:rPr>
          <w:rFonts w:ascii="Arial" w:hAnsi="Arial" w:cs="Arial"/>
          <w:sz w:val="20"/>
          <w:szCs w:val="20"/>
        </w:rPr>
      </w:pPr>
      <w:r w:rsidRPr="00B80947">
        <w:rPr>
          <w:rFonts w:ascii="Arial" w:hAnsi="Arial" w:cs="Arial"/>
          <w:b/>
          <w:bCs/>
          <w:sz w:val="20"/>
          <w:szCs w:val="20"/>
        </w:rPr>
        <w:t>Can the Hospitality Industry Ever Be Truly Green?</w:t>
      </w:r>
      <w:r w:rsidRPr="00B80947">
        <w:rPr>
          <w:rFonts w:ascii="Arial" w:hAnsi="Arial" w:cs="Arial"/>
          <w:sz w:val="20"/>
          <w:szCs w:val="20"/>
        </w:rPr>
        <w:t xml:space="preserve"> </w:t>
      </w:r>
    </w:p>
    <w:p w14:paraId="1D47FF30" w14:textId="1C772DDE" w:rsidR="00B80947" w:rsidRPr="00B80947" w:rsidRDefault="00B80947" w:rsidP="007406E2">
      <w:pPr>
        <w:spacing w:line="360" w:lineRule="auto"/>
        <w:ind w:left="720"/>
        <w:rPr>
          <w:rFonts w:ascii="Arial" w:hAnsi="Arial" w:cs="Arial"/>
          <w:sz w:val="20"/>
          <w:szCs w:val="20"/>
        </w:rPr>
      </w:pPr>
      <w:r w:rsidRPr="00B80947">
        <w:rPr>
          <w:rFonts w:ascii="Arial" w:hAnsi="Arial" w:cs="Arial"/>
          <w:sz w:val="20"/>
          <w:szCs w:val="20"/>
        </w:rPr>
        <w:t>7.1 Challenges in Achieving Green Practices</w:t>
      </w:r>
      <w:r w:rsidRPr="00B80947">
        <w:rPr>
          <w:rFonts w:ascii="Arial" w:hAnsi="Arial" w:cs="Arial"/>
          <w:sz w:val="20"/>
          <w:szCs w:val="20"/>
        </w:rPr>
        <w:br/>
        <w:t>7.2 Promising Initiatives and Innovations</w:t>
      </w:r>
      <w:r w:rsidRPr="00B80947">
        <w:rPr>
          <w:rFonts w:ascii="Arial" w:hAnsi="Arial" w:cs="Arial"/>
          <w:sz w:val="20"/>
          <w:szCs w:val="20"/>
        </w:rPr>
        <w:br/>
        <w:t>7.3 Future Prospects</w:t>
      </w:r>
    </w:p>
    <w:p w14:paraId="7FD87C13" w14:textId="77777777" w:rsidR="007406E2" w:rsidRPr="007406E2" w:rsidRDefault="00B80947" w:rsidP="007406E2">
      <w:pPr>
        <w:numPr>
          <w:ilvl w:val="0"/>
          <w:numId w:val="1"/>
        </w:numPr>
        <w:spacing w:line="360" w:lineRule="auto"/>
        <w:rPr>
          <w:rFonts w:ascii="Arial" w:hAnsi="Arial" w:cs="Arial"/>
          <w:sz w:val="20"/>
          <w:szCs w:val="20"/>
        </w:rPr>
      </w:pPr>
      <w:r w:rsidRPr="00B80947">
        <w:rPr>
          <w:rFonts w:ascii="Arial" w:hAnsi="Arial" w:cs="Arial"/>
          <w:b/>
          <w:bCs/>
          <w:sz w:val="20"/>
          <w:szCs w:val="20"/>
        </w:rPr>
        <w:t>Conclusion</w:t>
      </w:r>
      <w:r w:rsidRPr="00B80947">
        <w:rPr>
          <w:rFonts w:ascii="Arial" w:hAnsi="Arial" w:cs="Arial"/>
          <w:sz w:val="20"/>
          <w:szCs w:val="20"/>
        </w:rPr>
        <w:t xml:space="preserve"> </w:t>
      </w:r>
    </w:p>
    <w:p w14:paraId="25B006D9" w14:textId="5DE803CB" w:rsidR="00B80947" w:rsidRDefault="00B80947" w:rsidP="00B80947">
      <w:pPr>
        <w:spacing w:line="360" w:lineRule="auto"/>
        <w:rPr>
          <w:rFonts w:ascii="Arial" w:hAnsi="Arial" w:cs="Arial"/>
          <w:sz w:val="20"/>
          <w:szCs w:val="20"/>
        </w:rPr>
      </w:pPr>
    </w:p>
    <w:p w14:paraId="3FE0D740" w14:textId="77777777" w:rsidR="001F62B5" w:rsidRPr="00B80947" w:rsidRDefault="001F62B5" w:rsidP="00B80947">
      <w:pPr>
        <w:spacing w:line="360" w:lineRule="auto"/>
        <w:rPr>
          <w:rFonts w:ascii="Arial" w:hAnsi="Arial" w:cs="Arial"/>
          <w:sz w:val="24"/>
          <w:szCs w:val="24"/>
        </w:rPr>
      </w:pPr>
    </w:p>
    <w:p w14:paraId="6D037D29" w14:textId="77777777" w:rsidR="00B80947" w:rsidRPr="00B80947" w:rsidRDefault="00B80947" w:rsidP="00524992">
      <w:pPr>
        <w:shd w:val="clear" w:color="auto" w:fill="BFBFBF" w:themeFill="background1" w:themeFillShade="BF"/>
        <w:spacing w:line="360" w:lineRule="auto"/>
        <w:jc w:val="center"/>
        <w:rPr>
          <w:rFonts w:ascii="Arial" w:hAnsi="Arial" w:cs="Arial"/>
          <w:sz w:val="24"/>
          <w:szCs w:val="24"/>
        </w:rPr>
      </w:pPr>
      <w:r w:rsidRPr="00B80947">
        <w:rPr>
          <w:rFonts w:ascii="Arial" w:hAnsi="Arial" w:cs="Arial"/>
          <w:b/>
          <w:bCs/>
          <w:sz w:val="24"/>
          <w:szCs w:val="24"/>
        </w:rPr>
        <w:lastRenderedPageBreak/>
        <w:t>1. Introduction</w:t>
      </w:r>
    </w:p>
    <w:p w14:paraId="39E56EED"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1.1 </w:t>
      </w:r>
      <w:r w:rsidRPr="00B80947">
        <w:rPr>
          <w:rFonts w:ascii="Arial" w:hAnsi="Arial" w:cs="Arial"/>
          <w:b/>
          <w:bCs/>
          <w:sz w:val="24"/>
          <w:szCs w:val="24"/>
        </w:rPr>
        <w:t>Background</w:t>
      </w:r>
    </w:p>
    <w:p w14:paraId="31DD5CA1"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The hospitality industry, integral to the global economy, is undergoing transformation due to environmental concerns and evolving consumer expectations. In this context, the profitability of green practices and the ethical responsibilities of businesses are pivotal concerns. This report critically examines these issues and assesses the relevance of Milton Friedman’s statement regarding organizational social responsibility.</w:t>
      </w:r>
    </w:p>
    <w:p w14:paraId="143760DC"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i/>
          <w:iCs/>
          <w:sz w:val="24"/>
          <w:szCs w:val="24"/>
        </w:rPr>
        <w:t>“The social responsibility of an organisation is to increase profits” (Friedman, 1953).</w:t>
      </w:r>
    </w:p>
    <w:p w14:paraId="2B8B9FA1"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1.2 </w:t>
      </w:r>
      <w:r w:rsidRPr="00B80947">
        <w:rPr>
          <w:rFonts w:ascii="Arial" w:hAnsi="Arial" w:cs="Arial"/>
          <w:b/>
          <w:bCs/>
          <w:sz w:val="24"/>
          <w:szCs w:val="24"/>
        </w:rPr>
        <w:t>Purpose of the Report</w:t>
      </w:r>
    </w:p>
    <w:p w14:paraId="7FBA4C99" w14:textId="486DDE14"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This report aims to evaluate the contemporary applicability of Friedman’s perspective in the hospitality sector. It explores the changing paradigms between profit and social responsibility, considering the influence of consumer demands. Additionally, it </w:t>
      </w:r>
      <w:r w:rsidR="007406E2" w:rsidRPr="002A48D2">
        <w:rPr>
          <w:rFonts w:ascii="Arial" w:hAnsi="Arial" w:cs="Arial"/>
          <w:sz w:val="24"/>
          <w:szCs w:val="24"/>
        </w:rPr>
        <w:t>analyses</w:t>
      </w:r>
      <w:r w:rsidRPr="00B80947">
        <w:rPr>
          <w:rFonts w:ascii="Arial" w:hAnsi="Arial" w:cs="Arial"/>
          <w:sz w:val="24"/>
          <w:szCs w:val="24"/>
        </w:rPr>
        <w:t xml:space="preserve"> Elkington’s Triple Bottom Line, Doxey’s </w:t>
      </w:r>
      <w:proofErr w:type="spellStart"/>
      <w:r w:rsidR="005F6BFA" w:rsidRPr="00B80947">
        <w:rPr>
          <w:rFonts w:ascii="Arial" w:hAnsi="Arial" w:cs="Arial"/>
          <w:sz w:val="24"/>
          <w:szCs w:val="24"/>
        </w:rPr>
        <w:t>IrriDex</w:t>
      </w:r>
      <w:proofErr w:type="spellEnd"/>
      <w:r w:rsidRPr="00B80947">
        <w:rPr>
          <w:rFonts w:ascii="Arial" w:hAnsi="Arial" w:cs="Arial"/>
          <w:sz w:val="24"/>
          <w:szCs w:val="24"/>
        </w:rPr>
        <w:t xml:space="preserve"> model, and Butler’s Life Cycle Model in the context of sustainable hospitality practices.</w:t>
      </w:r>
    </w:p>
    <w:p w14:paraId="29197B2D"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b/>
          <w:bCs/>
          <w:sz w:val="24"/>
          <w:szCs w:val="24"/>
        </w:rPr>
        <w:t>2. Relevance of Friedman's Statement in Modern Hospitality</w:t>
      </w:r>
    </w:p>
    <w:p w14:paraId="51972EE9"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2.1 </w:t>
      </w:r>
      <w:r w:rsidRPr="00B80947">
        <w:rPr>
          <w:rFonts w:ascii="Arial" w:hAnsi="Arial" w:cs="Arial"/>
          <w:b/>
          <w:bCs/>
          <w:sz w:val="24"/>
          <w:szCs w:val="24"/>
        </w:rPr>
        <w:t>Evaluation of Friedman's Perspective</w:t>
      </w:r>
    </w:p>
    <w:p w14:paraId="5259F595" w14:textId="5A6AA5F7" w:rsidR="00AB0A19"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Friedman’s assertion that the primary responsibility of a business is profit maximization reflects a traditional economic view </w:t>
      </w:r>
      <w:r w:rsidR="009130A8" w:rsidRPr="009130A8">
        <w:rPr>
          <w:rFonts w:ascii="Arial" w:hAnsi="Arial" w:cs="Arial"/>
          <w:sz w:val="24"/>
          <w:szCs w:val="24"/>
        </w:rPr>
        <w:t>(Hutchison and Friedman, 1954)</w:t>
      </w:r>
      <w:r w:rsidRPr="00B80947">
        <w:rPr>
          <w:rFonts w:ascii="Arial" w:hAnsi="Arial" w:cs="Arial"/>
          <w:sz w:val="24"/>
          <w:szCs w:val="24"/>
        </w:rPr>
        <w:t>. However, in the hospitality industry, this perspective is evolving. Recent studies (Smith, 2021) indicate a shift towards a more balanced approach, emphasizing the interconnectedness of financial success, social responsibility, and environmental consciousness.</w:t>
      </w:r>
    </w:p>
    <w:p w14:paraId="10DBDCFD" w14:textId="603E5544"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2.2 </w:t>
      </w:r>
      <w:r w:rsidRPr="00B80947">
        <w:rPr>
          <w:rFonts w:ascii="Arial" w:hAnsi="Arial" w:cs="Arial"/>
          <w:b/>
          <w:bCs/>
          <w:sz w:val="24"/>
          <w:szCs w:val="24"/>
        </w:rPr>
        <w:t>Changing Paradigms: Profit vs. Social Responsibility</w:t>
      </w:r>
    </w:p>
    <w:p w14:paraId="5DB99DD7" w14:textId="27BA4026"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The Triple Bottom Line framework proposes a broader perspective, integrating financial, social, and environmental considerations (Elkington, 1994). Many businesses now acknowledge the importance of social and environmental initiatives, aligning their strategies with this paradigm (Jones, 2022). Green practices not only </w:t>
      </w:r>
      <w:r w:rsidR="007406E2" w:rsidRPr="002A48D2">
        <w:rPr>
          <w:rFonts w:ascii="Arial" w:hAnsi="Arial" w:cs="Arial"/>
          <w:sz w:val="24"/>
          <w:szCs w:val="24"/>
        </w:rPr>
        <w:t>fulfil</w:t>
      </w:r>
      <w:r w:rsidRPr="00B80947">
        <w:rPr>
          <w:rFonts w:ascii="Arial" w:hAnsi="Arial" w:cs="Arial"/>
          <w:sz w:val="24"/>
          <w:szCs w:val="24"/>
        </w:rPr>
        <w:t xml:space="preserve"> ethical obligations but also enhance brand reputation, attracting eco-conscious consumers (Brown, 2020).</w:t>
      </w:r>
    </w:p>
    <w:p w14:paraId="34E92955"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lastRenderedPageBreak/>
        <w:t xml:space="preserve">2.3 </w:t>
      </w:r>
      <w:r w:rsidRPr="00B80947">
        <w:rPr>
          <w:rFonts w:ascii="Arial" w:hAnsi="Arial" w:cs="Arial"/>
          <w:b/>
          <w:bCs/>
          <w:sz w:val="24"/>
          <w:szCs w:val="24"/>
        </w:rPr>
        <w:t>The Influence of Consumer Demands</w:t>
      </w:r>
    </w:p>
    <w:p w14:paraId="031CC9E5" w14:textId="4DE1619D"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Consumer preferences significantly influence the hospitality industry’s direction (Lee, 2019). Environmental awareness prompts consumers to seek eco-friendly accommodations (Johnson, 2020). Hotels implementing green initiatives experience increased customer loyalty and positive reviews (Green et al., 2021), demonstrating the impact of consumer-driven demands.</w:t>
      </w:r>
    </w:p>
    <w:p w14:paraId="1537B818"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b/>
          <w:bCs/>
          <w:sz w:val="24"/>
          <w:szCs w:val="24"/>
        </w:rPr>
        <w:t>3. Elkington’s Triple Bottom Line in Hospitality</w:t>
      </w:r>
    </w:p>
    <w:p w14:paraId="159E320F"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3.1 </w:t>
      </w:r>
      <w:r w:rsidRPr="00B80947">
        <w:rPr>
          <w:rFonts w:ascii="Arial" w:hAnsi="Arial" w:cs="Arial"/>
          <w:b/>
          <w:bCs/>
          <w:sz w:val="24"/>
          <w:szCs w:val="24"/>
        </w:rPr>
        <w:t>Environmental Sustainability in the Hospitality Industry</w:t>
      </w:r>
    </w:p>
    <w:p w14:paraId="70F32BE8"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Elkington’s Triple Bottom Line (TBL) framework emphasizes the integration of environmental sustainability into business practices (Elkington, 1997). In the hospitality sector, this translates to adopting energy-efficient technologies, waste reduction, and water conservation initiatives (Smith et al., 2021). For example, Marriott International reduced its water intensity by 16% between 2015 and 2019 through water-saving initiatives (Marriott International, 2020).</w:t>
      </w:r>
    </w:p>
    <w:p w14:paraId="3BE867E8"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3.2 </w:t>
      </w:r>
      <w:r w:rsidRPr="00B80947">
        <w:rPr>
          <w:rFonts w:ascii="Arial" w:hAnsi="Arial" w:cs="Arial"/>
          <w:b/>
          <w:bCs/>
          <w:sz w:val="24"/>
          <w:szCs w:val="24"/>
        </w:rPr>
        <w:t>Social Responsibility in Hospitality</w:t>
      </w:r>
    </w:p>
    <w:p w14:paraId="0AE1E1CD" w14:textId="742F1910" w:rsidR="007406E2" w:rsidRPr="002A48D2"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Social responsibility in hospitality encompasses fair </w:t>
      </w:r>
      <w:proofErr w:type="spellStart"/>
      <w:r w:rsidRPr="00B80947">
        <w:rPr>
          <w:rFonts w:ascii="Arial" w:hAnsi="Arial" w:cs="Arial"/>
          <w:sz w:val="24"/>
          <w:szCs w:val="24"/>
        </w:rPr>
        <w:t>labor</w:t>
      </w:r>
      <w:proofErr w:type="spellEnd"/>
      <w:r w:rsidRPr="00B80947">
        <w:rPr>
          <w:rFonts w:ascii="Arial" w:hAnsi="Arial" w:cs="Arial"/>
          <w:sz w:val="24"/>
          <w:szCs w:val="24"/>
        </w:rPr>
        <w:t xml:space="preserve"> practices, community engagement, and guest safety (</w:t>
      </w:r>
      <w:proofErr w:type="spellStart"/>
      <w:r w:rsidRPr="00B80947">
        <w:rPr>
          <w:rFonts w:ascii="Arial" w:hAnsi="Arial" w:cs="Arial"/>
          <w:sz w:val="24"/>
          <w:szCs w:val="24"/>
        </w:rPr>
        <w:t>Ruhanen</w:t>
      </w:r>
      <w:proofErr w:type="spellEnd"/>
      <w:r w:rsidRPr="00B80947">
        <w:rPr>
          <w:rFonts w:ascii="Arial" w:hAnsi="Arial" w:cs="Arial"/>
          <w:sz w:val="24"/>
          <w:szCs w:val="24"/>
        </w:rPr>
        <w:t>, 2019). Hotels like Accor actively engage with local communities, supporting education and healthcare initiatives (Accor, 2021). Socially responsible practices not only enhance brand reputation but also foster long-term relationships with stakeholders (</w:t>
      </w:r>
      <w:proofErr w:type="spellStart"/>
      <w:r w:rsidRPr="00B80947">
        <w:rPr>
          <w:rFonts w:ascii="Arial" w:hAnsi="Arial" w:cs="Arial"/>
          <w:sz w:val="24"/>
          <w:szCs w:val="24"/>
        </w:rPr>
        <w:t>Mullerat</w:t>
      </w:r>
      <w:proofErr w:type="spellEnd"/>
      <w:r w:rsidRPr="00B80947">
        <w:rPr>
          <w:rFonts w:ascii="Arial" w:hAnsi="Arial" w:cs="Arial"/>
          <w:sz w:val="24"/>
          <w:szCs w:val="24"/>
        </w:rPr>
        <w:t>, 2022).</w:t>
      </w:r>
    </w:p>
    <w:p w14:paraId="00815C87" w14:textId="5AA1C3D0"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3.3 </w:t>
      </w:r>
      <w:r w:rsidRPr="00B80947">
        <w:rPr>
          <w:rFonts w:ascii="Arial" w:hAnsi="Arial" w:cs="Arial"/>
          <w:b/>
          <w:bCs/>
          <w:sz w:val="24"/>
          <w:szCs w:val="24"/>
        </w:rPr>
        <w:t>Economic Viability in a Green Hospitality Context</w:t>
      </w:r>
    </w:p>
    <w:p w14:paraId="643EAE1C" w14:textId="26A71DCD"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While initial investments in green technologies might be substantial, they often result in significant cost savings (</w:t>
      </w:r>
      <w:proofErr w:type="spellStart"/>
      <w:r w:rsidRPr="00B80947">
        <w:rPr>
          <w:rFonts w:ascii="Arial" w:hAnsi="Arial" w:cs="Arial"/>
          <w:sz w:val="24"/>
          <w:szCs w:val="24"/>
        </w:rPr>
        <w:t>Dolnicar</w:t>
      </w:r>
      <w:proofErr w:type="spellEnd"/>
      <w:r w:rsidRPr="00B80947">
        <w:rPr>
          <w:rFonts w:ascii="Arial" w:hAnsi="Arial" w:cs="Arial"/>
          <w:sz w:val="24"/>
          <w:szCs w:val="24"/>
        </w:rPr>
        <w:t xml:space="preserve"> et al., 2019). Energy-efficient lighting, for instance, reduces operational expenses while promoting environmental sustainability. Additionally, green certifications such as LEED (Leadership in Energy and Environmental Design) enhance the marketability of hotels, attracting environmentally conscious guests (USGBC, 2021).</w:t>
      </w:r>
    </w:p>
    <w:p w14:paraId="53AA448F" w14:textId="7B4BD13D" w:rsidR="00B80947" w:rsidRPr="00B80947" w:rsidRDefault="00B80947" w:rsidP="002A48D2">
      <w:pPr>
        <w:spacing w:line="360" w:lineRule="auto"/>
        <w:jc w:val="both"/>
        <w:rPr>
          <w:rFonts w:ascii="Arial" w:hAnsi="Arial" w:cs="Arial"/>
          <w:sz w:val="24"/>
          <w:szCs w:val="24"/>
        </w:rPr>
      </w:pPr>
      <w:r w:rsidRPr="00B80947">
        <w:rPr>
          <w:rFonts w:ascii="Arial" w:hAnsi="Arial" w:cs="Arial"/>
          <w:b/>
          <w:bCs/>
          <w:sz w:val="24"/>
          <w:szCs w:val="24"/>
        </w:rPr>
        <w:t xml:space="preserve">4.Doxey’s </w:t>
      </w:r>
      <w:proofErr w:type="spellStart"/>
      <w:r w:rsidRPr="00B80947">
        <w:rPr>
          <w:rFonts w:ascii="Arial" w:hAnsi="Arial" w:cs="Arial"/>
          <w:b/>
          <w:bCs/>
          <w:sz w:val="24"/>
          <w:szCs w:val="24"/>
        </w:rPr>
        <w:t>Irridex</w:t>
      </w:r>
      <w:proofErr w:type="spellEnd"/>
      <w:r w:rsidRPr="00B80947">
        <w:rPr>
          <w:rFonts w:ascii="Arial" w:hAnsi="Arial" w:cs="Arial"/>
          <w:b/>
          <w:bCs/>
          <w:sz w:val="24"/>
          <w:szCs w:val="24"/>
        </w:rPr>
        <w:t xml:space="preserve"> Model and Environmental Sustainability</w:t>
      </w:r>
    </w:p>
    <w:p w14:paraId="4614FA5D"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4.1 </w:t>
      </w:r>
      <w:r w:rsidRPr="00B80947">
        <w:rPr>
          <w:rFonts w:ascii="Arial" w:hAnsi="Arial" w:cs="Arial"/>
          <w:b/>
          <w:bCs/>
          <w:sz w:val="24"/>
          <w:szCs w:val="24"/>
        </w:rPr>
        <w:t xml:space="preserve">Understanding Doxey’s </w:t>
      </w:r>
      <w:proofErr w:type="spellStart"/>
      <w:r w:rsidRPr="00B80947">
        <w:rPr>
          <w:rFonts w:ascii="Arial" w:hAnsi="Arial" w:cs="Arial"/>
          <w:b/>
          <w:bCs/>
          <w:sz w:val="24"/>
          <w:szCs w:val="24"/>
        </w:rPr>
        <w:t>Irridex</w:t>
      </w:r>
      <w:proofErr w:type="spellEnd"/>
      <w:r w:rsidRPr="00B80947">
        <w:rPr>
          <w:rFonts w:ascii="Arial" w:hAnsi="Arial" w:cs="Arial"/>
          <w:b/>
          <w:bCs/>
          <w:sz w:val="24"/>
          <w:szCs w:val="24"/>
        </w:rPr>
        <w:t xml:space="preserve"> Model</w:t>
      </w:r>
    </w:p>
    <w:p w14:paraId="2DD5A883"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lastRenderedPageBreak/>
        <w:t xml:space="preserve">Doxey’s </w:t>
      </w:r>
      <w:proofErr w:type="spellStart"/>
      <w:r w:rsidRPr="00B80947">
        <w:rPr>
          <w:rFonts w:ascii="Arial" w:hAnsi="Arial" w:cs="Arial"/>
          <w:sz w:val="24"/>
          <w:szCs w:val="24"/>
        </w:rPr>
        <w:t>Irridex</w:t>
      </w:r>
      <w:proofErr w:type="spellEnd"/>
      <w:r w:rsidRPr="00B80947">
        <w:rPr>
          <w:rFonts w:ascii="Arial" w:hAnsi="Arial" w:cs="Arial"/>
          <w:sz w:val="24"/>
          <w:szCs w:val="24"/>
        </w:rPr>
        <w:t xml:space="preserve"> model highlights the stages of tourist irritation, providing insights into the balance between guest satisfaction and environmental preservation (Doxey, 1975). For example, hotels can mitigate irritation by implementing eco-friendly signage and promoting responsible resource use (Henderson &amp; Thompson, 2020).</w:t>
      </w:r>
    </w:p>
    <w:p w14:paraId="78AE848D"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4.2 </w:t>
      </w:r>
      <w:r w:rsidRPr="00B80947">
        <w:rPr>
          <w:rFonts w:ascii="Arial" w:hAnsi="Arial" w:cs="Arial"/>
          <w:b/>
          <w:bCs/>
          <w:sz w:val="24"/>
          <w:szCs w:val="24"/>
        </w:rPr>
        <w:t xml:space="preserve">Importance of Doxey’s </w:t>
      </w:r>
      <w:proofErr w:type="spellStart"/>
      <w:r w:rsidRPr="00B80947">
        <w:rPr>
          <w:rFonts w:ascii="Arial" w:hAnsi="Arial" w:cs="Arial"/>
          <w:b/>
          <w:bCs/>
          <w:sz w:val="24"/>
          <w:szCs w:val="24"/>
        </w:rPr>
        <w:t>Irridex</w:t>
      </w:r>
      <w:proofErr w:type="spellEnd"/>
      <w:r w:rsidRPr="00B80947">
        <w:rPr>
          <w:rFonts w:ascii="Arial" w:hAnsi="Arial" w:cs="Arial"/>
          <w:b/>
          <w:bCs/>
          <w:sz w:val="24"/>
          <w:szCs w:val="24"/>
        </w:rPr>
        <w:t xml:space="preserve"> Model in Environmental Sustainability</w:t>
      </w:r>
    </w:p>
    <w:p w14:paraId="2A7040F5" w14:textId="146B814B" w:rsidR="007406E2" w:rsidRPr="002A48D2" w:rsidRDefault="00B80947" w:rsidP="002A48D2">
      <w:pPr>
        <w:spacing w:line="360" w:lineRule="auto"/>
        <w:jc w:val="both"/>
        <w:rPr>
          <w:rFonts w:ascii="Arial" w:hAnsi="Arial" w:cs="Arial"/>
          <w:sz w:val="24"/>
          <w:szCs w:val="24"/>
        </w:rPr>
      </w:pPr>
      <w:r w:rsidRPr="00B80947">
        <w:rPr>
          <w:rFonts w:ascii="Arial" w:hAnsi="Arial" w:cs="Arial"/>
          <w:sz w:val="24"/>
          <w:szCs w:val="24"/>
        </w:rPr>
        <w:t>Understanding guest irritation stages is crucial for businesses aiming to reduce their environmental footprint. Proper waste management and energy-efficient practices can prevent negative guest experiences, ensuring a positive environmental impact (Robinson &amp; Novelli, 2005).</w:t>
      </w:r>
    </w:p>
    <w:p w14:paraId="191428AE" w14:textId="3A09F106"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4.3 </w:t>
      </w:r>
      <w:r w:rsidRPr="00B80947">
        <w:rPr>
          <w:rFonts w:ascii="Arial" w:hAnsi="Arial" w:cs="Arial"/>
          <w:b/>
          <w:bCs/>
          <w:sz w:val="24"/>
          <w:szCs w:val="24"/>
        </w:rPr>
        <w:t>Application in the Hospitality Sector</w:t>
      </w:r>
    </w:p>
    <w:p w14:paraId="2BC3CE6E" w14:textId="40C659B0" w:rsidR="002A48D2" w:rsidRPr="001F62B5"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Leading hotels utilize the </w:t>
      </w:r>
      <w:proofErr w:type="spellStart"/>
      <w:r w:rsidRPr="00B80947">
        <w:rPr>
          <w:rFonts w:ascii="Arial" w:hAnsi="Arial" w:cs="Arial"/>
          <w:sz w:val="24"/>
          <w:szCs w:val="24"/>
        </w:rPr>
        <w:t>Irridex</w:t>
      </w:r>
      <w:proofErr w:type="spellEnd"/>
      <w:r w:rsidRPr="00B80947">
        <w:rPr>
          <w:rFonts w:ascii="Arial" w:hAnsi="Arial" w:cs="Arial"/>
          <w:sz w:val="24"/>
          <w:szCs w:val="24"/>
        </w:rPr>
        <w:t xml:space="preserve"> model to identify potential points of irritation. By addressing these concerns, businesses can enhance guest experiences while maintaining their commitment to environmental conservation. For example, Hilton Hotels &amp; Resorts implemented sustainable meeting practices, minimizing </w:t>
      </w:r>
      <w:r w:rsidR="007406E2" w:rsidRPr="002A48D2">
        <w:rPr>
          <w:rFonts w:ascii="Arial" w:hAnsi="Arial" w:cs="Arial"/>
          <w:sz w:val="24"/>
          <w:szCs w:val="24"/>
        </w:rPr>
        <w:t>waste,</w:t>
      </w:r>
      <w:r w:rsidRPr="00B80947">
        <w:rPr>
          <w:rFonts w:ascii="Arial" w:hAnsi="Arial" w:cs="Arial"/>
          <w:sz w:val="24"/>
          <w:szCs w:val="24"/>
        </w:rPr>
        <w:t xml:space="preserve"> and promoting responsible resource usage (Hilton, 2022).</w:t>
      </w:r>
    </w:p>
    <w:p w14:paraId="437EA5A4" w14:textId="0165719A" w:rsidR="00B80947" w:rsidRPr="00B80947" w:rsidRDefault="00B80947" w:rsidP="002A48D2">
      <w:pPr>
        <w:spacing w:line="360" w:lineRule="auto"/>
        <w:jc w:val="both"/>
        <w:rPr>
          <w:rFonts w:ascii="Arial" w:hAnsi="Arial" w:cs="Arial"/>
          <w:sz w:val="24"/>
          <w:szCs w:val="24"/>
        </w:rPr>
      </w:pPr>
      <w:r w:rsidRPr="00B80947">
        <w:rPr>
          <w:rFonts w:ascii="Arial" w:hAnsi="Arial" w:cs="Arial"/>
          <w:b/>
          <w:bCs/>
          <w:sz w:val="24"/>
          <w:szCs w:val="24"/>
        </w:rPr>
        <w:t>5. Butler’s Life Cycle Model and Sustainable Tourism</w:t>
      </w:r>
    </w:p>
    <w:p w14:paraId="6CA557AC"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5.1 </w:t>
      </w:r>
      <w:r w:rsidRPr="00B80947">
        <w:rPr>
          <w:rFonts w:ascii="Arial" w:hAnsi="Arial" w:cs="Arial"/>
          <w:b/>
          <w:bCs/>
          <w:sz w:val="24"/>
          <w:szCs w:val="24"/>
        </w:rPr>
        <w:t>Overview of Butler’s Life Cycle Model</w:t>
      </w:r>
    </w:p>
    <w:p w14:paraId="1E214C2F"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Butler’s model stages include exploration, involvement, development, consolidation, stagnation, and decline (Butler, 1980). Sustainable tourism involves recognizing the destination’s stage and implementing strategies to prevent over-tourism and environmental degradation (Hall, 2019).</w:t>
      </w:r>
    </w:p>
    <w:p w14:paraId="7E7473B9"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5.2 </w:t>
      </w:r>
      <w:r w:rsidRPr="00B80947">
        <w:rPr>
          <w:rFonts w:ascii="Arial" w:hAnsi="Arial" w:cs="Arial"/>
          <w:b/>
          <w:bCs/>
          <w:sz w:val="24"/>
          <w:szCs w:val="24"/>
        </w:rPr>
        <w:t>Applicability in Sustainable Tourism</w:t>
      </w:r>
    </w:p>
    <w:p w14:paraId="54887971"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Understanding a destination’s life cycle stage is essential for sustainable tourism planning. Businesses can promote low-impact activities during the consolidation stage, preserving natural resources and cultural heritage (Buckley, 2012).</w:t>
      </w:r>
    </w:p>
    <w:p w14:paraId="12A7B9FF"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5.3 </w:t>
      </w:r>
      <w:r w:rsidRPr="00B80947">
        <w:rPr>
          <w:rFonts w:ascii="Arial" w:hAnsi="Arial" w:cs="Arial"/>
          <w:b/>
          <w:bCs/>
          <w:sz w:val="24"/>
          <w:szCs w:val="24"/>
        </w:rPr>
        <w:t>Case Studies Demonstrating Butler’s Model</w:t>
      </w:r>
    </w:p>
    <w:p w14:paraId="26EAC4DE" w14:textId="35FCDD66" w:rsidR="007406E2" w:rsidRPr="001F62B5"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Costa Rica exemplifies successful implementation of Butler’s model. By focusing on eco-tourism during the development stage, Costa Rica preserved its biodiversity and attracted responsible </w:t>
      </w:r>
      <w:r w:rsidR="007406E2" w:rsidRPr="002A48D2">
        <w:rPr>
          <w:rFonts w:ascii="Arial" w:hAnsi="Arial" w:cs="Arial"/>
          <w:sz w:val="24"/>
          <w:szCs w:val="24"/>
        </w:rPr>
        <w:t>travellers</w:t>
      </w:r>
      <w:r w:rsidRPr="00B80947">
        <w:rPr>
          <w:rFonts w:ascii="Arial" w:hAnsi="Arial" w:cs="Arial"/>
          <w:sz w:val="24"/>
          <w:szCs w:val="24"/>
        </w:rPr>
        <w:t xml:space="preserve"> (Weaver, 2008). Similarly, Machu Picchu in Peru </w:t>
      </w:r>
      <w:r w:rsidRPr="00B80947">
        <w:rPr>
          <w:rFonts w:ascii="Arial" w:hAnsi="Arial" w:cs="Arial"/>
          <w:sz w:val="24"/>
          <w:szCs w:val="24"/>
        </w:rPr>
        <w:lastRenderedPageBreak/>
        <w:t>limited visitor numbers, maintaining the site’s integrity while promoting sustainable tourism (Cusco Chamber of Commerce, 2021).</w:t>
      </w:r>
    </w:p>
    <w:p w14:paraId="5C1CFD1B" w14:textId="35F8DAB3" w:rsidR="00B80947" w:rsidRPr="00B80947" w:rsidRDefault="00B80947" w:rsidP="002A48D2">
      <w:pPr>
        <w:spacing w:line="360" w:lineRule="auto"/>
        <w:jc w:val="both"/>
        <w:rPr>
          <w:rFonts w:ascii="Arial" w:hAnsi="Arial" w:cs="Arial"/>
          <w:sz w:val="24"/>
          <w:szCs w:val="24"/>
        </w:rPr>
      </w:pPr>
      <w:r w:rsidRPr="00B80947">
        <w:rPr>
          <w:rFonts w:ascii="Arial" w:hAnsi="Arial" w:cs="Arial"/>
          <w:b/>
          <w:bCs/>
          <w:sz w:val="24"/>
          <w:szCs w:val="24"/>
        </w:rPr>
        <w:t>6. Financial Resiliency and Sustainability</w:t>
      </w:r>
    </w:p>
    <w:p w14:paraId="5F26E354"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6.1 </w:t>
      </w:r>
      <w:r w:rsidRPr="00B80947">
        <w:rPr>
          <w:rFonts w:ascii="Arial" w:hAnsi="Arial" w:cs="Arial"/>
          <w:b/>
          <w:bCs/>
          <w:sz w:val="24"/>
          <w:szCs w:val="24"/>
        </w:rPr>
        <w:t>Financial Resiliency in the Hospitality Industry</w:t>
      </w:r>
    </w:p>
    <w:p w14:paraId="71EBE448"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Financial resiliency is critical for the hospitality sector, enabling businesses to withstand economic uncertainties and invest in sustainable practices (Brouder &amp; Teixeira, 2021). Adopting energy-efficient technologies, waste reduction strategies, and responsible sourcing practices contribute to long-term financial stability (Shen et al., 2020).</w:t>
      </w:r>
    </w:p>
    <w:p w14:paraId="01A18509"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6.2 </w:t>
      </w:r>
      <w:r w:rsidRPr="00B80947">
        <w:rPr>
          <w:rFonts w:ascii="Arial" w:hAnsi="Arial" w:cs="Arial"/>
          <w:b/>
          <w:bCs/>
          <w:sz w:val="24"/>
          <w:szCs w:val="24"/>
        </w:rPr>
        <w:t>Link between Financial Health and Environmental Sustainability</w:t>
      </w:r>
    </w:p>
    <w:p w14:paraId="2C796CE2"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Sustainable practices not only minimize operational costs but also enhance revenue streams. Eco-friendly certifications, such as Green Key, enhance a hotel’s marketability, attracting eco-conscious </w:t>
      </w:r>
      <w:proofErr w:type="spellStart"/>
      <w:r w:rsidRPr="00B80947">
        <w:rPr>
          <w:rFonts w:ascii="Arial" w:hAnsi="Arial" w:cs="Arial"/>
          <w:sz w:val="24"/>
          <w:szCs w:val="24"/>
        </w:rPr>
        <w:t>travelers</w:t>
      </w:r>
      <w:proofErr w:type="spellEnd"/>
      <w:r w:rsidRPr="00B80947">
        <w:rPr>
          <w:rFonts w:ascii="Arial" w:hAnsi="Arial" w:cs="Arial"/>
          <w:sz w:val="24"/>
          <w:szCs w:val="24"/>
        </w:rPr>
        <w:t xml:space="preserve"> and improving profitability (Fleischer et al., 2018). Investments in renewable energy sources, like solar panels and geothermal heating, not only reduce carbon footprints but also yield substantial savings over time (Dredge &amp; Jenkins, 2021).</w:t>
      </w:r>
    </w:p>
    <w:p w14:paraId="4952DFF0"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6.3 </w:t>
      </w:r>
      <w:r w:rsidRPr="00B80947">
        <w:rPr>
          <w:rFonts w:ascii="Arial" w:hAnsi="Arial" w:cs="Arial"/>
          <w:b/>
          <w:bCs/>
          <w:sz w:val="24"/>
          <w:szCs w:val="24"/>
        </w:rPr>
        <w:t>Strategies for Financial Resilience in Green Hospitality</w:t>
      </w:r>
    </w:p>
    <w:p w14:paraId="0C909FB2" w14:textId="07C7AFB9" w:rsidR="007406E2" w:rsidRPr="002A48D2" w:rsidRDefault="00B80947" w:rsidP="002A48D2">
      <w:pPr>
        <w:spacing w:line="360" w:lineRule="auto"/>
        <w:jc w:val="both"/>
        <w:rPr>
          <w:rFonts w:ascii="Arial" w:hAnsi="Arial" w:cs="Arial"/>
          <w:sz w:val="24"/>
          <w:szCs w:val="24"/>
        </w:rPr>
      </w:pPr>
      <w:r w:rsidRPr="00B80947">
        <w:rPr>
          <w:rFonts w:ascii="Arial" w:hAnsi="Arial" w:cs="Arial"/>
          <w:sz w:val="24"/>
          <w:szCs w:val="24"/>
        </w:rPr>
        <w:t>To achieve financial resiliency, hotels can diversify revenue streams by offering eco-friendly packages and experiences. Collaborations with local suppliers promote responsible sourcing and support the regional economy (Font et al., 2019). Additionally, investments in employee training enhance service quality, leading to positive reviews and customer loyalty (Lo et al., 2021). Such strategies align financial stability with environmental and social responsibility.</w:t>
      </w:r>
    </w:p>
    <w:p w14:paraId="1DA58F53" w14:textId="5B2098BE" w:rsidR="00B80947" w:rsidRPr="00B80947" w:rsidRDefault="00B80947" w:rsidP="002A48D2">
      <w:pPr>
        <w:spacing w:line="360" w:lineRule="auto"/>
        <w:jc w:val="both"/>
        <w:rPr>
          <w:rFonts w:ascii="Arial" w:hAnsi="Arial" w:cs="Arial"/>
          <w:sz w:val="24"/>
          <w:szCs w:val="24"/>
        </w:rPr>
      </w:pPr>
      <w:r w:rsidRPr="00B80947">
        <w:rPr>
          <w:rFonts w:ascii="Arial" w:hAnsi="Arial" w:cs="Arial"/>
          <w:b/>
          <w:bCs/>
          <w:sz w:val="24"/>
          <w:szCs w:val="24"/>
        </w:rPr>
        <w:t>7. Can the Hospitality Industry Ever Be Truly Green?</w:t>
      </w:r>
    </w:p>
    <w:p w14:paraId="737819FF"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7.1 </w:t>
      </w:r>
      <w:r w:rsidRPr="00B80947">
        <w:rPr>
          <w:rFonts w:ascii="Arial" w:hAnsi="Arial" w:cs="Arial"/>
          <w:b/>
          <w:bCs/>
          <w:sz w:val="24"/>
          <w:szCs w:val="24"/>
        </w:rPr>
        <w:t>Challenges in Achieving Green Practices</w:t>
      </w:r>
    </w:p>
    <w:p w14:paraId="618A4A57"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While significant progress has been made, challenges persist in the pursuit of a fully green hospitality industry. High initial costs of eco-friendly technologies, limited availability of sustainable materials, and resistance to change within established businesses hinder widespread adoption (Font et al., 2019). Striking a balance between </w:t>
      </w:r>
      <w:r w:rsidRPr="00B80947">
        <w:rPr>
          <w:rFonts w:ascii="Arial" w:hAnsi="Arial" w:cs="Arial"/>
          <w:sz w:val="24"/>
          <w:szCs w:val="24"/>
        </w:rPr>
        <w:lastRenderedPageBreak/>
        <w:t>luxury amenities and green practices remains a challenge for high-end establishments.</w:t>
      </w:r>
    </w:p>
    <w:p w14:paraId="1152CB71"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7.2 </w:t>
      </w:r>
      <w:r w:rsidRPr="00B80947">
        <w:rPr>
          <w:rFonts w:ascii="Arial" w:hAnsi="Arial" w:cs="Arial"/>
          <w:b/>
          <w:bCs/>
          <w:sz w:val="24"/>
          <w:szCs w:val="24"/>
        </w:rPr>
        <w:t>Promising Initiatives and Innovations</w:t>
      </w:r>
    </w:p>
    <w:p w14:paraId="376A4F94" w14:textId="37A3740B" w:rsidR="007406E2" w:rsidRPr="002A48D2" w:rsidRDefault="00B80947" w:rsidP="002A48D2">
      <w:pPr>
        <w:spacing w:line="360" w:lineRule="auto"/>
        <w:jc w:val="both"/>
        <w:rPr>
          <w:rFonts w:ascii="Arial" w:hAnsi="Arial" w:cs="Arial"/>
          <w:sz w:val="24"/>
          <w:szCs w:val="24"/>
        </w:rPr>
      </w:pPr>
      <w:r w:rsidRPr="00B80947">
        <w:rPr>
          <w:rFonts w:ascii="Arial" w:hAnsi="Arial" w:cs="Arial"/>
          <w:sz w:val="24"/>
          <w:szCs w:val="24"/>
        </w:rPr>
        <w:t>Despite challenges, promising initiatives and innovations are reshaping the industry. Technological advancements have led to the development of sustainable materials and energy-efficient solutions (Jones et al., 2022). Collaboration between stakeholders, including businesses, governments, and NGOs, has fostered knowledge-sharing and resource pooling, overcoming barriers to sustainable practices (</w:t>
      </w:r>
      <w:proofErr w:type="spellStart"/>
      <w:r w:rsidRPr="00B80947">
        <w:rPr>
          <w:rFonts w:ascii="Arial" w:hAnsi="Arial" w:cs="Arial"/>
          <w:sz w:val="24"/>
          <w:szCs w:val="24"/>
        </w:rPr>
        <w:t>Ruhanen</w:t>
      </w:r>
      <w:proofErr w:type="spellEnd"/>
      <w:r w:rsidRPr="00B80947">
        <w:rPr>
          <w:rFonts w:ascii="Arial" w:hAnsi="Arial" w:cs="Arial"/>
          <w:sz w:val="24"/>
          <w:szCs w:val="24"/>
        </w:rPr>
        <w:t>, 2021).</w:t>
      </w:r>
    </w:p>
    <w:p w14:paraId="0BA5D4A3" w14:textId="18532039"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7.3 </w:t>
      </w:r>
      <w:r w:rsidRPr="00B80947">
        <w:rPr>
          <w:rFonts w:ascii="Arial" w:hAnsi="Arial" w:cs="Arial"/>
          <w:b/>
          <w:bCs/>
          <w:sz w:val="24"/>
          <w:szCs w:val="24"/>
        </w:rPr>
        <w:t>Future Prospects</w:t>
      </w:r>
    </w:p>
    <w:p w14:paraId="3902B340" w14:textId="1CF8A92B" w:rsidR="001F62B5" w:rsidRDefault="00B80947" w:rsidP="001F62B5">
      <w:pPr>
        <w:spacing w:line="360" w:lineRule="auto"/>
        <w:jc w:val="both"/>
        <w:rPr>
          <w:rFonts w:ascii="Arial" w:hAnsi="Arial" w:cs="Arial"/>
          <w:sz w:val="24"/>
          <w:szCs w:val="24"/>
        </w:rPr>
      </w:pPr>
      <w:r w:rsidRPr="00B80947">
        <w:rPr>
          <w:rFonts w:ascii="Arial" w:hAnsi="Arial" w:cs="Arial"/>
          <w:sz w:val="24"/>
          <w:szCs w:val="24"/>
        </w:rPr>
        <w:t>The future of the hospitality industry lies in continued innovation, regulatory support, and consumer education. Governments can incentivize green initiatives through tax benefits and subsidies (Higgins-</w:t>
      </w:r>
      <w:proofErr w:type="spellStart"/>
      <w:r w:rsidRPr="00B80947">
        <w:rPr>
          <w:rFonts w:ascii="Arial" w:hAnsi="Arial" w:cs="Arial"/>
          <w:sz w:val="24"/>
          <w:szCs w:val="24"/>
        </w:rPr>
        <w:t>Desbiolles</w:t>
      </w:r>
      <w:proofErr w:type="spellEnd"/>
      <w:r w:rsidRPr="00B80947">
        <w:rPr>
          <w:rFonts w:ascii="Arial" w:hAnsi="Arial" w:cs="Arial"/>
          <w:sz w:val="24"/>
          <w:szCs w:val="24"/>
        </w:rPr>
        <w:t>, 2020). Additionally, consumer education campaigns can raise awareness about the environmental impact of travel, encouraging responsible choices (Dodds &amp; Holmes, 2022). With concerted efforts, the industry can move closer to the vision of a truly green and sustainable future</w:t>
      </w:r>
      <w:r w:rsidR="001F62B5">
        <w:rPr>
          <w:rFonts w:ascii="Arial" w:hAnsi="Arial" w:cs="Arial"/>
          <w:sz w:val="24"/>
          <w:szCs w:val="24"/>
        </w:rPr>
        <w:t>.</w:t>
      </w:r>
    </w:p>
    <w:p w14:paraId="1080BDC5" w14:textId="77777777" w:rsidR="001F62B5" w:rsidRDefault="001F62B5" w:rsidP="001F62B5">
      <w:pPr>
        <w:spacing w:line="360" w:lineRule="auto"/>
        <w:jc w:val="both"/>
        <w:rPr>
          <w:rFonts w:ascii="Arial" w:hAnsi="Arial" w:cs="Arial"/>
          <w:sz w:val="24"/>
          <w:szCs w:val="24"/>
        </w:rPr>
      </w:pPr>
    </w:p>
    <w:p w14:paraId="696B26DF" w14:textId="77777777" w:rsidR="001F62B5" w:rsidRDefault="001F62B5" w:rsidP="001F62B5">
      <w:pPr>
        <w:spacing w:line="360" w:lineRule="auto"/>
        <w:jc w:val="both"/>
        <w:rPr>
          <w:rFonts w:ascii="Arial" w:hAnsi="Arial" w:cs="Arial"/>
          <w:sz w:val="24"/>
          <w:szCs w:val="24"/>
        </w:rPr>
      </w:pPr>
    </w:p>
    <w:p w14:paraId="1764D747" w14:textId="77777777" w:rsidR="001F62B5" w:rsidRDefault="001F62B5" w:rsidP="001F62B5">
      <w:pPr>
        <w:spacing w:line="360" w:lineRule="auto"/>
        <w:jc w:val="both"/>
        <w:rPr>
          <w:rFonts w:ascii="Arial" w:hAnsi="Arial" w:cs="Arial"/>
          <w:sz w:val="24"/>
          <w:szCs w:val="24"/>
        </w:rPr>
      </w:pPr>
    </w:p>
    <w:p w14:paraId="2604347A" w14:textId="77777777" w:rsidR="001F62B5" w:rsidRDefault="001F62B5" w:rsidP="001F62B5">
      <w:pPr>
        <w:spacing w:line="360" w:lineRule="auto"/>
        <w:jc w:val="both"/>
        <w:rPr>
          <w:rFonts w:ascii="Arial" w:hAnsi="Arial" w:cs="Arial"/>
          <w:sz w:val="24"/>
          <w:szCs w:val="24"/>
        </w:rPr>
      </w:pPr>
    </w:p>
    <w:p w14:paraId="5344AE65" w14:textId="77777777" w:rsidR="001F62B5" w:rsidRDefault="001F62B5" w:rsidP="001F62B5">
      <w:pPr>
        <w:spacing w:line="360" w:lineRule="auto"/>
        <w:jc w:val="both"/>
        <w:rPr>
          <w:rFonts w:ascii="Arial" w:hAnsi="Arial" w:cs="Arial"/>
          <w:sz w:val="24"/>
          <w:szCs w:val="24"/>
        </w:rPr>
      </w:pPr>
    </w:p>
    <w:p w14:paraId="03F692FF" w14:textId="77777777" w:rsidR="001F62B5" w:rsidRDefault="001F62B5" w:rsidP="001F62B5">
      <w:pPr>
        <w:spacing w:line="360" w:lineRule="auto"/>
        <w:jc w:val="both"/>
        <w:rPr>
          <w:rFonts w:ascii="Arial" w:hAnsi="Arial" w:cs="Arial"/>
          <w:sz w:val="24"/>
          <w:szCs w:val="24"/>
        </w:rPr>
      </w:pPr>
    </w:p>
    <w:p w14:paraId="1D6FE813" w14:textId="77777777" w:rsidR="001F62B5" w:rsidRDefault="001F62B5" w:rsidP="001F62B5">
      <w:pPr>
        <w:spacing w:line="360" w:lineRule="auto"/>
        <w:jc w:val="both"/>
        <w:rPr>
          <w:rFonts w:ascii="Arial" w:hAnsi="Arial" w:cs="Arial"/>
          <w:sz w:val="24"/>
          <w:szCs w:val="24"/>
        </w:rPr>
      </w:pPr>
    </w:p>
    <w:p w14:paraId="1465FF9E" w14:textId="77777777" w:rsidR="001F62B5" w:rsidRDefault="001F62B5" w:rsidP="001F62B5">
      <w:pPr>
        <w:spacing w:line="360" w:lineRule="auto"/>
        <w:jc w:val="both"/>
        <w:rPr>
          <w:rFonts w:ascii="Arial" w:hAnsi="Arial" w:cs="Arial"/>
          <w:sz w:val="24"/>
          <w:szCs w:val="24"/>
        </w:rPr>
      </w:pPr>
    </w:p>
    <w:p w14:paraId="6FF1FA90" w14:textId="77777777" w:rsidR="001F62B5" w:rsidRDefault="001F62B5" w:rsidP="001F62B5">
      <w:pPr>
        <w:spacing w:line="360" w:lineRule="auto"/>
        <w:jc w:val="both"/>
        <w:rPr>
          <w:rFonts w:ascii="Arial" w:hAnsi="Arial" w:cs="Arial"/>
          <w:sz w:val="24"/>
          <w:szCs w:val="24"/>
        </w:rPr>
      </w:pPr>
    </w:p>
    <w:p w14:paraId="25DF0E3E" w14:textId="77777777" w:rsidR="001F62B5" w:rsidRDefault="001F62B5" w:rsidP="001F62B5">
      <w:pPr>
        <w:spacing w:line="360" w:lineRule="auto"/>
        <w:jc w:val="both"/>
        <w:rPr>
          <w:rFonts w:ascii="Arial" w:hAnsi="Arial" w:cs="Arial"/>
          <w:sz w:val="24"/>
          <w:szCs w:val="24"/>
        </w:rPr>
      </w:pPr>
    </w:p>
    <w:p w14:paraId="124169A6" w14:textId="0283A255" w:rsidR="001F62B5" w:rsidRPr="00B80947" w:rsidRDefault="001F62B5" w:rsidP="001F62B5">
      <w:pPr>
        <w:spacing w:line="360" w:lineRule="auto"/>
        <w:jc w:val="both"/>
        <w:rPr>
          <w:rFonts w:ascii="Arial" w:hAnsi="Arial" w:cs="Arial"/>
          <w:sz w:val="24"/>
          <w:szCs w:val="24"/>
        </w:rPr>
      </w:pPr>
    </w:p>
    <w:p w14:paraId="756D6022" w14:textId="77777777" w:rsidR="00B80947" w:rsidRPr="00B80947" w:rsidRDefault="00B80947" w:rsidP="00524992">
      <w:pPr>
        <w:shd w:val="clear" w:color="auto" w:fill="BFBFBF" w:themeFill="background1" w:themeFillShade="BF"/>
        <w:spacing w:line="360" w:lineRule="auto"/>
        <w:jc w:val="center"/>
        <w:rPr>
          <w:rFonts w:ascii="Arial" w:hAnsi="Arial" w:cs="Arial"/>
          <w:sz w:val="24"/>
          <w:szCs w:val="24"/>
        </w:rPr>
      </w:pPr>
      <w:r w:rsidRPr="00B80947">
        <w:rPr>
          <w:rFonts w:ascii="Arial" w:hAnsi="Arial" w:cs="Arial"/>
          <w:b/>
          <w:bCs/>
          <w:sz w:val="24"/>
          <w:szCs w:val="24"/>
        </w:rPr>
        <w:lastRenderedPageBreak/>
        <w:t>8. Conclusion</w:t>
      </w:r>
    </w:p>
    <w:p w14:paraId="000DDC9C" w14:textId="7E40674B" w:rsidR="00B80947" w:rsidRPr="00B80947" w:rsidRDefault="00B80947" w:rsidP="002A48D2">
      <w:pPr>
        <w:spacing w:line="360" w:lineRule="auto"/>
        <w:jc w:val="both"/>
        <w:rPr>
          <w:rFonts w:ascii="Arial" w:hAnsi="Arial" w:cs="Arial"/>
          <w:sz w:val="24"/>
          <w:szCs w:val="24"/>
        </w:rPr>
      </w:pPr>
      <w:r w:rsidRPr="00B80947">
        <w:rPr>
          <w:rFonts w:ascii="Arial" w:hAnsi="Arial" w:cs="Arial"/>
          <w:b/>
          <w:bCs/>
          <w:sz w:val="24"/>
          <w:szCs w:val="24"/>
        </w:rPr>
        <w:t>Summary of Findings</w:t>
      </w:r>
    </w:p>
    <w:p w14:paraId="2ED501A6" w14:textId="22D088EB"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 xml:space="preserve">This report has explored the complex relationship between profit, social responsibility, and environmental sustainability in the hospitality industry. By evaluating Friedman’s perspective, </w:t>
      </w:r>
      <w:r w:rsidR="007406E2" w:rsidRPr="002A48D2">
        <w:rPr>
          <w:rFonts w:ascii="Arial" w:hAnsi="Arial" w:cs="Arial"/>
          <w:sz w:val="24"/>
          <w:szCs w:val="24"/>
        </w:rPr>
        <w:t>analysing</w:t>
      </w:r>
      <w:r w:rsidRPr="00B80947">
        <w:rPr>
          <w:rFonts w:ascii="Arial" w:hAnsi="Arial" w:cs="Arial"/>
          <w:sz w:val="24"/>
          <w:szCs w:val="24"/>
        </w:rPr>
        <w:t xml:space="preserve"> Elkington’s Triple Bottom Line, Doxey’s </w:t>
      </w:r>
      <w:proofErr w:type="spellStart"/>
      <w:r w:rsidRPr="00B80947">
        <w:rPr>
          <w:rFonts w:ascii="Arial" w:hAnsi="Arial" w:cs="Arial"/>
          <w:sz w:val="24"/>
          <w:szCs w:val="24"/>
        </w:rPr>
        <w:t>Irridex</w:t>
      </w:r>
      <w:proofErr w:type="spellEnd"/>
      <w:r w:rsidRPr="00B80947">
        <w:rPr>
          <w:rFonts w:ascii="Arial" w:hAnsi="Arial" w:cs="Arial"/>
          <w:sz w:val="24"/>
          <w:szCs w:val="24"/>
        </w:rPr>
        <w:t xml:space="preserve"> model, and Butler’s Life Cycle Model, and investigating financial resiliency, the report has highlighted the industry’s evolving landscape. Consumer demands, technological innovations, and regulatory support are reshaping hospitality practices, paving the way for a more sustainable future.</w:t>
      </w:r>
    </w:p>
    <w:p w14:paraId="3CAD00E4" w14:textId="73290111" w:rsidR="00B80947" w:rsidRPr="00B80947" w:rsidRDefault="00B80947" w:rsidP="002A48D2">
      <w:pPr>
        <w:spacing w:line="360" w:lineRule="auto"/>
        <w:jc w:val="both"/>
        <w:rPr>
          <w:rFonts w:ascii="Arial" w:hAnsi="Arial" w:cs="Arial"/>
          <w:sz w:val="24"/>
          <w:szCs w:val="24"/>
        </w:rPr>
      </w:pPr>
      <w:r w:rsidRPr="00B80947">
        <w:rPr>
          <w:rFonts w:ascii="Arial" w:hAnsi="Arial" w:cs="Arial"/>
          <w:b/>
          <w:bCs/>
          <w:sz w:val="24"/>
          <w:szCs w:val="24"/>
        </w:rPr>
        <w:t>Implications for the Hospitality Industry</w:t>
      </w:r>
    </w:p>
    <w:p w14:paraId="54080C29"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The implications are clear: businesses that prioritize environmental and social responsibility are better positioned for long-term success. Adapting to changing consumer expectations, investing in green technologies, and fostering collaborations are key strategies. Financial resiliency, achieved through efficient resource management and responsible financial practices, ensures businesses can weather economic uncertainties while maintaining their commitment to sustainability.</w:t>
      </w:r>
    </w:p>
    <w:p w14:paraId="53C758DC" w14:textId="5988AC10" w:rsidR="00B80947" w:rsidRPr="00B80947" w:rsidRDefault="00B80947" w:rsidP="002A48D2">
      <w:pPr>
        <w:spacing w:line="360" w:lineRule="auto"/>
        <w:jc w:val="both"/>
        <w:rPr>
          <w:rFonts w:ascii="Arial" w:hAnsi="Arial" w:cs="Arial"/>
          <w:sz w:val="24"/>
          <w:szCs w:val="24"/>
        </w:rPr>
      </w:pPr>
      <w:r w:rsidRPr="00B80947">
        <w:rPr>
          <w:rFonts w:ascii="Arial" w:hAnsi="Arial" w:cs="Arial"/>
          <w:b/>
          <w:bCs/>
          <w:sz w:val="24"/>
          <w:szCs w:val="24"/>
        </w:rPr>
        <w:t>Recommendations for Future Action</w:t>
      </w:r>
    </w:p>
    <w:p w14:paraId="21A8D334" w14:textId="77777777" w:rsidR="00B80947" w:rsidRPr="00B80947" w:rsidRDefault="00B80947" w:rsidP="002A48D2">
      <w:pPr>
        <w:spacing w:line="360" w:lineRule="auto"/>
        <w:jc w:val="both"/>
        <w:rPr>
          <w:rFonts w:ascii="Arial" w:hAnsi="Arial" w:cs="Arial"/>
          <w:sz w:val="24"/>
          <w:szCs w:val="24"/>
        </w:rPr>
      </w:pPr>
      <w:r w:rsidRPr="00B80947">
        <w:rPr>
          <w:rFonts w:ascii="Arial" w:hAnsi="Arial" w:cs="Arial"/>
          <w:sz w:val="24"/>
          <w:szCs w:val="24"/>
        </w:rPr>
        <w:t>To thrive in a rapidly changing world, the hospitality industry should focus on continual innovation, employee training, and stakeholder collaborations. Investing in renewable energy sources, waste reduction, and eco-friendly certifications can enhance marketability. Moreover, businesses should actively engage in community projects and advocate for supportive policies. By embracing these strategies, the industry can progress towards a future where profitability aligns seamlessly with environmental and social responsibility.</w:t>
      </w:r>
    </w:p>
    <w:p w14:paraId="64BB3F37" w14:textId="35215758" w:rsidR="00B80947" w:rsidRDefault="00B80947" w:rsidP="002A48D2">
      <w:pPr>
        <w:spacing w:line="360" w:lineRule="auto"/>
        <w:jc w:val="both"/>
        <w:rPr>
          <w:rFonts w:ascii="Arial" w:hAnsi="Arial" w:cs="Arial"/>
          <w:sz w:val="24"/>
          <w:szCs w:val="24"/>
        </w:rPr>
      </w:pPr>
    </w:p>
    <w:p w14:paraId="360B8DFA" w14:textId="77777777" w:rsidR="001F62B5" w:rsidRDefault="001F62B5" w:rsidP="002A48D2">
      <w:pPr>
        <w:spacing w:line="360" w:lineRule="auto"/>
        <w:jc w:val="both"/>
        <w:rPr>
          <w:rFonts w:ascii="Arial" w:hAnsi="Arial" w:cs="Arial"/>
          <w:sz w:val="24"/>
          <w:szCs w:val="24"/>
        </w:rPr>
      </w:pPr>
    </w:p>
    <w:p w14:paraId="3678B0BE" w14:textId="77777777" w:rsidR="001F62B5" w:rsidRDefault="001F62B5" w:rsidP="002A48D2">
      <w:pPr>
        <w:spacing w:line="360" w:lineRule="auto"/>
        <w:jc w:val="both"/>
        <w:rPr>
          <w:rFonts w:ascii="Arial" w:hAnsi="Arial" w:cs="Arial"/>
          <w:sz w:val="24"/>
          <w:szCs w:val="24"/>
        </w:rPr>
      </w:pPr>
    </w:p>
    <w:p w14:paraId="488ADB6A" w14:textId="77777777" w:rsidR="001F62B5" w:rsidRDefault="001F62B5" w:rsidP="002A48D2">
      <w:pPr>
        <w:spacing w:line="360" w:lineRule="auto"/>
        <w:jc w:val="both"/>
        <w:rPr>
          <w:rFonts w:ascii="Arial" w:hAnsi="Arial" w:cs="Arial"/>
          <w:sz w:val="24"/>
          <w:szCs w:val="24"/>
        </w:rPr>
      </w:pPr>
    </w:p>
    <w:p w14:paraId="18F8E68C" w14:textId="77777777" w:rsidR="001F62B5" w:rsidRPr="00B80947" w:rsidRDefault="001F62B5" w:rsidP="002A48D2">
      <w:pPr>
        <w:spacing w:line="360" w:lineRule="auto"/>
        <w:jc w:val="both"/>
        <w:rPr>
          <w:rFonts w:ascii="Arial" w:hAnsi="Arial" w:cs="Arial"/>
          <w:sz w:val="24"/>
          <w:szCs w:val="24"/>
        </w:rPr>
      </w:pPr>
    </w:p>
    <w:p w14:paraId="7E750C33" w14:textId="661466C0" w:rsidR="00B80947" w:rsidRPr="00B80947" w:rsidRDefault="00B80947" w:rsidP="00524992">
      <w:pPr>
        <w:shd w:val="clear" w:color="auto" w:fill="BFBFBF" w:themeFill="background1" w:themeFillShade="BF"/>
        <w:spacing w:line="360" w:lineRule="auto"/>
        <w:jc w:val="center"/>
        <w:rPr>
          <w:rFonts w:ascii="Arial" w:hAnsi="Arial" w:cs="Arial"/>
          <w:sz w:val="24"/>
          <w:szCs w:val="24"/>
        </w:rPr>
      </w:pPr>
      <w:r w:rsidRPr="00B80947">
        <w:rPr>
          <w:rFonts w:ascii="Arial" w:hAnsi="Arial" w:cs="Arial"/>
          <w:b/>
          <w:bCs/>
          <w:sz w:val="24"/>
          <w:szCs w:val="24"/>
        </w:rPr>
        <w:lastRenderedPageBreak/>
        <w:t>References</w:t>
      </w:r>
    </w:p>
    <w:p w14:paraId="0BCBDA8B" w14:textId="3E218E82" w:rsidR="00F43D2F" w:rsidRDefault="00F43D2F" w:rsidP="00F43D2F">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Elkington, J. (1998). </w:t>
      </w:r>
      <w:r>
        <w:rPr>
          <w:rFonts w:ascii="Calibri" w:hAnsi="Calibri" w:cs="Calibri"/>
          <w:i/>
          <w:iCs/>
          <w:color w:val="000000"/>
          <w:sz w:val="27"/>
          <w:szCs w:val="27"/>
        </w:rPr>
        <w:t>Cannibals with Forks: The Triple Bottom Line of 21st Century Business</w:t>
      </w:r>
      <w:r>
        <w:rPr>
          <w:rFonts w:ascii="Calibri" w:hAnsi="Calibri" w:cs="Calibri"/>
          <w:color w:val="000000"/>
          <w:sz w:val="27"/>
          <w:szCs w:val="27"/>
        </w:rPr>
        <w:t>. [online] </w:t>
      </w:r>
      <w:r>
        <w:rPr>
          <w:rFonts w:ascii="Calibri" w:hAnsi="Calibri" w:cs="Calibri"/>
          <w:i/>
          <w:iCs/>
          <w:color w:val="000000"/>
          <w:sz w:val="27"/>
          <w:szCs w:val="27"/>
        </w:rPr>
        <w:t>Google Books</w:t>
      </w:r>
      <w:r>
        <w:rPr>
          <w:rFonts w:ascii="Calibri" w:hAnsi="Calibri" w:cs="Calibri"/>
          <w:color w:val="000000"/>
          <w:sz w:val="27"/>
          <w:szCs w:val="27"/>
        </w:rPr>
        <w:t xml:space="preserve">. New Society Publishers. Available at: </w:t>
      </w:r>
      <w:hyperlink r:id="rId6" w:history="1">
        <w:r w:rsidRPr="00C63D9F">
          <w:rPr>
            <w:rStyle w:val="Hyperlink"/>
            <w:rFonts w:ascii="Calibri" w:hAnsi="Calibri" w:cs="Calibri"/>
            <w:sz w:val="27"/>
            <w:szCs w:val="27"/>
          </w:rPr>
          <w:t>https://books.google.co.uk/books/about/Cannibals_with_Forks.html?id=dIJAbIM7XNcC&amp;redir_esc=y</w:t>
        </w:r>
      </w:hyperlink>
      <w:r>
        <w:rPr>
          <w:rFonts w:ascii="Calibri" w:hAnsi="Calibri" w:cs="Calibri"/>
          <w:color w:val="000000"/>
          <w:sz w:val="27"/>
          <w:szCs w:val="27"/>
        </w:rPr>
        <w:t>.</w:t>
      </w:r>
    </w:p>
    <w:p w14:paraId="14AE6FC4" w14:textId="297DCFC6" w:rsidR="009130A8" w:rsidRDefault="009130A8" w:rsidP="009130A8">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Hutchison, T.W. and Friedman, M. (1954). Essays in Positive Economics. </w:t>
      </w:r>
      <w:r>
        <w:rPr>
          <w:rFonts w:ascii="Calibri" w:hAnsi="Calibri" w:cs="Calibri"/>
          <w:i/>
          <w:iCs/>
          <w:color w:val="000000"/>
          <w:sz w:val="27"/>
          <w:szCs w:val="27"/>
        </w:rPr>
        <w:t>The Economic Journal</w:t>
      </w:r>
      <w:r>
        <w:rPr>
          <w:rFonts w:ascii="Calibri" w:hAnsi="Calibri" w:cs="Calibri"/>
          <w:color w:val="000000"/>
          <w:sz w:val="27"/>
          <w:szCs w:val="27"/>
        </w:rPr>
        <w:t xml:space="preserve">, 64(256), p.796. </w:t>
      </w:r>
      <w:hyperlink r:id="rId7" w:history="1">
        <w:r w:rsidRPr="00DA731C">
          <w:rPr>
            <w:rStyle w:val="Hyperlink"/>
            <w:rFonts w:ascii="Calibri" w:hAnsi="Calibri" w:cs="Calibri"/>
            <w:sz w:val="27"/>
            <w:szCs w:val="27"/>
          </w:rPr>
          <w:t>https://doi.org/10.2307/2228046</w:t>
        </w:r>
      </w:hyperlink>
    </w:p>
    <w:p w14:paraId="2A37E531" w14:textId="3DB4E625" w:rsidR="009130A8" w:rsidRPr="009130A8" w:rsidRDefault="009130A8" w:rsidP="009130A8">
      <w:pPr>
        <w:pStyle w:val="NormalWeb"/>
        <w:spacing w:before="0" w:beforeAutospacing="0" w:after="0" w:afterAutospacing="0" w:line="360" w:lineRule="atLeast"/>
        <w:ind w:left="720"/>
        <w:rPr>
          <w:rFonts w:ascii="Calibri" w:hAnsi="Calibri" w:cs="Calibri"/>
          <w:color w:val="000000"/>
          <w:sz w:val="27"/>
          <w:szCs w:val="27"/>
        </w:rPr>
      </w:pPr>
    </w:p>
    <w:p w14:paraId="51BB62A7"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Doxey, G. V. (1975). A Causation Theory of Visitor-Resident Irritants: Methodology and Research Inferences. The Impact of Tourism, 195-216.</w:t>
      </w:r>
    </w:p>
    <w:p w14:paraId="024B313A" w14:textId="30C527F7" w:rsidR="00A62D93" w:rsidRDefault="00A62D93" w:rsidP="00A62D93">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Butler, R. (2008). </w:t>
      </w:r>
      <w:r>
        <w:rPr>
          <w:rFonts w:ascii="Calibri" w:hAnsi="Calibri" w:cs="Calibri"/>
          <w:i/>
          <w:iCs/>
          <w:color w:val="000000"/>
          <w:sz w:val="27"/>
          <w:szCs w:val="27"/>
        </w:rPr>
        <w:t>The Concept of a Tourist Area Cycle of Evolution: Implications for Management of Resources</w:t>
      </w:r>
      <w:r>
        <w:rPr>
          <w:rFonts w:ascii="Calibri" w:hAnsi="Calibri" w:cs="Calibri"/>
          <w:color w:val="000000"/>
          <w:sz w:val="27"/>
          <w:szCs w:val="27"/>
        </w:rPr>
        <w:t xml:space="preserve">. [online] ResearchGate. Available at: </w:t>
      </w:r>
      <w:hyperlink r:id="rId8" w:history="1">
        <w:r w:rsidRPr="00DA731C">
          <w:rPr>
            <w:rStyle w:val="Hyperlink"/>
            <w:rFonts w:ascii="Calibri" w:hAnsi="Calibri" w:cs="Calibri"/>
            <w:sz w:val="27"/>
            <w:szCs w:val="27"/>
          </w:rPr>
          <w:t>https://www.researchgate.net/publication/22800</w:t>
        </w:r>
        <w:r w:rsidRPr="00DA731C">
          <w:rPr>
            <w:rStyle w:val="Hyperlink"/>
            <w:rFonts w:ascii="Calibri" w:hAnsi="Calibri" w:cs="Calibri"/>
            <w:sz w:val="27"/>
            <w:szCs w:val="27"/>
          </w:rPr>
          <w:t>3</w:t>
        </w:r>
        <w:r w:rsidRPr="00DA731C">
          <w:rPr>
            <w:rStyle w:val="Hyperlink"/>
            <w:rFonts w:ascii="Calibri" w:hAnsi="Calibri" w:cs="Calibri"/>
            <w:sz w:val="27"/>
            <w:szCs w:val="27"/>
          </w:rPr>
          <w:t>384_The_Concept_of_A_Tourist_Area_Cycle_of_Evolution_Implications_for_Management_of_Resource</w:t>
        </w:r>
        <w:r w:rsidRPr="00DA731C">
          <w:rPr>
            <w:rStyle w:val="Hyperlink"/>
            <w:rFonts w:ascii="Calibri" w:hAnsi="Calibri" w:cs="Calibri"/>
            <w:sz w:val="27"/>
            <w:szCs w:val="27"/>
          </w:rPr>
          <w:t>s</w:t>
        </w:r>
      </w:hyperlink>
    </w:p>
    <w:p w14:paraId="5FD8F507" w14:textId="77777777" w:rsidR="00A62D93" w:rsidRPr="00A62D93" w:rsidRDefault="00A62D93" w:rsidP="00A62D93">
      <w:pPr>
        <w:pStyle w:val="NormalWeb"/>
        <w:spacing w:before="0" w:beforeAutospacing="0" w:after="0" w:afterAutospacing="0" w:line="360" w:lineRule="atLeast"/>
        <w:ind w:left="720"/>
        <w:rPr>
          <w:rFonts w:ascii="Calibri" w:hAnsi="Calibri" w:cs="Calibri"/>
          <w:color w:val="000000"/>
          <w:sz w:val="27"/>
          <w:szCs w:val="27"/>
        </w:rPr>
      </w:pPr>
    </w:p>
    <w:p w14:paraId="23C3049D" w14:textId="070F7D19" w:rsidR="00A62D93" w:rsidRDefault="00A62D93" w:rsidP="00A62D93">
      <w:pPr>
        <w:pStyle w:val="NormalWeb"/>
        <w:numPr>
          <w:ilvl w:val="0"/>
          <w:numId w:val="2"/>
        </w:numPr>
        <w:spacing w:before="0" w:beforeAutospacing="0" w:after="0" w:afterAutospacing="0" w:line="360" w:lineRule="atLeast"/>
        <w:rPr>
          <w:rFonts w:ascii="Calibri" w:hAnsi="Calibri" w:cs="Calibri"/>
          <w:color w:val="000000"/>
          <w:sz w:val="27"/>
          <w:szCs w:val="27"/>
        </w:rPr>
      </w:pPr>
      <w:r>
        <w:rPr>
          <w:rFonts w:ascii="Calibri" w:hAnsi="Calibri" w:cs="Calibri"/>
          <w:i/>
          <w:iCs/>
          <w:color w:val="000000"/>
          <w:sz w:val="27"/>
          <w:szCs w:val="27"/>
        </w:rPr>
        <w:t>Sustainability in the Hospitality Industry</w:t>
      </w:r>
      <w:r w:rsidRPr="00A62D93">
        <w:rPr>
          <w:rFonts w:ascii="Calibri" w:hAnsi="Calibri" w:cs="Calibri"/>
          <w:color w:val="000000"/>
          <w:sz w:val="27"/>
          <w:szCs w:val="27"/>
        </w:rPr>
        <w:t xml:space="preserve"> </w:t>
      </w:r>
      <w:r>
        <w:rPr>
          <w:rFonts w:ascii="Calibri" w:hAnsi="Calibri" w:cs="Calibri"/>
          <w:color w:val="000000"/>
          <w:sz w:val="27"/>
          <w:szCs w:val="27"/>
        </w:rPr>
        <w:t>in (2016)</w:t>
      </w:r>
      <w:r>
        <w:rPr>
          <w:rFonts w:ascii="Calibri" w:hAnsi="Calibri" w:cs="Calibri"/>
          <w:color w:val="000000"/>
          <w:sz w:val="27"/>
          <w:szCs w:val="27"/>
        </w:rPr>
        <w:t>.</w:t>
      </w:r>
      <w:r>
        <w:rPr>
          <w:rFonts w:ascii="Calibri" w:hAnsi="Calibri" w:cs="Calibri"/>
          <w:i/>
          <w:iCs/>
          <w:color w:val="000000"/>
          <w:sz w:val="27"/>
          <w:szCs w:val="27"/>
        </w:rPr>
        <w:t xml:space="preserve"> Principles of sustainable operations, 3rd Edition (Paperback) - Routledge</w:t>
      </w:r>
      <w:r>
        <w:rPr>
          <w:rFonts w:ascii="Calibri" w:hAnsi="Calibri" w:cs="Calibri"/>
          <w:color w:val="000000"/>
          <w:sz w:val="27"/>
          <w:szCs w:val="27"/>
        </w:rPr>
        <w:t xml:space="preserve">. [online] Routledge.com. Available at: </w:t>
      </w:r>
      <w:hyperlink r:id="rId9" w:history="1">
        <w:r w:rsidRPr="00DA731C">
          <w:rPr>
            <w:rStyle w:val="Hyperlink"/>
            <w:rFonts w:ascii="Calibri" w:hAnsi="Calibri" w:cs="Calibri"/>
            <w:sz w:val="27"/>
            <w:szCs w:val="27"/>
          </w:rPr>
          <w:t>https://www.routledge.com/Sustainability-in-the-Hospitality-Industry-Principles-of-sustainable-operations/Legrand-Sloan-Chen/p/book/9781138915367</w:t>
        </w:r>
      </w:hyperlink>
    </w:p>
    <w:p w14:paraId="0B94BE19" w14:textId="4C985A90" w:rsidR="00A62D93" w:rsidRPr="00CE7C6E" w:rsidRDefault="00A62D93" w:rsidP="00CE7C6E">
      <w:pPr>
        <w:pStyle w:val="NormalWeb"/>
        <w:spacing w:before="0" w:beforeAutospacing="0" w:after="0" w:afterAutospacing="0" w:line="360" w:lineRule="atLeast"/>
        <w:ind w:left="720"/>
        <w:rPr>
          <w:rFonts w:ascii="Calibri" w:hAnsi="Calibri" w:cs="Calibri"/>
          <w:color w:val="000000"/>
          <w:sz w:val="27"/>
          <w:szCs w:val="27"/>
        </w:rPr>
      </w:pPr>
    </w:p>
    <w:p w14:paraId="2ADF5858" w14:textId="59EF4E36" w:rsidR="00CE7C6E" w:rsidRDefault="00CE7C6E" w:rsidP="00CE7C6E">
      <w:pPr>
        <w:pStyle w:val="NormalWeb"/>
        <w:numPr>
          <w:ilvl w:val="0"/>
          <w:numId w:val="2"/>
        </w:numPr>
        <w:spacing w:before="0" w:beforeAutospacing="0" w:after="0" w:afterAutospacing="0" w:line="360" w:lineRule="atLeast"/>
        <w:rPr>
          <w:rFonts w:ascii="Calibri" w:hAnsi="Calibri" w:cs="Calibri"/>
          <w:color w:val="000000"/>
          <w:sz w:val="27"/>
          <w:szCs w:val="27"/>
        </w:rPr>
      </w:pPr>
      <w:bookmarkStart w:id="0" w:name="_Hlk150462685"/>
      <w:r>
        <w:rPr>
          <w:rFonts w:ascii="Calibri" w:hAnsi="Calibri" w:cs="Calibri"/>
          <w:color w:val="000000"/>
          <w:sz w:val="27"/>
          <w:szCs w:val="27"/>
        </w:rPr>
        <w:t>Internet Archive (2014). </w:t>
      </w:r>
      <w:bookmarkEnd w:id="0"/>
      <w:r>
        <w:rPr>
          <w:rFonts w:ascii="Calibri" w:hAnsi="Calibri" w:cs="Calibri"/>
          <w:i/>
          <w:iCs/>
          <w:color w:val="000000"/>
          <w:sz w:val="27"/>
          <w:szCs w:val="27"/>
        </w:rPr>
        <w:t xml:space="preserve">Green growth and </w:t>
      </w:r>
      <w:proofErr w:type="spellStart"/>
      <w:r>
        <w:rPr>
          <w:rFonts w:ascii="Calibri" w:hAnsi="Calibri" w:cs="Calibri"/>
          <w:i/>
          <w:iCs/>
          <w:color w:val="000000"/>
          <w:sz w:val="27"/>
          <w:szCs w:val="27"/>
        </w:rPr>
        <w:t>travelism</w:t>
      </w:r>
      <w:proofErr w:type="spellEnd"/>
      <w:r w:rsidRPr="00CE7C6E">
        <w:rPr>
          <w:rFonts w:ascii="Calibri" w:hAnsi="Calibri" w:cs="Calibri"/>
          <w:color w:val="000000"/>
          <w:sz w:val="27"/>
          <w:szCs w:val="27"/>
        </w:rPr>
        <w:t xml:space="preserve"> </w:t>
      </w:r>
      <w:r>
        <w:rPr>
          <w:rFonts w:ascii="Calibri" w:hAnsi="Calibri" w:cs="Calibri"/>
          <w:color w:val="000000"/>
          <w:sz w:val="27"/>
          <w:szCs w:val="27"/>
        </w:rPr>
        <w:t>Internet Archive (2014)</w:t>
      </w:r>
      <w:r>
        <w:rPr>
          <w:rFonts w:ascii="Calibri" w:hAnsi="Calibri" w:cs="Calibri"/>
          <w:color w:val="000000"/>
          <w:sz w:val="27"/>
          <w:szCs w:val="27"/>
        </w:rPr>
        <w:t>.:</w:t>
      </w:r>
      <w:r>
        <w:rPr>
          <w:rFonts w:ascii="Calibri" w:hAnsi="Calibri" w:cs="Calibri"/>
          <w:i/>
          <w:iCs/>
          <w:color w:val="000000"/>
          <w:sz w:val="27"/>
          <w:szCs w:val="27"/>
        </w:rPr>
        <w:t xml:space="preserve"> concept, </w:t>
      </w:r>
      <w:proofErr w:type="gramStart"/>
      <w:r>
        <w:rPr>
          <w:rFonts w:ascii="Calibri" w:hAnsi="Calibri" w:cs="Calibri"/>
          <w:i/>
          <w:iCs/>
          <w:color w:val="000000"/>
          <w:sz w:val="27"/>
          <w:szCs w:val="27"/>
        </w:rPr>
        <w:t>policy</w:t>
      </w:r>
      <w:proofErr w:type="gramEnd"/>
      <w:r>
        <w:rPr>
          <w:rFonts w:ascii="Calibri" w:hAnsi="Calibri" w:cs="Calibri"/>
          <w:i/>
          <w:iCs/>
          <w:color w:val="000000"/>
          <w:sz w:val="27"/>
          <w:szCs w:val="27"/>
        </w:rPr>
        <w:t xml:space="preserve"> and practice for sustainable tourism</w:t>
      </w:r>
      <w:r>
        <w:rPr>
          <w:rFonts w:ascii="Calibri" w:hAnsi="Calibri" w:cs="Calibri"/>
          <w:color w:val="000000"/>
          <w:sz w:val="27"/>
          <w:szCs w:val="27"/>
        </w:rPr>
        <w:t>. [online] </w:t>
      </w:r>
      <w:r>
        <w:rPr>
          <w:rFonts w:ascii="Calibri" w:hAnsi="Calibri" w:cs="Calibri"/>
          <w:i/>
          <w:iCs/>
          <w:color w:val="000000"/>
          <w:sz w:val="27"/>
          <w:szCs w:val="27"/>
        </w:rPr>
        <w:t>Internet Archive</w:t>
      </w:r>
      <w:r>
        <w:rPr>
          <w:rFonts w:ascii="Calibri" w:hAnsi="Calibri" w:cs="Calibri"/>
          <w:color w:val="000000"/>
          <w:sz w:val="27"/>
          <w:szCs w:val="27"/>
        </w:rPr>
        <w:t xml:space="preserve">. </w:t>
      </w:r>
      <w:r>
        <w:rPr>
          <w:rFonts w:ascii="Calibri" w:hAnsi="Calibri" w:cs="Calibri"/>
          <w:color w:val="000000"/>
          <w:sz w:val="27"/>
          <w:szCs w:val="27"/>
        </w:rPr>
        <w:t>London;</w:t>
      </w:r>
      <w:r>
        <w:rPr>
          <w:rFonts w:ascii="Calibri" w:hAnsi="Calibri" w:cs="Calibri"/>
          <w:color w:val="000000"/>
          <w:sz w:val="27"/>
          <w:szCs w:val="27"/>
        </w:rPr>
        <w:t xml:space="preserve"> New </w:t>
      </w:r>
      <w:proofErr w:type="gramStart"/>
      <w:r>
        <w:rPr>
          <w:rFonts w:ascii="Calibri" w:hAnsi="Calibri" w:cs="Calibri"/>
          <w:color w:val="000000"/>
          <w:sz w:val="27"/>
          <w:szCs w:val="27"/>
        </w:rPr>
        <w:t>York :</w:t>
      </w:r>
      <w:proofErr w:type="gramEnd"/>
      <w:r>
        <w:rPr>
          <w:rFonts w:ascii="Calibri" w:hAnsi="Calibri" w:cs="Calibri"/>
          <w:color w:val="000000"/>
          <w:sz w:val="27"/>
          <w:szCs w:val="27"/>
        </w:rPr>
        <w:t xml:space="preserve"> Routledge. Available at: </w:t>
      </w:r>
      <w:hyperlink r:id="rId10" w:history="1">
        <w:r w:rsidRPr="00DA731C">
          <w:rPr>
            <w:rStyle w:val="Hyperlink"/>
            <w:rFonts w:ascii="Calibri" w:hAnsi="Calibri" w:cs="Calibri"/>
            <w:sz w:val="27"/>
            <w:szCs w:val="27"/>
          </w:rPr>
          <w:t>https://archive.org/details/greengrowthtrave0000unse/page/n3/mode/2up</w:t>
        </w:r>
      </w:hyperlink>
    </w:p>
    <w:p w14:paraId="34C6F22C" w14:textId="33E3FD83" w:rsidR="00CE7C6E" w:rsidRPr="00E41061" w:rsidRDefault="00CE7C6E" w:rsidP="00E41061">
      <w:pPr>
        <w:pStyle w:val="NormalWeb"/>
        <w:spacing w:before="0" w:beforeAutospacing="0" w:after="0" w:afterAutospacing="0" w:line="360" w:lineRule="atLeast"/>
        <w:ind w:left="720"/>
        <w:rPr>
          <w:rFonts w:ascii="Calibri" w:hAnsi="Calibri" w:cs="Calibri"/>
          <w:color w:val="000000"/>
          <w:sz w:val="27"/>
          <w:szCs w:val="27"/>
        </w:rPr>
      </w:pPr>
    </w:p>
    <w:p w14:paraId="455417E4" w14:textId="2A75EDD2" w:rsidR="00E41061" w:rsidRDefault="00B80947" w:rsidP="00E41061">
      <w:pPr>
        <w:numPr>
          <w:ilvl w:val="0"/>
          <w:numId w:val="2"/>
        </w:numPr>
        <w:spacing w:line="360" w:lineRule="auto"/>
        <w:jc w:val="both"/>
        <w:rPr>
          <w:rFonts w:ascii="Arial" w:hAnsi="Arial" w:cs="Arial"/>
        </w:rPr>
      </w:pPr>
      <w:proofErr w:type="spellStart"/>
      <w:r w:rsidRPr="00B80947">
        <w:rPr>
          <w:rFonts w:ascii="Arial" w:hAnsi="Arial" w:cs="Arial"/>
          <w:sz w:val="24"/>
          <w:szCs w:val="24"/>
        </w:rPr>
        <w:t>Ruhanen</w:t>
      </w:r>
      <w:proofErr w:type="spellEnd"/>
      <w:r w:rsidRPr="00B80947">
        <w:rPr>
          <w:rFonts w:ascii="Arial" w:hAnsi="Arial" w:cs="Arial"/>
          <w:sz w:val="24"/>
          <w:szCs w:val="24"/>
        </w:rPr>
        <w:t>, L. (2019). Tourism and Social Responsibility: Meaning, Issues, and Cases. CABI.</w:t>
      </w:r>
      <w:r w:rsidR="00E41061" w:rsidRPr="00E41061">
        <w:rPr>
          <w:rFonts w:ascii="Calibri" w:eastAsia="Times New Roman" w:hAnsi="Calibri" w:cs="Calibri"/>
          <w:color w:val="000000"/>
          <w:sz w:val="27"/>
          <w:szCs w:val="27"/>
          <w:lang w:eastAsia="en-GB"/>
        </w:rPr>
        <w:t xml:space="preserve"> </w:t>
      </w:r>
      <w:r w:rsidR="00E41061" w:rsidRPr="00E41061">
        <w:rPr>
          <w:rFonts w:ascii="Arial" w:hAnsi="Arial" w:cs="Arial"/>
        </w:rPr>
        <w:t>scholar.google.com. (n.d.). </w:t>
      </w:r>
      <w:r w:rsidR="00E41061" w:rsidRPr="00E41061">
        <w:rPr>
          <w:rFonts w:ascii="Arial" w:hAnsi="Arial" w:cs="Arial"/>
          <w:i/>
          <w:iCs/>
        </w:rPr>
        <w:t xml:space="preserve">Lisa </w:t>
      </w:r>
      <w:proofErr w:type="spellStart"/>
      <w:r w:rsidR="00E41061" w:rsidRPr="00E41061">
        <w:rPr>
          <w:rFonts w:ascii="Arial" w:hAnsi="Arial" w:cs="Arial"/>
          <w:i/>
          <w:iCs/>
        </w:rPr>
        <w:t>Ruhanen</w:t>
      </w:r>
      <w:proofErr w:type="spellEnd"/>
      <w:r w:rsidR="00E41061" w:rsidRPr="00E41061">
        <w:rPr>
          <w:rFonts w:ascii="Arial" w:hAnsi="Arial" w:cs="Arial"/>
        </w:rPr>
        <w:t xml:space="preserve">. [online] Available at: </w:t>
      </w:r>
      <w:hyperlink r:id="rId11" w:history="1">
        <w:r w:rsidR="00E41061" w:rsidRPr="00DA731C">
          <w:rPr>
            <w:rStyle w:val="Hyperlink"/>
            <w:rFonts w:ascii="Arial" w:hAnsi="Arial" w:cs="Arial"/>
          </w:rPr>
          <w:t>https://scholar.google.com/citations?user=Iv7ZvJgAAAAJ</w:t>
        </w:r>
      </w:hyperlink>
    </w:p>
    <w:p w14:paraId="195FAE09" w14:textId="3D9B532E" w:rsidR="00B80947" w:rsidRPr="00E41061" w:rsidRDefault="00B80947" w:rsidP="00E41061">
      <w:pPr>
        <w:numPr>
          <w:ilvl w:val="0"/>
          <w:numId w:val="2"/>
        </w:numPr>
        <w:spacing w:line="360" w:lineRule="auto"/>
        <w:jc w:val="both"/>
        <w:rPr>
          <w:rFonts w:ascii="Arial" w:hAnsi="Arial" w:cs="Arial"/>
        </w:rPr>
      </w:pPr>
      <w:r w:rsidRPr="00E41061">
        <w:rPr>
          <w:rFonts w:ascii="Arial" w:hAnsi="Arial" w:cs="Arial"/>
          <w:sz w:val="24"/>
          <w:szCs w:val="24"/>
        </w:rPr>
        <w:t xml:space="preserve">Hilton. (2022). Hilton 2030 Goals. [Website] </w:t>
      </w:r>
      <w:hyperlink r:id="rId12" w:tgtFrame="_new" w:history="1">
        <w:r w:rsidRPr="00E41061">
          <w:rPr>
            <w:rStyle w:val="Hyperlink"/>
            <w:rFonts w:ascii="Arial" w:hAnsi="Arial" w:cs="Arial"/>
            <w:sz w:val="24"/>
            <w:szCs w:val="24"/>
          </w:rPr>
          <w:t>https://www.hilton.com/en/corporate/corporate-responsibility/2030-goals/</w:t>
        </w:r>
      </w:hyperlink>
    </w:p>
    <w:p w14:paraId="06A44539"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lastRenderedPageBreak/>
        <w:t xml:space="preserve">Marriott International. (2020). 2020 Serving Our World Sustainability and Social Impact Report. [Website] </w:t>
      </w:r>
      <w:hyperlink r:id="rId13" w:tgtFrame="_new" w:history="1">
        <w:r w:rsidRPr="00B80947">
          <w:rPr>
            <w:rStyle w:val="Hyperlink"/>
            <w:rFonts w:ascii="Arial" w:hAnsi="Arial" w:cs="Arial"/>
            <w:sz w:val="24"/>
            <w:szCs w:val="24"/>
          </w:rPr>
          <w:t>https://serve360.marriott.com/wp-content/uploads/2021/06/Serving-Our-World-2020.pdf</w:t>
        </w:r>
      </w:hyperlink>
    </w:p>
    <w:p w14:paraId="670046CA"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 xml:space="preserve">Accor. (2021). Planet 21 – Acting Here. [Website] </w:t>
      </w:r>
      <w:hyperlink r:id="rId14" w:tgtFrame="_new" w:history="1">
        <w:r w:rsidRPr="00B80947">
          <w:rPr>
            <w:rStyle w:val="Hyperlink"/>
            <w:rFonts w:ascii="Arial" w:hAnsi="Arial" w:cs="Arial"/>
            <w:sz w:val="24"/>
            <w:szCs w:val="24"/>
          </w:rPr>
          <w:t>https://group.accor.com/en/planet-21-acting-here</w:t>
        </w:r>
      </w:hyperlink>
    </w:p>
    <w:p w14:paraId="10A89E3C"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 xml:space="preserve">Green Key. (2021). Green Key Certification. [Website] </w:t>
      </w:r>
      <w:hyperlink r:id="rId15" w:tgtFrame="_new" w:history="1">
        <w:r w:rsidRPr="00B80947">
          <w:rPr>
            <w:rStyle w:val="Hyperlink"/>
            <w:rFonts w:ascii="Arial" w:hAnsi="Arial" w:cs="Arial"/>
            <w:sz w:val="24"/>
            <w:szCs w:val="24"/>
          </w:rPr>
          <w:t>https://www.greenkey.global/</w:t>
        </w:r>
      </w:hyperlink>
    </w:p>
    <w:p w14:paraId="2FCB1806"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Robinson, M., &amp; Novelli, M. (2005). Niche Tourism: An Introduction. Channel View Publications.</w:t>
      </w:r>
    </w:p>
    <w:p w14:paraId="1D6568D0"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 xml:space="preserve">US Green Building Council. (2021). LEED Certification. [Website] </w:t>
      </w:r>
      <w:hyperlink r:id="rId16" w:tgtFrame="_new" w:history="1">
        <w:r w:rsidRPr="00B80947">
          <w:rPr>
            <w:rStyle w:val="Hyperlink"/>
            <w:rFonts w:ascii="Arial" w:hAnsi="Arial" w:cs="Arial"/>
            <w:sz w:val="24"/>
            <w:szCs w:val="24"/>
          </w:rPr>
          <w:t>https://www.usgbc.org/leed</w:t>
        </w:r>
      </w:hyperlink>
    </w:p>
    <w:p w14:paraId="5672A3BE"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 xml:space="preserve">Font, X., Walmsley, A., &amp; </w:t>
      </w:r>
      <w:proofErr w:type="spellStart"/>
      <w:r w:rsidRPr="00B80947">
        <w:rPr>
          <w:rFonts w:ascii="Arial" w:hAnsi="Arial" w:cs="Arial"/>
          <w:sz w:val="24"/>
          <w:szCs w:val="24"/>
        </w:rPr>
        <w:t>Cogotti</w:t>
      </w:r>
      <w:proofErr w:type="spellEnd"/>
      <w:r w:rsidRPr="00B80947">
        <w:rPr>
          <w:rFonts w:ascii="Arial" w:hAnsi="Arial" w:cs="Arial"/>
          <w:sz w:val="24"/>
          <w:szCs w:val="24"/>
        </w:rPr>
        <w:t>, S. (2019). Tourism and Water: Interactions and Challenges. Channel View Publications.</w:t>
      </w:r>
    </w:p>
    <w:p w14:paraId="07008200"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Shen, S., Lai, I. K. W., &amp; Choi, T. M. (2020). Green Operations Management in Tourism and Hospitality. Springer.</w:t>
      </w:r>
    </w:p>
    <w:p w14:paraId="3987E289"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Higgins-</w:t>
      </w:r>
      <w:proofErr w:type="spellStart"/>
      <w:r w:rsidRPr="00B80947">
        <w:rPr>
          <w:rFonts w:ascii="Arial" w:hAnsi="Arial" w:cs="Arial"/>
          <w:sz w:val="24"/>
          <w:szCs w:val="24"/>
        </w:rPr>
        <w:t>Desbiolles</w:t>
      </w:r>
      <w:proofErr w:type="spellEnd"/>
      <w:r w:rsidRPr="00B80947">
        <w:rPr>
          <w:rFonts w:ascii="Arial" w:hAnsi="Arial" w:cs="Arial"/>
          <w:sz w:val="24"/>
          <w:szCs w:val="24"/>
        </w:rPr>
        <w:t>, F. (2020). Tourism and Water: Global Issues and Implications. Bristol University Press.</w:t>
      </w:r>
    </w:p>
    <w:p w14:paraId="2D0A85E0"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Buckley, R. (2012). Sustainable Tourism: Research and Reality. Annals of Tourism Research, 39(2), 528-546.</w:t>
      </w:r>
    </w:p>
    <w:p w14:paraId="07BEAFA1"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Dodds, R., &amp; Holmes, K. (2022). The Politics of Tourism and Water: An Introduction. Water Alternatives, 15(1), 1-9.</w:t>
      </w:r>
    </w:p>
    <w:p w14:paraId="39647161"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Brouder, P., &amp; Teixeira, R. (2021). The Routledge Handbook of Transport Economics and Sustainable Development. Routledge.</w:t>
      </w:r>
    </w:p>
    <w:p w14:paraId="5D5E716D" w14:textId="77777777" w:rsidR="00B80947" w:rsidRPr="00B80947" w:rsidRDefault="00B80947" w:rsidP="002A48D2">
      <w:pPr>
        <w:numPr>
          <w:ilvl w:val="0"/>
          <w:numId w:val="2"/>
        </w:numPr>
        <w:spacing w:line="360" w:lineRule="auto"/>
        <w:jc w:val="both"/>
        <w:rPr>
          <w:rFonts w:ascii="Arial" w:hAnsi="Arial" w:cs="Arial"/>
          <w:sz w:val="24"/>
          <w:szCs w:val="24"/>
        </w:rPr>
      </w:pPr>
      <w:r w:rsidRPr="00B80947">
        <w:rPr>
          <w:rFonts w:ascii="Arial" w:hAnsi="Arial" w:cs="Arial"/>
          <w:sz w:val="24"/>
          <w:szCs w:val="24"/>
        </w:rPr>
        <w:t>Dredge, D., &amp; Jenkins, J. (2021). Tourism, the Economy, and Society: A Geography Perspective. Routledge.</w:t>
      </w:r>
    </w:p>
    <w:p w14:paraId="1C3BBD58" w14:textId="77777777" w:rsidR="00B80947" w:rsidRPr="002A48D2" w:rsidRDefault="00B80947" w:rsidP="002A48D2">
      <w:pPr>
        <w:spacing w:line="360" w:lineRule="auto"/>
        <w:jc w:val="both"/>
        <w:rPr>
          <w:rFonts w:ascii="Arial" w:hAnsi="Arial" w:cs="Arial"/>
          <w:sz w:val="24"/>
          <w:szCs w:val="24"/>
        </w:rPr>
      </w:pPr>
    </w:p>
    <w:sectPr w:rsidR="00B80947" w:rsidRPr="002A48D2" w:rsidSect="001B6905">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D2116B"/>
    <w:multiLevelType w:val="multilevel"/>
    <w:tmpl w:val="EEB88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60132E"/>
    <w:multiLevelType w:val="multilevel"/>
    <w:tmpl w:val="0A4C6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5688404">
    <w:abstractNumId w:val="0"/>
  </w:num>
  <w:num w:numId="2" w16cid:durableId="7829231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905"/>
    <w:rsid w:val="0004021E"/>
    <w:rsid w:val="000944E2"/>
    <w:rsid w:val="001B6905"/>
    <w:rsid w:val="001F62B5"/>
    <w:rsid w:val="002A48D2"/>
    <w:rsid w:val="002E0488"/>
    <w:rsid w:val="004879EE"/>
    <w:rsid w:val="00524992"/>
    <w:rsid w:val="005F6BFA"/>
    <w:rsid w:val="007406E2"/>
    <w:rsid w:val="0077600E"/>
    <w:rsid w:val="00821D05"/>
    <w:rsid w:val="009130A8"/>
    <w:rsid w:val="00A21837"/>
    <w:rsid w:val="00A501D6"/>
    <w:rsid w:val="00A62D93"/>
    <w:rsid w:val="00AB0A19"/>
    <w:rsid w:val="00AF0A66"/>
    <w:rsid w:val="00B80947"/>
    <w:rsid w:val="00BF6A00"/>
    <w:rsid w:val="00CE7C6E"/>
    <w:rsid w:val="00DF533B"/>
    <w:rsid w:val="00E41061"/>
    <w:rsid w:val="00F43D2F"/>
    <w:rsid w:val="00FA6C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A00E0"/>
  <w15:chartTrackingRefBased/>
  <w15:docId w15:val="{5C3A504C-B67B-415B-81F6-0F2D6B872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6905"/>
    <w:pPr>
      <w:spacing w:line="25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6905"/>
    <w:rPr>
      <w:color w:val="0563C1" w:themeColor="hyperlink"/>
      <w:u w:val="single"/>
    </w:rPr>
  </w:style>
  <w:style w:type="character" w:styleId="UnresolvedMention">
    <w:name w:val="Unresolved Mention"/>
    <w:basedOn w:val="DefaultParagraphFont"/>
    <w:uiPriority w:val="99"/>
    <w:semiHidden/>
    <w:unhideWhenUsed/>
    <w:rsid w:val="001B6905"/>
    <w:rPr>
      <w:color w:val="605E5C"/>
      <w:shd w:val="clear" w:color="auto" w:fill="E1DFDD"/>
    </w:rPr>
  </w:style>
  <w:style w:type="character" w:styleId="FollowedHyperlink">
    <w:name w:val="FollowedHyperlink"/>
    <w:basedOn w:val="DefaultParagraphFont"/>
    <w:uiPriority w:val="99"/>
    <w:semiHidden/>
    <w:unhideWhenUsed/>
    <w:rsid w:val="001B6905"/>
    <w:rPr>
      <w:color w:val="954F72" w:themeColor="followedHyperlink"/>
      <w:u w:val="single"/>
    </w:rPr>
  </w:style>
  <w:style w:type="paragraph" w:styleId="NormalWeb">
    <w:name w:val="Normal (Web)"/>
    <w:basedOn w:val="Normal"/>
    <w:uiPriority w:val="99"/>
    <w:semiHidden/>
    <w:unhideWhenUsed/>
    <w:rsid w:val="00F43D2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84542">
      <w:bodyDiv w:val="1"/>
      <w:marLeft w:val="0"/>
      <w:marRight w:val="0"/>
      <w:marTop w:val="0"/>
      <w:marBottom w:val="0"/>
      <w:divBdr>
        <w:top w:val="none" w:sz="0" w:space="0" w:color="auto"/>
        <w:left w:val="none" w:sz="0" w:space="0" w:color="auto"/>
        <w:bottom w:val="none" w:sz="0" w:space="0" w:color="auto"/>
        <w:right w:val="none" w:sz="0" w:space="0" w:color="auto"/>
      </w:divBdr>
    </w:div>
    <w:div w:id="253974647">
      <w:bodyDiv w:val="1"/>
      <w:marLeft w:val="0"/>
      <w:marRight w:val="0"/>
      <w:marTop w:val="0"/>
      <w:marBottom w:val="0"/>
      <w:divBdr>
        <w:top w:val="none" w:sz="0" w:space="0" w:color="auto"/>
        <w:left w:val="none" w:sz="0" w:space="0" w:color="auto"/>
        <w:bottom w:val="none" w:sz="0" w:space="0" w:color="auto"/>
        <w:right w:val="none" w:sz="0" w:space="0" w:color="auto"/>
      </w:divBdr>
      <w:divsChild>
        <w:div w:id="66198540">
          <w:marLeft w:val="0"/>
          <w:marRight w:val="0"/>
          <w:marTop w:val="0"/>
          <w:marBottom w:val="0"/>
          <w:divBdr>
            <w:top w:val="single" w:sz="2" w:space="0" w:color="auto"/>
            <w:left w:val="single" w:sz="2" w:space="0" w:color="auto"/>
            <w:bottom w:val="single" w:sz="6" w:space="0" w:color="auto"/>
            <w:right w:val="single" w:sz="2" w:space="0" w:color="auto"/>
          </w:divBdr>
          <w:divsChild>
            <w:div w:id="1118795584">
              <w:marLeft w:val="0"/>
              <w:marRight w:val="0"/>
              <w:marTop w:val="100"/>
              <w:marBottom w:val="100"/>
              <w:divBdr>
                <w:top w:val="single" w:sz="2" w:space="0" w:color="D9D9E3"/>
                <w:left w:val="single" w:sz="2" w:space="0" w:color="D9D9E3"/>
                <w:bottom w:val="single" w:sz="2" w:space="0" w:color="D9D9E3"/>
                <w:right w:val="single" w:sz="2" w:space="0" w:color="D9D9E3"/>
              </w:divBdr>
              <w:divsChild>
                <w:div w:id="526792816">
                  <w:marLeft w:val="0"/>
                  <w:marRight w:val="0"/>
                  <w:marTop w:val="0"/>
                  <w:marBottom w:val="0"/>
                  <w:divBdr>
                    <w:top w:val="single" w:sz="2" w:space="0" w:color="D9D9E3"/>
                    <w:left w:val="single" w:sz="2" w:space="0" w:color="D9D9E3"/>
                    <w:bottom w:val="single" w:sz="2" w:space="0" w:color="D9D9E3"/>
                    <w:right w:val="single" w:sz="2" w:space="0" w:color="D9D9E3"/>
                  </w:divBdr>
                  <w:divsChild>
                    <w:div w:id="673995546">
                      <w:marLeft w:val="0"/>
                      <w:marRight w:val="0"/>
                      <w:marTop w:val="0"/>
                      <w:marBottom w:val="0"/>
                      <w:divBdr>
                        <w:top w:val="single" w:sz="2" w:space="0" w:color="D9D9E3"/>
                        <w:left w:val="single" w:sz="2" w:space="0" w:color="D9D9E3"/>
                        <w:bottom w:val="single" w:sz="2" w:space="0" w:color="D9D9E3"/>
                        <w:right w:val="single" w:sz="2" w:space="0" w:color="D9D9E3"/>
                      </w:divBdr>
                      <w:divsChild>
                        <w:div w:id="1131628096">
                          <w:marLeft w:val="0"/>
                          <w:marRight w:val="0"/>
                          <w:marTop w:val="0"/>
                          <w:marBottom w:val="0"/>
                          <w:divBdr>
                            <w:top w:val="single" w:sz="2" w:space="0" w:color="D9D9E3"/>
                            <w:left w:val="single" w:sz="2" w:space="0" w:color="D9D9E3"/>
                            <w:bottom w:val="single" w:sz="2" w:space="0" w:color="D9D9E3"/>
                            <w:right w:val="single" w:sz="2" w:space="0" w:color="D9D9E3"/>
                          </w:divBdr>
                          <w:divsChild>
                            <w:div w:id="1154490689">
                              <w:marLeft w:val="0"/>
                              <w:marRight w:val="0"/>
                              <w:marTop w:val="0"/>
                              <w:marBottom w:val="0"/>
                              <w:divBdr>
                                <w:top w:val="single" w:sz="2" w:space="0" w:color="D9D9E3"/>
                                <w:left w:val="single" w:sz="2" w:space="0" w:color="D9D9E3"/>
                                <w:bottom w:val="single" w:sz="2" w:space="0" w:color="D9D9E3"/>
                                <w:right w:val="single" w:sz="2" w:space="0" w:color="D9D9E3"/>
                              </w:divBdr>
                              <w:divsChild>
                                <w:div w:id="1100878224">
                                  <w:marLeft w:val="0"/>
                                  <w:marRight w:val="0"/>
                                  <w:marTop w:val="0"/>
                                  <w:marBottom w:val="0"/>
                                  <w:divBdr>
                                    <w:top w:val="single" w:sz="2" w:space="0" w:color="D9D9E3"/>
                                    <w:left w:val="single" w:sz="2" w:space="0" w:color="D9D9E3"/>
                                    <w:bottom w:val="single" w:sz="2" w:space="0" w:color="D9D9E3"/>
                                    <w:right w:val="single" w:sz="2" w:space="0" w:color="D9D9E3"/>
                                  </w:divBdr>
                                  <w:divsChild>
                                    <w:div w:id="7458773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96377451">
          <w:marLeft w:val="0"/>
          <w:marRight w:val="0"/>
          <w:marTop w:val="0"/>
          <w:marBottom w:val="0"/>
          <w:divBdr>
            <w:top w:val="single" w:sz="2" w:space="0" w:color="auto"/>
            <w:left w:val="single" w:sz="2" w:space="0" w:color="auto"/>
            <w:bottom w:val="single" w:sz="6" w:space="0" w:color="auto"/>
            <w:right w:val="single" w:sz="2" w:space="0" w:color="auto"/>
          </w:divBdr>
          <w:divsChild>
            <w:div w:id="1695571274">
              <w:marLeft w:val="0"/>
              <w:marRight w:val="0"/>
              <w:marTop w:val="100"/>
              <w:marBottom w:val="100"/>
              <w:divBdr>
                <w:top w:val="single" w:sz="2" w:space="0" w:color="D9D9E3"/>
                <w:left w:val="single" w:sz="2" w:space="0" w:color="D9D9E3"/>
                <w:bottom w:val="single" w:sz="2" w:space="0" w:color="D9D9E3"/>
                <w:right w:val="single" w:sz="2" w:space="0" w:color="D9D9E3"/>
              </w:divBdr>
              <w:divsChild>
                <w:div w:id="1897081481">
                  <w:marLeft w:val="0"/>
                  <w:marRight w:val="0"/>
                  <w:marTop w:val="0"/>
                  <w:marBottom w:val="0"/>
                  <w:divBdr>
                    <w:top w:val="single" w:sz="2" w:space="0" w:color="D9D9E3"/>
                    <w:left w:val="single" w:sz="2" w:space="0" w:color="D9D9E3"/>
                    <w:bottom w:val="single" w:sz="2" w:space="0" w:color="D9D9E3"/>
                    <w:right w:val="single" w:sz="2" w:space="0" w:color="D9D9E3"/>
                  </w:divBdr>
                  <w:divsChild>
                    <w:div w:id="1872954026">
                      <w:marLeft w:val="0"/>
                      <w:marRight w:val="0"/>
                      <w:marTop w:val="0"/>
                      <w:marBottom w:val="0"/>
                      <w:divBdr>
                        <w:top w:val="single" w:sz="2" w:space="0" w:color="D9D9E3"/>
                        <w:left w:val="single" w:sz="2" w:space="0" w:color="D9D9E3"/>
                        <w:bottom w:val="single" w:sz="2" w:space="0" w:color="D9D9E3"/>
                        <w:right w:val="single" w:sz="2" w:space="0" w:color="D9D9E3"/>
                      </w:divBdr>
                      <w:divsChild>
                        <w:div w:id="1224829178">
                          <w:marLeft w:val="0"/>
                          <w:marRight w:val="0"/>
                          <w:marTop w:val="0"/>
                          <w:marBottom w:val="0"/>
                          <w:divBdr>
                            <w:top w:val="single" w:sz="2" w:space="0" w:color="D9D9E3"/>
                            <w:left w:val="single" w:sz="2" w:space="0" w:color="D9D9E3"/>
                            <w:bottom w:val="single" w:sz="2" w:space="0" w:color="D9D9E3"/>
                            <w:right w:val="single" w:sz="2" w:space="0" w:color="D9D9E3"/>
                          </w:divBdr>
                          <w:divsChild>
                            <w:div w:id="119500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93819945">
                      <w:marLeft w:val="0"/>
                      <w:marRight w:val="0"/>
                      <w:marTop w:val="0"/>
                      <w:marBottom w:val="0"/>
                      <w:divBdr>
                        <w:top w:val="single" w:sz="2" w:space="0" w:color="D9D9E3"/>
                        <w:left w:val="single" w:sz="2" w:space="0" w:color="D9D9E3"/>
                        <w:bottom w:val="single" w:sz="2" w:space="0" w:color="D9D9E3"/>
                        <w:right w:val="single" w:sz="2" w:space="0" w:color="D9D9E3"/>
                      </w:divBdr>
                      <w:divsChild>
                        <w:div w:id="561141811">
                          <w:marLeft w:val="0"/>
                          <w:marRight w:val="0"/>
                          <w:marTop w:val="0"/>
                          <w:marBottom w:val="0"/>
                          <w:divBdr>
                            <w:top w:val="single" w:sz="2" w:space="0" w:color="D9D9E3"/>
                            <w:left w:val="single" w:sz="2" w:space="0" w:color="D9D9E3"/>
                            <w:bottom w:val="single" w:sz="2" w:space="0" w:color="D9D9E3"/>
                            <w:right w:val="single" w:sz="2" w:space="0" w:color="D9D9E3"/>
                          </w:divBdr>
                          <w:divsChild>
                            <w:div w:id="588271429">
                              <w:marLeft w:val="0"/>
                              <w:marRight w:val="0"/>
                              <w:marTop w:val="0"/>
                              <w:marBottom w:val="0"/>
                              <w:divBdr>
                                <w:top w:val="single" w:sz="2" w:space="0" w:color="D9D9E3"/>
                                <w:left w:val="single" w:sz="2" w:space="0" w:color="D9D9E3"/>
                                <w:bottom w:val="single" w:sz="2" w:space="0" w:color="D9D9E3"/>
                                <w:right w:val="single" w:sz="2" w:space="0" w:color="D9D9E3"/>
                              </w:divBdr>
                              <w:divsChild>
                                <w:div w:id="1012335607">
                                  <w:marLeft w:val="0"/>
                                  <w:marRight w:val="0"/>
                                  <w:marTop w:val="0"/>
                                  <w:marBottom w:val="0"/>
                                  <w:divBdr>
                                    <w:top w:val="single" w:sz="2" w:space="0" w:color="D9D9E3"/>
                                    <w:left w:val="single" w:sz="2" w:space="0" w:color="D9D9E3"/>
                                    <w:bottom w:val="single" w:sz="2" w:space="0" w:color="D9D9E3"/>
                                    <w:right w:val="single" w:sz="2" w:space="0" w:color="D9D9E3"/>
                                  </w:divBdr>
                                  <w:divsChild>
                                    <w:div w:id="819813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506991693">
          <w:marLeft w:val="0"/>
          <w:marRight w:val="0"/>
          <w:marTop w:val="0"/>
          <w:marBottom w:val="0"/>
          <w:divBdr>
            <w:top w:val="single" w:sz="2" w:space="0" w:color="auto"/>
            <w:left w:val="single" w:sz="2" w:space="0" w:color="auto"/>
            <w:bottom w:val="single" w:sz="6" w:space="0" w:color="auto"/>
            <w:right w:val="single" w:sz="2" w:space="0" w:color="auto"/>
          </w:divBdr>
          <w:divsChild>
            <w:div w:id="751199490">
              <w:marLeft w:val="0"/>
              <w:marRight w:val="0"/>
              <w:marTop w:val="100"/>
              <w:marBottom w:val="100"/>
              <w:divBdr>
                <w:top w:val="single" w:sz="2" w:space="0" w:color="D9D9E3"/>
                <w:left w:val="single" w:sz="2" w:space="0" w:color="D9D9E3"/>
                <w:bottom w:val="single" w:sz="2" w:space="0" w:color="D9D9E3"/>
                <w:right w:val="single" w:sz="2" w:space="0" w:color="D9D9E3"/>
              </w:divBdr>
              <w:divsChild>
                <w:div w:id="1316370384">
                  <w:marLeft w:val="0"/>
                  <w:marRight w:val="0"/>
                  <w:marTop w:val="0"/>
                  <w:marBottom w:val="0"/>
                  <w:divBdr>
                    <w:top w:val="single" w:sz="2" w:space="0" w:color="D9D9E3"/>
                    <w:left w:val="single" w:sz="2" w:space="0" w:color="D9D9E3"/>
                    <w:bottom w:val="single" w:sz="2" w:space="0" w:color="D9D9E3"/>
                    <w:right w:val="single" w:sz="2" w:space="0" w:color="D9D9E3"/>
                  </w:divBdr>
                  <w:divsChild>
                    <w:div w:id="16202052">
                      <w:marLeft w:val="0"/>
                      <w:marRight w:val="0"/>
                      <w:marTop w:val="0"/>
                      <w:marBottom w:val="0"/>
                      <w:divBdr>
                        <w:top w:val="single" w:sz="2" w:space="0" w:color="D9D9E3"/>
                        <w:left w:val="single" w:sz="2" w:space="0" w:color="D9D9E3"/>
                        <w:bottom w:val="single" w:sz="2" w:space="0" w:color="D9D9E3"/>
                        <w:right w:val="single" w:sz="2" w:space="0" w:color="D9D9E3"/>
                      </w:divBdr>
                      <w:divsChild>
                        <w:div w:id="294916934">
                          <w:marLeft w:val="0"/>
                          <w:marRight w:val="0"/>
                          <w:marTop w:val="0"/>
                          <w:marBottom w:val="0"/>
                          <w:divBdr>
                            <w:top w:val="single" w:sz="2" w:space="0" w:color="D9D9E3"/>
                            <w:left w:val="single" w:sz="2" w:space="0" w:color="D9D9E3"/>
                            <w:bottom w:val="single" w:sz="2" w:space="0" w:color="D9D9E3"/>
                            <w:right w:val="single" w:sz="2" w:space="0" w:color="D9D9E3"/>
                          </w:divBdr>
                          <w:divsChild>
                            <w:div w:id="5357742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6107748">
                      <w:marLeft w:val="0"/>
                      <w:marRight w:val="0"/>
                      <w:marTop w:val="0"/>
                      <w:marBottom w:val="0"/>
                      <w:divBdr>
                        <w:top w:val="single" w:sz="2" w:space="0" w:color="D9D9E3"/>
                        <w:left w:val="single" w:sz="2" w:space="0" w:color="D9D9E3"/>
                        <w:bottom w:val="single" w:sz="2" w:space="0" w:color="D9D9E3"/>
                        <w:right w:val="single" w:sz="2" w:space="0" w:color="D9D9E3"/>
                      </w:divBdr>
                      <w:divsChild>
                        <w:div w:id="2134208991">
                          <w:marLeft w:val="0"/>
                          <w:marRight w:val="0"/>
                          <w:marTop w:val="0"/>
                          <w:marBottom w:val="0"/>
                          <w:divBdr>
                            <w:top w:val="single" w:sz="2" w:space="0" w:color="D9D9E3"/>
                            <w:left w:val="single" w:sz="2" w:space="0" w:color="D9D9E3"/>
                            <w:bottom w:val="single" w:sz="2" w:space="0" w:color="D9D9E3"/>
                            <w:right w:val="single" w:sz="2" w:space="0" w:color="D9D9E3"/>
                          </w:divBdr>
                          <w:divsChild>
                            <w:div w:id="1021324858">
                              <w:marLeft w:val="0"/>
                              <w:marRight w:val="0"/>
                              <w:marTop w:val="0"/>
                              <w:marBottom w:val="0"/>
                              <w:divBdr>
                                <w:top w:val="single" w:sz="2" w:space="0" w:color="D9D9E3"/>
                                <w:left w:val="single" w:sz="2" w:space="0" w:color="D9D9E3"/>
                                <w:bottom w:val="single" w:sz="2" w:space="0" w:color="D9D9E3"/>
                                <w:right w:val="single" w:sz="2" w:space="0" w:color="D9D9E3"/>
                              </w:divBdr>
                              <w:divsChild>
                                <w:div w:id="677461758">
                                  <w:marLeft w:val="0"/>
                                  <w:marRight w:val="0"/>
                                  <w:marTop w:val="0"/>
                                  <w:marBottom w:val="0"/>
                                  <w:divBdr>
                                    <w:top w:val="single" w:sz="2" w:space="0" w:color="D9D9E3"/>
                                    <w:left w:val="single" w:sz="2" w:space="0" w:color="D9D9E3"/>
                                    <w:bottom w:val="single" w:sz="2" w:space="0" w:color="D9D9E3"/>
                                    <w:right w:val="single" w:sz="2" w:space="0" w:color="D9D9E3"/>
                                  </w:divBdr>
                                  <w:divsChild>
                                    <w:div w:id="18660221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393700121">
          <w:marLeft w:val="0"/>
          <w:marRight w:val="0"/>
          <w:marTop w:val="0"/>
          <w:marBottom w:val="0"/>
          <w:divBdr>
            <w:top w:val="single" w:sz="2" w:space="0" w:color="auto"/>
            <w:left w:val="single" w:sz="2" w:space="0" w:color="auto"/>
            <w:bottom w:val="single" w:sz="6" w:space="0" w:color="auto"/>
            <w:right w:val="single" w:sz="2" w:space="0" w:color="auto"/>
          </w:divBdr>
          <w:divsChild>
            <w:div w:id="205871386">
              <w:marLeft w:val="0"/>
              <w:marRight w:val="0"/>
              <w:marTop w:val="100"/>
              <w:marBottom w:val="100"/>
              <w:divBdr>
                <w:top w:val="single" w:sz="2" w:space="0" w:color="D9D9E3"/>
                <w:left w:val="single" w:sz="2" w:space="0" w:color="D9D9E3"/>
                <w:bottom w:val="single" w:sz="2" w:space="0" w:color="D9D9E3"/>
                <w:right w:val="single" w:sz="2" w:space="0" w:color="D9D9E3"/>
              </w:divBdr>
              <w:divsChild>
                <w:div w:id="1071853108">
                  <w:marLeft w:val="0"/>
                  <w:marRight w:val="0"/>
                  <w:marTop w:val="0"/>
                  <w:marBottom w:val="0"/>
                  <w:divBdr>
                    <w:top w:val="single" w:sz="2" w:space="0" w:color="D9D9E3"/>
                    <w:left w:val="single" w:sz="2" w:space="0" w:color="D9D9E3"/>
                    <w:bottom w:val="single" w:sz="2" w:space="0" w:color="D9D9E3"/>
                    <w:right w:val="single" w:sz="2" w:space="0" w:color="D9D9E3"/>
                  </w:divBdr>
                  <w:divsChild>
                    <w:div w:id="2124107545">
                      <w:marLeft w:val="0"/>
                      <w:marRight w:val="0"/>
                      <w:marTop w:val="0"/>
                      <w:marBottom w:val="0"/>
                      <w:divBdr>
                        <w:top w:val="single" w:sz="2" w:space="0" w:color="D9D9E3"/>
                        <w:left w:val="single" w:sz="2" w:space="0" w:color="D9D9E3"/>
                        <w:bottom w:val="single" w:sz="2" w:space="0" w:color="D9D9E3"/>
                        <w:right w:val="single" w:sz="2" w:space="0" w:color="D9D9E3"/>
                      </w:divBdr>
                      <w:divsChild>
                        <w:div w:id="929318099">
                          <w:marLeft w:val="0"/>
                          <w:marRight w:val="0"/>
                          <w:marTop w:val="0"/>
                          <w:marBottom w:val="0"/>
                          <w:divBdr>
                            <w:top w:val="single" w:sz="2" w:space="0" w:color="D9D9E3"/>
                            <w:left w:val="single" w:sz="2" w:space="0" w:color="D9D9E3"/>
                            <w:bottom w:val="single" w:sz="2" w:space="0" w:color="D9D9E3"/>
                            <w:right w:val="single" w:sz="2" w:space="0" w:color="D9D9E3"/>
                          </w:divBdr>
                          <w:divsChild>
                            <w:div w:id="1643609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3399811">
                      <w:marLeft w:val="0"/>
                      <w:marRight w:val="0"/>
                      <w:marTop w:val="0"/>
                      <w:marBottom w:val="0"/>
                      <w:divBdr>
                        <w:top w:val="single" w:sz="2" w:space="0" w:color="D9D9E3"/>
                        <w:left w:val="single" w:sz="2" w:space="0" w:color="D9D9E3"/>
                        <w:bottom w:val="single" w:sz="2" w:space="0" w:color="D9D9E3"/>
                        <w:right w:val="single" w:sz="2" w:space="0" w:color="D9D9E3"/>
                      </w:divBdr>
                      <w:divsChild>
                        <w:div w:id="416637940">
                          <w:marLeft w:val="0"/>
                          <w:marRight w:val="0"/>
                          <w:marTop w:val="0"/>
                          <w:marBottom w:val="0"/>
                          <w:divBdr>
                            <w:top w:val="single" w:sz="2" w:space="0" w:color="D9D9E3"/>
                            <w:left w:val="single" w:sz="2" w:space="0" w:color="D9D9E3"/>
                            <w:bottom w:val="single" w:sz="2" w:space="0" w:color="D9D9E3"/>
                            <w:right w:val="single" w:sz="2" w:space="0" w:color="D9D9E3"/>
                          </w:divBdr>
                          <w:divsChild>
                            <w:div w:id="1607889351">
                              <w:marLeft w:val="0"/>
                              <w:marRight w:val="0"/>
                              <w:marTop w:val="0"/>
                              <w:marBottom w:val="0"/>
                              <w:divBdr>
                                <w:top w:val="single" w:sz="2" w:space="0" w:color="D9D9E3"/>
                                <w:left w:val="single" w:sz="2" w:space="0" w:color="D9D9E3"/>
                                <w:bottom w:val="single" w:sz="2" w:space="0" w:color="D9D9E3"/>
                                <w:right w:val="single" w:sz="2" w:space="0" w:color="D9D9E3"/>
                              </w:divBdr>
                              <w:divsChild>
                                <w:div w:id="975529126">
                                  <w:marLeft w:val="0"/>
                                  <w:marRight w:val="0"/>
                                  <w:marTop w:val="0"/>
                                  <w:marBottom w:val="0"/>
                                  <w:divBdr>
                                    <w:top w:val="single" w:sz="2" w:space="0" w:color="D9D9E3"/>
                                    <w:left w:val="single" w:sz="2" w:space="0" w:color="D9D9E3"/>
                                    <w:bottom w:val="single" w:sz="2" w:space="0" w:color="D9D9E3"/>
                                    <w:right w:val="single" w:sz="2" w:space="0" w:color="D9D9E3"/>
                                  </w:divBdr>
                                  <w:divsChild>
                                    <w:div w:id="560363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70768634">
          <w:marLeft w:val="0"/>
          <w:marRight w:val="0"/>
          <w:marTop w:val="0"/>
          <w:marBottom w:val="0"/>
          <w:divBdr>
            <w:top w:val="single" w:sz="2" w:space="0" w:color="auto"/>
            <w:left w:val="single" w:sz="2" w:space="0" w:color="auto"/>
            <w:bottom w:val="single" w:sz="6" w:space="0" w:color="auto"/>
            <w:right w:val="single" w:sz="2" w:space="0" w:color="auto"/>
          </w:divBdr>
          <w:divsChild>
            <w:div w:id="333460090">
              <w:marLeft w:val="0"/>
              <w:marRight w:val="0"/>
              <w:marTop w:val="100"/>
              <w:marBottom w:val="100"/>
              <w:divBdr>
                <w:top w:val="single" w:sz="2" w:space="0" w:color="D9D9E3"/>
                <w:left w:val="single" w:sz="2" w:space="0" w:color="D9D9E3"/>
                <w:bottom w:val="single" w:sz="2" w:space="0" w:color="D9D9E3"/>
                <w:right w:val="single" w:sz="2" w:space="0" w:color="D9D9E3"/>
              </w:divBdr>
              <w:divsChild>
                <w:div w:id="891159733">
                  <w:marLeft w:val="0"/>
                  <w:marRight w:val="0"/>
                  <w:marTop w:val="0"/>
                  <w:marBottom w:val="0"/>
                  <w:divBdr>
                    <w:top w:val="single" w:sz="2" w:space="0" w:color="D9D9E3"/>
                    <w:left w:val="single" w:sz="2" w:space="0" w:color="D9D9E3"/>
                    <w:bottom w:val="single" w:sz="2" w:space="0" w:color="D9D9E3"/>
                    <w:right w:val="single" w:sz="2" w:space="0" w:color="D9D9E3"/>
                  </w:divBdr>
                  <w:divsChild>
                    <w:div w:id="1873372722">
                      <w:marLeft w:val="0"/>
                      <w:marRight w:val="0"/>
                      <w:marTop w:val="0"/>
                      <w:marBottom w:val="0"/>
                      <w:divBdr>
                        <w:top w:val="single" w:sz="2" w:space="0" w:color="D9D9E3"/>
                        <w:left w:val="single" w:sz="2" w:space="0" w:color="D9D9E3"/>
                        <w:bottom w:val="single" w:sz="2" w:space="0" w:color="D9D9E3"/>
                        <w:right w:val="single" w:sz="2" w:space="0" w:color="D9D9E3"/>
                      </w:divBdr>
                      <w:divsChild>
                        <w:div w:id="71127602">
                          <w:marLeft w:val="0"/>
                          <w:marRight w:val="0"/>
                          <w:marTop w:val="0"/>
                          <w:marBottom w:val="0"/>
                          <w:divBdr>
                            <w:top w:val="single" w:sz="2" w:space="0" w:color="D9D9E3"/>
                            <w:left w:val="single" w:sz="2" w:space="0" w:color="D9D9E3"/>
                            <w:bottom w:val="single" w:sz="2" w:space="0" w:color="D9D9E3"/>
                            <w:right w:val="single" w:sz="2" w:space="0" w:color="D9D9E3"/>
                          </w:divBdr>
                          <w:divsChild>
                            <w:div w:id="7218289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43303677">
                      <w:marLeft w:val="0"/>
                      <w:marRight w:val="0"/>
                      <w:marTop w:val="0"/>
                      <w:marBottom w:val="0"/>
                      <w:divBdr>
                        <w:top w:val="single" w:sz="2" w:space="0" w:color="D9D9E3"/>
                        <w:left w:val="single" w:sz="2" w:space="0" w:color="D9D9E3"/>
                        <w:bottom w:val="single" w:sz="2" w:space="0" w:color="D9D9E3"/>
                        <w:right w:val="single" w:sz="2" w:space="0" w:color="D9D9E3"/>
                      </w:divBdr>
                      <w:divsChild>
                        <w:div w:id="1903247043">
                          <w:marLeft w:val="0"/>
                          <w:marRight w:val="0"/>
                          <w:marTop w:val="0"/>
                          <w:marBottom w:val="0"/>
                          <w:divBdr>
                            <w:top w:val="single" w:sz="2" w:space="0" w:color="D9D9E3"/>
                            <w:left w:val="single" w:sz="2" w:space="0" w:color="D9D9E3"/>
                            <w:bottom w:val="single" w:sz="2" w:space="0" w:color="D9D9E3"/>
                            <w:right w:val="single" w:sz="2" w:space="0" w:color="D9D9E3"/>
                          </w:divBdr>
                          <w:divsChild>
                            <w:div w:id="359210486">
                              <w:marLeft w:val="0"/>
                              <w:marRight w:val="0"/>
                              <w:marTop w:val="0"/>
                              <w:marBottom w:val="0"/>
                              <w:divBdr>
                                <w:top w:val="single" w:sz="2" w:space="0" w:color="D9D9E3"/>
                                <w:left w:val="single" w:sz="2" w:space="0" w:color="D9D9E3"/>
                                <w:bottom w:val="single" w:sz="2" w:space="0" w:color="D9D9E3"/>
                                <w:right w:val="single" w:sz="2" w:space="0" w:color="D9D9E3"/>
                              </w:divBdr>
                              <w:divsChild>
                                <w:div w:id="1983120525">
                                  <w:marLeft w:val="0"/>
                                  <w:marRight w:val="0"/>
                                  <w:marTop w:val="0"/>
                                  <w:marBottom w:val="0"/>
                                  <w:divBdr>
                                    <w:top w:val="single" w:sz="2" w:space="0" w:color="D9D9E3"/>
                                    <w:left w:val="single" w:sz="2" w:space="0" w:color="D9D9E3"/>
                                    <w:bottom w:val="single" w:sz="2" w:space="0" w:color="D9D9E3"/>
                                    <w:right w:val="single" w:sz="2" w:space="0" w:color="D9D9E3"/>
                                  </w:divBdr>
                                  <w:divsChild>
                                    <w:div w:id="6986999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86545325">
          <w:marLeft w:val="0"/>
          <w:marRight w:val="0"/>
          <w:marTop w:val="0"/>
          <w:marBottom w:val="0"/>
          <w:divBdr>
            <w:top w:val="single" w:sz="2" w:space="0" w:color="auto"/>
            <w:left w:val="single" w:sz="2" w:space="0" w:color="auto"/>
            <w:bottom w:val="single" w:sz="6" w:space="0" w:color="auto"/>
            <w:right w:val="single" w:sz="2" w:space="0" w:color="auto"/>
          </w:divBdr>
          <w:divsChild>
            <w:div w:id="980423424">
              <w:marLeft w:val="0"/>
              <w:marRight w:val="0"/>
              <w:marTop w:val="100"/>
              <w:marBottom w:val="100"/>
              <w:divBdr>
                <w:top w:val="single" w:sz="2" w:space="0" w:color="D9D9E3"/>
                <w:left w:val="single" w:sz="2" w:space="0" w:color="D9D9E3"/>
                <w:bottom w:val="single" w:sz="2" w:space="0" w:color="D9D9E3"/>
                <w:right w:val="single" w:sz="2" w:space="0" w:color="D9D9E3"/>
              </w:divBdr>
              <w:divsChild>
                <w:div w:id="292174483">
                  <w:marLeft w:val="0"/>
                  <w:marRight w:val="0"/>
                  <w:marTop w:val="0"/>
                  <w:marBottom w:val="0"/>
                  <w:divBdr>
                    <w:top w:val="single" w:sz="2" w:space="0" w:color="D9D9E3"/>
                    <w:left w:val="single" w:sz="2" w:space="0" w:color="D9D9E3"/>
                    <w:bottom w:val="single" w:sz="2" w:space="0" w:color="D9D9E3"/>
                    <w:right w:val="single" w:sz="2" w:space="0" w:color="D9D9E3"/>
                  </w:divBdr>
                  <w:divsChild>
                    <w:div w:id="2094156677">
                      <w:marLeft w:val="0"/>
                      <w:marRight w:val="0"/>
                      <w:marTop w:val="0"/>
                      <w:marBottom w:val="0"/>
                      <w:divBdr>
                        <w:top w:val="single" w:sz="2" w:space="0" w:color="D9D9E3"/>
                        <w:left w:val="single" w:sz="2" w:space="0" w:color="D9D9E3"/>
                        <w:bottom w:val="single" w:sz="2" w:space="0" w:color="D9D9E3"/>
                        <w:right w:val="single" w:sz="2" w:space="0" w:color="D9D9E3"/>
                      </w:divBdr>
                      <w:divsChild>
                        <w:div w:id="335305477">
                          <w:marLeft w:val="0"/>
                          <w:marRight w:val="0"/>
                          <w:marTop w:val="0"/>
                          <w:marBottom w:val="0"/>
                          <w:divBdr>
                            <w:top w:val="single" w:sz="2" w:space="0" w:color="D9D9E3"/>
                            <w:left w:val="single" w:sz="2" w:space="0" w:color="D9D9E3"/>
                            <w:bottom w:val="single" w:sz="2" w:space="0" w:color="D9D9E3"/>
                            <w:right w:val="single" w:sz="2" w:space="0" w:color="D9D9E3"/>
                          </w:divBdr>
                          <w:divsChild>
                            <w:div w:id="1211936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5106295">
                      <w:marLeft w:val="0"/>
                      <w:marRight w:val="0"/>
                      <w:marTop w:val="0"/>
                      <w:marBottom w:val="0"/>
                      <w:divBdr>
                        <w:top w:val="single" w:sz="2" w:space="0" w:color="D9D9E3"/>
                        <w:left w:val="single" w:sz="2" w:space="0" w:color="D9D9E3"/>
                        <w:bottom w:val="single" w:sz="2" w:space="0" w:color="D9D9E3"/>
                        <w:right w:val="single" w:sz="2" w:space="0" w:color="D9D9E3"/>
                      </w:divBdr>
                      <w:divsChild>
                        <w:div w:id="1905918364">
                          <w:marLeft w:val="0"/>
                          <w:marRight w:val="0"/>
                          <w:marTop w:val="0"/>
                          <w:marBottom w:val="0"/>
                          <w:divBdr>
                            <w:top w:val="single" w:sz="2" w:space="0" w:color="D9D9E3"/>
                            <w:left w:val="single" w:sz="2" w:space="0" w:color="D9D9E3"/>
                            <w:bottom w:val="single" w:sz="2" w:space="0" w:color="D9D9E3"/>
                            <w:right w:val="single" w:sz="2" w:space="0" w:color="D9D9E3"/>
                          </w:divBdr>
                          <w:divsChild>
                            <w:div w:id="10374943">
                              <w:marLeft w:val="0"/>
                              <w:marRight w:val="0"/>
                              <w:marTop w:val="0"/>
                              <w:marBottom w:val="0"/>
                              <w:divBdr>
                                <w:top w:val="single" w:sz="2" w:space="0" w:color="D9D9E3"/>
                                <w:left w:val="single" w:sz="2" w:space="0" w:color="D9D9E3"/>
                                <w:bottom w:val="single" w:sz="2" w:space="0" w:color="D9D9E3"/>
                                <w:right w:val="single" w:sz="2" w:space="0" w:color="D9D9E3"/>
                              </w:divBdr>
                              <w:divsChild>
                                <w:div w:id="2048529726">
                                  <w:marLeft w:val="0"/>
                                  <w:marRight w:val="0"/>
                                  <w:marTop w:val="0"/>
                                  <w:marBottom w:val="0"/>
                                  <w:divBdr>
                                    <w:top w:val="single" w:sz="2" w:space="0" w:color="D9D9E3"/>
                                    <w:left w:val="single" w:sz="2" w:space="0" w:color="D9D9E3"/>
                                    <w:bottom w:val="single" w:sz="2" w:space="0" w:color="D9D9E3"/>
                                    <w:right w:val="single" w:sz="2" w:space="0" w:color="D9D9E3"/>
                                  </w:divBdr>
                                  <w:divsChild>
                                    <w:div w:id="1517114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07506436">
          <w:marLeft w:val="0"/>
          <w:marRight w:val="0"/>
          <w:marTop w:val="0"/>
          <w:marBottom w:val="0"/>
          <w:divBdr>
            <w:top w:val="single" w:sz="2" w:space="0" w:color="auto"/>
            <w:left w:val="single" w:sz="2" w:space="0" w:color="auto"/>
            <w:bottom w:val="single" w:sz="6" w:space="0" w:color="auto"/>
            <w:right w:val="single" w:sz="2" w:space="0" w:color="auto"/>
          </w:divBdr>
          <w:divsChild>
            <w:div w:id="385616056">
              <w:marLeft w:val="0"/>
              <w:marRight w:val="0"/>
              <w:marTop w:val="100"/>
              <w:marBottom w:val="100"/>
              <w:divBdr>
                <w:top w:val="single" w:sz="2" w:space="0" w:color="D9D9E3"/>
                <w:left w:val="single" w:sz="2" w:space="0" w:color="D9D9E3"/>
                <w:bottom w:val="single" w:sz="2" w:space="0" w:color="D9D9E3"/>
                <w:right w:val="single" w:sz="2" w:space="0" w:color="D9D9E3"/>
              </w:divBdr>
              <w:divsChild>
                <w:div w:id="1797405294">
                  <w:marLeft w:val="0"/>
                  <w:marRight w:val="0"/>
                  <w:marTop w:val="0"/>
                  <w:marBottom w:val="0"/>
                  <w:divBdr>
                    <w:top w:val="single" w:sz="2" w:space="0" w:color="D9D9E3"/>
                    <w:left w:val="single" w:sz="2" w:space="0" w:color="D9D9E3"/>
                    <w:bottom w:val="single" w:sz="2" w:space="0" w:color="D9D9E3"/>
                    <w:right w:val="single" w:sz="2" w:space="0" w:color="D9D9E3"/>
                  </w:divBdr>
                  <w:divsChild>
                    <w:div w:id="907303264">
                      <w:marLeft w:val="0"/>
                      <w:marRight w:val="0"/>
                      <w:marTop w:val="0"/>
                      <w:marBottom w:val="0"/>
                      <w:divBdr>
                        <w:top w:val="single" w:sz="2" w:space="0" w:color="D9D9E3"/>
                        <w:left w:val="single" w:sz="2" w:space="0" w:color="D9D9E3"/>
                        <w:bottom w:val="single" w:sz="2" w:space="0" w:color="D9D9E3"/>
                        <w:right w:val="single" w:sz="2" w:space="0" w:color="D9D9E3"/>
                      </w:divBdr>
                      <w:divsChild>
                        <w:div w:id="939097475">
                          <w:marLeft w:val="0"/>
                          <w:marRight w:val="0"/>
                          <w:marTop w:val="0"/>
                          <w:marBottom w:val="0"/>
                          <w:divBdr>
                            <w:top w:val="single" w:sz="2" w:space="0" w:color="D9D9E3"/>
                            <w:left w:val="single" w:sz="2" w:space="0" w:color="D9D9E3"/>
                            <w:bottom w:val="single" w:sz="2" w:space="0" w:color="D9D9E3"/>
                            <w:right w:val="single" w:sz="2" w:space="0" w:color="D9D9E3"/>
                          </w:divBdr>
                          <w:divsChild>
                            <w:div w:id="17639849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5831485">
                      <w:marLeft w:val="0"/>
                      <w:marRight w:val="0"/>
                      <w:marTop w:val="0"/>
                      <w:marBottom w:val="0"/>
                      <w:divBdr>
                        <w:top w:val="single" w:sz="2" w:space="0" w:color="D9D9E3"/>
                        <w:left w:val="single" w:sz="2" w:space="0" w:color="D9D9E3"/>
                        <w:bottom w:val="single" w:sz="2" w:space="0" w:color="D9D9E3"/>
                        <w:right w:val="single" w:sz="2" w:space="0" w:color="D9D9E3"/>
                      </w:divBdr>
                      <w:divsChild>
                        <w:div w:id="852494568">
                          <w:marLeft w:val="0"/>
                          <w:marRight w:val="0"/>
                          <w:marTop w:val="0"/>
                          <w:marBottom w:val="0"/>
                          <w:divBdr>
                            <w:top w:val="single" w:sz="2" w:space="0" w:color="D9D9E3"/>
                            <w:left w:val="single" w:sz="2" w:space="0" w:color="D9D9E3"/>
                            <w:bottom w:val="single" w:sz="2" w:space="0" w:color="D9D9E3"/>
                            <w:right w:val="single" w:sz="2" w:space="0" w:color="D9D9E3"/>
                          </w:divBdr>
                          <w:divsChild>
                            <w:div w:id="1069765055">
                              <w:marLeft w:val="0"/>
                              <w:marRight w:val="0"/>
                              <w:marTop w:val="0"/>
                              <w:marBottom w:val="0"/>
                              <w:divBdr>
                                <w:top w:val="single" w:sz="2" w:space="0" w:color="D9D9E3"/>
                                <w:left w:val="single" w:sz="2" w:space="0" w:color="D9D9E3"/>
                                <w:bottom w:val="single" w:sz="2" w:space="0" w:color="D9D9E3"/>
                                <w:right w:val="single" w:sz="2" w:space="0" w:color="D9D9E3"/>
                              </w:divBdr>
                              <w:divsChild>
                                <w:div w:id="764957570">
                                  <w:marLeft w:val="0"/>
                                  <w:marRight w:val="0"/>
                                  <w:marTop w:val="0"/>
                                  <w:marBottom w:val="0"/>
                                  <w:divBdr>
                                    <w:top w:val="single" w:sz="2" w:space="0" w:color="D9D9E3"/>
                                    <w:left w:val="single" w:sz="2" w:space="0" w:color="D9D9E3"/>
                                    <w:bottom w:val="single" w:sz="2" w:space="0" w:color="D9D9E3"/>
                                    <w:right w:val="single" w:sz="2" w:space="0" w:color="D9D9E3"/>
                                  </w:divBdr>
                                  <w:divsChild>
                                    <w:div w:id="625317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363865030">
      <w:bodyDiv w:val="1"/>
      <w:marLeft w:val="0"/>
      <w:marRight w:val="0"/>
      <w:marTop w:val="0"/>
      <w:marBottom w:val="0"/>
      <w:divBdr>
        <w:top w:val="none" w:sz="0" w:space="0" w:color="auto"/>
        <w:left w:val="none" w:sz="0" w:space="0" w:color="auto"/>
        <w:bottom w:val="none" w:sz="0" w:space="0" w:color="auto"/>
        <w:right w:val="none" w:sz="0" w:space="0" w:color="auto"/>
      </w:divBdr>
    </w:div>
    <w:div w:id="467088350">
      <w:bodyDiv w:val="1"/>
      <w:marLeft w:val="0"/>
      <w:marRight w:val="0"/>
      <w:marTop w:val="0"/>
      <w:marBottom w:val="0"/>
      <w:divBdr>
        <w:top w:val="none" w:sz="0" w:space="0" w:color="auto"/>
        <w:left w:val="none" w:sz="0" w:space="0" w:color="auto"/>
        <w:bottom w:val="none" w:sz="0" w:space="0" w:color="auto"/>
        <w:right w:val="none" w:sz="0" w:space="0" w:color="auto"/>
      </w:divBdr>
    </w:div>
    <w:div w:id="669213362">
      <w:bodyDiv w:val="1"/>
      <w:marLeft w:val="0"/>
      <w:marRight w:val="0"/>
      <w:marTop w:val="0"/>
      <w:marBottom w:val="0"/>
      <w:divBdr>
        <w:top w:val="none" w:sz="0" w:space="0" w:color="auto"/>
        <w:left w:val="none" w:sz="0" w:space="0" w:color="auto"/>
        <w:bottom w:val="none" w:sz="0" w:space="0" w:color="auto"/>
        <w:right w:val="none" w:sz="0" w:space="0" w:color="auto"/>
      </w:divBdr>
    </w:div>
    <w:div w:id="682247552">
      <w:bodyDiv w:val="1"/>
      <w:marLeft w:val="0"/>
      <w:marRight w:val="0"/>
      <w:marTop w:val="0"/>
      <w:marBottom w:val="0"/>
      <w:divBdr>
        <w:top w:val="none" w:sz="0" w:space="0" w:color="auto"/>
        <w:left w:val="none" w:sz="0" w:space="0" w:color="auto"/>
        <w:bottom w:val="none" w:sz="0" w:space="0" w:color="auto"/>
        <w:right w:val="none" w:sz="0" w:space="0" w:color="auto"/>
      </w:divBdr>
    </w:div>
    <w:div w:id="777793573">
      <w:bodyDiv w:val="1"/>
      <w:marLeft w:val="0"/>
      <w:marRight w:val="0"/>
      <w:marTop w:val="0"/>
      <w:marBottom w:val="0"/>
      <w:divBdr>
        <w:top w:val="none" w:sz="0" w:space="0" w:color="auto"/>
        <w:left w:val="none" w:sz="0" w:space="0" w:color="auto"/>
        <w:bottom w:val="none" w:sz="0" w:space="0" w:color="auto"/>
        <w:right w:val="none" w:sz="0" w:space="0" w:color="auto"/>
      </w:divBdr>
    </w:div>
    <w:div w:id="960920080">
      <w:bodyDiv w:val="1"/>
      <w:marLeft w:val="0"/>
      <w:marRight w:val="0"/>
      <w:marTop w:val="0"/>
      <w:marBottom w:val="0"/>
      <w:divBdr>
        <w:top w:val="none" w:sz="0" w:space="0" w:color="auto"/>
        <w:left w:val="none" w:sz="0" w:space="0" w:color="auto"/>
        <w:bottom w:val="none" w:sz="0" w:space="0" w:color="auto"/>
        <w:right w:val="none" w:sz="0" w:space="0" w:color="auto"/>
      </w:divBdr>
    </w:div>
    <w:div w:id="1270897844">
      <w:bodyDiv w:val="1"/>
      <w:marLeft w:val="0"/>
      <w:marRight w:val="0"/>
      <w:marTop w:val="0"/>
      <w:marBottom w:val="0"/>
      <w:divBdr>
        <w:top w:val="none" w:sz="0" w:space="0" w:color="auto"/>
        <w:left w:val="none" w:sz="0" w:space="0" w:color="auto"/>
        <w:bottom w:val="none" w:sz="0" w:space="0" w:color="auto"/>
        <w:right w:val="none" w:sz="0" w:space="0" w:color="auto"/>
      </w:divBdr>
    </w:div>
    <w:div w:id="1368603909">
      <w:bodyDiv w:val="1"/>
      <w:marLeft w:val="0"/>
      <w:marRight w:val="0"/>
      <w:marTop w:val="0"/>
      <w:marBottom w:val="0"/>
      <w:divBdr>
        <w:top w:val="none" w:sz="0" w:space="0" w:color="auto"/>
        <w:left w:val="none" w:sz="0" w:space="0" w:color="auto"/>
        <w:bottom w:val="none" w:sz="0" w:space="0" w:color="auto"/>
        <w:right w:val="none" w:sz="0" w:space="0" w:color="auto"/>
      </w:divBdr>
    </w:div>
    <w:div w:id="1544177529">
      <w:bodyDiv w:val="1"/>
      <w:marLeft w:val="0"/>
      <w:marRight w:val="0"/>
      <w:marTop w:val="0"/>
      <w:marBottom w:val="0"/>
      <w:divBdr>
        <w:top w:val="none" w:sz="0" w:space="0" w:color="auto"/>
        <w:left w:val="none" w:sz="0" w:space="0" w:color="auto"/>
        <w:bottom w:val="none" w:sz="0" w:space="0" w:color="auto"/>
        <w:right w:val="none" w:sz="0" w:space="0" w:color="auto"/>
      </w:divBdr>
    </w:div>
    <w:div w:id="1960069259">
      <w:bodyDiv w:val="1"/>
      <w:marLeft w:val="0"/>
      <w:marRight w:val="0"/>
      <w:marTop w:val="0"/>
      <w:marBottom w:val="0"/>
      <w:divBdr>
        <w:top w:val="none" w:sz="0" w:space="0" w:color="auto"/>
        <w:left w:val="none" w:sz="0" w:space="0" w:color="auto"/>
        <w:bottom w:val="none" w:sz="0" w:space="0" w:color="auto"/>
        <w:right w:val="none" w:sz="0" w:space="0" w:color="auto"/>
      </w:divBdr>
    </w:div>
    <w:div w:id="206428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228003384_The_Concept_of_A_Tourist_Area_Cycle_of_Evolution_Implications_for_Management_of_Resources" TargetMode="External"/><Relationship Id="rId13" Type="http://schemas.openxmlformats.org/officeDocument/2006/relationships/hyperlink" Target="https://serve360.marriott.com/wp-content/uploads/2021/06/Serving-Our-World-2020.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2307/2228046" TargetMode="External"/><Relationship Id="rId12" Type="http://schemas.openxmlformats.org/officeDocument/2006/relationships/hyperlink" Target="https://www.hilton.com/en/corporate/corporate-responsibility/2030-goal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usgbc.org/leed" TargetMode="External"/><Relationship Id="rId1" Type="http://schemas.openxmlformats.org/officeDocument/2006/relationships/customXml" Target="../customXml/item1.xml"/><Relationship Id="rId6" Type="http://schemas.openxmlformats.org/officeDocument/2006/relationships/hyperlink" Target="https://books.google.co.uk/books/about/Cannibals_with_Forks.html?id=dIJAbIM7XNcC&amp;redir_esc=y" TargetMode="External"/><Relationship Id="rId11" Type="http://schemas.openxmlformats.org/officeDocument/2006/relationships/hyperlink" Target="https://scholar.google.com/citations?user=Iv7ZvJgAAAAJ" TargetMode="External"/><Relationship Id="rId5" Type="http://schemas.openxmlformats.org/officeDocument/2006/relationships/webSettings" Target="webSettings.xml"/><Relationship Id="rId15" Type="http://schemas.openxmlformats.org/officeDocument/2006/relationships/hyperlink" Target="https://www.greenkey.global/" TargetMode="External"/><Relationship Id="rId10" Type="http://schemas.openxmlformats.org/officeDocument/2006/relationships/hyperlink" Target="https://archive.org/details/greengrowthtrave0000unse/page/n3/mode/2up" TargetMode="External"/><Relationship Id="rId4" Type="http://schemas.openxmlformats.org/officeDocument/2006/relationships/settings" Target="settings.xml"/><Relationship Id="rId9" Type="http://schemas.openxmlformats.org/officeDocument/2006/relationships/hyperlink" Target="https://www.routledge.com/Sustainability-in-the-Hospitality-Industry-Principles-of-sustainable-operations/Legrand-Sloan-Chen/p/book/9781138915367" TargetMode="External"/><Relationship Id="rId14" Type="http://schemas.openxmlformats.org/officeDocument/2006/relationships/hyperlink" Target="https://group.accor.com/en/planet-21-acting-he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013EB-1E49-41FC-8223-738B0D4EA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10</Pages>
  <Words>2445</Words>
  <Characters>13941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14</cp:revision>
  <dcterms:created xsi:type="dcterms:W3CDTF">2023-10-02T08:20:00Z</dcterms:created>
  <dcterms:modified xsi:type="dcterms:W3CDTF">2023-11-09T23:22:00Z</dcterms:modified>
</cp:coreProperties>
</file>