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144393" w:rsidP="00C52BCA" w:rsidRDefault="00CA2133" w14:paraId="54A42A40" w14:textId="626012AA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114300" distB="114300" distL="114300" distR="114300" wp14:anchorId="6A15A11B" wp14:editId="5AD274DB">
            <wp:extent cx="2324100" cy="8953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895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44393" w:rsidRDefault="00144393" w14:paraId="44E16B28" w14:textId="77777777">
      <w:pPr>
        <w:spacing w:line="360" w:lineRule="auto"/>
        <w:jc w:val="center"/>
        <w:rPr>
          <w:b/>
          <w:bCs/>
          <w:sz w:val="32"/>
          <w:szCs w:val="32"/>
        </w:rPr>
      </w:pPr>
    </w:p>
    <w:p w:rsidR="00144393" w:rsidRDefault="00144393" w14:paraId="138C62DA" w14:textId="77777777">
      <w:pPr>
        <w:spacing w:line="360" w:lineRule="auto"/>
        <w:jc w:val="center"/>
        <w:rPr>
          <w:b/>
          <w:bCs/>
          <w:sz w:val="32"/>
          <w:szCs w:val="32"/>
        </w:rPr>
      </w:pPr>
    </w:p>
    <w:p w:rsidR="00144393" w:rsidRDefault="00144393" w14:paraId="50936264" w14:textId="77777777">
      <w:pPr>
        <w:spacing w:line="360" w:lineRule="auto"/>
        <w:jc w:val="center"/>
        <w:rPr>
          <w:b/>
          <w:bCs/>
          <w:sz w:val="32"/>
          <w:szCs w:val="32"/>
        </w:rPr>
      </w:pPr>
    </w:p>
    <w:p w:rsidR="00116786" w:rsidRDefault="00CA2133" w14:paraId="13E5ADED" w14:textId="0BB8EE1C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Programme: BSc Health and Social Care </w:t>
      </w:r>
    </w:p>
    <w:p w:rsidR="00116786" w:rsidRDefault="00CA2133" w14:paraId="6D4E2B18" w14:textId="77777777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Module: Protecting and Supporting Families in Health and Care </w:t>
      </w:r>
    </w:p>
    <w:p w:rsidR="00144393" w:rsidRDefault="00CA2133" w14:paraId="262D7D23" w14:textId="77777777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Assignment Title: Component 1: Presentation (Round-The-Table Group Discussion)</w:t>
      </w:r>
    </w:p>
    <w:p w:rsidR="005307A8" w:rsidRDefault="00BB615C" w14:paraId="05B3B009" w14:textId="7777777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</w:t>
      </w:r>
      <w:r w:rsidR="007C7BBD">
        <w:rPr>
          <w:b/>
          <w:bCs/>
          <w:sz w:val="32"/>
          <w:szCs w:val="32"/>
        </w:rPr>
        <w:t>tudent names</w:t>
      </w:r>
      <w:r w:rsidR="00526094">
        <w:rPr>
          <w:b/>
          <w:bCs/>
          <w:sz w:val="32"/>
          <w:szCs w:val="32"/>
        </w:rPr>
        <w:t xml:space="preserve">: </w:t>
      </w:r>
      <w:proofErr w:type="spellStart"/>
      <w:r w:rsidR="00526094">
        <w:rPr>
          <w:b/>
          <w:bCs/>
          <w:sz w:val="32"/>
          <w:szCs w:val="32"/>
        </w:rPr>
        <w:t>Sohail</w:t>
      </w:r>
      <w:proofErr w:type="spellEnd"/>
      <w:r w:rsidR="00654EC2">
        <w:rPr>
          <w:b/>
          <w:bCs/>
          <w:sz w:val="32"/>
          <w:szCs w:val="32"/>
        </w:rPr>
        <w:t xml:space="preserve"> </w:t>
      </w:r>
      <w:proofErr w:type="spellStart"/>
      <w:r w:rsidR="00654EC2">
        <w:rPr>
          <w:b/>
          <w:bCs/>
          <w:sz w:val="32"/>
          <w:szCs w:val="32"/>
        </w:rPr>
        <w:t>Akram</w:t>
      </w:r>
      <w:proofErr w:type="spellEnd"/>
      <w:r w:rsidR="00A17D52">
        <w:rPr>
          <w:b/>
          <w:bCs/>
          <w:sz w:val="32"/>
          <w:szCs w:val="32"/>
        </w:rPr>
        <w:t xml:space="preserve">  (2328491)</w:t>
      </w:r>
      <w:r w:rsidR="00F054D6">
        <w:rPr>
          <w:b/>
          <w:bCs/>
          <w:sz w:val="32"/>
          <w:szCs w:val="32"/>
        </w:rPr>
        <w:t xml:space="preserve">  </w:t>
      </w:r>
    </w:p>
    <w:p w:rsidRPr="006813A8" w:rsidR="006813A8" w:rsidP="006813A8" w:rsidRDefault="005307A8" w14:paraId="759A4F76" w14:textId="50120E9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2.</w:t>
      </w:r>
      <w:r w:rsidR="00944EFB">
        <w:rPr>
          <w:b/>
          <w:bCs/>
          <w:sz w:val="32"/>
          <w:szCs w:val="32"/>
        </w:rPr>
        <w:t>Lilyan 3</w:t>
      </w:r>
      <w:r w:rsidR="00BD2E69">
        <w:rPr>
          <w:b/>
          <w:bCs/>
          <w:sz w:val="32"/>
          <w:szCs w:val="32"/>
        </w:rPr>
        <w:t xml:space="preserve">. </w:t>
      </w:r>
      <w:proofErr w:type="spellStart"/>
      <w:r w:rsidR="006E1EF4">
        <w:rPr>
          <w:b/>
          <w:bCs/>
          <w:sz w:val="32"/>
          <w:szCs w:val="32"/>
        </w:rPr>
        <w:t>Zubada</w:t>
      </w:r>
      <w:proofErr w:type="spellEnd"/>
      <w:r w:rsidR="002C4F43">
        <w:rPr>
          <w:b/>
          <w:bCs/>
          <w:sz w:val="32"/>
          <w:szCs w:val="32"/>
        </w:rPr>
        <w:t xml:space="preserve"> 4.</w:t>
      </w:r>
      <w:r w:rsidR="006B7025">
        <w:rPr>
          <w:b/>
          <w:bCs/>
          <w:sz w:val="32"/>
          <w:szCs w:val="32"/>
        </w:rPr>
        <w:t>Del</w:t>
      </w:r>
      <w:r w:rsidR="00144393">
        <w:rPr>
          <w:b/>
          <w:bCs/>
          <w:sz w:val="32"/>
          <w:szCs w:val="32"/>
        </w:rPr>
        <w:br w:type="page"/>
      </w:r>
      <w:bookmarkStart w:name="_Toc231649286" w:id="0"/>
    </w:p>
    <w:p w:rsidRPr="006813A8" w:rsidR="00116786" w:rsidP="006813A8" w:rsidRDefault="00CA2133" w14:paraId="5A490436" w14:textId="247D4A5B">
      <w:pPr>
        <w:spacing w:line="360" w:lineRule="auto"/>
        <w:jc w:val="both"/>
      </w:pPr>
      <w:r>
        <w:t>Reference List</w:t>
      </w:r>
      <w:bookmarkEnd w:id="0"/>
    </w:p>
    <w:p w:rsidR="00503E66" w:rsidP="00503E66" w:rsidRDefault="00503E66" w14:paraId="32DD60F8" w14:textId="77777777">
      <w:pPr>
        <w:spacing w:after="160" w:line="360" w:lineRule="auto"/>
        <w:jc w:val="both"/>
      </w:pPr>
      <w:r>
        <w:t>Abel, K.M., Whelan, P., Carter, L.A., Tranter, H., Stockton-</w:t>
      </w:r>
      <w:proofErr w:type="spellStart"/>
      <w:r>
        <w:t>Powdrell</w:t>
      </w:r>
      <w:proofErr w:type="spellEnd"/>
      <w:r>
        <w:t xml:space="preserve">, C., </w:t>
      </w:r>
      <w:proofErr w:type="spellStart"/>
      <w:r>
        <w:t>Gutridge</w:t>
      </w:r>
      <w:proofErr w:type="spellEnd"/>
      <w:r>
        <w:t xml:space="preserve">, K., Hassan, L., </w:t>
      </w:r>
      <w:proofErr w:type="spellStart"/>
      <w:r>
        <w:t>Elvins</w:t>
      </w:r>
      <w:proofErr w:type="spellEnd"/>
      <w:r>
        <w:t xml:space="preserve">, R. and </w:t>
      </w:r>
      <w:proofErr w:type="spellStart"/>
      <w:r>
        <w:t>Edbrooke</w:t>
      </w:r>
      <w:proofErr w:type="spellEnd"/>
      <w:r>
        <w:t xml:space="preserve">-Childs, J., (2025). Enhancing referrals to Child and Adolescent Mental Health Services: the EN-CAMHS mixed-methods study. </w:t>
      </w:r>
      <w:r>
        <w:rPr>
          <w:i/>
          <w:iCs/>
        </w:rPr>
        <w:t>Health and Social Care Delivery Research</w:t>
      </w:r>
      <w:r>
        <w:t xml:space="preserve">, </w:t>
      </w:r>
      <w:r>
        <w:rPr>
          <w:i/>
          <w:iCs/>
        </w:rPr>
        <w:t>13</w:t>
      </w:r>
      <w:r>
        <w:t>(21).</w:t>
      </w:r>
    </w:p>
    <w:p w:rsidR="00503E66" w:rsidP="00503E66" w:rsidRDefault="00503E66" w14:paraId="71DDEA00" w14:textId="77777777">
      <w:pPr>
        <w:spacing w:after="160" w:line="360" w:lineRule="auto"/>
        <w:jc w:val="both"/>
      </w:pPr>
      <w:proofErr w:type="spellStart"/>
      <w:r>
        <w:t>Alsabri</w:t>
      </w:r>
      <w:proofErr w:type="spellEnd"/>
      <w:r>
        <w:t xml:space="preserve">, M., </w:t>
      </w:r>
      <w:proofErr w:type="spellStart"/>
      <w:r>
        <w:t>Oboli</w:t>
      </w:r>
      <w:proofErr w:type="spellEnd"/>
      <w:r>
        <w:t xml:space="preserve">, V.N., </w:t>
      </w:r>
      <w:proofErr w:type="spellStart"/>
      <w:r>
        <w:t>Rath</w:t>
      </w:r>
      <w:proofErr w:type="spellEnd"/>
      <w:r>
        <w:t xml:space="preserve">, S., </w:t>
      </w:r>
      <w:proofErr w:type="spellStart"/>
      <w:r>
        <w:t>Tsoi</w:t>
      </w:r>
      <w:proofErr w:type="spellEnd"/>
      <w:r>
        <w:t xml:space="preserve">, V., Del Castillo Miranda, J.C., </w:t>
      </w:r>
      <w:proofErr w:type="spellStart"/>
      <w:r>
        <w:t>Alagarswamy</w:t>
      </w:r>
      <w:proofErr w:type="spellEnd"/>
      <w:r>
        <w:t xml:space="preserve">, K. and </w:t>
      </w:r>
      <w:proofErr w:type="spellStart"/>
      <w:r>
        <w:t>Shehada</w:t>
      </w:r>
      <w:proofErr w:type="spellEnd"/>
      <w:r>
        <w:t xml:space="preserve">, W., (2025). Bridging the gap: Lessons from low-resource </w:t>
      </w:r>
      <w:proofErr w:type="spellStart"/>
      <w:r>
        <w:t>pediatric</w:t>
      </w:r>
      <w:proofErr w:type="spellEnd"/>
      <w:r>
        <w:t xml:space="preserve"> emergency medicine for high-resource settings. </w:t>
      </w:r>
      <w:r>
        <w:rPr>
          <w:i/>
          <w:iCs/>
        </w:rPr>
        <w:t>Current emergency and hospital medicine reports</w:t>
      </w:r>
      <w:r>
        <w:t xml:space="preserve">, </w:t>
      </w:r>
      <w:r>
        <w:rPr>
          <w:i/>
          <w:iCs/>
        </w:rPr>
        <w:t>13</w:t>
      </w:r>
      <w:r>
        <w:t>(1), p.10.</w:t>
      </w:r>
    </w:p>
    <w:p w:rsidRPr="00F63E92" w:rsidR="00503E66" w:rsidP="00503E66" w:rsidRDefault="00503E66" w14:paraId="6966EF05" w14:textId="77777777">
      <w:pPr>
        <w:spacing w:line="360" w:lineRule="auto"/>
        <w:jc w:val="both"/>
        <w:rPr>
          <w:color w:val="EE0000"/>
        </w:rPr>
      </w:pPr>
      <w:r w:rsidRPr="00F63E92">
        <w:rPr>
          <w:color w:val="EE0000"/>
        </w:rPr>
        <w:t xml:space="preserve">Ashraf, M.N., Cheng, A.Y. and Robinson, D.J., </w:t>
      </w:r>
      <w:r>
        <w:rPr>
          <w:color w:val="EE0000"/>
        </w:rPr>
        <w:t>(</w:t>
      </w:r>
      <w:r w:rsidRPr="00F63E92">
        <w:rPr>
          <w:color w:val="EE0000"/>
        </w:rPr>
        <w:t>2024</w:t>
      </w:r>
      <w:r>
        <w:rPr>
          <w:color w:val="EE0000"/>
        </w:rPr>
        <w:t>)</w:t>
      </w:r>
      <w:r w:rsidRPr="00F63E92">
        <w:rPr>
          <w:color w:val="EE0000"/>
        </w:rPr>
        <w:t>. Emotional, psychological, and social well-being experience of long-term living with type 1 diabetes mellitus: a patient–psychiatrist–endocrinologist perspective. </w:t>
      </w:r>
      <w:r w:rsidRPr="00F63E92">
        <w:rPr>
          <w:i/>
          <w:iCs/>
          <w:color w:val="EE0000"/>
        </w:rPr>
        <w:t>Diabetes Therapy</w:t>
      </w:r>
      <w:r w:rsidRPr="00F63E92">
        <w:rPr>
          <w:color w:val="EE0000"/>
        </w:rPr>
        <w:t>, </w:t>
      </w:r>
      <w:r w:rsidRPr="00F63E92">
        <w:rPr>
          <w:i/>
          <w:iCs/>
          <w:color w:val="EE0000"/>
        </w:rPr>
        <w:t>15</w:t>
      </w:r>
      <w:r w:rsidRPr="00F63E92">
        <w:rPr>
          <w:color w:val="EE0000"/>
        </w:rPr>
        <w:t>(2), pp.317-323.</w:t>
      </w:r>
    </w:p>
    <w:p w:rsidRPr="00F63E92" w:rsidR="00503E66" w:rsidP="00503E66" w:rsidRDefault="00503E66" w14:paraId="2CEC77BF" w14:textId="77777777">
      <w:pPr>
        <w:spacing w:line="360" w:lineRule="auto"/>
        <w:jc w:val="both"/>
        <w:rPr>
          <w:color w:val="EE0000"/>
        </w:rPr>
      </w:pPr>
      <w:r w:rsidRPr="00F63E92">
        <w:rPr>
          <w:color w:val="EE0000"/>
        </w:rPr>
        <w:t xml:space="preserve">Holmgren, A.J., </w:t>
      </w:r>
      <w:proofErr w:type="spellStart"/>
      <w:r w:rsidRPr="00F63E92">
        <w:rPr>
          <w:color w:val="EE0000"/>
        </w:rPr>
        <w:t>Esdar</w:t>
      </w:r>
      <w:proofErr w:type="spellEnd"/>
      <w:r w:rsidRPr="00F63E92">
        <w:rPr>
          <w:color w:val="EE0000"/>
        </w:rPr>
        <w:t xml:space="preserve">, M., </w:t>
      </w:r>
      <w:proofErr w:type="spellStart"/>
      <w:r w:rsidRPr="00F63E92">
        <w:rPr>
          <w:color w:val="EE0000"/>
        </w:rPr>
        <w:t>Hüsers</w:t>
      </w:r>
      <w:proofErr w:type="spellEnd"/>
      <w:r w:rsidRPr="00F63E92">
        <w:rPr>
          <w:color w:val="EE0000"/>
        </w:rPr>
        <w:t xml:space="preserve">, J. and </w:t>
      </w:r>
      <w:proofErr w:type="spellStart"/>
      <w:r w:rsidRPr="00F63E92">
        <w:rPr>
          <w:color w:val="EE0000"/>
        </w:rPr>
        <w:t>Coutinho</w:t>
      </w:r>
      <w:proofErr w:type="spellEnd"/>
      <w:r w:rsidRPr="00F63E92">
        <w:rPr>
          <w:color w:val="EE0000"/>
        </w:rPr>
        <w:t xml:space="preserve">-Almeida, J., </w:t>
      </w:r>
      <w:r>
        <w:rPr>
          <w:color w:val="EE0000"/>
        </w:rPr>
        <w:t>(</w:t>
      </w:r>
      <w:r w:rsidRPr="00F63E92">
        <w:rPr>
          <w:color w:val="EE0000"/>
        </w:rPr>
        <w:t>2023</w:t>
      </w:r>
      <w:r>
        <w:rPr>
          <w:color w:val="EE0000"/>
        </w:rPr>
        <w:t>)</w:t>
      </w:r>
      <w:r w:rsidRPr="00F63E92">
        <w:rPr>
          <w:color w:val="EE0000"/>
        </w:rPr>
        <w:t>. Health information exchange: understanding the policy landscape and future of data interoperability. </w:t>
      </w:r>
      <w:r w:rsidRPr="00F63E92">
        <w:rPr>
          <w:i/>
          <w:iCs/>
          <w:color w:val="EE0000"/>
        </w:rPr>
        <w:t>Yearbook of Medical Informatics</w:t>
      </w:r>
      <w:r w:rsidRPr="00F63E92">
        <w:rPr>
          <w:color w:val="EE0000"/>
        </w:rPr>
        <w:t>, </w:t>
      </w:r>
      <w:r w:rsidRPr="00F63E92">
        <w:rPr>
          <w:i/>
          <w:iCs/>
          <w:color w:val="EE0000"/>
        </w:rPr>
        <w:t>32</w:t>
      </w:r>
      <w:r w:rsidRPr="00F63E92">
        <w:rPr>
          <w:color w:val="EE0000"/>
        </w:rPr>
        <w:t>(01), pp.184-194.</w:t>
      </w:r>
    </w:p>
    <w:p w:rsidRPr="00F63E92" w:rsidR="00503E66" w:rsidP="00503E66" w:rsidRDefault="00503E66" w14:paraId="06BAA791" w14:textId="77777777">
      <w:pPr>
        <w:spacing w:line="360" w:lineRule="auto"/>
        <w:jc w:val="both"/>
        <w:rPr>
          <w:color w:val="EE0000"/>
        </w:rPr>
      </w:pPr>
      <w:proofErr w:type="spellStart"/>
      <w:r w:rsidRPr="00F63E92">
        <w:rPr>
          <w:color w:val="EE0000"/>
        </w:rPr>
        <w:t>Jerofke</w:t>
      </w:r>
      <w:proofErr w:type="spellEnd"/>
      <w:r w:rsidRPr="00F63E92">
        <w:rPr>
          <w:rFonts w:ascii="Cambria Math" w:hAnsi="Cambria Math" w:cs="Cambria Math"/>
          <w:color w:val="EE0000"/>
        </w:rPr>
        <w:t>‐</w:t>
      </w:r>
      <w:r w:rsidRPr="00F63E92">
        <w:rPr>
          <w:color w:val="EE0000"/>
        </w:rPr>
        <w:t xml:space="preserve">Owen, T.A., </w:t>
      </w:r>
      <w:proofErr w:type="spellStart"/>
      <w:r w:rsidRPr="00F63E92">
        <w:rPr>
          <w:color w:val="EE0000"/>
        </w:rPr>
        <w:t>Tobiano</w:t>
      </w:r>
      <w:proofErr w:type="spellEnd"/>
      <w:r w:rsidRPr="00F63E92">
        <w:rPr>
          <w:color w:val="EE0000"/>
        </w:rPr>
        <w:t xml:space="preserve">, G. and </w:t>
      </w:r>
      <w:proofErr w:type="spellStart"/>
      <w:r w:rsidRPr="00F63E92">
        <w:rPr>
          <w:color w:val="EE0000"/>
        </w:rPr>
        <w:t>Eldh</w:t>
      </w:r>
      <w:proofErr w:type="spellEnd"/>
      <w:r w:rsidRPr="00F63E92">
        <w:rPr>
          <w:color w:val="EE0000"/>
        </w:rPr>
        <w:t xml:space="preserve">, A.C., </w:t>
      </w:r>
      <w:r>
        <w:rPr>
          <w:color w:val="EE0000"/>
        </w:rPr>
        <w:t>(</w:t>
      </w:r>
      <w:r w:rsidRPr="00F63E92">
        <w:rPr>
          <w:color w:val="EE0000"/>
        </w:rPr>
        <w:t>2023</w:t>
      </w:r>
      <w:r>
        <w:rPr>
          <w:color w:val="EE0000"/>
        </w:rPr>
        <w:t>)</w:t>
      </w:r>
      <w:r w:rsidRPr="00F63E92">
        <w:rPr>
          <w:color w:val="EE0000"/>
        </w:rPr>
        <w:t>. Patient engagement, involvement, or participation—entrapping concepts in nurse</w:t>
      </w:r>
      <w:r w:rsidRPr="00F63E92">
        <w:rPr>
          <w:rFonts w:ascii="Cambria Math" w:hAnsi="Cambria Math" w:cs="Cambria Math"/>
          <w:color w:val="EE0000"/>
        </w:rPr>
        <w:t>‐</w:t>
      </w:r>
      <w:r w:rsidRPr="00F63E92">
        <w:rPr>
          <w:color w:val="EE0000"/>
        </w:rPr>
        <w:t>patient interactions: A critical discussion. </w:t>
      </w:r>
      <w:r w:rsidRPr="00F63E92">
        <w:rPr>
          <w:i/>
          <w:iCs/>
          <w:color w:val="EE0000"/>
        </w:rPr>
        <w:t>Nursing inquiry</w:t>
      </w:r>
      <w:r w:rsidRPr="00F63E92">
        <w:rPr>
          <w:color w:val="EE0000"/>
        </w:rPr>
        <w:t>, </w:t>
      </w:r>
      <w:r w:rsidRPr="00F63E92">
        <w:rPr>
          <w:i/>
          <w:iCs/>
          <w:color w:val="EE0000"/>
        </w:rPr>
        <w:t>30</w:t>
      </w:r>
      <w:r w:rsidRPr="00F63E92">
        <w:rPr>
          <w:color w:val="EE0000"/>
        </w:rPr>
        <w:t>(1), p.e12513.</w:t>
      </w:r>
    </w:p>
    <w:p w:rsidRPr="00F63E92" w:rsidR="00503E66" w:rsidP="00503E66" w:rsidRDefault="00503E66" w14:paraId="41BB1C99" w14:textId="77777777">
      <w:pPr>
        <w:spacing w:line="360" w:lineRule="auto"/>
        <w:jc w:val="both"/>
        <w:rPr>
          <w:color w:val="EE0000"/>
        </w:rPr>
      </w:pPr>
      <w:r w:rsidRPr="00F63E92">
        <w:rPr>
          <w:color w:val="EE0000"/>
        </w:rPr>
        <w:t xml:space="preserve">Khatri, R., </w:t>
      </w:r>
      <w:proofErr w:type="spellStart"/>
      <w:r w:rsidRPr="00F63E92">
        <w:rPr>
          <w:color w:val="EE0000"/>
        </w:rPr>
        <w:t>Endalamaw</w:t>
      </w:r>
      <w:proofErr w:type="spellEnd"/>
      <w:r w:rsidRPr="00F63E92">
        <w:rPr>
          <w:color w:val="EE0000"/>
        </w:rPr>
        <w:t xml:space="preserve">, A., </w:t>
      </w:r>
      <w:proofErr w:type="spellStart"/>
      <w:r w:rsidRPr="00F63E92">
        <w:rPr>
          <w:color w:val="EE0000"/>
        </w:rPr>
        <w:t>Erku</w:t>
      </w:r>
      <w:proofErr w:type="spellEnd"/>
      <w:r w:rsidRPr="00F63E92">
        <w:rPr>
          <w:color w:val="EE0000"/>
        </w:rPr>
        <w:t xml:space="preserve">, D., </w:t>
      </w:r>
      <w:proofErr w:type="spellStart"/>
      <w:r w:rsidRPr="00F63E92">
        <w:rPr>
          <w:color w:val="EE0000"/>
        </w:rPr>
        <w:t>Wolka</w:t>
      </w:r>
      <w:proofErr w:type="spellEnd"/>
      <w:r w:rsidRPr="00F63E92">
        <w:rPr>
          <w:color w:val="EE0000"/>
        </w:rPr>
        <w:t xml:space="preserve">, E., </w:t>
      </w:r>
      <w:proofErr w:type="spellStart"/>
      <w:r w:rsidRPr="00F63E92">
        <w:rPr>
          <w:color w:val="EE0000"/>
        </w:rPr>
        <w:t>Nigatu</w:t>
      </w:r>
      <w:proofErr w:type="spellEnd"/>
      <w:r w:rsidRPr="00F63E92">
        <w:rPr>
          <w:color w:val="EE0000"/>
        </w:rPr>
        <w:t xml:space="preserve">, F., </w:t>
      </w:r>
      <w:proofErr w:type="spellStart"/>
      <w:r w:rsidRPr="00F63E92">
        <w:rPr>
          <w:color w:val="EE0000"/>
        </w:rPr>
        <w:t>Zewdie</w:t>
      </w:r>
      <w:proofErr w:type="spellEnd"/>
      <w:r w:rsidRPr="00F63E92">
        <w:rPr>
          <w:color w:val="EE0000"/>
        </w:rPr>
        <w:t xml:space="preserve">, A. and </w:t>
      </w:r>
      <w:proofErr w:type="spellStart"/>
      <w:r w:rsidRPr="00F63E92">
        <w:rPr>
          <w:color w:val="EE0000"/>
        </w:rPr>
        <w:t>Assefa</w:t>
      </w:r>
      <w:proofErr w:type="spellEnd"/>
      <w:r w:rsidRPr="00F63E92">
        <w:rPr>
          <w:color w:val="EE0000"/>
        </w:rPr>
        <w:t xml:space="preserve">, Y., </w:t>
      </w:r>
      <w:r>
        <w:rPr>
          <w:color w:val="EE0000"/>
        </w:rPr>
        <w:t>(</w:t>
      </w:r>
      <w:r w:rsidRPr="00F63E92">
        <w:rPr>
          <w:color w:val="EE0000"/>
        </w:rPr>
        <w:t>2023</w:t>
      </w:r>
      <w:r>
        <w:rPr>
          <w:color w:val="EE0000"/>
        </w:rPr>
        <w:t>)</w:t>
      </w:r>
      <w:r w:rsidRPr="00F63E92">
        <w:rPr>
          <w:color w:val="EE0000"/>
        </w:rPr>
        <w:t>. Continuity and care coordination of primary health care: a scoping review. </w:t>
      </w:r>
      <w:r w:rsidRPr="00F63E92">
        <w:rPr>
          <w:i/>
          <w:iCs/>
          <w:color w:val="EE0000"/>
        </w:rPr>
        <w:t>BMC Health Services Research</w:t>
      </w:r>
      <w:r w:rsidRPr="00F63E92">
        <w:rPr>
          <w:color w:val="EE0000"/>
        </w:rPr>
        <w:t>, </w:t>
      </w:r>
      <w:r w:rsidRPr="00F63E92">
        <w:rPr>
          <w:i/>
          <w:iCs/>
          <w:color w:val="EE0000"/>
        </w:rPr>
        <w:t>23</w:t>
      </w:r>
      <w:r w:rsidRPr="00F63E92">
        <w:rPr>
          <w:color w:val="EE0000"/>
        </w:rPr>
        <w:t>(1), p.750.</w:t>
      </w:r>
    </w:p>
    <w:p w:rsidR="00503E66" w:rsidP="00503E66" w:rsidRDefault="00503E66" w14:paraId="4244F8E4" w14:textId="77777777">
      <w:pPr>
        <w:spacing w:after="160" w:line="360" w:lineRule="auto"/>
        <w:jc w:val="both"/>
      </w:pPr>
      <w:proofErr w:type="spellStart"/>
      <w:r>
        <w:t>Pawils</w:t>
      </w:r>
      <w:proofErr w:type="spellEnd"/>
      <w:r>
        <w:t xml:space="preserve">, S., </w:t>
      </w:r>
      <w:proofErr w:type="spellStart"/>
      <w:r>
        <w:t>Heumann</w:t>
      </w:r>
      <w:proofErr w:type="spellEnd"/>
      <w:r>
        <w:t xml:space="preserve">, S., Schneider, S.A., </w:t>
      </w:r>
      <w:proofErr w:type="spellStart"/>
      <w:r>
        <w:t>Metzner</w:t>
      </w:r>
      <w:proofErr w:type="spellEnd"/>
      <w:r>
        <w:t xml:space="preserve">, F. and Mays, D., (2023). The current state of international research on the effectiveness of school nurses in promoting the health of children and adolescents: An overview of reviews. </w:t>
      </w:r>
      <w:proofErr w:type="spellStart"/>
      <w:r>
        <w:rPr>
          <w:i/>
          <w:iCs/>
        </w:rPr>
        <w:t>PLoS</w:t>
      </w:r>
      <w:proofErr w:type="spellEnd"/>
      <w:r>
        <w:rPr>
          <w:i/>
          <w:iCs/>
        </w:rPr>
        <w:t xml:space="preserve"> One</w:t>
      </w:r>
      <w:r>
        <w:t xml:space="preserve">, </w:t>
      </w:r>
      <w:r>
        <w:rPr>
          <w:i/>
          <w:iCs/>
        </w:rPr>
        <w:t>18</w:t>
      </w:r>
      <w:r>
        <w:t>(2), p.e0275724.</w:t>
      </w:r>
    </w:p>
    <w:p w:rsidRPr="00F63E92" w:rsidR="00503E66" w:rsidP="00503E66" w:rsidRDefault="00503E66" w14:paraId="6B0D1E77" w14:textId="77777777">
      <w:pPr>
        <w:spacing w:line="360" w:lineRule="auto"/>
        <w:jc w:val="both"/>
        <w:rPr>
          <w:color w:val="EE0000"/>
        </w:rPr>
      </w:pPr>
      <w:r w:rsidRPr="00F63E92">
        <w:rPr>
          <w:color w:val="EE0000"/>
        </w:rPr>
        <w:t xml:space="preserve">Phillip, M., Achenbach, P., </w:t>
      </w:r>
      <w:proofErr w:type="spellStart"/>
      <w:r w:rsidRPr="00F63E92">
        <w:rPr>
          <w:color w:val="EE0000"/>
        </w:rPr>
        <w:t>Addala</w:t>
      </w:r>
      <w:proofErr w:type="spellEnd"/>
      <w:r w:rsidRPr="00F63E92">
        <w:rPr>
          <w:color w:val="EE0000"/>
        </w:rPr>
        <w:t xml:space="preserve">, A., Albanese-O’Neill, A., </w:t>
      </w:r>
      <w:proofErr w:type="spellStart"/>
      <w:r w:rsidRPr="00F63E92">
        <w:rPr>
          <w:color w:val="EE0000"/>
        </w:rPr>
        <w:t>Battelino</w:t>
      </w:r>
      <w:proofErr w:type="spellEnd"/>
      <w:r w:rsidRPr="00F63E92">
        <w:rPr>
          <w:color w:val="EE0000"/>
        </w:rPr>
        <w:t xml:space="preserve">, T., Bell, K.J., </w:t>
      </w:r>
      <w:proofErr w:type="spellStart"/>
      <w:r w:rsidRPr="00F63E92">
        <w:rPr>
          <w:color w:val="EE0000"/>
        </w:rPr>
        <w:t>Besser</w:t>
      </w:r>
      <w:proofErr w:type="spellEnd"/>
      <w:r w:rsidRPr="00F63E92">
        <w:rPr>
          <w:color w:val="EE0000"/>
        </w:rPr>
        <w:t xml:space="preserve">, R.E., </w:t>
      </w:r>
      <w:proofErr w:type="spellStart"/>
      <w:r w:rsidRPr="00F63E92">
        <w:rPr>
          <w:color w:val="EE0000"/>
        </w:rPr>
        <w:t>Bonifacio</w:t>
      </w:r>
      <w:proofErr w:type="spellEnd"/>
      <w:r w:rsidRPr="00F63E92">
        <w:rPr>
          <w:color w:val="EE0000"/>
        </w:rPr>
        <w:t xml:space="preserve">, E., </w:t>
      </w:r>
      <w:proofErr w:type="spellStart"/>
      <w:r w:rsidRPr="00F63E92">
        <w:rPr>
          <w:color w:val="EE0000"/>
        </w:rPr>
        <w:t>Colhoun</w:t>
      </w:r>
      <w:proofErr w:type="spellEnd"/>
      <w:r w:rsidRPr="00F63E92">
        <w:rPr>
          <w:color w:val="EE0000"/>
        </w:rPr>
        <w:t xml:space="preserve">, H.M., </w:t>
      </w:r>
      <w:proofErr w:type="spellStart"/>
      <w:r w:rsidRPr="00F63E92">
        <w:rPr>
          <w:color w:val="EE0000"/>
        </w:rPr>
        <w:t>Couper</w:t>
      </w:r>
      <w:proofErr w:type="spellEnd"/>
      <w:r w:rsidRPr="00F63E92">
        <w:rPr>
          <w:color w:val="EE0000"/>
        </w:rPr>
        <w:t xml:space="preserve">, J.J. and Craig, M.E., </w:t>
      </w:r>
      <w:r>
        <w:rPr>
          <w:color w:val="EE0000"/>
        </w:rPr>
        <w:t>(</w:t>
      </w:r>
      <w:r w:rsidRPr="00F63E92">
        <w:rPr>
          <w:color w:val="EE0000"/>
        </w:rPr>
        <w:t>2024</w:t>
      </w:r>
      <w:r>
        <w:rPr>
          <w:color w:val="EE0000"/>
        </w:rPr>
        <w:t>)</w:t>
      </w:r>
      <w:r w:rsidRPr="00F63E92">
        <w:rPr>
          <w:color w:val="EE0000"/>
        </w:rPr>
        <w:t>. Consensus guidance for monitoring individuals with islet autoantibody–positive pre-stage 3 type 1 diabetes. </w:t>
      </w:r>
      <w:r w:rsidRPr="00F63E92">
        <w:rPr>
          <w:i/>
          <w:iCs/>
          <w:color w:val="EE0000"/>
        </w:rPr>
        <w:t>Diabetes Care</w:t>
      </w:r>
      <w:r w:rsidRPr="00F63E92">
        <w:rPr>
          <w:color w:val="EE0000"/>
        </w:rPr>
        <w:t>, </w:t>
      </w:r>
      <w:r w:rsidRPr="00F63E92">
        <w:rPr>
          <w:i/>
          <w:iCs/>
          <w:color w:val="EE0000"/>
        </w:rPr>
        <w:t>47</w:t>
      </w:r>
      <w:r w:rsidRPr="00F63E92">
        <w:rPr>
          <w:color w:val="EE0000"/>
        </w:rPr>
        <w:t>(8), pp.1276-1298.</w:t>
      </w:r>
    </w:p>
    <w:p w:rsidRPr="00F63E92" w:rsidR="00503E66" w:rsidP="00503E66" w:rsidRDefault="00503E66" w14:paraId="71569AB0" w14:textId="77777777">
      <w:pPr>
        <w:spacing w:line="360" w:lineRule="auto"/>
        <w:jc w:val="both"/>
        <w:rPr>
          <w:color w:val="EE0000"/>
        </w:rPr>
      </w:pPr>
      <w:proofErr w:type="spellStart"/>
      <w:r w:rsidRPr="00F63E92">
        <w:rPr>
          <w:color w:val="EE0000"/>
        </w:rPr>
        <w:t>Ponmani</w:t>
      </w:r>
      <w:proofErr w:type="spellEnd"/>
      <w:r w:rsidRPr="00F63E92">
        <w:rPr>
          <w:color w:val="EE0000"/>
        </w:rPr>
        <w:t xml:space="preserve">, C., Nijman, R.G., Roland, D., Barrett, M., </w:t>
      </w:r>
      <w:proofErr w:type="spellStart"/>
      <w:r w:rsidRPr="00F63E92">
        <w:rPr>
          <w:color w:val="EE0000"/>
        </w:rPr>
        <w:t>Hulse</w:t>
      </w:r>
      <w:proofErr w:type="spellEnd"/>
      <w:r w:rsidRPr="00F63E92">
        <w:rPr>
          <w:color w:val="EE0000"/>
        </w:rPr>
        <w:t xml:space="preserve">, T., Whittle, V., </w:t>
      </w:r>
      <w:proofErr w:type="spellStart"/>
      <w:r w:rsidRPr="00F63E92">
        <w:rPr>
          <w:color w:val="EE0000"/>
        </w:rPr>
        <w:t>Lyttle</w:t>
      </w:r>
      <w:proofErr w:type="spellEnd"/>
      <w:r w:rsidRPr="00F63E92">
        <w:rPr>
          <w:color w:val="EE0000"/>
        </w:rPr>
        <w:t xml:space="preserve">, M.D. and Paediatric Emergency Research United Kingdom and Ireland (PERUKI), </w:t>
      </w:r>
      <w:r>
        <w:rPr>
          <w:color w:val="EE0000"/>
        </w:rPr>
        <w:t>(</w:t>
      </w:r>
      <w:r w:rsidRPr="00F63E92">
        <w:rPr>
          <w:color w:val="EE0000"/>
        </w:rPr>
        <w:t>2023</w:t>
      </w:r>
      <w:r>
        <w:rPr>
          <w:color w:val="EE0000"/>
        </w:rPr>
        <w:t>)</w:t>
      </w:r>
      <w:r w:rsidRPr="00F63E92">
        <w:rPr>
          <w:color w:val="EE0000"/>
        </w:rPr>
        <w:t>. Children presenting with diabetes and diabetic ketoacidosis to emergency departments during the COVID-19 pandemic in the UK and Ireland: an international retrospective observational study. </w:t>
      </w:r>
      <w:r w:rsidRPr="00F63E92">
        <w:rPr>
          <w:i/>
          <w:iCs/>
          <w:color w:val="EE0000"/>
        </w:rPr>
        <w:t>Archives of Disease in Childhood</w:t>
      </w:r>
      <w:r w:rsidRPr="00F63E92">
        <w:rPr>
          <w:color w:val="EE0000"/>
        </w:rPr>
        <w:t>, </w:t>
      </w:r>
      <w:r w:rsidRPr="00F63E92">
        <w:rPr>
          <w:i/>
          <w:iCs/>
          <w:color w:val="EE0000"/>
        </w:rPr>
        <w:t>108</w:t>
      </w:r>
      <w:r w:rsidRPr="00F63E92">
        <w:rPr>
          <w:color w:val="EE0000"/>
        </w:rPr>
        <w:t>(10), pp.799-807.</w:t>
      </w:r>
    </w:p>
    <w:p w:rsidR="00503E66" w:rsidP="00503E66" w:rsidRDefault="00503E66" w14:paraId="22793BAA" w14:textId="77777777">
      <w:pPr>
        <w:spacing w:after="160" w:line="360" w:lineRule="auto"/>
        <w:jc w:val="both"/>
      </w:pPr>
      <w:r>
        <w:t xml:space="preserve">Zhu, Y., Zhang, H., Xi, Y., Zhu, H., Lu, Y., Luo, X., Tang, Z. and Lei, H., (2024). The implication of diabetes-specialized nurses in Aiming for the Better Treatment and Management of Patients with Diabetes Mellitus: a brief narrative review. </w:t>
      </w:r>
      <w:r>
        <w:rPr>
          <w:i/>
          <w:iCs/>
        </w:rPr>
        <w:t>Diabetes therapy</w:t>
      </w:r>
      <w:r>
        <w:t xml:space="preserve">, </w:t>
      </w:r>
      <w:r>
        <w:rPr>
          <w:i/>
          <w:iCs/>
        </w:rPr>
        <w:t>15</w:t>
      </w:r>
      <w:r>
        <w:t>(5), pp.917-927.</w:t>
      </w:r>
    </w:p>
    <w:p w:rsidR="00116786" w:rsidRDefault="00116786" w14:paraId="3FDBB0AD" w14:textId="77777777">
      <w:pPr>
        <w:spacing w:line="360" w:lineRule="auto"/>
        <w:jc w:val="both"/>
        <w:rPr>
          <w:b/>
          <w:bCs/>
        </w:rPr>
      </w:pPr>
    </w:p>
    <w:sectPr w:rsidR="00116786" w:rsidSect="00144393">
      <w:footerReference w:type="default" r:id="rId8"/>
      <w:pgSz w:w="11909" w:h="16834" w:orient="portrait"/>
      <w:pgMar w:top="1440" w:right="1440" w:bottom="1440" w:left="1440" w:header="720" w:footer="720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248FE" w:rsidP="00144393" w:rsidRDefault="002248FE" w14:paraId="69B3542A" w14:textId="77777777">
      <w:pPr>
        <w:spacing w:line="240" w:lineRule="auto"/>
      </w:pPr>
      <w:r>
        <w:separator/>
      </w:r>
    </w:p>
  </w:endnote>
  <w:endnote w:type="continuationSeparator" w:id="0">
    <w:p w:rsidR="002248FE" w:rsidP="00144393" w:rsidRDefault="002248FE" w14:paraId="5A6D520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449056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4393" w:rsidRDefault="00144393" w14:paraId="73C62D0F" w14:textId="79F926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4393" w:rsidRDefault="00144393" w14:paraId="3897A5F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248FE" w:rsidP="00144393" w:rsidRDefault="002248FE" w14:paraId="06B92F62" w14:textId="77777777">
      <w:pPr>
        <w:spacing w:line="240" w:lineRule="auto"/>
      </w:pPr>
      <w:r>
        <w:separator/>
      </w:r>
    </w:p>
  </w:footnote>
  <w:footnote w:type="continuationSeparator" w:id="0">
    <w:p w:rsidR="002248FE" w:rsidP="00144393" w:rsidRDefault="002248FE" w14:paraId="1723940A" w14:textId="7777777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embedTrueTypeFonts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786"/>
    <w:rsid w:val="00095C55"/>
    <w:rsid w:val="00116786"/>
    <w:rsid w:val="00144393"/>
    <w:rsid w:val="002248FE"/>
    <w:rsid w:val="002C4F43"/>
    <w:rsid w:val="002C5D17"/>
    <w:rsid w:val="00304250"/>
    <w:rsid w:val="003B738D"/>
    <w:rsid w:val="003D2404"/>
    <w:rsid w:val="00503E66"/>
    <w:rsid w:val="00526094"/>
    <w:rsid w:val="005307A8"/>
    <w:rsid w:val="00572C9E"/>
    <w:rsid w:val="005E0BE6"/>
    <w:rsid w:val="005E5522"/>
    <w:rsid w:val="00606FC6"/>
    <w:rsid w:val="00654EC2"/>
    <w:rsid w:val="006813A8"/>
    <w:rsid w:val="006B7025"/>
    <w:rsid w:val="006C2394"/>
    <w:rsid w:val="006E1EF4"/>
    <w:rsid w:val="00732A83"/>
    <w:rsid w:val="007C7BBD"/>
    <w:rsid w:val="007E1C9D"/>
    <w:rsid w:val="00801D80"/>
    <w:rsid w:val="0084456C"/>
    <w:rsid w:val="00900231"/>
    <w:rsid w:val="00901434"/>
    <w:rsid w:val="009070DA"/>
    <w:rsid w:val="00924716"/>
    <w:rsid w:val="0093738E"/>
    <w:rsid w:val="00944EFB"/>
    <w:rsid w:val="00A00F6B"/>
    <w:rsid w:val="00A037B3"/>
    <w:rsid w:val="00A13594"/>
    <w:rsid w:val="00A17D52"/>
    <w:rsid w:val="00A26492"/>
    <w:rsid w:val="00BB615C"/>
    <w:rsid w:val="00BD2E69"/>
    <w:rsid w:val="00C52BCA"/>
    <w:rsid w:val="00C6291A"/>
    <w:rsid w:val="00C7370C"/>
    <w:rsid w:val="00CA2133"/>
    <w:rsid w:val="00D02955"/>
    <w:rsid w:val="00F054D6"/>
    <w:rsid w:val="00F14576"/>
    <w:rsid w:val="00F40B69"/>
    <w:rsid w:val="00F42511"/>
    <w:rsid w:val="00F43135"/>
    <w:rsid w:val="099EB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6B347"/>
  <w15:docId w15:val="{4EDCE320-A7AC-9247-ADA7-EB6B50DFF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sz w:val="22"/>
        <w:szCs w:val="22"/>
        <w:lang w:val="en-GB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00144393"/>
    <w:pPr>
      <w:spacing w:line="360" w:lineRule="auto"/>
      <w:jc w:val="both"/>
      <w:outlineLvl w:val="0"/>
    </w:pPr>
    <w:rPr>
      <w:b/>
      <w:bCs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44393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44393"/>
  </w:style>
  <w:style w:type="paragraph" w:styleId="Footer">
    <w:name w:val="footer"/>
    <w:basedOn w:val="Normal"/>
    <w:link w:val="FooterChar"/>
    <w:uiPriority w:val="99"/>
    <w:unhideWhenUsed/>
    <w:rsid w:val="00144393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44393"/>
  </w:style>
  <w:style w:type="paragraph" w:styleId="TOCHeading">
    <w:name w:val="TOC Heading"/>
    <w:basedOn w:val="Heading1"/>
    <w:next w:val="Normal"/>
    <w:uiPriority w:val="39"/>
    <w:unhideWhenUsed/>
    <w:qFormat/>
    <w:rsid w:val="00144393"/>
    <w:pPr>
      <w:keepNext/>
      <w:keepLines/>
      <w:spacing w:before="24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65F91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4439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443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DEEEE-C520-498D-B05A-12F42D9A446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lastModifiedBy>Sohail Akram (2328491)</lastModifiedBy>
  <revision>4</revision>
  <dcterms:created xsi:type="dcterms:W3CDTF">2026-06-19T10:19:00.0000000Z</dcterms:created>
  <dcterms:modified xsi:type="dcterms:W3CDTF">2026-06-19T10:42:26.6212380Z</dcterms:modified>
</coreProperties>
</file>