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50EE5" w14:textId="77777777" w:rsidR="00206C4A" w:rsidRPr="00A7468E" w:rsidRDefault="00206C4A" w:rsidP="00206C4A">
      <w:pPr>
        <w:spacing w:line="360" w:lineRule="auto"/>
        <w:jc w:val="both"/>
        <w:rPr>
          <w:rFonts w:ascii="Arial" w:hAnsi="Arial" w:cs="Arial"/>
          <w:b/>
          <w:bCs/>
          <w:sz w:val="32"/>
          <w:szCs w:val="32"/>
        </w:rPr>
      </w:pPr>
      <w:r w:rsidRPr="00A7468E">
        <w:rPr>
          <w:rFonts w:ascii="Arial" w:hAnsi="Arial" w:cs="Arial"/>
          <w:b/>
          <w:bCs/>
          <w:sz w:val="32"/>
          <w:szCs w:val="32"/>
        </w:rPr>
        <w:t>Course: BSc (Hons) Health and Social Care</w:t>
      </w:r>
    </w:p>
    <w:p w14:paraId="180934E5" w14:textId="629EDDD4" w:rsidR="00206C4A" w:rsidRPr="00A7468E" w:rsidRDefault="00206C4A" w:rsidP="00206C4A">
      <w:pPr>
        <w:spacing w:line="360" w:lineRule="auto"/>
        <w:jc w:val="both"/>
        <w:rPr>
          <w:rFonts w:ascii="Arial" w:hAnsi="Arial" w:cs="Arial"/>
          <w:b/>
          <w:bCs/>
          <w:sz w:val="32"/>
          <w:szCs w:val="32"/>
        </w:rPr>
      </w:pPr>
      <w:r w:rsidRPr="00A7468E">
        <w:rPr>
          <w:rFonts w:ascii="Arial" w:hAnsi="Arial" w:cs="Arial"/>
          <w:b/>
          <w:bCs/>
          <w:sz w:val="32"/>
          <w:szCs w:val="32"/>
        </w:rPr>
        <w:t xml:space="preserve">Module: </w:t>
      </w:r>
      <w:r w:rsidR="00F2296C">
        <w:rPr>
          <w:rFonts w:ascii="Arial" w:hAnsi="Arial" w:cs="Arial"/>
          <w:b/>
          <w:bCs/>
          <w:sz w:val="32"/>
          <w:szCs w:val="32"/>
        </w:rPr>
        <w:t>Community Care and Development</w:t>
      </w:r>
      <w:r w:rsidRPr="00A7468E">
        <w:rPr>
          <w:rFonts w:ascii="Arial" w:hAnsi="Arial" w:cs="Arial"/>
          <w:b/>
          <w:bCs/>
          <w:sz w:val="32"/>
          <w:szCs w:val="32"/>
        </w:rPr>
        <w:t xml:space="preserve"> (BMHP602</w:t>
      </w:r>
      <w:r w:rsidR="00F2296C">
        <w:rPr>
          <w:rFonts w:ascii="Arial" w:hAnsi="Arial" w:cs="Arial"/>
          <w:b/>
          <w:bCs/>
          <w:sz w:val="32"/>
          <w:szCs w:val="32"/>
        </w:rPr>
        <w:t>2)</w:t>
      </w:r>
    </w:p>
    <w:p w14:paraId="343EF688" w14:textId="77777777" w:rsidR="00206C4A" w:rsidRPr="00A7468E" w:rsidRDefault="00206C4A" w:rsidP="00206C4A">
      <w:pPr>
        <w:spacing w:line="360" w:lineRule="auto"/>
        <w:jc w:val="center"/>
        <w:rPr>
          <w:rFonts w:ascii="Arial" w:hAnsi="Arial" w:cs="Arial"/>
          <w:sz w:val="32"/>
          <w:szCs w:val="32"/>
        </w:rPr>
      </w:pPr>
    </w:p>
    <w:p w14:paraId="6E8481DD" w14:textId="6E0F1555" w:rsidR="00206C4A" w:rsidRPr="00A7468E" w:rsidRDefault="00206C4A" w:rsidP="00206C4A">
      <w:pPr>
        <w:spacing w:line="360" w:lineRule="auto"/>
        <w:jc w:val="center"/>
        <w:rPr>
          <w:rFonts w:ascii="Arial" w:hAnsi="Arial" w:cs="Arial"/>
          <w:b/>
          <w:bCs/>
          <w:sz w:val="32"/>
          <w:szCs w:val="32"/>
        </w:rPr>
      </w:pPr>
      <w:r w:rsidRPr="00A7468E">
        <w:rPr>
          <w:rFonts w:ascii="Arial" w:hAnsi="Arial" w:cs="Arial"/>
          <w:b/>
          <w:bCs/>
          <w:sz w:val="32"/>
          <w:szCs w:val="32"/>
        </w:rPr>
        <w:t xml:space="preserve">Component </w:t>
      </w:r>
      <w:r w:rsidR="00F2296C">
        <w:rPr>
          <w:rFonts w:ascii="Arial" w:hAnsi="Arial" w:cs="Arial"/>
          <w:b/>
          <w:bCs/>
          <w:sz w:val="32"/>
          <w:szCs w:val="32"/>
        </w:rPr>
        <w:t>2</w:t>
      </w:r>
      <w:r w:rsidRPr="00A7468E">
        <w:rPr>
          <w:rFonts w:ascii="Arial" w:hAnsi="Arial" w:cs="Arial"/>
          <w:b/>
          <w:bCs/>
          <w:sz w:val="32"/>
          <w:szCs w:val="32"/>
        </w:rPr>
        <w:t xml:space="preserve">: </w:t>
      </w:r>
      <w:r w:rsidR="00F2296C" w:rsidRPr="00F2296C">
        <w:rPr>
          <w:rFonts w:ascii="Arial" w:hAnsi="Arial" w:cs="Arial"/>
          <w:b/>
          <w:bCs/>
          <w:sz w:val="32"/>
          <w:szCs w:val="32"/>
        </w:rPr>
        <w:t>Written Assignment (Report)</w:t>
      </w:r>
    </w:p>
    <w:p w14:paraId="6C76FFE8" w14:textId="77777777" w:rsidR="00206C4A" w:rsidRPr="00A7468E" w:rsidRDefault="00206C4A" w:rsidP="00206C4A">
      <w:pPr>
        <w:spacing w:line="360" w:lineRule="auto"/>
        <w:rPr>
          <w:rFonts w:ascii="Arial" w:hAnsi="Arial" w:cs="Arial"/>
          <w:sz w:val="32"/>
          <w:szCs w:val="32"/>
        </w:rPr>
      </w:pPr>
    </w:p>
    <w:p w14:paraId="2C44549A" w14:textId="77777777" w:rsidR="00206C4A" w:rsidRPr="00A7468E" w:rsidRDefault="00206C4A" w:rsidP="00206C4A">
      <w:pPr>
        <w:spacing w:line="360" w:lineRule="auto"/>
        <w:rPr>
          <w:rFonts w:ascii="Arial" w:hAnsi="Arial" w:cs="Arial"/>
          <w:sz w:val="32"/>
          <w:szCs w:val="32"/>
        </w:rPr>
      </w:pPr>
    </w:p>
    <w:p w14:paraId="546E7262" w14:textId="77777777" w:rsidR="00206C4A" w:rsidRPr="00A7468E" w:rsidRDefault="00206C4A" w:rsidP="00206C4A">
      <w:pPr>
        <w:spacing w:line="360" w:lineRule="auto"/>
        <w:jc w:val="both"/>
        <w:rPr>
          <w:rFonts w:ascii="Arial" w:hAnsi="Arial" w:cs="Arial"/>
          <w:sz w:val="32"/>
          <w:szCs w:val="32"/>
        </w:rPr>
      </w:pPr>
      <w:r w:rsidRPr="00A7468E">
        <w:rPr>
          <w:rFonts w:ascii="Arial" w:hAnsi="Arial" w:cs="Arial"/>
          <w:b/>
          <w:bCs/>
          <w:sz w:val="32"/>
          <w:szCs w:val="32"/>
        </w:rPr>
        <w:t>Student ID</w:t>
      </w:r>
      <w:r w:rsidRPr="00A7468E">
        <w:rPr>
          <w:rFonts w:ascii="Arial" w:hAnsi="Arial" w:cs="Arial"/>
          <w:sz w:val="32"/>
          <w:szCs w:val="32"/>
        </w:rPr>
        <w:t>: 2118543</w:t>
      </w:r>
    </w:p>
    <w:p w14:paraId="2C26FCA9" w14:textId="77777777" w:rsidR="00206C4A" w:rsidRPr="00A7468E" w:rsidRDefault="00206C4A" w:rsidP="00206C4A">
      <w:pPr>
        <w:spacing w:line="360" w:lineRule="auto"/>
        <w:rPr>
          <w:rFonts w:ascii="Arial" w:hAnsi="Arial" w:cs="Arial"/>
          <w:sz w:val="32"/>
          <w:szCs w:val="32"/>
        </w:rPr>
      </w:pPr>
    </w:p>
    <w:p w14:paraId="6EB797D0" w14:textId="77777777" w:rsidR="00206C4A" w:rsidRDefault="00206C4A" w:rsidP="00206C4A">
      <w:pPr>
        <w:spacing w:line="360" w:lineRule="auto"/>
        <w:rPr>
          <w:rFonts w:ascii="Arial" w:hAnsi="Arial" w:cs="Arial"/>
          <w:sz w:val="32"/>
          <w:szCs w:val="32"/>
        </w:rPr>
      </w:pPr>
      <w:r w:rsidRPr="00A7468E">
        <w:rPr>
          <w:rFonts w:ascii="Arial" w:hAnsi="Arial" w:cs="Arial"/>
          <w:b/>
          <w:bCs/>
          <w:sz w:val="32"/>
          <w:szCs w:val="32"/>
        </w:rPr>
        <w:t>Student Name</w:t>
      </w:r>
      <w:r w:rsidRPr="00A7468E">
        <w:rPr>
          <w:rFonts w:ascii="Arial" w:hAnsi="Arial" w:cs="Arial"/>
          <w:sz w:val="32"/>
          <w:szCs w:val="32"/>
        </w:rPr>
        <w:t>: Mayne Chamorro Salcedo</w:t>
      </w:r>
    </w:p>
    <w:p w14:paraId="6876E914" w14:textId="77777777" w:rsidR="0081280D" w:rsidRDefault="0081280D" w:rsidP="00206C4A">
      <w:pPr>
        <w:spacing w:line="360" w:lineRule="auto"/>
        <w:rPr>
          <w:rFonts w:ascii="Arial" w:hAnsi="Arial" w:cs="Arial"/>
          <w:sz w:val="32"/>
          <w:szCs w:val="32"/>
        </w:rPr>
      </w:pPr>
    </w:p>
    <w:p w14:paraId="75C2E5EB" w14:textId="7BF41B10" w:rsidR="0081280D" w:rsidRDefault="0081280D" w:rsidP="00206C4A">
      <w:pPr>
        <w:spacing w:line="360" w:lineRule="auto"/>
        <w:rPr>
          <w:rFonts w:ascii="Arial" w:hAnsi="Arial" w:cs="Arial"/>
          <w:sz w:val="32"/>
          <w:szCs w:val="32"/>
        </w:rPr>
      </w:pPr>
      <w:r>
        <w:rPr>
          <w:rFonts w:ascii="Arial" w:hAnsi="Arial" w:cs="Arial"/>
          <w:b/>
          <w:bCs/>
          <w:sz w:val="32"/>
          <w:szCs w:val="32"/>
        </w:rPr>
        <w:t xml:space="preserve">Lecturer </w:t>
      </w:r>
      <w:r w:rsidRPr="00A7468E">
        <w:rPr>
          <w:rFonts w:ascii="Arial" w:hAnsi="Arial" w:cs="Arial"/>
          <w:b/>
          <w:bCs/>
          <w:sz w:val="32"/>
          <w:szCs w:val="32"/>
        </w:rPr>
        <w:t>Name</w:t>
      </w:r>
      <w:r>
        <w:rPr>
          <w:rFonts w:ascii="Arial" w:hAnsi="Arial" w:cs="Arial"/>
          <w:b/>
          <w:bCs/>
          <w:sz w:val="32"/>
          <w:szCs w:val="32"/>
        </w:rPr>
        <w:t>:</w:t>
      </w:r>
      <w:r w:rsidRPr="0081280D">
        <w:t xml:space="preserve"> </w:t>
      </w:r>
      <w:r w:rsidRPr="0081280D">
        <w:rPr>
          <w:rFonts w:ascii="Arial" w:hAnsi="Arial" w:cs="Arial"/>
          <w:sz w:val="32"/>
          <w:szCs w:val="32"/>
        </w:rPr>
        <w:t>Jolly Nwankwo</w:t>
      </w:r>
    </w:p>
    <w:p w14:paraId="1447FE27" w14:textId="77777777" w:rsidR="00206C4A" w:rsidRPr="00A7468E" w:rsidRDefault="00206C4A" w:rsidP="00206C4A">
      <w:pPr>
        <w:spacing w:line="360" w:lineRule="auto"/>
        <w:rPr>
          <w:rFonts w:ascii="Arial" w:hAnsi="Arial" w:cs="Arial"/>
          <w:sz w:val="32"/>
          <w:szCs w:val="32"/>
        </w:rPr>
      </w:pPr>
    </w:p>
    <w:p w14:paraId="28EDCDC0" w14:textId="5CD3B251" w:rsidR="00206C4A" w:rsidRPr="00A7468E" w:rsidRDefault="00206C4A" w:rsidP="00206C4A">
      <w:pPr>
        <w:spacing w:line="360" w:lineRule="auto"/>
        <w:rPr>
          <w:rFonts w:ascii="Arial" w:hAnsi="Arial" w:cs="Arial"/>
          <w:sz w:val="32"/>
          <w:szCs w:val="32"/>
        </w:rPr>
      </w:pPr>
      <w:r w:rsidRPr="00A7468E">
        <w:rPr>
          <w:rFonts w:ascii="Arial" w:hAnsi="Arial" w:cs="Arial"/>
          <w:b/>
          <w:bCs/>
          <w:sz w:val="32"/>
          <w:szCs w:val="32"/>
        </w:rPr>
        <w:t>Date of submission</w:t>
      </w:r>
      <w:r w:rsidRPr="00A7468E">
        <w:rPr>
          <w:rFonts w:ascii="Arial" w:hAnsi="Arial" w:cs="Arial"/>
          <w:sz w:val="32"/>
          <w:szCs w:val="32"/>
        </w:rPr>
        <w:t>: 1</w:t>
      </w:r>
      <w:r w:rsidR="00F2296C">
        <w:rPr>
          <w:rFonts w:ascii="Arial" w:hAnsi="Arial" w:cs="Arial"/>
          <w:sz w:val="32"/>
          <w:szCs w:val="32"/>
        </w:rPr>
        <w:t>3</w:t>
      </w:r>
      <w:r w:rsidRPr="00A7468E">
        <w:rPr>
          <w:rFonts w:ascii="Arial" w:hAnsi="Arial" w:cs="Arial"/>
          <w:sz w:val="32"/>
          <w:szCs w:val="32"/>
        </w:rPr>
        <w:t xml:space="preserve"> </w:t>
      </w:r>
      <w:r w:rsidR="00F2296C">
        <w:rPr>
          <w:rFonts w:ascii="Arial" w:hAnsi="Arial" w:cs="Arial"/>
          <w:sz w:val="32"/>
          <w:szCs w:val="32"/>
        </w:rPr>
        <w:t>December</w:t>
      </w:r>
      <w:r w:rsidRPr="00A7468E">
        <w:rPr>
          <w:rFonts w:ascii="Arial" w:hAnsi="Arial" w:cs="Arial"/>
          <w:sz w:val="32"/>
          <w:szCs w:val="32"/>
        </w:rPr>
        <w:t xml:space="preserve"> 2024</w:t>
      </w:r>
    </w:p>
    <w:p w14:paraId="45FAFF57" w14:textId="77777777" w:rsidR="00206C4A" w:rsidRPr="00A7468E" w:rsidRDefault="00206C4A" w:rsidP="00206C4A">
      <w:pPr>
        <w:spacing w:line="360" w:lineRule="auto"/>
        <w:rPr>
          <w:rFonts w:ascii="Arial" w:hAnsi="Arial" w:cs="Arial"/>
          <w:sz w:val="32"/>
          <w:szCs w:val="32"/>
        </w:rPr>
      </w:pPr>
    </w:p>
    <w:p w14:paraId="4922761C" w14:textId="51880D11" w:rsidR="00206C4A" w:rsidRPr="00A7468E" w:rsidRDefault="00206C4A" w:rsidP="00206C4A">
      <w:pPr>
        <w:spacing w:line="360" w:lineRule="auto"/>
        <w:rPr>
          <w:rFonts w:ascii="Arial" w:hAnsi="Arial" w:cs="Arial"/>
          <w:b/>
          <w:bCs/>
          <w:sz w:val="32"/>
          <w:szCs w:val="32"/>
        </w:rPr>
      </w:pPr>
      <w:r w:rsidRPr="00A7468E">
        <w:rPr>
          <w:rFonts w:ascii="Arial" w:hAnsi="Arial" w:cs="Arial"/>
          <w:b/>
          <w:bCs/>
          <w:sz w:val="32"/>
          <w:szCs w:val="32"/>
        </w:rPr>
        <w:t>Word count</w:t>
      </w:r>
      <w:r w:rsidRPr="00A7468E">
        <w:rPr>
          <w:rFonts w:ascii="Arial" w:hAnsi="Arial" w:cs="Arial"/>
          <w:sz w:val="32"/>
          <w:szCs w:val="32"/>
        </w:rPr>
        <w:t xml:space="preserve">: </w:t>
      </w:r>
      <w:r w:rsidR="00F2296C">
        <w:rPr>
          <w:rFonts w:ascii="Arial" w:hAnsi="Arial" w:cs="Arial"/>
          <w:sz w:val="32"/>
          <w:szCs w:val="32"/>
        </w:rPr>
        <w:t>2000</w:t>
      </w:r>
      <w:r w:rsidRPr="00A7468E">
        <w:rPr>
          <w:rFonts w:ascii="Arial" w:hAnsi="Arial" w:cs="Arial"/>
          <w:sz w:val="32"/>
          <w:szCs w:val="32"/>
        </w:rPr>
        <w:t>words</w:t>
      </w:r>
    </w:p>
    <w:p w14:paraId="19D179B9" w14:textId="77777777" w:rsidR="007F2A69" w:rsidRDefault="007F2A69" w:rsidP="009F6680">
      <w:pPr>
        <w:jc w:val="both"/>
        <w:rPr>
          <w:rFonts w:ascii="Arial" w:hAnsi="Arial" w:cs="Arial"/>
        </w:rPr>
      </w:pPr>
    </w:p>
    <w:p w14:paraId="5066ED11" w14:textId="77777777" w:rsidR="007F2A69" w:rsidRDefault="007F2A69" w:rsidP="009F6680">
      <w:pPr>
        <w:jc w:val="both"/>
        <w:rPr>
          <w:rFonts w:ascii="Arial" w:hAnsi="Arial" w:cs="Arial"/>
        </w:rPr>
      </w:pPr>
    </w:p>
    <w:p w14:paraId="2D6C81C5" w14:textId="77777777" w:rsidR="007F2A69" w:rsidRDefault="007F2A69" w:rsidP="009F6680">
      <w:pPr>
        <w:jc w:val="both"/>
        <w:rPr>
          <w:rFonts w:ascii="Arial" w:hAnsi="Arial" w:cs="Arial"/>
        </w:rPr>
      </w:pPr>
    </w:p>
    <w:p w14:paraId="431B4C3A" w14:textId="77777777" w:rsidR="007F2A69" w:rsidRDefault="007F2A69" w:rsidP="009F6680">
      <w:pPr>
        <w:jc w:val="both"/>
        <w:rPr>
          <w:rFonts w:ascii="Arial" w:hAnsi="Arial" w:cs="Arial"/>
        </w:rPr>
      </w:pPr>
    </w:p>
    <w:p w14:paraId="30E1209E" w14:textId="77777777" w:rsidR="007F2A69" w:rsidRDefault="007F2A69" w:rsidP="009F6680">
      <w:pPr>
        <w:jc w:val="both"/>
        <w:rPr>
          <w:rFonts w:ascii="Arial" w:hAnsi="Arial" w:cs="Arial"/>
        </w:rPr>
      </w:pPr>
    </w:p>
    <w:p w14:paraId="5862855B" w14:textId="77777777" w:rsidR="007F2A69" w:rsidRDefault="007F2A69" w:rsidP="009F6680">
      <w:pPr>
        <w:jc w:val="both"/>
        <w:rPr>
          <w:rFonts w:ascii="Arial" w:hAnsi="Arial" w:cs="Arial"/>
        </w:rPr>
      </w:pPr>
    </w:p>
    <w:p w14:paraId="430EB0B2" w14:textId="77777777" w:rsidR="007F2A69" w:rsidRDefault="007F2A69" w:rsidP="009F6680">
      <w:pPr>
        <w:jc w:val="both"/>
        <w:rPr>
          <w:rFonts w:ascii="Arial" w:hAnsi="Arial" w:cs="Arial"/>
        </w:rPr>
      </w:pPr>
    </w:p>
    <w:p w14:paraId="342A928F" w14:textId="77777777" w:rsidR="00206C4A" w:rsidRPr="00713D54" w:rsidRDefault="00206C4A" w:rsidP="00713D54">
      <w:pPr>
        <w:jc w:val="both"/>
        <w:rPr>
          <w:rFonts w:ascii="Arial" w:hAnsi="Arial" w:cs="Arial"/>
          <w:sz w:val="22"/>
          <w:szCs w:val="22"/>
        </w:rPr>
      </w:pPr>
      <w:r w:rsidRPr="00713D54">
        <w:rPr>
          <w:rFonts w:ascii="Arial" w:hAnsi="Arial" w:cs="Arial"/>
          <w:sz w:val="22"/>
          <w:szCs w:val="22"/>
        </w:rPr>
        <w:lastRenderedPageBreak/>
        <w:t>Al acknowledgement</w:t>
      </w:r>
    </w:p>
    <w:p w14:paraId="60454460" w14:textId="77777777" w:rsidR="00206C4A" w:rsidRPr="00713D54" w:rsidRDefault="00206C4A" w:rsidP="00713D54">
      <w:pPr>
        <w:jc w:val="both"/>
        <w:rPr>
          <w:rFonts w:ascii="Arial" w:hAnsi="Arial" w:cs="Arial"/>
          <w:sz w:val="22"/>
          <w:szCs w:val="22"/>
        </w:rPr>
      </w:pPr>
      <w:r w:rsidRPr="00713D54">
        <w:rPr>
          <w:rFonts w:ascii="Arial" w:hAnsi="Arial" w:cs="Arial"/>
          <w:sz w:val="22"/>
          <w:szCs w:val="22"/>
        </w:rPr>
        <w:t>I confirm that I have not used any Al tools in the research and creation of this assignment. I confirm that I have not presented any AI generated materials as my own work. I confirm I have copies of my drafts, notes, and other resources I used, which I may be asked to provide in evidence.</w:t>
      </w:r>
    </w:p>
    <w:p w14:paraId="55A31508" w14:textId="77777777" w:rsidR="00FD60FD" w:rsidRPr="00713D54" w:rsidRDefault="00FD60FD" w:rsidP="00713D54">
      <w:pPr>
        <w:jc w:val="both"/>
        <w:rPr>
          <w:rFonts w:ascii="Arial" w:hAnsi="Arial" w:cs="Arial"/>
          <w:sz w:val="22"/>
          <w:szCs w:val="22"/>
        </w:rPr>
      </w:pPr>
    </w:p>
    <w:p w14:paraId="54AC3DA4" w14:textId="77777777" w:rsidR="00FD60FD" w:rsidRDefault="00FD60FD" w:rsidP="009F6680">
      <w:pPr>
        <w:jc w:val="both"/>
        <w:rPr>
          <w:rFonts w:ascii="Arial" w:hAnsi="Arial" w:cs="Arial"/>
        </w:rPr>
      </w:pPr>
    </w:p>
    <w:p w14:paraId="3110AB8A" w14:textId="77777777" w:rsidR="00FD60FD" w:rsidRDefault="00FD60FD" w:rsidP="009F6680">
      <w:pPr>
        <w:jc w:val="both"/>
        <w:rPr>
          <w:rFonts w:ascii="Arial" w:hAnsi="Arial" w:cs="Arial"/>
        </w:rPr>
      </w:pPr>
    </w:p>
    <w:p w14:paraId="578089FE" w14:textId="77777777" w:rsidR="00FD60FD" w:rsidRDefault="00FD60FD" w:rsidP="009F6680">
      <w:pPr>
        <w:jc w:val="both"/>
        <w:rPr>
          <w:rFonts w:ascii="Arial" w:hAnsi="Arial" w:cs="Arial"/>
        </w:rPr>
      </w:pPr>
    </w:p>
    <w:p w14:paraId="5E145DE9" w14:textId="77777777" w:rsidR="00FD60FD" w:rsidRDefault="00FD60FD" w:rsidP="009F6680">
      <w:pPr>
        <w:jc w:val="both"/>
        <w:rPr>
          <w:rFonts w:ascii="Arial" w:hAnsi="Arial" w:cs="Arial"/>
        </w:rPr>
      </w:pPr>
    </w:p>
    <w:p w14:paraId="5C2C203C" w14:textId="77777777" w:rsidR="00FD60FD" w:rsidRDefault="00FD60FD" w:rsidP="009F6680">
      <w:pPr>
        <w:jc w:val="both"/>
        <w:rPr>
          <w:rFonts w:ascii="Arial" w:hAnsi="Arial" w:cs="Arial"/>
        </w:rPr>
      </w:pPr>
    </w:p>
    <w:p w14:paraId="04AA9E37" w14:textId="77777777" w:rsidR="00FD60FD" w:rsidRDefault="00FD60FD" w:rsidP="009F6680">
      <w:pPr>
        <w:jc w:val="both"/>
        <w:rPr>
          <w:rFonts w:ascii="Arial" w:hAnsi="Arial" w:cs="Arial"/>
        </w:rPr>
      </w:pPr>
    </w:p>
    <w:p w14:paraId="101BF52E" w14:textId="77777777" w:rsidR="00FD60FD" w:rsidRDefault="00FD60FD" w:rsidP="009F6680">
      <w:pPr>
        <w:jc w:val="both"/>
        <w:rPr>
          <w:rFonts w:ascii="Arial" w:hAnsi="Arial" w:cs="Arial"/>
        </w:rPr>
      </w:pPr>
    </w:p>
    <w:p w14:paraId="6E8558E2" w14:textId="77777777" w:rsidR="00FD60FD" w:rsidRDefault="00FD60FD" w:rsidP="009F6680">
      <w:pPr>
        <w:jc w:val="both"/>
        <w:rPr>
          <w:rFonts w:ascii="Arial" w:hAnsi="Arial" w:cs="Arial"/>
        </w:rPr>
      </w:pPr>
    </w:p>
    <w:p w14:paraId="4EA0D865" w14:textId="77777777" w:rsidR="00FD60FD" w:rsidRDefault="00FD60FD" w:rsidP="009F6680">
      <w:pPr>
        <w:jc w:val="both"/>
        <w:rPr>
          <w:rFonts w:ascii="Arial" w:hAnsi="Arial" w:cs="Arial"/>
        </w:rPr>
      </w:pPr>
    </w:p>
    <w:p w14:paraId="418EDEE5" w14:textId="77777777" w:rsidR="00FD60FD" w:rsidRDefault="00FD60FD" w:rsidP="009F6680">
      <w:pPr>
        <w:jc w:val="both"/>
        <w:rPr>
          <w:rFonts w:ascii="Arial" w:hAnsi="Arial" w:cs="Arial"/>
        </w:rPr>
      </w:pPr>
    </w:p>
    <w:p w14:paraId="1012582D" w14:textId="77777777" w:rsidR="00FD60FD" w:rsidRDefault="00FD60FD" w:rsidP="009F6680">
      <w:pPr>
        <w:jc w:val="both"/>
        <w:rPr>
          <w:rFonts w:ascii="Arial" w:hAnsi="Arial" w:cs="Arial"/>
        </w:rPr>
      </w:pPr>
    </w:p>
    <w:p w14:paraId="2810966B" w14:textId="77777777" w:rsidR="00FD60FD" w:rsidRDefault="00FD60FD" w:rsidP="009F6680">
      <w:pPr>
        <w:jc w:val="both"/>
        <w:rPr>
          <w:rFonts w:ascii="Arial" w:hAnsi="Arial" w:cs="Arial"/>
        </w:rPr>
      </w:pPr>
    </w:p>
    <w:p w14:paraId="5805052E" w14:textId="77777777" w:rsidR="00FD60FD" w:rsidRDefault="00FD60FD" w:rsidP="009F6680">
      <w:pPr>
        <w:jc w:val="both"/>
        <w:rPr>
          <w:rFonts w:ascii="Arial" w:hAnsi="Arial" w:cs="Arial"/>
        </w:rPr>
      </w:pPr>
    </w:p>
    <w:p w14:paraId="6F2057FB" w14:textId="77777777" w:rsidR="00FD60FD" w:rsidRDefault="00FD60FD" w:rsidP="009F6680">
      <w:pPr>
        <w:jc w:val="both"/>
        <w:rPr>
          <w:rFonts w:ascii="Arial" w:hAnsi="Arial" w:cs="Arial"/>
        </w:rPr>
      </w:pPr>
    </w:p>
    <w:p w14:paraId="08946957" w14:textId="77777777" w:rsidR="00FD60FD" w:rsidRDefault="00FD60FD" w:rsidP="009F6680">
      <w:pPr>
        <w:jc w:val="both"/>
        <w:rPr>
          <w:rFonts w:ascii="Arial" w:hAnsi="Arial" w:cs="Arial"/>
        </w:rPr>
      </w:pPr>
    </w:p>
    <w:p w14:paraId="6AC52E53" w14:textId="77777777" w:rsidR="00FD60FD" w:rsidRDefault="00FD60FD" w:rsidP="009F6680">
      <w:pPr>
        <w:jc w:val="both"/>
        <w:rPr>
          <w:rFonts w:ascii="Arial" w:hAnsi="Arial" w:cs="Arial"/>
        </w:rPr>
      </w:pPr>
    </w:p>
    <w:p w14:paraId="70F942AC" w14:textId="77777777" w:rsidR="00FD60FD" w:rsidRDefault="00FD60FD" w:rsidP="009F6680">
      <w:pPr>
        <w:jc w:val="both"/>
        <w:rPr>
          <w:rFonts w:ascii="Arial" w:hAnsi="Arial" w:cs="Arial"/>
        </w:rPr>
      </w:pPr>
    </w:p>
    <w:p w14:paraId="2E4FB172" w14:textId="77777777" w:rsidR="00FD60FD" w:rsidRDefault="00FD60FD" w:rsidP="009F6680">
      <w:pPr>
        <w:jc w:val="both"/>
        <w:rPr>
          <w:rFonts w:ascii="Arial" w:hAnsi="Arial" w:cs="Arial"/>
        </w:rPr>
      </w:pPr>
    </w:p>
    <w:p w14:paraId="25C99125" w14:textId="77777777" w:rsidR="00FD60FD" w:rsidRDefault="00FD60FD" w:rsidP="009F6680">
      <w:pPr>
        <w:jc w:val="both"/>
        <w:rPr>
          <w:rFonts w:ascii="Arial" w:hAnsi="Arial" w:cs="Arial"/>
        </w:rPr>
      </w:pPr>
    </w:p>
    <w:p w14:paraId="51263E9A" w14:textId="77777777" w:rsidR="00FD60FD" w:rsidRDefault="00FD60FD" w:rsidP="009F6680">
      <w:pPr>
        <w:jc w:val="both"/>
        <w:rPr>
          <w:rFonts w:ascii="Arial" w:hAnsi="Arial" w:cs="Arial"/>
        </w:rPr>
      </w:pPr>
    </w:p>
    <w:p w14:paraId="020A4DFF" w14:textId="77777777" w:rsidR="00FD60FD" w:rsidRDefault="00FD60FD" w:rsidP="009F6680">
      <w:pPr>
        <w:jc w:val="both"/>
        <w:rPr>
          <w:rFonts w:ascii="Arial" w:hAnsi="Arial" w:cs="Arial"/>
        </w:rPr>
      </w:pPr>
    </w:p>
    <w:p w14:paraId="5E510AB8" w14:textId="77777777" w:rsidR="00713D54" w:rsidRDefault="00713D54" w:rsidP="009F6680">
      <w:pPr>
        <w:jc w:val="both"/>
        <w:rPr>
          <w:rFonts w:ascii="Arial" w:hAnsi="Arial" w:cs="Arial"/>
        </w:rPr>
      </w:pPr>
    </w:p>
    <w:p w14:paraId="552B2FD8" w14:textId="77777777" w:rsidR="00713D54" w:rsidRDefault="00713D54" w:rsidP="009F6680">
      <w:pPr>
        <w:jc w:val="both"/>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165600760"/>
        <w:docPartObj>
          <w:docPartGallery w:val="Table of Contents"/>
          <w:docPartUnique/>
        </w:docPartObj>
      </w:sdtPr>
      <w:sdtEndPr>
        <w:rPr>
          <w:b/>
          <w:bCs/>
          <w:noProof/>
        </w:rPr>
      </w:sdtEndPr>
      <w:sdtContent>
        <w:p w14:paraId="31A19E35" w14:textId="65DDB180" w:rsidR="0081280D" w:rsidRDefault="0081280D">
          <w:pPr>
            <w:pStyle w:val="TOCHeading"/>
          </w:pPr>
          <w:r>
            <w:t>Table of Contents</w:t>
          </w:r>
        </w:p>
        <w:p w14:paraId="1309F668" w14:textId="3F997508" w:rsidR="0081280D" w:rsidRDefault="0081280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856852" w:history="1">
            <w:r w:rsidRPr="00B60E2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_Toc184856852 \h </w:instrText>
            </w:r>
            <w:r>
              <w:rPr>
                <w:noProof/>
                <w:webHidden/>
              </w:rPr>
            </w:r>
            <w:r>
              <w:rPr>
                <w:noProof/>
                <w:webHidden/>
              </w:rPr>
              <w:fldChar w:fldCharType="separate"/>
            </w:r>
            <w:r>
              <w:rPr>
                <w:noProof/>
                <w:webHidden/>
              </w:rPr>
              <w:t>4</w:t>
            </w:r>
            <w:r>
              <w:rPr>
                <w:noProof/>
                <w:webHidden/>
              </w:rPr>
              <w:fldChar w:fldCharType="end"/>
            </w:r>
          </w:hyperlink>
        </w:p>
        <w:p w14:paraId="003EA95C" w14:textId="35480E2E" w:rsidR="0081280D" w:rsidRDefault="0081280D">
          <w:pPr>
            <w:pStyle w:val="TOC1"/>
            <w:tabs>
              <w:tab w:val="right" w:leader="dot" w:pos="9016"/>
            </w:tabs>
            <w:rPr>
              <w:rFonts w:eastAsiaTheme="minorEastAsia"/>
              <w:noProof/>
              <w:lang w:eastAsia="en-GB"/>
            </w:rPr>
          </w:pPr>
          <w:hyperlink w:anchor="_Toc184856853" w:history="1">
            <w:r w:rsidRPr="00B60E20">
              <w:rPr>
                <w:rStyle w:val="Hyperlink"/>
                <w:rFonts w:ascii="Arial" w:hAnsi="Arial" w:cs="Arial"/>
                <w:noProof/>
              </w:rPr>
              <w:t>Demographic</w:t>
            </w:r>
            <w:r>
              <w:rPr>
                <w:noProof/>
                <w:webHidden/>
              </w:rPr>
              <w:tab/>
            </w:r>
            <w:r>
              <w:rPr>
                <w:noProof/>
                <w:webHidden/>
              </w:rPr>
              <w:fldChar w:fldCharType="begin"/>
            </w:r>
            <w:r>
              <w:rPr>
                <w:noProof/>
                <w:webHidden/>
              </w:rPr>
              <w:instrText xml:space="preserve"> PAGEREF _Toc184856853 \h </w:instrText>
            </w:r>
            <w:r>
              <w:rPr>
                <w:noProof/>
                <w:webHidden/>
              </w:rPr>
            </w:r>
            <w:r>
              <w:rPr>
                <w:noProof/>
                <w:webHidden/>
              </w:rPr>
              <w:fldChar w:fldCharType="separate"/>
            </w:r>
            <w:r>
              <w:rPr>
                <w:noProof/>
                <w:webHidden/>
              </w:rPr>
              <w:t>4</w:t>
            </w:r>
            <w:r>
              <w:rPr>
                <w:noProof/>
                <w:webHidden/>
              </w:rPr>
              <w:fldChar w:fldCharType="end"/>
            </w:r>
          </w:hyperlink>
        </w:p>
        <w:p w14:paraId="7EF3DD06" w14:textId="09C4931F" w:rsidR="0081280D" w:rsidRDefault="0081280D">
          <w:pPr>
            <w:pStyle w:val="TOC1"/>
            <w:tabs>
              <w:tab w:val="right" w:leader="dot" w:pos="9016"/>
            </w:tabs>
            <w:rPr>
              <w:rFonts w:eastAsiaTheme="minorEastAsia"/>
              <w:noProof/>
              <w:lang w:eastAsia="en-GB"/>
            </w:rPr>
          </w:pPr>
          <w:hyperlink w:anchor="_Toc184856854" w:history="1">
            <w:r w:rsidRPr="00B60E20">
              <w:rPr>
                <w:rStyle w:val="Hyperlink"/>
                <w:rFonts w:ascii="Arial" w:hAnsi="Arial" w:cs="Arial"/>
                <w:noProof/>
              </w:rPr>
              <w:t>Key issues</w:t>
            </w:r>
            <w:r>
              <w:rPr>
                <w:noProof/>
                <w:webHidden/>
              </w:rPr>
              <w:tab/>
            </w:r>
            <w:r>
              <w:rPr>
                <w:noProof/>
                <w:webHidden/>
              </w:rPr>
              <w:fldChar w:fldCharType="begin"/>
            </w:r>
            <w:r>
              <w:rPr>
                <w:noProof/>
                <w:webHidden/>
              </w:rPr>
              <w:instrText xml:space="preserve"> PAGEREF _Toc184856854 \h </w:instrText>
            </w:r>
            <w:r>
              <w:rPr>
                <w:noProof/>
                <w:webHidden/>
              </w:rPr>
            </w:r>
            <w:r>
              <w:rPr>
                <w:noProof/>
                <w:webHidden/>
              </w:rPr>
              <w:fldChar w:fldCharType="separate"/>
            </w:r>
            <w:r>
              <w:rPr>
                <w:noProof/>
                <w:webHidden/>
              </w:rPr>
              <w:t>5</w:t>
            </w:r>
            <w:r>
              <w:rPr>
                <w:noProof/>
                <w:webHidden/>
              </w:rPr>
              <w:fldChar w:fldCharType="end"/>
            </w:r>
          </w:hyperlink>
        </w:p>
        <w:p w14:paraId="6C732EA2" w14:textId="749010F5" w:rsidR="0081280D" w:rsidRDefault="0081280D">
          <w:pPr>
            <w:pStyle w:val="TOC1"/>
            <w:tabs>
              <w:tab w:val="right" w:leader="dot" w:pos="9016"/>
            </w:tabs>
            <w:rPr>
              <w:rFonts w:eastAsiaTheme="minorEastAsia"/>
              <w:noProof/>
              <w:lang w:eastAsia="en-GB"/>
            </w:rPr>
          </w:pPr>
          <w:hyperlink w:anchor="_Toc184856855" w:history="1">
            <w:r w:rsidRPr="00B60E20">
              <w:rPr>
                <w:rStyle w:val="Hyperlink"/>
                <w:rFonts w:ascii="Arial" w:hAnsi="Arial" w:cs="Arial"/>
                <w:noProof/>
              </w:rPr>
              <w:t>Stake holders involve in the program</w:t>
            </w:r>
            <w:r>
              <w:rPr>
                <w:noProof/>
                <w:webHidden/>
              </w:rPr>
              <w:tab/>
            </w:r>
            <w:r>
              <w:rPr>
                <w:noProof/>
                <w:webHidden/>
              </w:rPr>
              <w:fldChar w:fldCharType="begin"/>
            </w:r>
            <w:r>
              <w:rPr>
                <w:noProof/>
                <w:webHidden/>
              </w:rPr>
              <w:instrText xml:space="preserve"> PAGEREF _Toc184856855 \h </w:instrText>
            </w:r>
            <w:r>
              <w:rPr>
                <w:noProof/>
                <w:webHidden/>
              </w:rPr>
            </w:r>
            <w:r>
              <w:rPr>
                <w:noProof/>
                <w:webHidden/>
              </w:rPr>
              <w:fldChar w:fldCharType="separate"/>
            </w:r>
            <w:r>
              <w:rPr>
                <w:noProof/>
                <w:webHidden/>
              </w:rPr>
              <w:t>5</w:t>
            </w:r>
            <w:r>
              <w:rPr>
                <w:noProof/>
                <w:webHidden/>
              </w:rPr>
              <w:fldChar w:fldCharType="end"/>
            </w:r>
          </w:hyperlink>
        </w:p>
        <w:p w14:paraId="19D0E408" w14:textId="6E5369A0" w:rsidR="0081280D" w:rsidRDefault="0081280D">
          <w:pPr>
            <w:pStyle w:val="TOC1"/>
            <w:tabs>
              <w:tab w:val="right" w:leader="dot" w:pos="9016"/>
            </w:tabs>
            <w:rPr>
              <w:rFonts w:eastAsiaTheme="minorEastAsia"/>
              <w:noProof/>
              <w:lang w:eastAsia="en-GB"/>
            </w:rPr>
          </w:pPr>
          <w:hyperlink w:anchor="_Toc184856856" w:history="1">
            <w:r w:rsidRPr="00B60E20">
              <w:rPr>
                <w:rStyle w:val="Hyperlink"/>
                <w:rFonts w:ascii="Arial" w:hAnsi="Arial" w:cs="Arial"/>
                <w:noProof/>
              </w:rPr>
              <w:t>Digital media and technologies</w:t>
            </w:r>
            <w:r>
              <w:rPr>
                <w:noProof/>
                <w:webHidden/>
              </w:rPr>
              <w:tab/>
            </w:r>
            <w:r>
              <w:rPr>
                <w:noProof/>
                <w:webHidden/>
              </w:rPr>
              <w:fldChar w:fldCharType="begin"/>
            </w:r>
            <w:r>
              <w:rPr>
                <w:noProof/>
                <w:webHidden/>
              </w:rPr>
              <w:instrText xml:space="preserve"> PAGEREF _Toc184856856 \h </w:instrText>
            </w:r>
            <w:r>
              <w:rPr>
                <w:noProof/>
                <w:webHidden/>
              </w:rPr>
            </w:r>
            <w:r>
              <w:rPr>
                <w:noProof/>
                <w:webHidden/>
              </w:rPr>
              <w:fldChar w:fldCharType="separate"/>
            </w:r>
            <w:r>
              <w:rPr>
                <w:noProof/>
                <w:webHidden/>
              </w:rPr>
              <w:t>6</w:t>
            </w:r>
            <w:r>
              <w:rPr>
                <w:noProof/>
                <w:webHidden/>
              </w:rPr>
              <w:fldChar w:fldCharType="end"/>
            </w:r>
          </w:hyperlink>
        </w:p>
        <w:p w14:paraId="7DC8BF06" w14:textId="6B6A0511" w:rsidR="0081280D" w:rsidRDefault="0081280D">
          <w:pPr>
            <w:pStyle w:val="TOC1"/>
            <w:tabs>
              <w:tab w:val="right" w:leader="dot" w:pos="9016"/>
            </w:tabs>
            <w:rPr>
              <w:rFonts w:eastAsiaTheme="minorEastAsia"/>
              <w:noProof/>
              <w:lang w:eastAsia="en-GB"/>
            </w:rPr>
          </w:pPr>
          <w:hyperlink w:anchor="_Toc184856857" w:history="1">
            <w:r w:rsidRPr="00B60E20">
              <w:rPr>
                <w:rStyle w:val="Hyperlink"/>
                <w:rFonts w:ascii="Arial" w:hAnsi="Arial" w:cs="Arial"/>
                <w:noProof/>
              </w:rPr>
              <w:t>Theories for the community development</w:t>
            </w:r>
            <w:r>
              <w:rPr>
                <w:noProof/>
                <w:webHidden/>
              </w:rPr>
              <w:tab/>
            </w:r>
            <w:r>
              <w:rPr>
                <w:noProof/>
                <w:webHidden/>
              </w:rPr>
              <w:fldChar w:fldCharType="begin"/>
            </w:r>
            <w:r>
              <w:rPr>
                <w:noProof/>
                <w:webHidden/>
              </w:rPr>
              <w:instrText xml:space="preserve"> PAGEREF _Toc184856857 \h </w:instrText>
            </w:r>
            <w:r>
              <w:rPr>
                <w:noProof/>
                <w:webHidden/>
              </w:rPr>
            </w:r>
            <w:r>
              <w:rPr>
                <w:noProof/>
                <w:webHidden/>
              </w:rPr>
              <w:fldChar w:fldCharType="separate"/>
            </w:r>
            <w:r>
              <w:rPr>
                <w:noProof/>
                <w:webHidden/>
              </w:rPr>
              <w:t>7</w:t>
            </w:r>
            <w:r>
              <w:rPr>
                <w:noProof/>
                <w:webHidden/>
              </w:rPr>
              <w:fldChar w:fldCharType="end"/>
            </w:r>
          </w:hyperlink>
        </w:p>
        <w:p w14:paraId="19554B42" w14:textId="31A00286" w:rsidR="0081280D" w:rsidRDefault="0081280D">
          <w:pPr>
            <w:pStyle w:val="TOC1"/>
            <w:tabs>
              <w:tab w:val="right" w:leader="dot" w:pos="9016"/>
            </w:tabs>
            <w:rPr>
              <w:rFonts w:eastAsiaTheme="minorEastAsia"/>
              <w:noProof/>
              <w:lang w:eastAsia="en-GB"/>
            </w:rPr>
          </w:pPr>
          <w:hyperlink w:anchor="_Toc184856858" w:history="1">
            <w:r w:rsidRPr="00B60E20">
              <w:rPr>
                <w:rStyle w:val="Hyperlink"/>
                <w:rFonts w:ascii="Arial" w:hAnsi="Arial" w:cs="Arial"/>
                <w:noProof/>
              </w:rPr>
              <w:t>Legislation and policy impact the support and growth of a community.</w:t>
            </w:r>
            <w:r>
              <w:rPr>
                <w:noProof/>
                <w:webHidden/>
              </w:rPr>
              <w:tab/>
            </w:r>
            <w:r>
              <w:rPr>
                <w:noProof/>
                <w:webHidden/>
              </w:rPr>
              <w:fldChar w:fldCharType="begin"/>
            </w:r>
            <w:r>
              <w:rPr>
                <w:noProof/>
                <w:webHidden/>
              </w:rPr>
              <w:instrText xml:space="preserve"> PAGEREF _Toc184856858 \h </w:instrText>
            </w:r>
            <w:r>
              <w:rPr>
                <w:noProof/>
                <w:webHidden/>
              </w:rPr>
            </w:r>
            <w:r>
              <w:rPr>
                <w:noProof/>
                <w:webHidden/>
              </w:rPr>
              <w:fldChar w:fldCharType="separate"/>
            </w:r>
            <w:r>
              <w:rPr>
                <w:noProof/>
                <w:webHidden/>
              </w:rPr>
              <w:t>7</w:t>
            </w:r>
            <w:r>
              <w:rPr>
                <w:noProof/>
                <w:webHidden/>
              </w:rPr>
              <w:fldChar w:fldCharType="end"/>
            </w:r>
          </w:hyperlink>
        </w:p>
        <w:p w14:paraId="7834E30A" w14:textId="0B890763" w:rsidR="0081280D" w:rsidRDefault="0081280D">
          <w:pPr>
            <w:pStyle w:val="TOC1"/>
            <w:tabs>
              <w:tab w:val="right" w:leader="dot" w:pos="9016"/>
            </w:tabs>
            <w:rPr>
              <w:rFonts w:eastAsiaTheme="minorEastAsia"/>
              <w:noProof/>
              <w:lang w:eastAsia="en-GB"/>
            </w:rPr>
          </w:pPr>
          <w:hyperlink w:anchor="_Toc184856859" w:history="1">
            <w:r w:rsidRPr="00B60E20">
              <w:rPr>
                <w:rStyle w:val="Hyperlink"/>
                <w:rFonts w:ascii="Arial" w:hAnsi="Arial" w:cs="Arial"/>
                <w:noProof/>
              </w:rPr>
              <w:t>Barriers to community development</w:t>
            </w:r>
            <w:r>
              <w:rPr>
                <w:noProof/>
                <w:webHidden/>
              </w:rPr>
              <w:tab/>
            </w:r>
            <w:r>
              <w:rPr>
                <w:noProof/>
                <w:webHidden/>
              </w:rPr>
              <w:fldChar w:fldCharType="begin"/>
            </w:r>
            <w:r>
              <w:rPr>
                <w:noProof/>
                <w:webHidden/>
              </w:rPr>
              <w:instrText xml:space="preserve"> PAGEREF _Toc184856859 \h </w:instrText>
            </w:r>
            <w:r>
              <w:rPr>
                <w:noProof/>
                <w:webHidden/>
              </w:rPr>
            </w:r>
            <w:r>
              <w:rPr>
                <w:noProof/>
                <w:webHidden/>
              </w:rPr>
              <w:fldChar w:fldCharType="separate"/>
            </w:r>
            <w:r>
              <w:rPr>
                <w:noProof/>
                <w:webHidden/>
              </w:rPr>
              <w:t>8</w:t>
            </w:r>
            <w:r>
              <w:rPr>
                <w:noProof/>
                <w:webHidden/>
              </w:rPr>
              <w:fldChar w:fldCharType="end"/>
            </w:r>
          </w:hyperlink>
        </w:p>
        <w:p w14:paraId="1FF6DC17" w14:textId="0847FB70" w:rsidR="0081280D" w:rsidRDefault="0081280D">
          <w:pPr>
            <w:pStyle w:val="TOC1"/>
            <w:tabs>
              <w:tab w:val="right" w:leader="dot" w:pos="9016"/>
            </w:tabs>
            <w:rPr>
              <w:rFonts w:eastAsiaTheme="minorEastAsia"/>
              <w:noProof/>
              <w:lang w:eastAsia="en-GB"/>
            </w:rPr>
          </w:pPr>
          <w:hyperlink w:anchor="_Toc184856860" w:history="1">
            <w:r w:rsidRPr="00B60E20">
              <w:rPr>
                <w:rStyle w:val="Hyperlink"/>
                <w:rFonts w:ascii="Arial" w:hAnsi="Arial" w:cs="Arial"/>
                <w:noProof/>
              </w:rPr>
              <w:t>Recommendations</w:t>
            </w:r>
            <w:r>
              <w:rPr>
                <w:noProof/>
                <w:webHidden/>
              </w:rPr>
              <w:tab/>
            </w:r>
            <w:r w:rsidR="00487DF1">
              <w:rPr>
                <w:noProof/>
                <w:webHidden/>
              </w:rPr>
              <w:t>8</w:t>
            </w:r>
          </w:hyperlink>
        </w:p>
        <w:p w14:paraId="5C660FBB" w14:textId="06B4DEA6" w:rsidR="0081280D" w:rsidRDefault="0081280D">
          <w:pPr>
            <w:pStyle w:val="TOC1"/>
            <w:tabs>
              <w:tab w:val="right" w:leader="dot" w:pos="9016"/>
            </w:tabs>
            <w:rPr>
              <w:rFonts w:eastAsiaTheme="minorEastAsia"/>
              <w:noProof/>
              <w:lang w:eastAsia="en-GB"/>
            </w:rPr>
          </w:pPr>
          <w:hyperlink w:anchor="_Toc184856861" w:history="1">
            <w:r w:rsidRPr="00B60E2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_Toc184856861 \h </w:instrText>
            </w:r>
            <w:r>
              <w:rPr>
                <w:noProof/>
                <w:webHidden/>
              </w:rPr>
            </w:r>
            <w:r>
              <w:rPr>
                <w:noProof/>
                <w:webHidden/>
              </w:rPr>
              <w:fldChar w:fldCharType="separate"/>
            </w:r>
            <w:r>
              <w:rPr>
                <w:noProof/>
                <w:webHidden/>
              </w:rPr>
              <w:t>9</w:t>
            </w:r>
            <w:r>
              <w:rPr>
                <w:noProof/>
                <w:webHidden/>
              </w:rPr>
              <w:fldChar w:fldCharType="end"/>
            </w:r>
          </w:hyperlink>
        </w:p>
        <w:p w14:paraId="52766DAC" w14:textId="73F1E7E2" w:rsidR="0081280D" w:rsidRDefault="0081280D">
          <w:pPr>
            <w:pStyle w:val="TOC1"/>
            <w:tabs>
              <w:tab w:val="right" w:leader="dot" w:pos="9016"/>
            </w:tabs>
            <w:rPr>
              <w:rFonts w:eastAsiaTheme="minorEastAsia"/>
              <w:noProof/>
              <w:lang w:eastAsia="en-GB"/>
            </w:rPr>
          </w:pPr>
          <w:hyperlink w:anchor="_Toc184856862" w:history="1">
            <w:r w:rsidRPr="00B60E2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_Toc184856862 \h </w:instrText>
            </w:r>
            <w:r>
              <w:rPr>
                <w:noProof/>
                <w:webHidden/>
              </w:rPr>
            </w:r>
            <w:r>
              <w:rPr>
                <w:noProof/>
                <w:webHidden/>
              </w:rPr>
              <w:fldChar w:fldCharType="separate"/>
            </w:r>
            <w:r>
              <w:rPr>
                <w:noProof/>
                <w:webHidden/>
              </w:rPr>
              <w:t>10</w:t>
            </w:r>
            <w:r>
              <w:rPr>
                <w:noProof/>
                <w:webHidden/>
              </w:rPr>
              <w:fldChar w:fldCharType="end"/>
            </w:r>
          </w:hyperlink>
        </w:p>
        <w:p w14:paraId="203F14C6" w14:textId="3F4F5AAC" w:rsidR="0081280D" w:rsidRDefault="0081280D">
          <w:r>
            <w:rPr>
              <w:b/>
              <w:bCs/>
              <w:noProof/>
            </w:rPr>
            <w:fldChar w:fldCharType="end"/>
          </w:r>
          <w:r w:rsidR="00713D54">
            <w:rPr>
              <w:b/>
              <w:bCs/>
              <w:noProof/>
            </w:rPr>
            <w:t>………………………………………………………………………………………………………………..11</w:t>
          </w:r>
        </w:p>
      </w:sdtContent>
    </w:sdt>
    <w:p w14:paraId="3B15A384" w14:textId="77777777" w:rsidR="00FD60FD" w:rsidRDefault="00FD60FD" w:rsidP="009F6680">
      <w:pPr>
        <w:jc w:val="both"/>
        <w:rPr>
          <w:rFonts w:ascii="Arial" w:hAnsi="Arial" w:cs="Arial"/>
        </w:rPr>
      </w:pPr>
    </w:p>
    <w:p w14:paraId="69478E7C" w14:textId="77777777" w:rsidR="0081280D" w:rsidRDefault="0081280D" w:rsidP="009F6680">
      <w:pPr>
        <w:jc w:val="both"/>
        <w:rPr>
          <w:rFonts w:ascii="Arial" w:hAnsi="Arial" w:cs="Arial"/>
        </w:rPr>
      </w:pPr>
    </w:p>
    <w:p w14:paraId="107378CF" w14:textId="77777777" w:rsidR="0081280D" w:rsidRDefault="0081280D" w:rsidP="009F6680">
      <w:pPr>
        <w:jc w:val="both"/>
        <w:rPr>
          <w:rFonts w:ascii="Arial" w:hAnsi="Arial" w:cs="Arial"/>
        </w:rPr>
      </w:pPr>
    </w:p>
    <w:p w14:paraId="2D03A735" w14:textId="77777777" w:rsidR="0081280D" w:rsidRDefault="0081280D" w:rsidP="009F6680">
      <w:pPr>
        <w:jc w:val="both"/>
        <w:rPr>
          <w:rFonts w:ascii="Arial" w:hAnsi="Arial" w:cs="Arial"/>
        </w:rPr>
      </w:pPr>
    </w:p>
    <w:p w14:paraId="2712349F" w14:textId="77777777" w:rsidR="0081280D" w:rsidRDefault="0081280D" w:rsidP="009F6680">
      <w:pPr>
        <w:jc w:val="both"/>
        <w:rPr>
          <w:rFonts w:ascii="Arial" w:hAnsi="Arial" w:cs="Arial"/>
        </w:rPr>
      </w:pPr>
    </w:p>
    <w:p w14:paraId="5141331C" w14:textId="77777777" w:rsidR="0081280D" w:rsidRDefault="0081280D" w:rsidP="009F6680">
      <w:pPr>
        <w:jc w:val="both"/>
        <w:rPr>
          <w:rFonts w:ascii="Arial" w:hAnsi="Arial" w:cs="Arial"/>
        </w:rPr>
      </w:pPr>
    </w:p>
    <w:p w14:paraId="734EFDB0" w14:textId="77777777" w:rsidR="0081280D" w:rsidRDefault="0081280D" w:rsidP="009F6680">
      <w:pPr>
        <w:jc w:val="both"/>
        <w:rPr>
          <w:rFonts w:ascii="Arial" w:hAnsi="Arial" w:cs="Arial"/>
        </w:rPr>
      </w:pPr>
    </w:p>
    <w:p w14:paraId="6E4B11CA" w14:textId="77777777" w:rsidR="0081280D" w:rsidRDefault="0081280D" w:rsidP="009F6680">
      <w:pPr>
        <w:jc w:val="both"/>
        <w:rPr>
          <w:rFonts w:ascii="Arial" w:hAnsi="Arial" w:cs="Arial"/>
        </w:rPr>
      </w:pPr>
    </w:p>
    <w:p w14:paraId="17F5E912" w14:textId="77777777" w:rsidR="0081280D" w:rsidRDefault="0081280D" w:rsidP="009F6680">
      <w:pPr>
        <w:jc w:val="both"/>
        <w:rPr>
          <w:rFonts w:ascii="Arial" w:hAnsi="Arial" w:cs="Arial"/>
        </w:rPr>
      </w:pPr>
    </w:p>
    <w:p w14:paraId="6C780EE8" w14:textId="77777777" w:rsidR="0081280D" w:rsidRDefault="0081280D" w:rsidP="009F6680">
      <w:pPr>
        <w:jc w:val="both"/>
        <w:rPr>
          <w:rFonts w:ascii="Arial" w:hAnsi="Arial" w:cs="Arial"/>
        </w:rPr>
      </w:pPr>
    </w:p>
    <w:p w14:paraId="07117AD9" w14:textId="77777777" w:rsidR="00A739CE" w:rsidRDefault="00A739CE" w:rsidP="009F6680">
      <w:pPr>
        <w:jc w:val="both"/>
        <w:rPr>
          <w:rFonts w:ascii="Arial" w:hAnsi="Arial" w:cs="Arial"/>
        </w:rPr>
      </w:pPr>
    </w:p>
    <w:p w14:paraId="290B7C9C" w14:textId="77777777" w:rsidR="00A739CE" w:rsidRDefault="00A739CE" w:rsidP="009F6680">
      <w:pPr>
        <w:jc w:val="both"/>
        <w:rPr>
          <w:rFonts w:ascii="Arial" w:hAnsi="Arial" w:cs="Arial"/>
        </w:rPr>
      </w:pPr>
    </w:p>
    <w:p w14:paraId="0B7C7A8E" w14:textId="77777777" w:rsidR="00A739CE" w:rsidRDefault="00A739CE" w:rsidP="009F6680">
      <w:pPr>
        <w:jc w:val="both"/>
        <w:rPr>
          <w:rFonts w:ascii="Arial" w:hAnsi="Arial" w:cs="Arial"/>
        </w:rPr>
      </w:pPr>
    </w:p>
    <w:p w14:paraId="75C72A55" w14:textId="77777777" w:rsidR="00A739CE" w:rsidRDefault="00A739CE" w:rsidP="009F6680">
      <w:pPr>
        <w:jc w:val="both"/>
        <w:rPr>
          <w:rFonts w:ascii="Arial" w:hAnsi="Arial" w:cs="Arial"/>
        </w:rPr>
      </w:pPr>
    </w:p>
    <w:p w14:paraId="1AD1A8BB" w14:textId="77777777" w:rsidR="00A739CE" w:rsidRDefault="00A739CE" w:rsidP="009F6680">
      <w:pPr>
        <w:jc w:val="both"/>
        <w:rPr>
          <w:rFonts w:ascii="Arial" w:hAnsi="Arial" w:cs="Arial"/>
        </w:rPr>
      </w:pPr>
    </w:p>
    <w:p w14:paraId="37330617" w14:textId="77777777" w:rsidR="00A739CE" w:rsidRDefault="00A739CE" w:rsidP="009F6680">
      <w:pPr>
        <w:jc w:val="both"/>
        <w:rPr>
          <w:rFonts w:ascii="Arial" w:hAnsi="Arial" w:cs="Arial"/>
        </w:rPr>
      </w:pPr>
    </w:p>
    <w:p w14:paraId="54CEC3FA" w14:textId="77777777" w:rsidR="00A739CE" w:rsidRDefault="00A739CE" w:rsidP="009F6680">
      <w:pPr>
        <w:jc w:val="both"/>
        <w:rPr>
          <w:rFonts w:ascii="Arial" w:hAnsi="Arial" w:cs="Arial"/>
        </w:rPr>
      </w:pPr>
    </w:p>
    <w:p w14:paraId="2F8C7C49" w14:textId="69270B1C" w:rsidR="007F2A69" w:rsidRPr="00F2296C" w:rsidRDefault="007F2A69" w:rsidP="007F2A69">
      <w:pPr>
        <w:pStyle w:val="Heading1"/>
        <w:rPr>
          <w:rFonts w:ascii="Arial" w:hAnsi="Arial" w:cs="Arial"/>
          <w:sz w:val="22"/>
          <w:szCs w:val="22"/>
        </w:rPr>
      </w:pPr>
      <w:bookmarkStart w:id="0" w:name="_Toc184855140"/>
      <w:bookmarkStart w:id="1" w:name="_Toc184856852"/>
      <w:r w:rsidRPr="00F2296C">
        <w:rPr>
          <w:rFonts w:ascii="Arial" w:hAnsi="Arial" w:cs="Arial"/>
          <w:sz w:val="22"/>
          <w:szCs w:val="22"/>
        </w:rPr>
        <w:lastRenderedPageBreak/>
        <w:t>Introduction</w:t>
      </w:r>
      <w:bookmarkEnd w:id="0"/>
      <w:bookmarkEnd w:id="1"/>
      <w:r w:rsidRPr="00F2296C">
        <w:rPr>
          <w:rFonts w:ascii="Arial" w:hAnsi="Arial" w:cs="Arial"/>
          <w:sz w:val="22"/>
          <w:szCs w:val="22"/>
        </w:rPr>
        <w:t xml:space="preserve"> </w:t>
      </w:r>
    </w:p>
    <w:p w14:paraId="23172664" w14:textId="45A0B39C" w:rsidR="005F3ED5" w:rsidRPr="00F2296C" w:rsidRDefault="000F1943" w:rsidP="00585A41">
      <w:pPr>
        <w:spacing w:line="360" w:lineRule="auto"/>
        <w:jc w:val="both"/>
        <w:rPr>
          <w:rFonts w:ascii="Arial" w:hAnsi="Arial" w:cs="Arial"/>
          <w:sz w:val="22"/>
          <w:szCs w:val="22"/>
        </w:rPr>
      </w:pPr>
      <w:r w:rsidRPr="00F2296C">
        <w:rPr>
          <w:rFonts w:ascii="Arial" w:hAnsi="Arial" w:cs="Arial"/>
          <w:sz w:val="22"/>
          <w:szCs w:val="22"/>
        </w:rPr>
        <w:t>Community refers to a group of individuals who share interests, values</w:t>
      </w:r>
      <w:r w:rsidR="00C474B3">
        <w:rPr>
          <w:rFonts w:ascii="Arial" w:hAnsi="Arial" w:cs="Arial"/>
          <w:sz w:val="22"/>
          <w:szCs w:val="22"/>
        </w:rPr>
        <w:t xml:space="preserve"> </w:t>
      </w:r>
      <w:r w:rsidRPr="00F2296C">
        <w:rPr>
          <w:rFonts w:ascii="Arial" w:hAnsi="Arial" w:cs="Arial"/>
          <w:sz w:val="22"/>
          <w:szCs w:val="22"/>
        </w:rPr>
        <w:t>and are often geographically close in proximity to one another. Geographic location, cultural background, or shared interests can be factors contributing to the formation of such groups (</w:t>
      </w:r>
      <w:r w:rsidR="00E76945" w:rsidRPr="00F2296C">
        <w:rPr>
          <w:rFonts w:ascii="Arial" w:hAnsi="Arial" w:cs="Arial"/>
          <w:sz w:val="22"/>
          <w:szCs w:val="22"/>
        </w:rPr>
        <w:t>Traill,2021</w:t>
      </w:r>
      <w:r w:rsidRPr="00F2296C">
        <w:rPr>
          <w:rFonts w:ascii="Arial" w:hAnsi="Arial" w:cs="Arial"/>
          <w:sz w:val="22"/>
          <w:szCs w:val="22"/>
        </w:rPr>
        <w:t>). They can vary in size, ranging from small neighbourhoods to larger organizations centered around specific interests or causes</w:t>
      </w:r>
      <w:r w:rsidR="003D2B55">
        <w:rPr>
          <w:rFonts w:ascii="Arial" w:hAnsi="Arial" w:cs="Arial"/>
          <w:sz w:val="22"/>
          <w:szCs w:val="22"/>
        </w:rPr>
        <w:t>.</w:t>
      </w:r>
      <w:r w:rsidRPr="00F2296C">
        <w:rPr>
          <w:rFonts w:ascii="Arial" w:hAnsi="Arial" w:cs="Arial"/>
          <w:sz w:val="22"/>
          <w:szCs w:val="22"/>
        </w:rPr>
        <w:t xml:space="preserve"> Communities play a vital role in fostering social interaction and promoting union among </w:t>
      </w:r>
      <w:r w:rsidR="000372AD" w:rsidRPr="00F2296C">
        <w:rPr>
          <w:rFonts w:ascii="Arial" w:hAnsi="Arial" w:cs="Arial"/>
          <w:sz w:val="22"/>
          <w:szCs w:val="22"/>
        </w:rPr>
        <w:t>t</w:t>
      </w:r>
      <w:r w:rsidR="009F6680" w:rsidRPr="00F2296C">
        <w:rPr>
          <w:rFonts w:ascii="Arial" w:hAnsi="Arial" w:cs="Arial"/>
          <w:sz w:val="22"/>
          <w:szCs w:val="22"/>
        </w:rPr>
        <w:t xml:space="preserve">hrough various initiatives and programs aimed at community </w:t>
      </w:r>
      <w:r w:rsidR="003D2B55" w:rsidRPr="00F2296C">
        <w:rPr>
          <w:rFonts w:ascii="Arial" w:hAnsi="Arial" w:cs="Arial"/>
          <w:sz w:val="22"/>
          <w:szCs w:val="22"/>
        </w:rPr>
        <w:t>development (Christenson,2019)</w:t>
      </w:r>
      <w:r w:rsidR="003D2B55">
        <w:rPr>
          <w:rFonts w:ascii="Arial" w:hAnsi="Arial" w:cs="Arial"/>
          <w:sz w:val="22"/>
          <w:szCs w:val="22"/>
        </w:rPr>
        <w:t>.</w:t>
      </w:r>
      <w:r w:rsidRPr="00F2296C">
        <w:rPr>
          <w:rFonts w:ascii="Arial" w:hAnsi="Arial" w:cs="Arial"/>
          <w:sz w:val="22"/>
          <w:szCs w:val="22"/>
        </w:rPr>
        <w:t>Community development</w:t>
      </w:r>
      <w:r w:rsidR="009F6680" w:rsidRPr="00F2296C">
        <w:rPr>
          <w:rFonts w:ascii="Arial" w:hAnsi="Arial" w:cs="Arial"/>
          <w:sz w:val="22"/>
          <w:szCs w:val="22"/>
        </w:rPr>
        <w:t xml:space="preserve"> play a crucial role in promoting social interaction and fostering </w:t>
      </w:r>
      <w:r w:rsidR="00E4627F" w:rsidRPr="00F2296C">
        <w:rPr>
          <w:rFonts w:ascii="Arial" w:hAnsi="Arial" w:cs="Arial"/>
          <w:sz w:val="22"/>
          <w:szCs w:val="22"/>
        </w:rPr>
        <w:t>union</w:t>
      </w:r>
      <w:r w:rsidR="009F6680" w:rsidRPr="00F2296C">
        <w:rPr>
          <w:rFonts w:ascii="Arial" w:hAnsi="Arial" w:cs="Arial"/>
          <w:sz w:val="22"/>
          <w:szCs w:val="22"/>
        </w:rPr>
        <w:t xml:space="preserve"> among their members through the </w:t>
      </w:r>
      <w:r w:rsidR="000372AD" w:rsidRPr="00F2296C">
        <w:rPr>
          <w:rFonts w:ascii="Arial" w:hAnsi="Arial" w:cs="Arial"/>
          <w:sz w:val="22"/>
          <w:szCs w:val="22"/>
        </w:rPr>
        <w:t xml:space="preserve">processes </w:t>
      </w:r>
      <w:r w:rsidR="009F6680" w:rsidRPr="00F2296C">
        <w:rPr>
          <w:rFonts w:ascii="Arial" w:hAnsi="Arial" w:cs="Arial"/>
          <w:sz w:val="22"/>
          <w:szCs w:val="22"/>
        </w:rPr>
        <w:t>This development involves collaborative efforts to identify and address shared challenges, while empowering individuals to improve their social, economic, and environmental conditions. By working together, community members can enhance the overall quality of life and achieve sustainable growth within the community</w:t>
      </w:r>
      <w:r w:rsidR="005F3ED5" w:rsidRPr="00F2296C">
        <w:rPr>
          <w:rFonts w:ascii="Arial" w:eastAsiaTheme="minorEastAsia" w:hAnsi="Arial" w:cs="Arial"/>
          <w:color w:val="000000" w:themeColor="text1"/>
          <w:kern w:val="24"/>
          <w:sz w:val="22"/>
          <w:szCs w:val="22"/>
          <w:lang w:eastAsia="en-GB"/>
          <w14:ligatures w14:val="none"/>
        </w:rPr>
        <w:t xml:space="preserve"> </w:t>
      </w:r>
      <w:r w:rsidR="005F3ED5" w:rsidRPr="00F2296C">
        <w:rPr>
          <w:rFonts w:ascii="Arial" w:hAnsi="Arial" w:cs="Arial"/>
          <w:sz w:val="22"/>
          <w:szCs w:val="22"/>
        </w:rPr>
        <w:t>(</w:t>
      </w:r>
      <w:r w:rsidR="00E76945" w:rsidRPr="00F2296C">
        <w:rPr>
          <w:rFonts w:ascii="Arial" w:hAnsi="Arial" w:cs="Arial"/>
          <w:sz w:val="22"/>
          <w:szCs w:val="22"/>
        </w:rPr>
        <w:t>Roberts</w:t>
      </w:r>
      <w:r w:rsidR="005F3ED5" w:rsidRPr="00F2296C">
        <w:rPr>
          <w:rFonts w:ascii="Arial" w:hAnsi="Arial" w:cs="Arial"/>
          <w:sz w:val="22"/>
          <w:szCs w:val="22"/>
        </w:rPr>
        <w:t>,2</w:t>
      </w:r>
      <w:r w:rsidR="00E76945" w:rsidRPr="00F2296C">
        <w:rPr>
          <w:rFonts w:ascii="Arial" w:hAnsi="Arial" w:cs="Arial"/>
          <w:sz w:val="22"/>
          <w:szCs w:val="22"/>
        </w:rPr>
        <w:t>011</w:t>
      </w:r>
      <w:r w:rsidR="005F3ED5" w:rsidRPr="00F2296C">
        <w:rPr>
          <w:rFonts w:ascii="Arial" w:hAnsi="Arial" w:cs="Arial"/>
          <w:sz w:val="22"/>
          <w:szCs w:val="22"/>
        </w:rPr>
        <w:t>).</w:t>
      </w:r>
    </w:p>
    <w:p w14:paraId="4D4F0FE9" w14:textId="3ED5CA34" w:rsidR="005F3ED5" w:rsidRPr="00F2296C" w:rsidRDefault="007F2A69" w:rsidP="00DA20E3">
      <w:pPr>
        <w:spacing w:line="360" w:lineRule="auto"/>
        <w:jc w:val="both"/>
        <w:rPr>
          <w:rFonts w:ascii="Arial" w:hAnsi="Arial" w:cs="Arial"/>
          <w:sz w:val="22"/>
          <w:szCs w:val="22"/>
        </w:rPr>
      </w:pPr>
      <w:r w:rsidRPr="00F2296C">
        <w:rPr>
          <w:rFonts w:ascii="Arial" w:hAnsi="Arial" w:cs="Arial"/>
          <w:sz w:val="22"/>
          <w:szCs w:val="22"/>
        </w:rPr>
        <w:t xml:space="preserve">This report is designed to address and mitigate child poverty within the borough of Greenwich while determined to foster a </w:t>
      </w:r>
      <w:r w:rsidR="00933A2F" w:rsidRPr="00F2296C">
        <w:rPr>
          <w:rFonts w:ascii="Arial" w:hAnsi="Arial" w:cs="Arial"/>
          <w:sz w:val="22"/>
          <w:szCs w:val="22"/>
        </w:rPr>
        <w:t>supplementary</w:t>
      </w:r>
      <w:r w:rsidRPr="00F2296C">
        <w:rPr>
          <w:rFonts w:ascii="Arial" w:hAnsi="Arial" w:cs="Arial"/>
          <w:sz w:val="22"/>
          <w:szCs w:val="22"/>
        </w:rPr>
        <w:t xml:space="preserve"> </w:t>
      </w:r>
      <w:r w:rsidR="00933A2F" w:rsidRPr="00F2296C">
        <w:rPr>
          <w:rFonts w:ascii="Arial" w:hAnsi="Arial" w:cs="Arial"/>
          <w:sz w:val="22"/>
          <w:szCs w:val="22"/>
        </w:rPr>
        <w:t>rightful</w:t>
      </w:r>
      <w:r w:rsidRPr="00F2296C">
        <w:rPr>
          <w:rFonts w:ascii="Arial" w:hAnsi="Arial" w:cs="Arial"/>
          <w:sz w:val="22"/>
          <w:szCs w:val="22"/>
        </w:rPr>
        <w:t xml:space="preserve"> community. The proposed initiatives include enhancing access to education, improving employment opportunities for parents, expanding food security programs, and strengthening community support networks as well as mental health resources. By effectively utilizing available resources to promote healthier lifestyles, anticipate making a substantial impact on the overall well-being of the community.</w:t>
      </w:r>
    </w:p>
    <w:p w14:paraId="2DA66FF2" w14:textId="6B52DA07" w:rsidR="000F1943" w:rsidRPr="00F2296C" w:rsidRDefault="007F2A69" w:rsidP="007F2A69">
      <w:pPr>
        <w:pStyle w:val="Heading1"/>
        <w:rPr>
          <w:rFonts w:ascii="Arial" w:hAnsi="Arial" w:cs="Arial"/>
          <w:sz w:val="22"/>
          <w:szCs w:val="22"/>
        </w:rPr>
      </w:pPr>
      <w:bookmarkStart w:id="2" w:name="_Toc184855141"/>
      <w:bookmarkStart w:id="3" w:name="_Toc184856853"/>
      <w:r w:rsidRPr="00F2296C">
        <w:rPr>
          <w:rFonts w:ascii="Arial" w:hAnsi="Arial" w:cs="Arial"/>
          <w:sz w:val="22"/>
          <w:szCs w:val="22"/>
        </w:rPr>
        <w:t>Demographic</w:t>
      </w:r>
      <w:bookmarkEnd w:id="2"/>
      <w:bookmarkEnd w:id="3"/>
    </w:p>
    <w:p w14:paraId="526D3441" w14:textId="7681F32D" w:rsidR="00DA20E3" w:rsidRPr="00F2296C" w:rsidRDefault="00C83FD7" w:rsidP="00DA20E3">
      <w:pPr>
        <w:spacing w:line="360" w:lineRule="auto"/>
        <w:jc w:val="both"/>
        <w:rPr>
          <w:rFonts w:ascii="Arial" w:hAnsi="Arial" w:cs="Arial"/>
          <w:sz w:val="22"/>
          <w:szCs w:val="22"/>
        </w:rPr>
      </w:pPr>
      <w:r w:rsidRPr="00F2296C">
        <w:rPr>
          <w:rFonts w:ascii="Arial" w:hAnsi="Arial" w:cs="Arial"/>
          <w:sz w:val="22"/>
          <w:szCs w:val="22"/>
        </w:rPr>
        <w:t xml:space="preserve">The Royal Borough of Greenwich is situated in the southeastern region of Greater London, England. It was </w:t>
      </w:r>
      <w:r w:rsidR="00C474B3" w:rsidRPr="00F2296C">
        <w:rPr>
          <w:rFonts w:ascii="Arial" w:hAnsi="Arial" w:cs="Arial"/>
          <w:sz w:val="22"/>
          <w:szCs w:val="22"/>
        </w:rPr>
        <w:t>instituted</w:t>
      </w:r>
      <w:r w:rsidRPr="00F2296C">
        <w:rPr>
          <w:rFonts w:ascii="Arial" w:hAnsi="Arial" w:cs="Arial"/>
          <w:sz w:val="22"/>
          <w:szCs w:val="22"/>
        </w:rPr>
        <w:t xml:space="preserve"> in 1965 under the provisions of the London Government Act of 1963.This newly formed borough incorporates the former Metropolitan Borough of Greenwich </w:t>
      </w:r>
      <w:r w:rsidR="00EA7F1F" w:rsidRPr="00F2296C">
        <w:rPr>
          <w:rFonts w:ascii="Arial" w:hAnsi="Arial" w:cs="Arial"/>
          <w:sz w:val="22"/>
          <w:szCs w:val="22"/>
        </w:rPr>
        <w:t>Particularly</w:t>
      </w:r>
      <w:r w:rsidRPr="00F2296C">
        <w:rPr>
          <w:rFonts w:ascii="Arial" w:hAnsi="Arial" w:cs="Arial"/>
          <w:sz w:val="22"/>
          <w:szCs w:val="22"/>
        </w:rPr>
        <w:t xml:space="preserve">, it boasts the longest riverfront of any London borough, extending approximately eight </w:t>
      </w:r>
      <w:r w:rsidR="00020F3C" w:rsidRPr="00F2296C">
        <w:rPr>
          <w:rFonts w:ascii="Arial" w:hAnsi="Arial" w:cs="Arial"/>
          <w:sz w:val="22"/>
          <w:szCs w:val="22"/>
        </w:rPr>
        <w:t xml:space="preserve">miles ((Divajeva </w:t>
      </w:r>
      <w:r w:rsidR="00020F3C" w:rsidRPr="00F2296C">
        <w:rPr>
          <w:rFonts w:ascii="Arial" w:hAnsi="Arial" w:cs="Arial"/>
          <w:i/>
          <w:iCs/>
          <w:sz w:val="22"/>
          <w:szCs w:val="22"/>
        </w:rPr>
        <w:t>et al</w:t>
      </w:r>
      <w:r w:rsidR="00020F3C" w:rsidRPr="00F2296C">
        <w:rPr>
          <w:rFonts w:ascii="Arial" w:hAnsi="Arial" w:cs="Arial"/>
          <w:sz w:val="22"/>
          <w:szCs w:val="22"/>
        </w:rPr>
        <w:t>.,2016). Furthermore</w:t>
      </w:r>
      <w:r w:rsidRPr="00F2296C">
        <w:rPr>
          <w:rFonts w:ascii="Arial" w:hAnsi="Arial" w:cs="Arial"/>
          <w:sz w:val="22"/>
          <w:szCs w:val="22"/>
        </w:rPr>
        <w:t>, approximately 15% of its total area is designated as green and open spaces.</w:t>
      </w:r>
      <w:r w:rsidR="00DA20E3" w:rsidRPr="00F2296C">
        <w:rPr>
          <w:rFonts w:ascii="Arial" w:hAnsi="Arial" w:cs="Arial"/>
          <w:sz w:val="22"/>
          <w:szCs w:val="22"/>
        </w:rPr>
        <w:t xml:space="preserve"> The borough of Greenwich is characterized by a diverse population of 289,100 residents. Among this population, females constitute 52.4%, while males account for 48%. In terms of ethnic composition, 55.7% of residents identify as White. Additionally, individuals of mixed heritage represent 6%, those of Asian descent comprise 13.2%, and 21% identify as Black British. A small percentage, specifically 1.9%, falls into other ethnic categories. Religiously, Greenwich exhibits a wide range of beliefs. According to data provided by the Office for National Statistics, 44.7% of the population identifies as Christian. A smaller segment, 4.0%, adheres to Hinduism, while a notable 32.6% of residents report that they do not practice any </w:t>
      </w:r>
      <w:r w:rsidR="00020F3C" w:rsidRPr="00F2296C">
        <w:rPr>
          <w:rFonts w:ascii="Arial" w:hAnsi="Arial" w:cs="Arial"/>
          <w:sz w:val="22"/>
          <w:szCs w:val="22"/>
        </w:rPr>
        <w:t>religion (Royal Borough of Greenwich,2011).</w:t>
      </w:r>
    </w:p>
    <w:p w14:paraId="13CF6CBB" w14:textId="7E4904DA" w:rsidR="00585A41" w:rsidRPr="00F2296C" w:rsidRDefault="00B22040" w:rsidP="00840B4E">
      <w:pPr>
        <w:pStyle w:val="Heading1"/>
        <w:rPr>
          <w:rFonts w:ascii="Arial" w:hAnsi="Arial" w:cs="Arial"/>
          <w:sz w:val="22"/>
          <w:szCs w:val="22"/>
        </w:rPr>
      </w:pPr>
      <w:bookmarkStart w:id="4" w:name="_Toc184855142"/>
      <w:bookmarkStart w:id="5" w:name="_Toc184856854"/>
      <w:r w:rsidRPr="00F2296C">
        <w:rPr>
          <w:rFonts w:ascii="Arial" w:hAnsi="Arial" w:cs="Arial"/>
          <w:sz w:val="22"/>
          <w:szCs w:val="22"/>
        </w:rPr>
        <w:lastRenderedPageBreak/>
        <w:t>Key issues</w:t>
      </w:r>
      <w:bookmarkEnd w:id="4"/>
      <w:bookmarkEnd w:id="5"/>
      <w:r w:rsidRPr="00F2296C">
        <w:rPr>
          <w:rFonts w:ascii="Arial" w:hAnsi="Arial" w:cs="Arial"/>
          <w:sz w:val="22"/>
          <w:szCs w:val="22"/>
        </w:rPr>
        <w:t xml:space="preserve"> </w:t>
      </w:r>
    </w:p>
    <w:p w14:paraId="62C5AD09" w14:textId="74D74982" w:rsidR="00C76991" w:rsidRPr="00C76991" w:rsidRDefault="00C76991" w:rsidP="00C76991">
      <w:pPr>
        <w:spacing w:line="360" w:lineRule="auto"/>
        <w:jc w:val="both"/>
        <w:rPr>
          <w:rFonts w:ascii="Arial" w:hAnsi="Arial" w:cs="Arial"/>
          <w:sz w:val="22"/>
          <w:szCs w:val="22"/>
        </w:rPr>
      </w:pPr>
      <w:r w:rsidRPr="00C76991">
        <w:rPr>
          <w:rFonts w:ascii="Arial" w:hAnsi="Arial" w:cs="Arial"/>
          <w:sz w:val="22"/>
          <w:szCs w:val="22"/>
        </w:rPr>
        <w:t xml:space="preserve">In Greenwich, critical issues profoundly impact the community. Approximately 37% of children live in poverty, highlighting significant challenges for families striving to secure their </w:t>
      </w:r>
      <w:r w:rsidR="00381926" w:rsidRPr="00F2296C">
        <w:rPr>
          <w:rFonts w:ascii="Arial" w:hAnsi="Arial" w:cs="Arial"/>
          <w:sz w:val="22"/>
          <w:szCs w:val="22"/>
        </w:rPr>
        <w:t>livelihoods (</w:t>
      </w:r>
      <w:r w:rsidR="00381926" w:rsidRPr="00381926">
        <w:rPr>
          <w:rFonts w:ascii="Arial" w:hAnsi="Arial" w:cs="Arial"/>
          <w:sz w:val="22"/>
          <w:szCs w:val="22"/>
        </w:rPr>
        <w:t>Office for National statistics</w:t>
      </w:r>
      <w:r w:rsidR="00381926" w:rsidRPr="00F2296C">
        <w:rPr>
          <w:rFonts w:ascii="Arial" w:hAnsi="Arial" w:cs="Arial"/>
          <w:sz w:val="22"/>
          <w:szCs w:val="22"/>
        </w:rPr>
        <w:t>,</w:t>
      </w:r>
      <w:r w:rsidR="00381926" w:rsidRPr="00381926">
        <w:rPr>
          <w:rFonts w:ascii="Arial" w:hAnsi="Arial" w:cs="Arial"/>
          <w:sz w:val="22"/>
          <w:szCs w:val="22"/>
        </w:rPr>
        <w:t>2023</w:t>
      </w:r>
      <w:r w:rsidR="00381926" w:rsidRPr="00F2296C">
        <w:rPr>
          <w:rFonts w:ascii="Arial" w:hAnsi="Arial" w:cs="Arial"/>
          <w:sz w:val="22"/>
          <w:szCs w:val="22"/>
        </w:rPr>
        <w:t>). This</w:t>
      </w:r>
      <w:r w:rsidRPr="00C76991">
        <w:rPr>
          <w:rFonts w:ascii="Arial" w:hAnsi="Arial" w:cs="Arial"/>
          <w:sz w:val="22"/>
          <w:szCs w:val="22"/>
        </w:rPr>
        <w:t xml:space="preserve"> statistic underscores the pervasive issue of economic instability affecting </w:t>
      </w:r>
      <w:r w:rsidRPr="00F2296C">
        <w:rPr>
          <w:rFonts w:ascii="Arial" w:hAnsi="Arial" w:cs="Arial"/>
          <w:sz w:val="22"/>
          <w:szCs w:val="22"/>
        </w:rPr>
        <w:t>a substantial portion</w:t>
      </w:r>
      <w:r w:rsidRPr="00C76991">
        <w:rPr>
          <w:rFonts w:ascii="Arial" w:hAnsi="Arial" w:cs="Arial"/>
          <w:sz w:val="22"/>
          <w:szCs w:val="22"/>
        </w:rPr>
        <w:t xml:space="preserve"> of the population</w:t>
      </w:r>
      <w:r w:rsidRPr="00F2296C">
        <w:rPr>
          <w:rFonts w:ascii="Arial" w:hAnsi="Arial" w:cs="Arial"/>
          <w:sz w:val="22"/>
          <w:szCs w:val="22"/>
        </w:rPr>
        <w:t xml:space="preserve">. </w:t>
      </w:r>
      <w:r w:rsidR="000372AD" w:rsidRPr="00F2296C">
        <w:rPr>
          <w:rFonts w:ascii="Arial" w:hAnsi="Arial" w:cs="Arial"/>
          <w:sz w:val="22"/>
          <w:szCs w:val="22"/>
        </w:rPr>
        <w:t>L</w:t>
      </w:r>
      <w:r w:rsidRPr="00C76991">
        <w:rPr>
          <w:rFonts w:ascii="Arial" w:hAnsi="Arial" w:cs="Arial"/>
          <w:sz w:val="22"/>
          <w:szCs w:val="22"/>
        </w:rPr>
        <w:t xml:space="preserve">ow-income families face persistent financial difficulties, struggling to meet basic needs such as medical attention, food, clothing, and </w:t>
      </w:r>
      <w:r w:rsidRPr="00F2296C">
        <w:rPr>
          <w:rFonts w:ascii="Arial" w:hAnsi="Arial" w:cs="Arial"/>
          <w:sz w:val="22"/>
          <w:szCs w:val="22"/>
        </w:rPr>
        <w:t>safety. Housing</w:t>
      </w:r>
      <w:r w:rsidRPr="00C76991">
        <w:rPr>
          <w:rFonts w:ascii="Arial" w:hAnsi="Arial" w:cs="Arial"/>
          <w:sz w:val="22"/>
          <w:szCs w:val="22"/>
        </w:rPr>
        <w:t xml:space="preserve"> insecurity presents a significant concern, with a growing number of homeless families emphasizing the urgent need for stable and affordable housing </w:t>
      </w:r>
      <w:r w:rsidR="000372AD" w:rsidRPr="00F2296C">
        <w:rPr>
          <w:rFonts w:ascii="Arial" w:hAnsi="Arial" w:cs="Arial"/>
          <w:sz w:val="22"/>
          <w:szCs w:val="22"/>
        </w:rPr>
        <w:t>options (Palmer,2018</w:t>
      </w:r>
      <w:r w:rsidR="00381926" w:rsidRPr="00F2296C">
        <w:rPr>
          <w:rFonts w:ascii="Arial" w:hAnsi="Arial" w:cs="Arial"/>
          <w:sz w:val="22"/>
          <w:szCs w:val="22"/>
        </w:rPr>
        <w:t>). This</w:t>
      </w:r>
      <w:r w:rsidRPr="00C76991">
        <w:rPr>
          <w:rFonts w:ascii="Arial" w:hAnsi="Arial" w:cs="Arial"/>
          <w:sz w:val="22"/>
          <w:szCs w:val="22"/>
        </w:rPr>
        <w:t xml:space="preserve"> instability often leads to frequent relocations, which disrupt children's education and emotional well-being. Health disparities further compound these challenges, as many residents encounter barriers to accessing adequate healthcare, resulting in pronounced inequities in health outcomes. Limited access to preventive care and treatment contributes to higher rates of illness and chronic conditions among disadvantaged </w:t>
      </w:r>
      <w:r w:rsidR="000372AD" w:rsidRPr="00F2296C">
        <w:rPr>
          <w:rFonts w:ascii="Arial" w:hAnsi="Arial" w:cs="Arial"/>
          <w:sz w:val="22"/>
          <w:szCs w:val="22"/>
        </w:rPr>
        <w:t>groups. Furthermore</w:t>
      </w:r>
      <w:r w:rsidRPr="00C76991">
        <w:rPr>
          <w:rFonts w:ascii="Arial" w:hAnsi="Arial" w:cs="Arial"/>
          <w:sz w:val="22"/>
          <w:szCs w:val="22"/>
        </w:rPr>
        <w:t xml:space="preserve">, children from impoverished backgrounds frequently face educational obstacles. Insufficient resources and support within their home environments impede their academic performance. These children often lack access to enriching extracurricular activities and educational materials critical for their cognitive and social development. The cumulative effect of these barriers can lead to a cycle of poverty that is difficult to </w:t>
      </w:r>
      <w:r w:rsidR="00A739CE" w:rsidRPr="00F2296C">
        <w:rPr>
          <w:rFonts w:ascii="Arial" w:hAnsi="Arial" w:cs="Arial"/>
          <w:sz w:val="22"/>
          <w:szCs w:val="22"/>
        </w:rPr>
        <w:t>solve (Royal</w:t>
      </w:r>
      <w:r w:rsidR="00381926" w:rsidRPr="00381926">
        <w:rPr>
          <w:rFonts w:ascii="Arial" w:hAnsi="Arial" w:cs="Arial"/>
          <w:sz w:val="22"/>
          <w:szCs w:val="22"/>
        </w:rPr>
        <w:t xml:space="preserve"> Borough of </w:t>
      </w:r>
      <w:r w:rsidR="00381926" w:rsidRPr="00F2296C">
        <w:rPr>
          <w:rFonts w:ascii="Arial" w:hAnsi="Arial" w:cs="Arial"/>
          <w:sz w:val="22"/>
          <w:szCs w:val="22"/>
        </w:rPr>
        <w:t>Greenwich ,</w:t>
      </w:r>
      <w:r w:rsidR="00381926" w:rsidRPr="00381926">
        <w:rPr>
          <w:rFonts w:ascii="Arial" w:hAnsi="Arial" w:cs="Arial"/>
          <w:sz w:val="22"/>
          <w:szCs w:val="22"/>
        </w:rPr>
        <w:t>2020)</w:t>
      </w:r>
      <w:r w:rsidR="00381926" w:rsidRPr="00F2296C">
        <w:rPr>
          <w:rFonts w:ascii="Arial" w:hAnsi="Arial" w:cs="Arial"/>
          <w:sz w:val="22"/>
          <w:szCs w:val="22"/>
        </w:rPr>
        <w:t>.</w:t>
      </w:r>
    </w:p>
    <w:p w14:paraId="39546AE6" w14:textId="77777777" w:rsidR="00330391" w:rsidRPr="00F2296C" w:rsidRDefault="00330391" w:rsidP="00330391">
      <w:pPr>
        <w:pStyle w:val="Heading1"/>
        <w:rPr>
          <w:rFonts w:ascii="Arial" w:hAnsi="Arial" w:cs="Arial"/>
          <w:sz w:val="22"/>
          <w:szCs w:val="22"/>
        </w:rPr>
      </w:pPr>
      <w:bookmarkStart w:id="6" w:name="_Toc184855143"/>
      <w:bookmarkStart w:id="7" w:name="_Toc184856855"/>
      <w:r w:rsidRPr="00F2296C">
        <w:rPr>
          <w:rFonts w:ascii="Arial" w:hAnsi="Arial" w:cs="Arial"/>
          <w:sz w:val="22"/>
          <w:szCs w:val="22"/>
        </w:rPr>
        <w:t>Stake holders involve in the program</w:t>
      </w:r>
      <w:bookmarkEnd w:id="6"/>
      <w:bookmarkEnd w:id="7"/>
      <w:r w:rsidRPr="00F2296C">
        <w:rPr>
          <w:rFonts w:ascii="Arial" w:hAnsi="Arial" w:cs="Arial"/>
          <w:sz w:val="22"/>
          <w:szCs w:val="22"/>
        </w:rPr>
        <w:t xml:space="preserve"> </w:t>
      </w:r>
    </w:p>
    <w:p w14:paraId="556B767C" w14:textId="2AC295A0" w:rsidR="00330391" w:rsidRPr="00F2296C" w:rsidRDefault="00FD60FD" w:rsidP="00330391">
      <w:pPr>
        <w:spacing w:line="360" w:lineRule="auto"/>
        <w:jc w:val="both"/>
        <w:rPr>
          <w:rFonts w:ascii="Arial" w:hAnsi="Arial" w:cs="Arial"/>
          <w:sz w:val="22"/>
          <w:szCs w:val="22"/>
        </w:rPr>
      </w:pPr>
      <w:r w:rsidRPr="00F2296C">
        <w:rPr>
          <w:rFonts w:ascii="Arial" w:hAnsi="Arial" w:cs="Arial"/>
          <w:sz w:val="22"/>
          <w:szCs w:val="22"/>
        </w:rPr>
        <w:t>The principles of self-determination, empowerment, collective action, and collaborative learning are integral to community development aimed at alleviating child poverty. Self-determination enables families to make informed choices tailored to their circumstances, fostering effective solutions. Empowerment through resources and opportunities enhances socioeconomic status, encouraging families to invest in their future and that of their children. Collective action harnesses community strength, allowing various stakeholders to advocate for policies that address poverty. Furthermore, collaboration among these stakeholders ensures a comprehensive approach to the multifaceted challenges of child poverty</w:t>
      </w:r>
      <w:r w:rsidR="00381926" w:rsidRPr="00F2296C">
        <w:rPr>
          <w:rFonts w:ascii="Arial" w:eastAsiaTheme="minorEastAsia" w:hAnsi="Arial" w:cs="Arial"/>
          <w:color w:val="000000" w:themeColor="text1"/>
          <w:kern w:val="24"/>
          <w:sz w:val="22"/>
          <w:szCs w:val="22"/>
          <w:lang w:eastAsia="en-GB"/>
          <w14:ligatures w14:val="none"/>
        </w:rPr>
        <w:t xml:space="preserve"> </w:t>
      </w:r>
      <w:r w:rsidR="00381926" w:rsidRPr="00F2296C">
        <w:rPr>
          <w:rFonts w:ascii="Arial" w:hAnsi="Arial" w:cs="Arial"/>
          <w:sz w:val="22"/>
          <w:szCs w:val="22"/>
        </w:rPr>
        <w:t>(Cavaye,2006</w:t>
      </w:r>
      <w:r w:rsidR="00F2296C" w:rsidRPr="00F2296C">
        <w:rPr>
          <w:rFonts w:ascii="Arial" w:hAnsi="Arial" w:cs="Arial"/>
          <w:sz w:val="22"/>
          <w:szCs w:val="22"/>
        </w:rPr>
        <w:t>)</w:t>
      </w:r>
      <w:r w:rsidR="00F2296C">
        <w:rPr>
          <w:rFonts w:ascii="Arial" w:hAnsi="Arial" w:cs="Arial"/>
          <w:sz w:val="22"/>
          <w:szCs w:val="22"/>
        </w:rPr>
        <w:t>.</w:t>
      </w:r>
      <w:r w:rsidR="00F2296C" w:rsidRPr="00F2296C">
        <w:rPr>
          <w:rFonts w:ascii="Arial" w:hAnsi="Arial" w:cs="Arial"/>
          <w:sz w:val="22"/>
          <w:szCs w:val="22"/>
        </w:rPr>
        <w:t xml:space="preserve"> Local</w:t>
      </w:r>
      <w:r w:rsidR="00330391" w:rsidRPr="00F2296C">
        <w:rPr>
          <w:rFonts w:ascii="Arial" w:hAnsi="Arial" w:cs="Arial"/>
          <w:sz w:val="22"/>
          <w:szCs w:val="22"/>
        </w:rPr>
        <w:t xml:space="preserve"> government and social services play a pivotal role by developing policies to alleviate poverty through financial assistance programs, housing support, and access to essential services. They also raise awareness about the resources available to vulnerable families. Educational institutions, such as schools and colleges, not only provide quality education </w:t>
      </w:r>
      <w:r w:rsidR="00381926" w:rsidRPr="00F2296C">
        <w:rPr>
          <w:rFonts w:ascii="Arial" w:hAnsi="Arial" w:cs="Arial"/>
          <w:sz w:val="22"/>
          <w:szCs w:val="22"/>
        </w:rPr>
        <w:t>then</w:t>
      </w:r>
      <w:r w:rsidR="00330391" w:rsidRPr="00F2296C">
        <w:rPr>
          <w:rFonts w:ascii="Arial" w:hAnsi="Arial" w:cs="Arial"/>
          <w:sz w:val="22"/>
          <w:szCs w:val="22"/>
        </w:rPr>
        <w:t xml:space="preserve"> also support services </w:t>
      </w:r>
      <w:r w:rsidR="00381926" w:rsidRPr="00F2296C">
        <w:rPr>
          <w:rFonts w:ascii="Arial" w:hAnsi="Arial" w:cs="Arial"/>
          <w:sz w:val="22"/>
          <w:szCs w:val="22"/>
        </w:rPr>
        <w:t>comparable</w:t>
      </w:r>
      <w:r w:rsidR="00330391" w:rsidRPr="00F2296C">
        <w:rPr>
          <w:rFonts w:ascii="Arial" w:hAnsi="Arial" w:cs="Arial"/>
          <w:sz w:val="22"/>
          <w:szCs w:val="22"/>
        </w:rPr>
        <w:t xml:space="preserve"> free meals, after</w:t>
      </w:r>
      <w:r w:rsidR="00381926" w:rsidRPr="00F2296C">
        <w:rPr>
          <w:rFonts w:ascii="Arial" w:hAnsi="Arial" w:cs="Arial"/>
          <w:sz w:val="22"/>
          <w:szCs w:val="22"/>
        </w:rPr>
        <w:t xml:space="preserve"> </w:t>
      </w:r>
      <w:r w:rsidR="00330391" w:rsidRPr="00F2296C">
        <w:rPr>
          <w:rFonts w:ascii="Arial" w:hAnsi="Arial" w:cs="Arial"/>
          <w:sz w:val="22"/>
          <w:szCs w:val="22"/>
        </w:rPr>
        <w:t xml:space="preserve">school programs, and vocational training. These initiatives empower both children and parents by enhancing their skills and </w:t>
      </w:r>
      <w:r w:rsidR="000372AD" w:rsidRPr="00F2296C">
        <w:rPr>
          <w:rFonts w:ascii="Arial" w:hAnsi="Arial" w:cs="Arial"/>
          <w:sz w:val="22"/>
          <w:szCs w:val="22"/>
        </w:rPr>
        <w:t>employability. Empowering</w:t>
      </w:r>
      <w:r w:rsidR="00330391" w:rsidRPr="00F2296C">
        <w:rPr>
          <w:rFonts w:ascii="Arial" w:hAnsi="Arial" w:cs="Arial"/>
          <w:sz w:val="22"/>
          <w:szCs w:val="22"/>
        </w:rPr>
        <w:t xml:space="preserve"> families is crucial in the fight against poverty. Programs that offer parenting support and financial literacy can strengthen family dynamics </w:t>
      </w:r>
      <w:r w:rsidR="00330391" w:rsidRPr="00F2296C">
        <w:rPr>
          <w:rFonts w:ascii="Arial" w:hAnsi="Arial" w:cs="Arial"/>
          <w:sz w:val="22"/>
          <w:szCs w:val="22"/>
        </w:rPr>
        <w:lastRenderedPageBreak/>
        <w:t xml:space="preserve">and help parents secure better jobs, directly benefiting children. Healthcare providers, including the NHS, ensure that families have access to necessary medical care, mental health services, and nutrition advice, which are critical for children’s development and address broader determinants of </w:t>
      </w:r>
      <w:r w:rsidR="00020F3C" w:rsidRPr="00F2296C">
        <w:rPr>
          <w:rFonts w:ascii="Arial" w:hAnsi="Arial" w:cs="Arial"/>
          <w:sz w:val="22"/>
          <w:szCs w:val="22"/>
        </w:rPr>
        <w:t>health. Local</w:t>
      </w:r>
      <w:r w:rsidR="00330391" w:rsidRPr="00F2296C">
        <w:rPr>
          <w:rFonts w:ascii="Arial" w:hAnsi="Arial" w:cs="Arial"/>
          <w:sz w:val="22"/>
          <w:szCs w:val="22"/>
        </w:rPr>
        <w:t xml:space="preserve"> businesses and employers can make a significant impact by offering stable job opportunities and supporting community initiatives. Their involvement in corporate social responsibility initiatives can lead to investment in educational and development programs for families. Community groups and volunteers are essential for providing direct support, such as food banks and mentorship programs. They address immediate needs while fostering community solidarity. By working together, these stakeholders can create a comprehensive support system to effectively reduce child poverty and improve the lives of children and their </w:t>
      </w:r>
      <w:r w:rsidR="001F6019" w:rsidRPr="00F2296C">
        <w:rPr>
          <w:rFonts w:ascii="Arial" w:hAnsi="Arial" w:cs="Arial"/>
          <w:sz w:val="22"/>
          <w:szCs w:val="22"/>
        </w:rPr>
        <w:t>families (GOV.UK,2024)</w:t>
      </w:r>
    </w:p>
    <w:p w14:paraId="0C89E348" w14:textId="77777777" w:rsidR="00840B4E" w:rsidRPr="00F2296C" w:rsidRDefault="00840B4E" w:rsidP="00840B4E">
      <w:pPr>
        <w:pStyle w:val="Heading1"/>
        <w:rPr>
          <w:rFonts w:ascii="Arial" w:hAnsi="Arial" w:cs="Arial"/>
          <w:sz w:val="22"/>
          <w:szCs w:val="22"/>
        </w:rPr>
      </w:pPr>
      <w:bookmarkStart w:id="8" w:name="_Toc184855144"/>
      <w:bookmarkStart w:id="9" w:name="_Toc184856856"/>
      <w:r w:rsidRPr="00F2296C">
        <w:rPr>
          <w:rFonts w:ascii="Arial" w:hAnsi="Arial" w:cs="Arial"/>
          <w:sz w:val="22"/>
          <w:szCs w:val="22"/>
        </w:rPr>
        <w:t>Digital media and technologies</w:t>
      </w:r>
      <w:bookmarkEnd w:id="8"/>
      <w:bookmarkEnd w:id="9"/>
    </w:p>
    <w:p w14:paraId="4E1F7CFB" w14:textId="33135272" w:rsidR="00AE5F7C" w:rsidRDefault="00AE5F7C" w:rsidP="006D1105">
      <w:pPr>
        <w:spacing w:line="360" w:lineRule="auto"/>
        <w:jc w:val="both"/>
        <w:rPr>
          <w:rFonts w:ascii="Arial" w:hAnsi="Arial" w:cs="Arial"/>
          <w:sz w:val="22"/>
          <w:szCs w:val="22"/>
        </w:rPr>
      </w:pPr>
      <w:r w:rsidRPr="00F2296C">
        <w:rPr>
          <w:rFonts w:ascii="Arial" w:hAnsi="Arial" w:cs="Arial"/>
          <w:sz w:val="22"/>
          <w:szCs w:val="22"/>
        </w:rPr>
        <w:t xml:space="preserve">To address child poverty effectively, various social media platforms can be utilized strategically. On Instagram, visually appealing posts and stories can </w:t>
      </w:r>
      <w:r w:rsidR="00C76991" w:rsidRPr="00F2296C">
        <w:rPr>
          <w:rFonts w:ascii="Arial" w:hAnsi="Arial" w:cs="Arial"/>
          <w:sz w:val="22"/>
          <w:szCs w:val="22"/>
        </w:rPr>
        <w:t>highlight</w:t>
      </w:r>
      <w:r w:rsidRPr="00F2296C">
        <w:rPr>
          <w:rFonts w:ascii="Arial" w:hAnsi="Arial" w:cs="Arial"/>
          <w:sz w:val="22"/>
          <w:szCs w:val="22"/>
        </w:rPr>
        <w:t xml:space="preserve"> real-life stories of children affected by poverty. Engaging images and videos can highlight the challenges they face and share success stories of those who have overcome difficulties. Facebook can be used to create dedicated groups and event pages focused on child poverty awareness. Live sessions and webinars can be organized with experts and activists to discuss the issue, encouraging community members to share their thoughts and </w:t>
      </w:r>
      <w:r w:rsidR="00FD60FD" w:rsidRPr="00F2296C">
        <w:rPr>
          <w:rFonts w:ascii="Arial" w:hAnsi="Arial" w:cs="Arial"/>
          <w:sz w:val="22"/>
          <w:szCs w:val="22"/>
        </w:rPr>
        <w:t>experiences. TikTok</w:t>
      </w:r>
      <w:r w:rsidRPr="00F2296C">
        <w:rPr>
          <w:rFonts w:ascii="Arial" w:hAnsi="Arial" w:cs="Arial"/>
          <w:sz w:val="22"/>
          <w:szCs w:val="22"/>
        </w:rPr>
        <w:t xml:space="preserve"> offers the opportunity to leverage the platform’s viral nature by creating short, impactful videos that communicate powerful messages about child poverty. Creative storytelling, challenges, and collaborations with influencers can help make the message further relatable and reach a younger audience who are vital to driving social change. Although less mainstream, Xcorp has the potential for deeper discussions and networking. By sharing articles, research, and personal insights related to child poverty, individuals can engage in conversations with organizations and others working toward similar goals. This platform can serve as a space for advocacy and professional </w:t>
      </w:r>
      <w:r w:rsidR="001F6019" w:rsidRPr="00F2296C">
        <w:rPr>
          <w:rFonts w:ascii="Arial" w:hAnsi="Arial" w:cs="Arial"/>
          <w:sz w:val="22"/>
          <w:szCs w:val="22"/>
        </w:rPr>
        <w:t>collaboration (Fink and Lomax,2014).</w:t>
      </w:r>
    </w:p>
    <w:p w14:paraId="54270737" w14:textId="77777777" w:rsidR="00B84A1F" w:rsidRPr="00F2296C" w:rsidRDefault="00B84A1F" w:rsidP="00B84A1F">
      <w:pPr>
        <w:pStyle w:val="Heading1"/>
        <w:rPr>
          <w:rFonts w:ascii="Arial" w:hAnsi="Arial" w:cs="Arial"/>
          <w:sz w:val="22"/>
          <w:szCs w:val="22"/>
        </w:rPr>
      </w:pPr>
      <w:bookmarkStart w:id="10" w:name="_Toc184855145"/>
      <w:bookmarkStart w:id="11" w:name="_Toc184856857"/>
      <w:r w:rsidRPr="00F2296C">
        <w:rPr>
          <w:rFonts w:ascii="Arial" w:hAnsi="Arial" w:cs="Arial"/>
          <w:sz w:val="22"/>
          <w:szCs w:val="22"/>
        </w:rPr>
        <w:t>Theories for the community development</w:t>
      </w:r>
      <w:bookmarkEnd w:id="10"/>
      <w:bookmarkEnd w:id="11"/>
    </w:p>
    <w:p w14:paraId="00541339" w14:textId="4838A057" w:rsidR="001F6019" w:rsidRPr="00F2296C" w:rsidRDefault="0070326F" w:rsidP="001F6019">
      <w:pPr>
        <w:spacing w:line="360" w:lineRule="auto"/>
        <w:jc w:val="both"/>
        <w:rPr>
          <w:rFonts w:ascii="Arial" w:hAnsi="Arial" w:cs="Arial"/>
          <w:sz w:val="22"/>
          <w:szCs w:val="22"/>
        </w:rPr>
      </w:pPr>
      <w:r w:rsidRPr="00F2296C">
        <w:rPr>
          <w:rFonts w:ascii="Arial" w:hAnsi="Arial" w:cs="Arial"/>
          <w:sz w:val="22"/>
          <w:szCs w:val="22"/>
        </w:rPr>
        <w:t>Maslow's Hierarchy of Needs</w:t>
      </w:r>
      <w:r w:rsidR="00C474B3">
        <w:rPr>
          <w:rFonts w:ascii="Arial" w:hAnsi="Arial" w:cs="Arial"/>
          <w:sz w:val="22"/>
          <w:szCs w:val="22"/>
        </w:rPr>
        <w:t xml:space="preserve"> </w:t>
      </w:r>
      <w:r w:rsidRPr="00F2296C">
        <w:rPr>
          <w:rFonts w:ascii="Arial" w:hAnsi="Arial" w:cs="Arial"/>
          <w:sz w:val="22"/>
          <w:szCs w:val="22"/>
        </w:rPr>
        <w:t>depicted in a pyramid structure.</w:t>
      </w:r>
      <w:r w:rsidR="00C474B3" w:rsidRPr="00C474B3">
        <w:t xml:space="preserve"> </w:t>
      </w:r>
      <w:r w:rsidR="00C474B3" w:rsidRPr="00C474B3">
        <w:rPr>
          <w:rFonts w:ascii="Arial" w:hAnsi="Arial" w:cs="Arial"/>
          <w:sz w:val="22"/>
          <w:szCs w:val="22"/>
        </w:rPr>
        <w:t>This model demonstrates that fundamental needs must be satisfied before individuals can address more advanced needs</w:t>
      </w:r>
      <w:r w:rsidRPr="00F2296C">
        <w:rPr>
          <w:rFonts w:ascii="Arial" w:hAnsi="Arial" w:cs="Arial"/>
          <w:sz w:val="22"/>
          <w:szCs w:val="22"/>
        </w:rPr>
        <w:t xml:space="preserve">. At the foundational level are physiological needs, such as access to nutritious food and stable housing. Ensuring that children's basic health and safety needs are satisfied prepares them better for learning and </w:t>
      </w:r>
      <w:r w:rsidR="00FD60FD" w:rsidRPr="00F2296C">
        <w:rPr>
          <w:rFonts w:ascii="Arial" w:hAnsi="Arial" w:cs="Arial"/>
          <w:sz w:val="22"/>
          <w:szCs w:val="22"/>
        </w:rPr>
        <w:t>growth. As</w:t>
      </w:r>
      <w:r w:rsidRPr="00F2296C">
        <w:rPr>
          <w:rFonts w:ascii="Arial" w:hAnsi="Arial" w:cs="Arial"/>
          <w:sz w:val="22"/>
          <w:szCs w:val="22"/>
        </w:rPr>
        <w:t xml:space="preserve"> we move up the hierarchy, the need for love and belonging becomes crucial. Strengthening family bonds and fostering a sense of community help children feel connected and valued. When children experience love and acceptance, their </w:t>
      </w:r>
      <w:r w:rsidRPr="00F2296C">
        <w:rPr>
          <w:rFonts w:ascii="Arial" w:hAnsi="Arial" w:cs="Arial"/>
          <w:sz w:val="22"/>
          <w:szCs w:val="22"/>
        </w:rPr>
        <w:lastRenderedPageBreak/>
        <w:t xml:space="preserve">emotional well-being flourishes, creating a supportive environment that promotes resilience and self-esteem. By applying Maslow's theory, strategies can be developed to address child poverty more effectively. Focusing on these fundamental needs creates a solid foundation for children, allowing them to thrive emotionally, socially, and academically, </w:t>
      </w:r>
      <w:r w:rsidR="00C76991" w:rsidRPr="00F2296C">
        <w:rPr>
          <w:rFonts w:ascii="Arial" w:hAnsi="Arial" w:cs="Arial"/>
          <w:sz w:val="22"/>
          <w:szCs w:val="22"/>
        </w:rPr>
        <w:t>working</w:t>
      </w:r>
      <w:r w:rsidRPr="00F2296C">
        <w:rPr>
          <w:rFonts w:ascii="Arial" w:hAnsi="Arial" w:cs="Arial"/>
          <w:sz w:val="22"/>
          <w:szCs w:val="22"/>
        </w:rPr>
        <w:t xml:space="preserve"> towards the reduction of child poverty in </w:t>
      </w:r>
      <w:r w:rsidR="001F6019" w:rsidRPr="00F2296C">
        <w:rPr>
          <w:rFonts w:ascii="Arial" w:hAnsi="Arial" w:cs="Arial"/>
          <w:sz w:val="22"/>
          <w:szCs w:val="22"/>
        </w:rPr>
        <w:t>communities (Mc Leod,2024</w:t>
      </w:r>
      <w:r w:rsidR="00F2296C" w:rsidRPr="00F2296C">
        <w:rPr>
          <w:rFonts w:ascii="Arial" w:hAnsi="Arial" w:cs="Arial"/>
          <w:sz w:val="22"/>
          <w:szCs w:val="22"/>
        </w:rPr>
        <w:t>). Bronfenbrenner’s</w:t>
      </w:r>
      <w:r w:rsidR="00695B0E" w:rsidRPr="00F2296C">
        <w:rPr>
          <w:rFonts w:ascii="Arial" w:hAnsi="Arial" w:cs="Arial"/>
          <w:sz w:val="22"/>
          <w:szCs w:val="22"/>
        </w:rPr>
        <w:t xml:space="preserve"> ecological systems theory </w:t>
      </w:r>
      <w:r w:rsidR="00713D54" w:rsidRPr="00F2296C">
        <w:rPr>
          <w:rFonts w:ascii="Arial" w:hAnsi="Arial" w:cs="Arial"/>
          <w:sz w:val="22"/>
          <w:szCs w:val="22"/>
        </w:rPr>
        <w:t>approaches</w:t>
      </w:r>
      <w:r w:rsidR="00695B0E" w:rsidRPr="00F2296C">
        <w:rPr>
          <w:rFonts w:ascii="Arial" w:hAnsi="Arial" w:cs="Arial"/>
          <w:sz w:val="22"/>
          <w:szCs w:val="22"/>
        </w:rPr>
        <w:t xml:space="preserve"> a comprehensive </w:t>
      </w:r>
      <w:r w:rsidR="00713D54" w:rsidRPr="00F2296C">
        <w:rPr>
          <w:rFonts w:ascii="Arial" w:hAnsi="Arial" w:cs="Arial"/>
          <w:sz w:val="22"/>
          <w:szCs w:val="22"/>
        </w:rPr>
        <w:t>context</w:t>
      </w:r>
      <w:r w:rsidR="00695B0E" w:rsidRPr="00F2296C">
        <w:rPr>
          <w:rFonts w:ascii="Arial" w:hAnsi="Arial" w:cs="Arial"/>
          <w:sz w:val="22"/>
          <w:szCs w:val="22"/>
        </w:rPr>
        <w:t xml:space="preserve"> for understanding child poverty through various interconnected layers. The microsystem includes a child's immediate environment, such as family, where unstable relationships and limited educational opportunities can negatively affect development. The mesosystem highlights the connections between these settings; for example, financial strain may weaken parental engagement with schools, resulting in a lack of academic support. The exosystem encompasses broader social structures, such as economic instability from a parent's job loss or insufficient community resources, which can limit access to basic needs </w:t>
      </w:r>
      <w:r w:rsidR="003120DA">
        <w:rPr>
          <w:rFonts w:ascii="Arial" w:hAnsi="Arial" w:cs="Arial"/>
          <w:sz w:val="22"/>
          <w:szCs w:val="22"/>
        </w:rPr>
        <w:t>such</w:t>
      </w:r>
      <w:r w:rsidR="00695B0E" w:rsidRPr="00F2296C">
        <w:rPr>
          <w:rFonts w:ascii="Arial" w:hAnsi="Arial" w:cs="Arial"/>
          <w:sz w:val="22"/>
          <w:szCs w:val="22"/>
        </w:rPr>
        <w:t xml:space="preserve"> food and healthcare. At the macrosystem level, cultural </w:t>
      </w:r>
      <w:r w:rsidR="00C76991" w:rsidRPr="00F2296C">
        <w:rPr>
          <w:rFonts w:ascii="Arial" w:hAnsi="Arial" w:cs="Arial"/>
          <w:sz w:val="22"/>
          <w:szCs w:val="22"/>
        </w:rPr>
        <w:t>values,</w:t>
      </w:r>
      <w:r w:rsidR="00695B0E" w:rsidRPr="00F2296C">
        <w:rPr>
          <w:rFonts w:ascii="Arial" w:hAnsi="Arial" w:cs="Arial"/>
          <w:sz w:val="22"/>
          <w:szCs w:val="22"/>
        </w:rPr>
        <w:t xml:space="preserve"> and policies shape societal attitudes toward issues economic inequality, contributing to ongoing child poverty. The chronosystem considers how historical events, such as economic downturns, perpetuating cycles of poverty across generations. These </w:t>
      </w:r>
      <w:r w:rsidR="003120DA" w:rsidRPr="00F2296C">
        <w:rPr>
          <w:rFonts w:ascii="Arial" w:hAnsi="Arial" w:cs="Arial"/>
          <w:sz w:val="22"/>
          <w:szCs w:val="22"/>
        </w:rPr>
        <w:t>levels</w:t>
      </w:r>
      <w:r w:rsidR="00695B0E" w:rsidRPr="00F2296C">
        <w:rPr>
          <w:rFonts w:ascii="Arial" w:hAnsi="Arial" w:cs="Arial"/>
          <w:sz w:val="22"/>
          <w:szCs w:val="22"/>
        </w:rPr>
        <w:t xml:space="preserve"> illustrate the complex factors influencing child poverty and underscore the need for comprehensive interventions </w:t>
      </w:r>
      <w:r w:rsidR="001F6019" w:rsidRPr="00F2296C">
        <w:rPr>
          <w:rFonts w:ascii="Arial" w:hAnsi="Arial" w:cs="Arial"/>
          <w:sz w:val="22"/>
          <w:szCs w:val="22"/>
        </w:rPr>
        <w:t>(Guy-Evans,2024).</w:t>
      </w:r>
    </w:p>
    <w:p w14:paraId="2667CF55" w14:textId="1BF770D1" w:rsidR="00695B0E" w:rsidRPr="00F2296C" w:rsidRDefault="00695B0E" w:rsidP="00695B0E">
      <w:pPr>
        <w:pStyle w:val="Heading1"/>
        <w:rPr>
          <w:rFonts w:ascii="Arial" w:hAnsi="Arial" w:cs="Arial"/>
          <w:sz w:val="22"/>
          <w:szCs w:val="22"/>
        </w:rPr>
      </w:pPr>
      <w:bookmarkStart w:id="12" w:name="_Toc184855146"/>
      <w:bookmarkStart w:id="13" w:name="_Toc184856858"/>
      <w:r w:rsidRPr="00F2296C">
        <w:rPr>
          <w:rFonts w:ascii="Arial" w:hAnsi="Arial" w:cs="Arial"/>
          <w:sz w:val="22"/>
          <w:szCs w:val="22"/>
        </w:rPr>
        <w:t xml:space="preserve">Legislation and policy impact the support and growth of a </w:t>
      </w:r>
      <w:r w:rsidR="00C76991" w:rsidRPr="00F2296C">
        <w:rPr>
          <w:rFonts w:ascii="Arial" w:hAnsi="Arial" w:cs="Arial"/>
          <w:sz w:val="22"/>
          <w:szCs w:val="22"/>
        </w:rPr>
        <w:t>community.</w:t>
      </w:r>
      <w:bookmarkEnd w:id="12"/>
      <w:bookmarkEnd w:id="13"/>
    </w:p>
    <w:p w14:paraId="5C900428" w14:textId="4BC603FA" w:rsidR="001F6019" w:rsidRPr="00F2296C" w:rsidRDefault="007149D8" w:rsidP="001F6019">
      <w:pPr>
        <w:spacing w:line="360" w:lineRule="auto"/>
        <w:jc w:val="both"/>
        <w:rPr>
          <w:rFonts w:ascii="Arial" w:hAnsi="Arial" w:cs="Arial"/>
          <w:sz w:val="22"/>
          <w:szCs w:val="22"/>
        </w:rPr>
      </w:pPr>
      <w:r w:rsidRPr="00F2296C">
        <w:rPr>
          <w:rFonts w:ascii="Arial" w:hAnsi="Arial" w:cs="Arial"/>
          <w:sz w:val="22"/>
          <w:szCs w:val="22"/>
        </w:rPr>
        <w:t xml:space="preserve">The collective impact of key legislations and policies is vital for supporting and improving communities affected by child poverty. The Human Rights Act of 1998, alongside the Equality Act of 2010, serves as foundational pillars that safeguard the rights of children, guaranteeing that they receive equal access to essential resources and opportunities, irrespective of their diverse backgrounds and circumstances. In addition, the Safeguarding Act of 2018 significantly enhances the mechanisms for child protection, addressing and reducing the myriad risks that vulnerable children often face in their daily </w:t>
      </w:r>
      <w:r w:rsidR="00206C4A" w:rsidRPr="00F2296C">
        <w:rPr>
          <w:rFonts w:ascii="Arial" w:hAnsi="Arial" w:cs="Arial"/>
          <w:sz w:val="22"/>
          <w:szCs w:val="22"/>
        </w:rPr>
        <w:t>lives (</w:t>
      </w:r>
      <w:r w:rsidR="001E6B65" w:rsidRPr="00F2296C">
        <w:rPr>
          <w:rFonts w:ascii="Arial" w:hAnsi="Arial" w:cs="Arial"/>
          <w:sz w:val="22"/>
          <w:szCs w:val="22"/>
        </w:rPr>
        <w:t xml:space="preserve">Van Bueren,1999). </w:t>
      </w:r>
      <w:r w:rsidRPr="00F2296C">
        <w:rPr>
          <w:rFonts w:ascii="Arial" w:hAnsi="Arial" w:cs="Arial"/>
          <w:sz w:val="22"/>
          <w:szCs w:val="22"/>
        </w:rPr>
        <w:t xml:space="preserve">This legislative framework aims to create a safer environment for children, ensuring their well-being is prioritized. Furthermore, the Child Poverty Act of 2010 establishes ambitious targets aimed at significantly reducing child poverty, while emphasizing the critical importance of </w:t>
      </w:r>
      <w:r w:rsidR="00487DF1" w:rsidRPr="00F2296C">
        <w:rPr>
          <w:rFonts w:ascii="Arial" w:hAnsi="Arial" w:cs="Arial"/>
          <w:sz w:val="22"/>
          <w:szCs w:val="22"/>
        </w:rPr>
        <w:t>supporting</w:t>
      </w:r>
      <w:r w:rsidRPr="00F2296C">
        <w:rPr>
          <w:rFonts w:ascii="Arial" w:hAnsi="Arial" w:cs="Arial"/>
          <w:sz w:val="22"/>
          <w:szCs w:val="22"/>
        </w:rPr>
        <w:t xml:space="preserve"> family well-being through the provisions of the Care Act of 2014. These acts highlight the interconnectedness of family support and poverty reduction, laying the </w:t>
      </w:r>
      <w:r w:rsidR="00487DF1" w:rsidRPr="00F2296C">
        <w:rPr>
          <w:rFonts w:ascii="Arial" w:hAnsi="Arial" w:cs="Arial"/>
          <w:sz w:val="22"/>
          <w:szCs w:val="22"/>
        </w:rPr>
        <w:t>basis</w:t>
      </w:r>
      <w:r w:rsidRPr="00F2296C">
        <w:rPr>
          <w:rFonts w:ascii="Arial" w:hAnsi="Arial" w:cs="Arial"/>
          <w:sz w:val="22"/>
          <w:szCs w:val="22"/>
        </w:rPr>
        <w:t xml:space="preserve"> for healthier family dynamics. The Children and Young People Plan (CYPP) for 2024-2029 plots a comprehensive roadmap, detailing strategic priorities for the welfare of youth. It addresses the multifaceted needs of children and young people. Every Child Matters initiative champions </w:t>
      </w:r>
      <w:r w:rsidR="003120DA" w:rsidRPr="00F2296C">
        <w:rPr>
          <w:rFonts w:ascii="Arial" w:hAnsi="Arial" w:cs="Arial"/>
          <w:sz w:val="22"/>
          <w:szCs w:val="22"/>
        </w:rPr>
        <w:t>a</w:t>
      </w:r>
      <w:r w:rsidR="003120DA">
        <w:rPr>
          <w:rFonts w:ascii="Arial" w:hAnsi="Arial" w:cs="Arial"/>
          <w:sz w:val="22"/>
          <w:szCs w:val="22"/>
        </w:rPr>
        <w:t xml:space="preserve"> </w:t>
      </w:r>
      <w:r w:rsidR="003120DA" w:rsidRPr="00F2296C">
        <w:rPr>
          <w:rFonts w:ascii="Arial" w:hAnsi="Arial" w:cs="Arial"/>
          <w:sz w:val="22"/>
          <w:szCs w:val="22"/>
        </w:rPr>
        <w:t>comprehensive</w:t>
      </w:r>
      <w:r w:rsidR="00C76991" w:rsidRPr="00F2296C">
        <w:rPr>
          <w:rFonts w:ascii="Arial" w:hAnsi="Arial" w:cs="Arial"/>
          <w:sz w:val="22"/>
          <w:szCs w:val="22"/>
        </w:rPr>
        <w:t xml:space="preserve"> approach</w:t>
      </w:r>
      <w:r w:rsidRPr="00F2296C">
        <w:rPr>
          <w:rFonts w:ascii="Arial" w:hAnsi="Arial" w:cs="Arial"/>
          <w:sz w:val="22"/>
          <w:szCs w:val="22"/>
        </w:rPr>
        <w:t xml:space="preserve"> to child development, advocating for strategies that encompass physical, emotional, and educational growth</w:t>
      </w:r>
      <w:r w:rsidR="001F6019" w:rsidRPr="00F2296C">
        <w:rPr>
          <w:rFonts w:ascii="Arial" w:eastAsiaTheme="minorEastAsia" w:hAnsi="Arial" w:cs="Arial"/>
          <w:color w:val="000000" w:themeColor="text1"/>
          <w:kern w:val="24"/>
          <w:sz w:val="22"/>
          <w:szCs w:val="22"/>
          <w:lang w:eastAsia="en-GB"/>
          <w14:ligatures w14:val="none"/>
        </w:rPr>
        <w:t xml:space="preserve"> </w:t>
      </w:r>
      <w:r w:rsidR="001F6019" w:rsidRPr="00F2296C">
        <w:rPr>
          <w:rFonts w:ascii="Arial" w:hAnsi="Arial" w:cs="Arial"/>
          <w:sz w:val="22"/>
          <w:szCs w:val="22"/>
        </w:rPr>
        <w:t>(GOV.UK,2024).</w:t>
      </w:r>
    </w:p>
    <w:p w14:paraId="7BB383A0" w14:textId="6589D1A4" w:rsidR="005B21BF" w:rsidRPr="00F2296C" w:rsidRDefault="007149D8" w:rsidP="007149D8">
      <w:pPr>
        <w:pStyle w:val="Heading1"/>
        <w:rPr>
          <w:rFonts w:ascii="Arial" w:hAnsi="Arial" w:cs="Arial"/>
          <w:sz w:val="22"/>
          <w:szCs w:val="22"/>
        </w:rPr>
      </w:pPr>
      <w:bookmarkStart w:id="14" w:name="_Toc184855147"/>
      <w:bookmarkStart w:id="15" w:name="_Toc184856859"/>
      <w:r w:rsidRPr="00F2296C">
        <w:rPr>
          <w:rFonts w:ascii="Arial" w:hAnsi="Arial" w:cs="Arial"/>
          <w:sz w:val="22"/>
          <w:szCs w:val="22"/>
        </w:rPr>
        <w:lastRenderedPageBreak/>
        <w:t>Barriers to community development</w:t>
      </w:r>
      <w:bookmarkEnd w:id="14"/>
      <w:bookmarkEnd w:id="15"/>
    </w:p>
    <w:p w14:paraId="2EEC522F" w14:textId="1800E097" w:rsidR="007149D8" w:rsidRDefault="001F2982" w:rsidP="00EB5788">
      <w:pPr>
        <w:spacing w:line="360" w:lineRule="auto"/>
        <w:jc w:val="both"/>
        <w:rPr>
          <w:rFonts w:ascii="Arial" w:hAnsi="Arial" w:cs="Arial"/>
          <w:sz w:val="22"/>
          <w:szCs w:val="22"/>
        </w:rPr>
      </w:pPr>
      <w:r w:rsidRPr="00F2296C">
        <w:rPr>
          <w:rFonts w:ascii="Arial" w:hAnsi="Arial" w:cs="Arial"/>
          <w:sz w:val="22"/>
          <w:szCs w:val="22"/>
        </w:rPr>
        <w:t>Barriers to community development in addressing child poverty manifest in</w:t>
      </w:r>
      <w:r w:rsidR="00C76991" w:rsidRPr="00F2296C">
        <w:rPr>
          <w:rFonts w:ascii="Arial" w:hAnsi="Arial" w:cs="Arial"/>
          <w:sz w:val="22"/>
          <w:szCs w:val="22"/>
        </w:rPr>
        <w:t xml:space="preserve"> several ways</w:t>
      </w:r>
      <w:r w:rsidRPr="00F2296C">
        <w:rPr>
          <w:rFonts w:ascii="Arial" w:hAnsi="Arial" w:cs="Arial"/>
          <w:sz w:val="22"/>
          <w:szCs w:val="22"/>
        </w:rPr>
        <w:t xml:space="preserve">. One significant issue is the lack of communication among community members, organizations, and stakeholders, which hampers the flow of essential information and resources needed for effective initiatives. Additionally, insufficient initial capital poses a challenge, as </w:t>
      </w:r>
      <w:r w:rsidR="00C76991" w:rsidRPr="00F2296C">
        <w:rPr>
          <w:rFonts w:ascii="Arial" w:hAnsi="Arial" w:cs="Arial"/>
          <w:sz w:val="22"/>
          <w:szCs w:val="22"/>
        </w:rPr>
        <w:t>numerous</w:t>
      </w:r>
      <w:r w:rsidRPr="00F2296C">
        <w:rPr>
          <w:rFonts w:ascii="Arial" w:hAnsi="Arial" w:cs="Arial"/>
          <w:sz w:val="22"/>
          <w:szCs w:val="22"/>
        </w:rPr>
        <w:t xml:space="preserve"> projects require funding to get underway; without adequate financial resources, it becomes difficult to implement programs aimed at alleviating child </w:t>
      </w:r>
      <w:r w:rsidR="001E6B65" w:rsidRPr="00F2296C">
        <w:rPr>
          <w:rFonts w:ascii="Arial" w:hAnsi="Arial" w:cs="Arial"/>
          <w:sz w:val="22"/>
          <w:szCs w:val="22"/>
        </w:rPr>
        <w:t xml:space="preserve">poverty (Hirsch and Liu,2004). </w:t>
      </w:r>
      <w:r w:rsidRPr="00F2296C">
        <w:rPr>
          <w:rFonts w:ascii="Arial" w:hAnsi="Arial" w:cs="Arial"/>
          <w:sz w:val="22"/>
          <w:szCs w:val="22"/>
        </w:rPr>
        <w:t>Language and cultural barriers further complicate the situation, as diverse communities may struggle to understand one another, limiting collaboration and participation in supportive programs. Moreover, inadequate community engagement can result in a lack of ownership and commitment to development initiatives, which negatively impacts their effectiveness. Insufficient facilities</w:t>
      </w:r>
      <w:r w:rsidR="00EB5788" w:rsidRPr="00F2296C">
        <w:rPr>
          <w:rFonts w:ascii="Arial" w:hAnsi="Arial" w:cs="Arial"/>
          <w:sz w:val="22"/>
          <w:szCs w:val="22"/>
        </w:rPr>
        <w:t xml:space="preserve"> </w:t>
      </w:r>
      <w:r w:rsidRPr="00F2296C">
        <w:rPr>
          <w:rFonts w:ascii="Arial" w:hAnsi="Arial" w:cs="Arial"/>
          <w:sz w:val="22"/>
          <w:szCs w:val="22"/>
        </w:rPr>
        <w:t xml:space="preserve">such as schools, healthcare centers, and recreational </w:t>
      </w:r>
      <w:r w:rsidR="00EB5788" w:rsidRPr="00F2296C">
        <w:rPr>
          <w:rFonts w:ascii="Arial" w:hAnsi="Arial" w:cs="Arial"/>
          <w:sz w:val="22"/>
          <w:szCs w:val="22"/>
        </w:rPr>
        <w:t xml:space="preserve">areas. </w:t>
      </w:r>
      <w:r w:rsidR="00713D54">
        <w:rPr>
          <w:rFonts w:ascii="Arial" w:hAnsi="Arial" w:cs="Arial"/>
          <w:sz w:val="22"/>
          <w:szCs w:val="22"/>
        </w:rPr>
        <w:t>A</w:t>
      </w:r>
      <w:r w:rsidR="00EB5788" w:rsidRPr="00F2296C">
        <w:rPr>
          <w:rFonts w:ascii="Arial" w:hAnsi="Arial" w:cs="Arial"/>
          <w:sz w:val="22"/>
          <w:szCs w:val="22"/>
        </w:rPr>
        <w:t>lso</w:t>
      </w:r>
      <w:r w:rsidRPr="00F2296C">
        <w:rPr>
          <w:rFonts w:ascii="Arial" w:hAnsi="Arial" w:cs="Arial"/>
          <w:sz w:val="22"/>
          <w:szCs w:val="22"/>
        </w:rPr>
        <w:t xml:space="preserve"> contribute to the problem by failing to </w:t>
      </w:r>
      <w:r w:rsidR="00713D54">
        <w:rPr>
          <w:rFonts w:ascii="Arial" w:hAnsi="Arial" w:cs="Arial"/>
          <w:sz w:val="22"/>
          <w:szCs w:val="22"/>
        </w:rPr>
        <w:t xml:space="preserve">address the basic necessities </w:t>
      </w:r>
      <w:r w:rsidRPr="00F2296C">
        <w:rPr>
          <w:rFonts w:ascii="Arial" w:hAnsi="Arial" w:cs="Arial"/>
          <w:sz w:val="22"/>
          <w:szCs w:val="22"/>
        </w:rPr>
        <w:t>of children and families. Finally, educational disruptions caused by unstable living conditions, transportation issues, or insufficient resources can interrupt children's learning and significantly affect their future opportunities. Addressing these barriers is essential for developing effective strategies to reduce child poverty and enhance the overall well-being of families in need</w:t>
      </w:r>
      <w:r w:rsidR="001E6B65" w:rsidRPr="00F2296C">
        <w:rPr>
          <w:rFonts w:ascii="Arial" w:eastAsiaTheme="minorEastAsia" w:hAnsi="Arial" w:cs="Arial"/>
          <w:color w:val="000000" w:themeColor="text1"/>
          <w:kern w:val="24"/>
          <w:sz w:val="22"/>
          <w:szCs w:val="22"/>
        </w:rPr>
        <w:t xml:space="preserve"> </w:t>
      </w:r>
      <w:r w:rsidR="001E6B65" w:rsidRPr="00F2296C">
        <w:rPr>
          <w:rFonts w:ascii="Arial" w:hAnsi="Arial" w:cs="Arial"/>
          <w:sz w:val="22"/>
          <w:szCs w:val="22"/>
        </w:rPr>
        <w:t xml:space="preserve">(Walters </w:t>
      </w:r>
      <w:r w:rsidR="001E6B65" w:rsidRPr="00F2296C">
        <w:rPr>
          <w:rFonts w:ascii="Arial" w:hAnsi="Arial" w:cs="Arial"/>
          <w:i/>
          <w:iCs/>
          <w:sz w:val="22"/>
          <w:szCs w:val="22"/>
        </w:rPr>
        <w:t>et al</w:t>
      </w:r>
      <w:r w:rsidR="001E6B65" w:rsidRPr="00F2296C">
        <w:rPr>
          <w:rFonts w:ascii="Arial" w:hAnsi="Arial" w:cs="Arial"/>
          <w:sz w:val="22"/>
          <w:szCs w:val="22"/>
        </w:rPr>
        <w:t>.,2023).</w:t>
      </w:r>
    </w:p>
    <w:p w14:paraId="6DDAFF13" w14:textId="77777777" w:rsidR="00A12849" w:rsidRPr="00F2296C" w:rsidRDefault="00A12849" w:rsidP="00A12849">
      <w:pPr>
        <w:pStyle w:val="Heading1"/>
        <w:rPr>
          <w:rFonts w:ascii="Arial" w:hAnsi="Arial" w:cs="Arial"/>
          <w:sz w:val="22"/>
          <w:szCs w:val="22"/>
        </w:rPr>
      </w:pPr>
      <w:bookmarkStart w:id="16" w:name="_Toc184855148"/>
      <w:bookmarkStart w:id="17" w:name="_Toc184856860"/>
      <w:r w:rsidRPr="00F2296C">
        <w:rPr>
          <w:rFonts w:ascii="Arial" w:hAnsi="Arial" w:cs="Arial"/>
          <w:sz w:val="22"/>
          <w:szCs w:val="22"/>
        </w:rPr>
        <w:t>Recommendations</w:t>
      </w:r>
      <w:bookmarkEnd w:id="16"/>
      <w:bookmarkEnd w:id="17"/>
      <w:r w:rsidRPr="00F2296C">
        <w:rPr>
          <w:rFonts w:ascii="Arial" w:hAnsi="Arial" w:cs="Arial"/>
          <w:sz w:val="22"/>
          <w:szCs w:val="22"/>
        </w:rPr>
        <w:t xml:space="preserve"> </w:t>
      </w:r>
    </w:p>
    <w:p w14:paraId="65B0DE51" w14:textId="72B4FD4A" w:rsidR="001E6B65" w:rsidRPr="00487DF1" w:rsidRDefault="00C71301" w:rsidP="001E6B65">
      <w:pPr>
        <w:spacing w:line="360" w:lineRule="auto"/>
        <w:jc w:val="both"/>
        <w:rPr>
          <w:rFonts w:ascii="Arial" w:hAnsi="Arial" w:cs="Arial"/>
          <w:sz w:val="22"/>
          <w:szCs w:val="22"/>
        </w:rPr>
      </w:pPr>
      <w:r w:rsidRPr="00487DF1">
        <w:rPr>
          <w:rFonts w:ascii="Arial" w:hAnsi="Arial" w:cs="Arial"/>
          <w:sz w:val="22"/>
          <w:szCs w:val="22"/>
        </w:rPr>
        <w:t xml:space="preserve">To enhance community well-being, key areas such as education, support services, housing, and health must be prioritized. Improving access to high-quality nursery placements lays </w:t>
      </w:r>
      <w:r w:rsidR="00C76991" w:rsidRPr="00487DF1">
        <w:rPr>
          <w:rFonts w:ascii="Arial" w:hAnsi="Arial" w:cs="Arial"/>
          <w:sz w:val="22"/>
          <w:szCs w:val="22"/>
        </w:rPr>
        <w:t>a solid foundation</w:t>
      </w:r>
      <w:r w:rsidRPr="00487DF1">
        <w:rPr>
          <w:rFonts w:ascii="Arial" w:hAnsi="Arial" w:cs="Arial"/>
          <w:sz w:val="22"/>
          <w:szCs w:val="22"/>
        </w:rPr>
        <w:t xml:space="preserve"> for children's learning, while promoting higher education opportunities encourages lifelong </w:t>
      </w:r>
      <w:r w:rsidR="00206C4A" w:rsidRPr="00487DF1">
        <w:rPr>
          <w:rFonts w:ascii="Arial" w:hAnsi="Arial" w:cs="Arial"/>
          <w:sz w:val="22"/>
          <w:szCs w:val="22"/>
        </w:rPr>
        <w:t xml:space="preserve">growth (Davies </w:t>
      </w:r>
      <w:r w:rsidR="00206C4A" w:rsidRPr="00487DF1">
        <w:rPr>
          <w:rFonts w:ascii="Arial" w:hAnsi="Arial" w:cs="Arial"/>
          <w:i/>
          <w:iCs/>
          <w:sz w:val="22"/>
          <w:szCs w:val="22"/>
        </w:rPr>
        <w:t>et al.</w:t>
      </w:r>
      <w:r w:rsidR="00206C4A" w:rsidRPr="00487DF1">
        <w:rPr>
          <w:rFonts w:ascii="Arial" w:hAnsi="Arial" w:cs="Arial"/>
          <w:sz w:val="22"/>
          <w:szCs w:val="22"/>
        </w:rPr>
        <w:t>,2010).</w:t>
      </w:r>
      <w:r w:rsidRPr="00487DF1">
        <w:rPr>
          <w:rFonts w:ascii="Arial" w:hAnsi="Arial" w:cs="Arial"/>
          <w:sz w:val="22"/>
          <w:szCs w:val="22"/>
        </w:rPr>
        <w:t xml:space="preserve"> Implementing automatic registration for Free School Meals can ease the burden on low-income families, and peer mentoring programs provide valuable guidance for </w:t>
      </w:r>
      <w:r w:rsidR="004658D5" w:rsidRPr="00487DF1">
        <w:rPr>
          <w:rFonts w:ascii="Arial" w:hAnsi="Arial" w:cs="Arial"/>
          <w:sz w:val="22"/>
          <w:szCs w:val="22"/>
        </w:rPr>
        <w:t>students. In</w:t>
      </w:r>
      <w:r w:rsidRPr="00487DF1">
        <w:rPr>
          <w:rFonts w:ascii="Arial" w:hAnsi="Arial" w:cs="Arial"/>
          <w:sz w:val="22"/>
          <w:szCs w:val="22"/>
        </w:rPr>
        <w:t xml:space="preserve"> housing, regular monitoring of homeless families can inform their needs, and increasing affordable housing options helps ensure stable living conditions. Focusing on income and employment by offering job training and financial literacy programs empowers parents to improve their job prospects and financial security. Additionally, facilitating access to Healthy Start vouchers and providing free school meals is essential for promoting children's </w:t>
      </w:r>
      <w:r w:rsidR="00487DF1" w:rsidRPr="00487DF1">
        <w:rPr>
          <w:rFonts w:ascii="Arial" w:hAnsi="Arial" w:cs="Arial"/>
          <w:sz w:val="22"/>
          <w:szCs w:val="22"/>
        </w:rPr>
        <w:t>condition</w:t>
      </w:r>
      <w:r w:rsidRPr="00487DF1">
        <w:rPr>
          <w:rFonts w:ascii="Arial" w:hAnsi="Arial" w:cs="Arial"/>
          <w:sz w:val="22"/>
          <w:szCs w:val="22"/>
        </w:rPr>
        <w:t xml:space="preserve"> </w:t>
      </w:r>
      <w:r w:rsidR="00487DF1" w:rsidRPr="00487DF1">
        <w:rPr>
          <w:rFonts w:ascii="Arial" w:hAnsi="Arial" w:cs="Arial"/>
          <w:sz w:val="22"/>
          <w:szCs w:val="22"/>
        </w:rPr>
        <w:t>as well</w:t>
      </w:r>
      <w:r w:rsidRPr="00487DF1">
        <w:rPr>
          <w:rFonts w:ascii="Arial" w:hAnsi="Arial" w:cs="Arial"/>
          <w:sz w:val="22"/>
          <w:szCs w:val="22"/>
        </w:rPr>
        <w:t xml:space="preserve"> academic </w:t>
      </w:r>
      <w:r w:rsidR="004658D5" w:rsidRPr="00487DF1">
        <w:rPr>
          <w:rFonts w:ascii="Arial" w:hAnsi="Arial" w:cs="Arial"/>
          <w:sz w:val="22"/>
          <w:szCs w:val="22"/>
        </w:rPr>
        <w:t>success. Engaging</w:t>
      </w:r>
      <w:r w:rsidRPr="00487DF1">
        <w:rPr>
          <w:rFonts w:ascii="Arial" w:hAnsi="Arial" w:cs="Arial"/>
          <w:sz w:val="22"/>
          <w:szCs w:val="22"/>
        </w:rPr>
        <w:t xml:space="preserve"> parents in the educational process and encouraging collaboration with community organizations creates a supportive network that benefits everyone. By addressing these interconnected areas, a more inclusive and supportive environment for families can be fostered</w:t>
      </w:r>
      <w:r w:rsidR="001E6B65" w:rsidRPr="00487DF1">
        <w:rPr>
          <w:rFonts w:ascii="Arial" w:eastAsiaTheme="minorEastAsia" w:hAnsi="Arial" w:cs="Arial"/>
          <w:color w:val="000000" w:themeColor="text1"/>
          <w:kern w:val="24"/>
          <w:sz w:val="22"/>
          <w:szCs w:val="22"/>
          <w:lang w:eastAsia="en-GB"/>
          <w14:ligatures w14:val="none"/>
        </w:rPr>
        <w:t xml:space="preserve"> </w:t>
      </w:r>
      <w:r w:rsidR="001E6B65" w:rsidRPr="00487DF1">
        <w:rPr>
          <w:rFonts w:ascii="Arial" w:hAnsi="Arial" w:cs="Arial"/>
          <w:sz w:val="22"/>
          <w:szCs w:val="22"/>
        </w:rPr>
        <w:t xml:space="preserve">(Fauth </w:t>
      </w:r>
      <w:r w:rsidR="001E6B65" w:rsidRPr="00487DF1">
        <w:rPr>
          <w:rFonts w:ascii="Arial" w:hAnsi="Arial" w:cs="Arial"/>
          <w:i/>
          <w:iCs/>
          <w:sz w:val="22"/>
          <w:szCs w:val="22"/>
        </w:rPr>
        <w:t>et al</w:t>
      </w:r>
      <w:r w:rsidR="001E6B65" w:rsidRPr="00487DF1">
        <w:rPr>
          <w:rFonts w:ascii="Arial" w:hAnsi="Arial" w:cs="Arial"/>
          <w:sz w:val="22"/>
          <w:szCs w:val="22"/>
        </w:rPr>
        <w:t>.,2013).</w:t>
      </w:r>
    </w:p>
    <w:p w14:paraId="19A74582" w14:textId="307D0746" w:rsidR="007149D8" w:rsidRPr="00F2296C" w:rsidRDefault="00C71301" w:rsidP="00C71301">
      <w:pPr>
        <w:pStyle w:val="Heading1"/>
        <w:rPr>
          <w:rFonts w:ascii="Arial" w:hAnsi="Arial" w:cs="Arial"/>
          <w:sz w:val="22"/>
          <w:szCs w:val="22"/>
        </w:rPr>
      </w:pPr>
      <w:bookmarkStart w:id="18" w:name="_Toc184855149"/>
      <w:bookmarkStart w:id="19" w:name="_Toc184856861"/>
      <w:r w:rsidRPr="00F2296C">
        <w:rPr>
          <w:rFonts w:ascii="Arial" w:hAnsi="Arial" w:cs="Arial"/>
          <w:sz w:val="22"/>
          <w:szCs w:val="22"/>
        </w:rPr>
        <w:lastRenderedPageBreak/>
        <w:t>Conclusion</w:t>
      </w:r>
      <w:bookmarkEnd w:id="18"/>
      <w:bookmarkEnd w:id="19"/>
    </w:p>
    <w:p w14:paraId="3E53DB5E" w14:textId="5FBC27A4" w:rsidR="00C71301" w:rsidRPr="00F2296C" w:rsidRDefault="00C71301" w:rsidP="00EB5788">
      <w:pPr>
        <w:spacing w:line="360" w:lineRule="auto"/>
        <w:jc w:val="both"/>
        <w:rPr>
          <w:rFonts w:ascii="Arial" w:hAnsi="Arial" w:cs="Arial"/>
          <w:sz w:val="22"/>
          <w:szCs w:val="22"/>
        </w:rPr>
      </w:pPr>
      <w:r w:rsidRPr="00F2296C">
        <w:rPr>
          <w:rFonts w:ascii="Arial" w:hAnsi="Arial" w:cs="Arial"/>
          <w:sz w:val="22"/>
          <w:szCs w:val="22"/>
        </w:rPr>
        <w:t>The Greenwich community project aims to address child poverty by enhancing access to education, improving job opportunities for parents, expanding food security programs, and strengthening community support networks along with mental health resources. These initiatives are designed to create a significant and positive impact on the well-being of families and children within the community. By fostering a more supportive environment and providing essential resources, the project seeks to empower families and break the cycle of poverty.</w:t>
      </w:r>
    </w:p>
    <w:p w14:paraId="5DC40217" w14:textId="77777777" w:rsidR="007149D8" w:rsidRPr="00F2296C" w:rsidRDefault="007149D8" w:rsidP="005B21BF">
      <w:pPr>
        <w:jc w:val="both"/>
        <w:rPr>
          <w:rFonts w:ascii="Arial" w:hAnsi="Arial" w:cs="Arial"/>
          <w:sz w:val="22"/>
          <w:szCs w:val="22"/>
        </w:rPr>
      </w:pPr>
    </w:p>
    <w:p w14:paraId="30539F0F" w14:textId="77777777" w:rsidR="007149D8" w:rsidRPr="00F2296C" w:rsidRDefault="007149D8" w:rsidP="005B21BF">
      <w:pPr>
        <w:jc w:val="both"/>
        <w:rPr>
          <w:rFonts w:ascii="Arial" w:hAnsi="Arial" w:cs="Arial"/>
          <w:sz w:val="22"/>
          <w:szCs w:val="22"/>
        </w:rPr>
      </w:pPr>
    </w:p>
    <w:p w14:paraId="7E8487C9" w14:textId="77777777" w:rsidR="005B21BF" w:rsidRPr="00F2296C" w:rsidRDefault="005B21BF" w:rsidP="005B21BF">
      <w:pPr>
        <w:jc w:val="both"/>
        <w:rPr>
          <w:rFonts w:ascii="Arial" w:hAnsi="Arial" w:cs="Arial"/>
          <w:sz w:val="22"/>
          <w:szCs w:val="22"/>
        </w:rPr>
      </w:pPr>
    </w:p>
    <w:p w14:paraId="4529F470" w14:textId="77777777" w:rsidR="005B21BF" w:rsidRDefault="005B21BF" w:rsidP="005B21BF">
      <w:pPr>
        <w:jc w:val="both"/>
        <w:rPr>
          <w:rFonts w:ascii="Arial" w:hAnsi="Arial" w:cs="Arial"/>
          <w:sz w:val="22"/>
          <w:szCs w:val="22"/>
        </w:rPr>
      </w:pPr>
    </w:p>
    <w:p w14:paraId="16934719" w14:textId="77777777" w:rsidR="003D2B55" w:rsidRDefault="003D2B55" w:rsidP="005B21BF">
      <w:pPr>
        <w:jc w:val="both"/>
        <w:rPr>
          <w:rFonts w:ascii="Arial" w:hAnsi="Arial" w:cs="Arial"/>
          <w:sz w:val="22"/>
          <w:szCs w:val="22"/>
        </w:rPr>
      </w:pPr>
    </w:p>
    <w:p w14:paraId="512650D3" w14:textId="77777777" w:rsidR="003D2B55" w:rsidRDefault="003D2B55" w:rsidP="005B21BF">
      <w:pPr>
        <w:jc w:val="both"/>
        <w:rPr>
          <w:rFonts w:ascii="Arial" w:hAnsi="Arial" w:cs="Arial"/>
          <w:sz w:val="22"/>
          <w:szCs w:val="22"/>
        </w:rPr>
      </w:pPr>
    </w:p>
    <w:p w14:paraId="4583CCB4" w14:textId="77777777" w:rsidR="003D2B55" w:rsidRDefault="003D2B55" w:rsidP="005B21BF">
      <w:pPr>
        <w:jc w:val="both"/>
        <w:rPr>
          <w:rFonts w:ascii="Arial" w:hAnsi="Arial" w:cs="Arial"/>
          <w:sz w:val="22"/>
          <w:szCs w:val="22"/>
        </w:rPr>
      </w:pPr>
    </w:p>
    <w:p w14:paraId="767B0D2C" w14:textId="77777777" w:rsidR="003D2B55" w:rsidRDefault="003D2B55" w:rsidP="005B21BF">
      <w:pPr>
        <w:jc w:val="both"/>
        <w:rPr>
          <w:rFonts w:ascii="Arial" w:hAnsi="Arial" w:cs="Arial"/>
          <w:sz w:val="22"/>
          <w:szCs w:val="22"/>
        </w:rPr>
      </w:pPr>
    </w:p>
    <w:p w14:paraId="6CF564CD" w14:textId="77777777" w:rsidR="003D2B55" w:rsidRDefault="003D2B55" w:rsidP="005B21BF">
      <w:pPr>
        <w:jc w:val="both"/>
        <w:rPr>
          <w:rFonts w:ascii="Arial" w:hAnsi="Arial" w:cs="Arial"/>
          <w:sz w:val="22"/>
          <w:szCs w:val="22"/>
        </w:rPr>
      </w:pPr>
    </w:p>
    <w:p w14:paraId="49374D6C" w14:textId="77777777" w:rsidR="003D2B55" w:rsidRDefault="003D2B55" w:rsidP="005B21BF">
      <w:pPr>
        <w:jc w:val="both"/>
        <w:rPr>
          <w:rFonts w:ascii="Arial" w:hAnsi="Arial" w:cs="Arial"/>
          <w:sz w:val="22"/>
          <w:szCs w:val="22"/>
        </w:rPr>
      </w:pPr>
    </w:p>
    <w:p w14:paraId="7EEFB845" w14:textId="77777777" w:rsidR="0081280D" w:rsidRDefault="0081280D" w:rsidP="005B21BF">
      <w:pPr>
        <w:jc w:val="both"/>
        <w:rPr>
          <w:rFonts w:ascii="Arial" w:hAnsi="Arial" w:cs="Arial"/>
          <w:sz w:val="22"/>
          <w:szCs w:val="22"/>
        </w:rPr>
      </w:pPr>
    </w:p>
    <w:p w14:paraId="69DACFDC" w14:textId="77777777" w:rsidR="0081280D" w:rsidRDefault="0081280D" w:rsidP="005B21BF">
      <w:pPr>
        <w:jc w:val="both"/>
        <w:rPr>
          <w:rFonts w:ascii="Arial" w:hAnsi="Arial" w:cs="Arial"/>
          <w:sz w:val="22"/>
          <w:szCs w:val="22"/>
        </w:rPr>
      </w:pPr>
    </w:p>
    <w:p w14:paraId="6376DBDA" w14:textId="77777777" w:rsidR="0081280D" w:rsidRDefault="0081280D" w:rsidP="005B21BF">
      <w:pPr>
        <w:jc w:val="both"/>
        <w:rPr>
          <w:rFonts w:ascii="Arial" w:hAnsi="Arial" w:cs="Arial"/>
          <w:sz w:val="22"/>
          <w:szCs w:val="22"/>
        </w:rPr>
      </w:pPr>
    </w:p>
    <w:p w14:paraId="7A7BA1BF" w14:textId="77777777" w:rsidR="0081280D" w:rsidRDefault="0081280D" w:rsidP="005B21BF">
      <w:pPr>
        <w:jc w:val="both"/>
        <w:rPr>
          <w:rFonts w:ascii="Arial" w:hAnsi="Arial" w:cs="Arial"/>
          <w:sz w:val="22"/>
          <w:szCs w:val="22"/>
        </w:rPr>
      </w:pPr>
    </w:p>
    <w:p w14:paraId="36F89C89" w14:textId="77777777" w:rsidR="0081280D" w:rsidRDefault="0081280D" w:rsidP="005B21BF">
      <w:pPr>
        <w:jc w:val="both"/>
        <w:rPr>
          <w:rFonts w:ascii="Arial" w:hAnsi="Arial" w:cs="Arial"/>
          <w:sz w:val="22"/>
          <w:szCs w:val="22"/>
        </w:rPr>
      </w:pPr>
    </w:p>
    <w:p w14:paraId="7FE40F8D" w14:textId="77777777" w:rsidR="0081280D" w:rsidRDefault="0081280D" w:rsidP="005B21BF">
      <w:pPr>
        <w:jc w:val="both"/>
        <w:rPr>
          <w:rFonts w:ascii="Arial" w:hAnsi="Arial" w:cs="Arial"/>
          <w:sz w:val="22"/>
          <w:szCs w:val="22"/>
        </w:rPr>
      </w:pPr>
    </w:p>
    <w:p w14:paraId="5DC369AC" w14:textId="77777777" w:rsidR="00487DF1" w:rsidRDefault="00487DF1" w:rsidP="005B21BF">
      <w:pPr>
        <w:jc w:val="both"/>
        <w:rPr>
          <w:rFonts w:ascii="Arial" w:hAnsi="Arial" w:cs="Arial"/>
          <w:sz w:val="22"/>
          <w:szCs w:val="22"/>
        </w:rPr>
      </w:pPr>
    </w:p>
    <w:p w14:paraId="6F4F41C0" w14:textId="77777777" w:rsidR="00487DF1" w:rsidRDefault="00487DF1" w:rsidP="005B21BF">
      <w:pPr>
        <w:jc w:val="both"/>
        <w:rPr>
          <w:rFonts w:ascii="Arial" w:hAnsi="Arial" w:cs="Arial"/>
          <w:sz w:val="22"/>
          <w:szCs w:val="22"/>
        </w:rPr>
      </w:pPr>
    </w:p>
    <w:p w14:paraId="12B94910" w14:textId="77777777" w:rsidR="00487DF1" w:rsidRDefault="00487DF1" w:rsidP="005B21BF">
      <w:pPr>
        <w:jc w:val="both"/>
        <w:rPr>
          <w:rFonts w:ascii="Arial" w:hAnsi="Arial" w:cs="Arial"/>
          <w:sz w:val="22"/>
          <w:szCs w:val="22"/>
        </w:rPr>
      </w:pPr>
    </w:p>
    <w:p w14:paraId="26AB8063" w14:textId="77777777" w:rsidR="00487DF1" w:rsidRDefault="00487DF1" w:rsidP="005B21BF">
      <w:pPr>
        <w:jc w:val="both"/>
        <w:rPr>
          <w:rFonts w:ascii="Arial" w:hAnsi="Arial" w:cs="Arial"/>
          <w:sz w:val="22"/>
          <w:szCs w:val="22"/>
        </w:rPr>
      </w:pPr>
    </w:p>
    <w:p w14:paraId="01F366B1" w14:textId="77777777" w:rsidR="0081280D" w:rsidRDefault="0081280D" w:rsidP="005B21BF">
      <w:pPr>
        <w:jc w:val="both"/>
        <w:rPr>
          <w:rFonts w:ascii="Arial" w:hAnsi="Arial" w:cs="Arial"/>
          <w:sz w:val="22"/>
          <w:szCs w:val="22"/>
        </w:rPr>
      </w:pPr>
    </w:p>
    <w:p w14:paraId="53DB8E06" w14:textId="77777777" w:rsidR="00713D54" w:rsidRDefault="00713D54" w:rsidP="005B21BF">
      <w:pPr>
        <w:jc w:val="both"/>
        <w:rPr>
          <w:rFonts w:ascii="Arial" w:hAnsi="Arial" w:cs="Arial"/>
          <w:sz w:val="22"/>
          <w:szCs w:val="22"/>
        </w:rPr>
      </w:pPr>
    </w:p>
    <w:p w14:paraId="06CC095D" w14:textId="77777777" w:rsidR="003D2B55" w:rsidRDefault="003D2B55" w:rsidP="005B21BF">
      <w:pPr>
        <w:jc w:val="both"/>
        <w:rPr>
          <w:rFonts w:ascii="Arial" w:hAnsi="Arial" w:cs="Arial"/>
          <w:sz w:val="22"/>
          <w:szCs w:val="22"/>
        </w:rPr>
      </w:pPr>
    </w:p>
    <w:p w14:paraId="0D947AE9" w14:textId="3C57815A" w:rsidR="00FD60FD" w:rsidRPr="00F2296C" w:rsidRDefault="00FD60FD" w:rsidP="00FD60FD">
      <w:pPr>
        <w:pStyle w:val="Heading1"/>
        <w:rPr>
          <w:rFonts w:ascii="Arial" w:hAnsi="Arial" w:cs="Arial"/>
          <w:sz w:val="22"/>
          <w:szCs w:val="22"/>
        </w:rPr>
      </w:pPr>
      <w:bookmarkStart w:id="20" w:name="_Toc184855150"/>
      <w:bookmarkStart w:id="21" w:name="_Toc184856862"/>
      <w:r w:rsidRPr="00F2296C">
        <w:rPr>
          <w:rFonts w:ascii="Arial" w:hAnsi="Arial" w:cs="Arial"/>
          <w:sz w:val="22"/>
          <w:szCs w:val="22"/>
        </w:rPr>
        <w:lastRenderedPageBreak/>
        <w:t>References</w:t>
      </w:r>
      <w:bookmarkEnd w:id="20"/>
      <w:bookmarkEnd w:id="21"/>
      <w:r w:rsidRPr="00F2296C">
        <w:rPr>
          <w:rFonts w:ascii="Arial" w:hAnsi="Arial" w:cs="Arial"/>
          <w:sz w:val="22"/>
          <w:szCs w:val="22"/>
        </w:rPr>
        <w:t xml:space="preserve"> </w:t>
      </w:r>
    </w:p>
    <w:p w14:paraId="1F2E8936" w14:textId="31ABD6E3" w:rsidR="00381926" w:rsidRPr="00381926" w:rsidRDefault="00381926" w:rsidP="00381926">
      <w:pPr>
        <w:jc w:val="both"/>
        <w:rPr>
          <w:rFonts w:ascii="Arial" w:hAnsi="Arial" w:cs="Arial"/>
          <w:sz w:val="22"/>
          <w:szCs w:val="22"/>
        </w:rPr>
      </w:pPr>
      <w:r w:rsidRPr="00381926">
        <w:rPr>
          <w:rFonts w:ascii="Arial" w:hAnsi="Arial" w:cs="Arial"/>
          <w:sz w:val="22"/>
          <w:szCs w:val="22"/>
        </w:rPr>
        <w:t xml:space="preserve">Cavaye, </w:t>
      </w:r>
      <w:r w:rsidRPr="00F2296C">
        <w:rPr>
          <w:rFonts w:ascii="Arial" w:hAnsi="Arial" w:cs="Arial"/>
          <w:sz w:val="22"/>
          <w:szCs w:val="22"/>
        </w:rPr>
        <w:t>J. (2006</w:t>
      </w:r>
      <w:r w:rsidRPr="00381926">
        <w:rPr>
          <w:rFonts w:ascii="Arial" w:hAnsi="Arial" w:cs="Arial"/>
          <w:sz w:val="22"/>
          <w:szCs w:val="22"/>
        </w:rPr>
        <w:t>)’ Understanding community development’. </w:t>
      </w:r>
      <w:r w:rsidRPr="00381926">
        <w:rPr>
          <w:rFonts w:ascii="Arial" w:hAnsi="Arial" w:cs="Arial"/>
          <w:i/>
          <w:iCs/>
          <w:sz w:val="22"/>
          <w:szCs w:val="22"/>
        </w:rPr>
        <w:t>CavayeCommunity Development</w:t>
      </w:r>
      <w:r w:rsidRPr="00381926">
        <w:rPr>
          <w:rFonts w:ascii="Arial" w:hAnsi="Arial" w:cs="Arial"/>
          <w:sz w:val="22"/>
          <w:szCs w:val="22"/>
        </w:rPr>
        <w:t>, </w:t>
      </w:r>
      <w:r w:rsidRPr="00381926">
        <w:rPr>
          <w:rFonts w:ascii="Arial" w:hAnsi="Arial" w:cs="Arial"/>
          <w:i/>
          <w:iCs/>
          <w:sz w:val="22"/>
          <w:szCs w:val="22"/>
        </w:rPr>
        <w:t>1</w:t>
      </w:r>
      <w:r w:rsidRPr="00381926">
        <w:rPr>
          <w:rFonts w:ascii="Arial" w:hAnsi="Arial" w:cs="Arial"/>
          <w:sz w:val="22"/>
          <w:szCs w:val="22"/>
        </w:rPr>
        <w:t>, pp.1-19.Available at:</w:t>
      </w:r>
      <w:hyperlink r:id="rId8" w:history="1">
        <w:r w:rsidRPr="00F2296C">
          <w:rPr>
            <w:rStyle w:val="Hyperlink"/>
            <w:rFonts w:ascii="Arial" w:hAnsi="Arial" w:cs="Arial"/>
            <w:sz w:val="22"/>
            <w:szCs w:val="22"/>
          </w:rPr>
          <w:t>https://www.researchgate.net/profile/Jim-Cavaye-2/publication/265233282_Understanding_Community_Development/links/5657fa5808aeafc2aac119df/Understanding-Community-Development.pdf</w:t>
        </w:r>
      </w:hyperlink>
      <w:r w:rsidRPr="00381926">
        <w:rPr>
          <w:rFonts w:ascii="Arial" w:hAnsi="Arial" w:cs="Arial"/>
          <w:sz w:val="22"/>
          <w:szCs w:val="22"/>
        </w:rPr>
        <w:t>(Accessed 0</w:t>
      </w:r>
      <w:r w:rsidRPr="00F2296C">
        <w:rPr>
          <w:rFonts w:ascii="Arial" w:hAnsi="Arial" w:cs="Arial"/>
          <w:sz w:val="22"/>
          <w:szCs w:val="22"/>
        </w:rPr>
        <w:t>6</w:t>
      </w:r>
      <w:r w:rsidRPr="00381926">
        <w:rPr>
          <w:rFonts w:ascii="Arial" w:hAnsi="Arial" w:cs="Arial"/>
          <w:sz w:val="22"/>
          <w:szCs w:val="22"/>
        </w:rPr>
        <w:t xml:space="preserve"> November 2024).</w:t>
      </w:r>
    </w:p>
    <w:p w14:paraId="1A79094C" w14:textId="77777777" w:rsidR="00020F3C" w:rsidRPr="00F2296C" w:rsidRDefault="00020F3C" w:rsidP="00020F3C">
      <w:pPr>
        <w:jc w:val="both"/>
        <w:rPr>
          <w:rFonts w:ascii="Arial" w:hAnsi="Arial" w:cs="Arial"/>
          <w:sz w:val="22"/>
          <w:szCs w:val="22"/>
        </w:rPr>
      </w:pPr>
      <w:r w:rsidRPr="00F2296C">
        <w:rPr>
          <w:rFonts w:ascii="Arial" w:hAnsi="Arial" w:cs="Arial"/>
          <w:sz w:val="22"/>
          <w:szCs w:val="22"/>
        </w:rPr>
        <w:t>Christenson, J.A. (2019) 'Community development’ In </w:t>
      </w:r>
      <w:r w:rsidRPr="00F2296C">
        <w:rPr>
          <w:rFonts w:ascii="Arial" w:hAnsi="Arial" w:cs="Arial"/>
          <w:i/>
          <w:iCs/>
          <w:sz w:val="22"/>
          <w:szCs w:val="22"/>
        </w:rPr>
        <w:t>Rural Society in the US</w:t>
      </w:r>
      <w:r w:rsidRPr="00F2296C">
        <w:rPr>
          <w:rFonts w:ascii="Arial" w:hAnsi="Arial" w:cs="Arial"/>
          <w:sz w:val="22"/>
          <w:szCs w:val="22"/>
        </w:rPr>
        <w:t> (pp. 264-272). Routledge.</w:t>
      </w:r>
    </w:p>
    <w:p w14:paraId="75960C78" w14:textId="47211031" w:rsidR="00206C4A" w:rsidRPr="00F2296C" w:rsidRDefault="00206C4A" w:rsidP="00020F3C">
      <w:pPr>
        <w:jc w:val="both"/>
        <w:rPr>
          <w:rFonts w:ascii="Arial" w:hAnsi="Arial" w:cs="Arial"/>
          <w:sz w:val="22"/>
          <w:szCs w:val="22"/>
        </w:rPr>
      </w:pPr>
      <w:r w:rsidRPr="00F2296C">
        <w:rPr>
          <w:rFonts w:ascii="Arial" w:hAnsi="Arial" w:cs="Arial"/>
          <w:sz w:val="22"/>
          <w:szCs w:val="22"/>
        </w:rPr>
        <w:t>Davies, E., Crothers, C. and Hanna, K. (2010) 'Preventing Child Poverty: Barriers and Solutions’. </w:t>
      </w:r>
      <w:r w:rsidRPr="00F2296C">
        <w:rPr>
          <w:rFonts w:ascii="Arial" w:hAnsi="Arial" w:cs="Arial"/>
          <w:i/>
          <w:iCs/>
          <w:sz w:val="22"/>
          <w:szCs w:val="22"/>
        </w:rPr>
        <w:t>New Zealand Journal of Psychology</w:t>
      </w:r>
      <w:r w:rsidRPr="00F2296C">
        <w:rPr>
          <w:rFonts w:ascii="Arial" w:hAnsi="Arial" w:cs="Arial"/>
          <w:sz w:val="22"/>
          <w:szCs w:val="22"/>
        </w:rPr>
        <w:t>, </w:t>
      </w:r>
      <w:r w:rsidRPr="00F2296C">
        <w:rPr>
          <w:rFonts w:ascii="Arial" w:hAnsi="Arial" w:cs="Arial"/>
          <w:i/>
          <w:iCs/>
          <w:sz w:val="22"/>
          <w:szCs w:val="22"/>
        </w:rPr>
        <w:t>39</w:t>
      </w:r>
      <w:r w:rsidRPr="00F2296C">
        <w:rPr>
          <w:rFonts w:ascii="Arial" w:hAnsi="Arial" w:cs="Arial"/>
          <w:sz w:val="22"/>
          <w:szCs w:val="22"/>
        </w:rPr>
        <w:t>(2).</w:t>
      </w:r>
    </w:p>
    <w:p w14:paraId="023731AA" w14:textId="2D7ACEF4" w:rsidR="00020F3C" w:rsidRPr="00F2296C" w:rsidRDefault="00020F3C" w:rsidP="00020F3C">
      <w:pPr>
        <w:jc w:val="both"/>
        <w:rPr>
          <w:rFonts w:ascii="Arial" w:hAnsi="Arial" w:cs="Arial"/>
          <w:sz w:val="22"/>
          <w:szCs w:val="22"/>
        </w:rPr>
      </w:pPr>
      <w:r w:rsidRPr="00F2296C">
        <w:rPr>
          <w:rFonts w:ascii="Arial" w:hAnsi="Arial" w:cs="Arial"/>
          <w:sz w:val="22"/>
          <w:szCs w:val="22"/>
        </w:rPr>
        <w:t xml:space="preserve">Divajeva.D. </w:t>
      </w:r>
      <w:r w:rsidRPr="00F2296C">
        <w:rPr>
          <w:rFonts w:ascii="Arial" w:hAnsi="Arial" w:cs="Arial"/>
          <w:i/>
          <w:iCs/>
          <w:sz w:val="22"/>
          <w:szCs w:val="22"/>
        </w:rPr>
        <w:t>et al</w:t>
      </w:r>
      <w:r w:rsidRPr="00F2296C">
        <w:rPr>
          <w:rFonts w:ascii="Arial" w:hAnsi="Arial" w:cs="Arial"/>
          <w:sz w:val="22"/>
          <w:szCs w:val="22"/>
        </w:rPr>
        <w:t>. (2016)</w:t>
      </w:r>
      <w:r w:rsidRPr="00F2296C">
        <w:rPr>
          <w:rFonts w:ascii="Arial" w:hAnsi="Arial" w:cs="Arial"/>
          <w:i/>
          <w:iCs/>
          <w:sz w:val="22"/>
          <w:szCs w:val="22"/>
        </w:rPr>
        <w:t xml:space="preserve"> </w:t>
      </w:r>
      <w:r w:rsidRPr="00020F3C">
        <w:rPr>
          <w:rFonts w:ascii="Arial" w:hAnsi="Arial" w:cs="Arial"/>
          <w:i/>
          <w:iCs/>
          <w:sz w:val="22"/>
          <w:szCs w:val="22"/>
        </w:rPr>
        <w:t>Greenwich population profile</w:t>
      </w:r>
      <w:r w:rsidRPr="00020F3C">
        <w:rPr>
          <w:rFonts w:ascii="Arial" w:hAnsi="Arial" w:cs="Arial"/>
          <w:sz w:val="22"/>
          <w:szCs w:val="22"/>
        </w:rPr>
        <w:t xml:space="preserve"> Available at: </w:t>
      </w:r>
      <w:hyperlink r:id="rId9" w:history="1">
        <w:r w:rsidRPr="00F2296C">
          <w:rPr>
            <w:rStyle w:val="Hyperlink"/>
            <w:rFonts w:ascii="Arial" w:hAnsi="Arial" w:cs="Arial"/>
            <w:sz w:val="22"/>
            <w:szCs w:val="22"/>
          </w:rPr>
          <w:t>https://dataobservatory.royalgreenwich.gov.uk/wp-content/uploads/Demography_JSNA-1.pdf</w:t>
        </w:r>
      </w:hyperlink>
      <w:r w:rsidRPr="00F2296C">
        <w:rPr>
          <w:rFonts w:ascii="Arial" w:hAnsi="Arial" w:cs="Arial"/>
          <w:sz w:val="22"/>
          <w:szCs w:val="22"/>
        </w:rPr>
        <w:t xml:space="preserve"> </w:t>
      </w:r>
      <w:r w:rsidRPr="00020F3C">
        <w:rPr>
          <w:rFonts w:ascii="Arial" w:hAnsi="Arial" w:cs="Arial"/>
          <w:sz w:val="22"/>
          <w:szCs w:val="22"/>
        </w:rPr>
        <w:t>(Accessed 0</w:t>
      </w:r>
      <w:r w:rsidRPr="00F2296C">
        <w:rPr>
          <w:rFonts w:ascii="Arial" w:hAnsi="Arial" w:cs="Arial"/>
          <w:sz w:val="22"/>
          <w:szCs w:val="22"/>
        </w:rPr>
        <w:t>2</w:t>
      </w:r>
      <w:r w:rsidRPr="00020F3C">
        <w:rPr>
          <w:rFonts w:ascii="Arial" w:hAnsi="Arial" w:cs="Arial"/>
          <w:sz w:val="22"/>
          <w:szCs w:val="22"/>
        </w:rPr>
        <w:t xml:space="preserve"> November 2024).</w:t>
      </w:r>
    </w:p>
    <w:p w14:paraId="26A59753" w14:textId="0AF4949E" w:rsidR="001E6B65" w:rsidRPr="001E6B65" w:rsidRDefault="001E6B65" w:rsidP="001E6B65">
      <w:pPr>
        <w:jc w:val="both"/>
        <w:rPr>
          <w:rFonts w:ascii="Arial" w:hAnsi="Arial" w:cs="Arial"/>
          <w:sz w:val="22"/>
          <w:szCs w:val="22"/>
        </w:rPr>
      </w:pPr>
      <w:r w:rsidRPr="001E6B65">
        <w:rPr>
          <w:rFonts w:ascii="Arial" w:hAnsi="Arial" w:cs="Arial"/>
          <w:sz w:val="22"/>
          <w:szCs w:val="22"/>
        </w:rPr>
        <w:t xml:space="preserve">Fauth,B. </w:t>
      </w:r>
      <w:r w:rsidRPr="001E6B65">
        <w:rPr>
          <w:rFonts w:ascii="Arial" w:hAnsi="Arial" w:cs="Arial"/>
          <w:i/>
          <w:iCs/>
          <w:sz w:val="22"/>
          <w:szCs w:val="22"/>
        </w:rPr>
        <w:t>et al</w:t>
      </w:r>
      <w:r w:rsidRPr="001E6B65">
        <w:rPr>
          <w:rFonts w:ascii="Arial" w:hAnsi="Arial" w:cs="Arial"/>
          <w:sz w:val="22"/>
          <w:szCs w:val="22"/>
        </w:rPr>
        <w:t xml:space="preserve">.(2013)Tackling child poverty and promoting </w:t>
      </w:r>
      <w:r w:rsidR="0081280D" w:rsidRPr="001E6B65">
        <w:rPr>
          <w:rFonts w:ascii="Arial" w:hAnsi="Arial" w:cs="Arial"/>
          <w:sz w:val="22"/>
          <w:szCs w:val="22"/>
        </w:rPr>
        <w:t>children’s</w:t>
      </w:r>
      <w:r w:rsidRPr="001E6B65">
        <w:rPr>
          <w:rFonts w:ascii="Arial" w:hAnsi="Arial" w:cs="Arial"/>
          <w:sz w:val="22"/>
          <w:szCs w:val="22"/>
        </w:rPr>
        <w:t xml:space="preserve"> </w:t>
      </w:r>
      <w:r w:rsidR="00487DF1" w:rsidRPr="001E6B65">
        <w:rPr>
          <w:rFonts w:ascii="Arial" w:hAnsi="Arial" w:cs="Arial"/>
          <w:sz w:val="22"/>
          <w:szCs w:val="22"/>
        </w:rPr>
        <w:t>well-being: lessons</w:t>
      </w:r>
      <w:r w:rsidRPr="001E6B65">
        <w:rPr>
          <w:rFonts w:ascii="Arial" w:hAnsi="Arial" w:cs="Arial"/>
          <w:sz w:val="22"/>
          <w:szCs w:val="22"/>
        </w:rPr>
        <w:t xml:space="preserve"> from abroad </w:t>
      </w:r>
      <w:r w:rsidRPr="001E6B65">
        <w:rPr>
          <w:rFonts w:ascii="Arial" w:hAnsi="Arial" w:cs="Arial"/>
          <w:i/>
          <w:iCs/>
          <w:sz w:val="22"/>
          <w:szCs w:val="22"/>
        </w:rPr>
        <w:t xml:space="preserve">Ncb </w:t>
      </w:r>
      <w:r w:rsidRPr="001E6B65">
        <w:rPr>
          <w:rFonts w:ascii="Arial" w:hAnsi="Arial" w:cs="Arial"/>
          <w:sz w:val="22"/>
          <w:szCs w:val="22"/>
        </w:rPr>
        <w:t>Available at:</w:t>
      </w:r>
      <w:hyperlink r:id="rId10" w:history="1">
        <w:r w:rsidRPr="001E6B65">
          <w:rPr>
            <w:rStyle w:val="Hyperlink"/>
            <w:rFonts w:ascii="Arial" w:hAnsi="Arial" w:cs="Arial"/>
            <w:sz w:val="22"/>
            <w:szCs w:val="22"/>
          </w:rPr>
          <w:t>https</w:t>
        </w:r>
      </w:hyperlink>
      <w:hyperlink r:id="rId11" w:history="1">
        <w:r w:rsidRPr="001E6B65">
          <w:rPr>
            <w:rStyle w:val="Hyperlink"/>
            <w:rFonts w:ascii="Arial" w:hAnsi="Arial" w:cs="Arial"/>
            <w:sz w:val="22"/>
            <w:szCs w:val="22"/>
          </w:rPr>
          <w:t>://www.ncb.org.uk/sites/default/files/uploads/files/tackling_child_poverty_1302013_final.pdf</w:t>
        </w:r>
      </w:hyperlink>
      <w:r w:rsidRPr="001E6B65">
        <w:rPr>
          <w:rFonts w:ascii="Arial" w:hAnsi="Arial" w:cs="Arial"/>
          <w:sz w:val="22"/>
          <w:szCs w:val="22"/>
        </w:rPr>
        <w:t xml:space="preserve"> (Accessed </w:t>
      </w:r>
      <w:r w:rsidRPr="00F2296C">
        <w:rPr>
          <w:rFonts w:ascii="Arial" w:hAnsi="Arial" w:cs="Arial"/>
          <w:sz w:val="22"/>
          <w:szCs w:val="22"/>
        </w:rPr>
        <w:t>09</w:t>
      </w:r>
      <w:r w:rsidRPr="001E6B65">
        <w:rPr>
          <w:rFonts w:ascii="Arial" w:hAnsi="Arial" w:cs="Arial"/>
          <w:sz w:val="22"/>
          <w:szCs w:val="22"/>
        </w:rPr>
        <w:t xml:space="preserve"> </w:t>
      </w:r>
      <w:r w:rsidRPr="00F2296C">
        <w:rPr>
          <w:rFonts w:ascii="Arial" w:hAnsi="Arial" w:cs="Arial"/>
          <w:sz w:val="22"/>
          <w:szCs w:val="22"/>
        </w:rPr>
        <w:t>Dec</w:t>
      </w:r>
      <w:r w:rsidRPr="001E6B65">
        <w:rPr>
          <w:rFonts w:ascii="Arial" w:hAnsi="Arial" w:cs="Arial"/>
          <w:sz w:val="22"/>
          <w:szCs w:val="22"/>
        </w:rPr>
        <w:t xml:space="preserve">ember 2024). </w:t>
      </w:r>
    </w:p>
    <w:p w14:paraId="3FF22CE5" w14:textId="77777777" w:rsidR="001E6B65" w:rsidRPr="00F2296C" w:rsidRDefault="001E6B65" w:rsidP="00020F3C">
      <w:pPr>
        <w:jc w:val="both"/>
        <w:rPr>
          <w:rFonts w:ascii="Arial" w:hAnsi="Arial" w:cs="Arial"/>
          <w:sz w:val="22"/>
          <w:szCs w:val="22"/>
        </w:rPr>
      </w:pPr>
    </w:p>
    <w:p w14:paraId="3A9DC109" w14:textId="4486525F" w:rsidR="001F6019" w:rsidRPr="00F2296C" w:rsidRDefault="001F6019" w:rsidP="00020F3C">
      <w:pPr>
        <w:jc w:val="both"/>
        <w:rPr>
          <w:rFonts w:ascii="Arial" w:hAnsi="Arial" w:cs="Arial"/>
          <w:sz w:val="22"/>
          <w:szCs w:val="22"/>
        </w:rPr>
      </w:pPr>
      <w:r w:rsidRPr="00F2296C">
        <w:rPr>
          <w:rFonts w:ascii="Arial" w:hAnsi="Arial" w:cs="Arial"/>
          <w:sz w:val="22"/>
          <w:szCs w:val="22"/>
        </w:rPr>
        <w:t>Fink, J. and Lomax, H. (2014) Challenging images? Dominant, residual and emergent meanings in on-line media representations of child poverty. </w:t>
      </w:r>
      <w:r w:rsidRPr="00F2296C">
        <w:rPr>
          <w:rFonts w:ascii="Arial" w:hAnsi="Arial" w:cs="Arial"/>
          <w:i/>
          <w:iCs/>
          <w:sz w:val="22"/>
          <w:szCs w:val="22"/>
        </w:rPr>
        <w:t>Journal for the study of British cultures</w:t>
      </w:r>
      <w:r w:rsidRPr="00F2296C">
        <w:rPr>
          <w:rFonts w:ascii="Arial" w:hAnsi="Arial" w:cs="Arial"/>
          <w:sz w:val="22"/>
          <w:szCs w:val="22"/>
        </w:rPr>
        <w:t>, </w:t>
      </w:r>
      <w:r w:rsidRPr="00F2296C">
        <w:rPr>
          <w:rFonts w:ascii="Arial" w:hAnsi="Arial" w:cs="Arial"/>
          <w:i/>
          <w:iCs/>
          <w:sz w:val="22"/>
          <w:szCs w:val="22"/>
        </w:rPr>
        <w:t>21</w:t>
      </w:r>
      <w:r w:rsidRPr="00F2296C">
        <w:rPr>
          <w:rFonts w:ascii="Arial" w:hAnsi="Arial" w:cs="Arial"/>
          <w:sz w:val="22"/>
          <w:szCs w:val="22"/>
        </w:rPr>
        <w:t>(1), pp.79-95.</w:t>
      </w:r>
    </w:p>
    <w:p w14:paraId="2ABD6F7B" w14:textId="77777777" w:rsidR="001F6019" w:rsidRPr="00F2296C" w:rsidRDefault="001F6019" w:rsidP="001F6019">
      <w:pPr>
        <w:spacing w:line="240" w:lineRule="auto"/>
        <w:jc w:val="both"/>
        <w:rPr>
          <w:rFonts w:ascii="Arial" w:hAnsi="Arial" w:cs="Arial"/>
          <w:sz w:val="22"/>
          <w:szCs w:val="22"/>
        </w:rPr>
      </w:pPr>
      <w:r w:rsidRPr="001F6019">
        <w:rPr>
          <w:rFonts w:ascii="Arial" w:hAnsi="Arial" w:cs="Arial"/>
          <w:sz w:val="22"/>
          <w:szCs w:val="22"/>
        </w:rPr>
        <w:t xml:space="preserve">Gov.Uk(2024) </w:t>
      </w:r>
      <w:r w:rsidRPr="001F6019">
        <w:rPr>
          <w:rFonts w:ascii="Arial" w:hAnsi="Arial" w:cs="Arial"/>
          <w:i/>
          <w:iCs/>
          <w:sz w:val="22"/>
          <w:szCs w:val="22"/>
        </w:rPr>
        <w:t>Tackling Child Poverty: Developing Our Strategy Available at :</w:t>
      </w:r>
      <w:hyperlink r:id="rId12" w:history="1">
        <w:r w:rsidRPr="001F6019">
          <w:rPr>
            <w:rStyle w:val="Hyperlink"/>
            <w:rFonts w:ascii="Arial" w:hAnsi="Arial" w:cs="Arial"/>
            <w:i/>
            <w:iCs/>
            <w:sz w:val="22"/>
            <w:szCs w:val="22"/>
          </w:rPr>
          <w:t>https://assets.publishing.service.gov.uk/media/671a59cff7c956b7d065a494/Child_Poverty_Strategy_Launch_Publication.pdf</w:t>
        </w:r>
      </w:hyperlink>
      <w:r w:rsidRPr="001F6019">
        <w:rPr>
          <w:rFonts w:ascii="Arial" w:hAnsi="Arial" w:cs="Arial"/>
          <w:i/>
          <w:iCs/>
          <w:sz w:val="22"/>
          <w:szCs w:val="22"/>
        </w:rPr>
        <w:t xml:space="preserve"> </w:t>
      </w:r>
      <w:r w:rsidRPr="001F6019">
        <w:rPr>
          <w:rFonts w:ascii="Arial" w:hAnsi="Arial" w:cs="Arial"/>
          <w:sz w:val="22"/>
          <w:szCs w:val="22"/>
        </w:rPr>
        <w:t xml:space="preserve">(Accessed </w:t>
      </w:r>
      <w:r w:rsidRPr="00F2296C">
        <w:rPr>
          <w:rFonts w:ascii="Arial" w:hAnsi="Arial" w:cs="Arial"/>
          <w:sz w:val="22"/>
          <w:szCs w:val="22"/>
        </w:rPr>
        <w:t>08</w:t>
      </w:r>
      <w:r w:rsidRPr="001F6019">
        <w:rPr>
          <w:rFonts w:ascii="Arial" w:hAnsi="Arial" w:cs="Arial"/>
          <w:sz w:val="22"/>
          <w:szCs w:val="22"/>
        </w:rPr>
        <w:t>November 2024).</w:t>
      </w:r>
    </w:p>
    <w:p w14:paraId="45667218" w14:textId="77777777" w:rsidR="001F6019" w:rsidRPr="001F6019" w:rsidRDefault="001F6019" w:rsidP="001F6019">
      <w:pPr>
        <w:spacing w:line="240" w:lineRule="auto"/>
        <w:jc w:val="both"/>
        <w:rPr>
          <w:rFonts w:ascii="Arial" w:hAnsi="Arial" w:cs="Arial"/>
          <w:sz w:val="22"/>
          <w:szCs w:val="22"/>
        </w:rPr>
      </w:pPr>
      <w:r w:rsidRPr="001F6019">
        <w:rPr>
          <w:rFonts w:ascii="Arial" w:hAnsi="Arial" w:cs="Arial"/>
          <w:sz w:val="22"/>
          <w:szCs w:val="22"/>
        </w:rPr>
        <w:t>GOV.UK(2024)</w:t>
      </w:r>
      <w:r w:rsidRPr="001F6019">
        <w:rPr>
          <w:rFonts w:ascii="Arial" w:hAnsi="Arial" w:cs="Arial"/>
          <w:i/>
          <w:iCs/>
          <w:sz w:val="22"/>
          <w:szCs w:val="22"/>
        </w:rPr>
        <w:t>Links to legislations,regulations and statutory guidance Available at:</w:t>
      </w:r>
      <w:hyperlink r:id="rId13" w:history="1">
        <w:r w:rsidRPr="001F6019">
          <w:rPr>
            <w:rStyle w:val="Hyperlink"/>
            <w:rFonts w:ascii="Arial" w:hAnsi="Arial" w:cs="Arial"/>
            <w:i/>
            <w:iCs/>
            <w:sz w:val="22"/>
            <w:szCs w:val="22"/>
          </w:rPr>
          <w:t>https</w:t>
        </w:r>
      </w:hyperlink>
      <w:hyperlink r:id="rId14" w:history="1">
        <w:r w:rsidRPr="001F6019">
          <w:rPr>
            <w:rStyle w:val="Hyperlink"/>
            <w:rFonts w:ascii="Arial" w:hAnsi="Arial" w:cs="Arial"/>
            <w:i/>
            <w:iCs/>
            <w:sz w:val="22"/>
            <w:szCs w:val="22"/>
          </w:rPr>
          <w:t>://www.gov.uk/government/publications/inspecting-local-authority-childrens-services-from-2018/links-to-legislation-regulations-and-statutory-guidance</w:t>
        </w:r>
      </w:hyperlink>
      <w:r w:rsidRPr="001F6019">
        <w:rPr>
          <w:rFonts w:ascii="Arial" w:hAnsi="Arial" w:cs="Arial"/>
          <w:i/>
          <w:iCs/>
          <w:sz w:val="22"/>
          <w:szCs w:val="22"/>
        </w:rPr>
        <w:t xml:space="preserve"> </w:t>
      </w:r>
      <w:r w:rsidRPr="001F6019">
        <w:rPr>
          <w:rFonts w:ascii="Arial" w:hAnsi="Arial" w:cs="Arial"/>
          <w:sz w:val="22"/>
          <w:szCs w:val="22"/>
        </w:rPr>
        <w:t xml:space="preserve">(Accessed 14 November 2024). </w:t>
      </w:r>
    </w:p>
    <w:p w14:paraId="406A87E4" w14:textId="77777777" w:rsidR="001F6019" w:rsidRPr="00F2296C" w:rsidRDefault="001F6019" w:rsidP="001F6019">
      <w:pPr>
        <w:spacing w:line="240" w:lineRule="auto"/>
        <w:jc w:val="both"/>
        <w:rPr>
          <w:rFonts w:ascii="Arial" w:hAnsi="Arial" w:cs="Arial"/>
          <w:sz w:val="22"/>
          <w:szCs w:val="22"/>
        </w:rPr>
      </w:pPr>
      <w:r w:rsidRPr="001F6019">
        <w:rPr>
          <w:rFonts w:ascii="Arial" w:hAnsi="Arial" w:cs="Arial"/>
          <w:sz w:val="22"/>
          <w:szCs w:val="22"/>
        </w:rPr>
        <w:t xml:space="preserve">Guy-Evans,O.(2024) ‘ Bronfenbrenner's Ecological Systems Theory’ </w:t>
      </w:r>
      <w:r w:rsidRPr="001F6019">
        <w:rPr>
          <w:rFonts w:ascii="Arial" w:hAnsi="Arial" w:cs="Arial"/>
          <w:i/>
          <w:iCs/>
          <w:sz w:val="22"/>
          <w:szCs w:val="22"/>
        </w:rPr>
        <w:t xml:space="preserve">simplypsychology pp.1-5 </w:t>
      </w:r>
      <w:r w:rsidRPr="001F6019">
        <w:rPr>
          <w:rFonts w:ascii="Arial" w:hAnsi="Arial" w:cs="Arial"/>
          <w:sz w:val="22"/>
          <w:szCs w:val="22"/>
        </w:rPr>
        <w:t xml:space="preserve">Available at: </w:t>
      </w:r>
      <w:hyperlink r:id="rId15" w:history="1">
        <w:r w:rsidRPr="001F6019">
          <w:rPr>
            <w:rStyle w:val="Hyperlink"/>
            <w:rFonts w:ascii="Arial" w:hAnsi="Arial" w:cs="Arial"/>
            <w:sz w:val="22"/>
            <w:szCs w:val="22"/>
          </w:rPr>
          <w:t>https://www.researchgate.net/publication/383500583_Bronfenbrenner's_Ecological_Systems_Theory</w:t>
        </w:r>
      </w:hyperlink>
      <w:r w:rsidRPr="001F6019">
        <w:rPr>
          <w:rFonts w:ascii="Arial" w:hAnsi="Arial" w:cs="Arial"/>
          <w:sz w:val="22"/>
          <w:szCs w:val="22"/>
        </w:rPr>
        <w:t xml:space="preserve"> (Accessed </w:t>
      </w:r>
      <w:r w:rsidRPr="00F2296C">
        <w:rPr>
          <w:rFonts w:ascii="Arial" w:hAnsi="Arial" w:cs="Arial"/>
          <w:sz w:val="22"/>
          <w:szCs w:val="22"/>
        </w:rPr>
        <w:t>09</w:t>
      </w:r>
      <w:r w:rsidRPr="001F6019">
        <w:rPr>
          <w:rFonts w:ascii="Arial" w:hAnsi="Arial" w:cs="Arial"/>
          <w:sz w:val="22"/>
          <w:szCs w:val="22"/>
        </w:rPr>
        <w:t xml:space="preserve"> November 2024). </w:t>
      </w:r>
    </w:p>
    <w:p w14:paraId="3D6A1919" w14:textId="365AC710" w:rsidR="001E6B65" w:rsidRDefault="001E6B65" w:rsidP="001F6019">
      <w:pPr>
        <w:spacing w:line="240" w:lineRule="auto"/>
        <w:jc w:val="both"/>
        <w:rPr>
          <w:rFonts w:ascii="Arial" w:hAnsi="Arial" w:cs="Arial"/>
          <w:sz w:val="22"/>
          <w:szCs w:val="22"/>
        </w:rPr>
      </w:pPr>
      <w:r w:rsidRPr="00F2296C">
        <w:rPr>
          <w:rFonts w:ascii="Arial" w:hAnsi="Arial" w:cs="Arial"/>
          <w:sz w:val="22"/>
          <w:szCs w:val="22"/>
        </w:rPr>
        <w:t>Hirsch, T. and Liu, J. (2004) Speakeasy: overcoming barriers and promoting community development in an immigrant neighborhood. In </w:t>
      </w:r>
      <w:r w:rsidRPr="00F2296C">
        <w:rPr>
          <w:rFonts w:ascii="Arial" w:hAnsi="Arial" w:cs="Arial"/>
          <w:i/>
          <w:iCs/>
          <w:sz w:val="22"/>
          <w:szCs w:val="22"/>
        </w:rPr>
        <w:t>Proceedings of the 5th conference on Designing interactive systems: processes, practices, methods, and techniques</w:t>
      </w:r>
      <w:r w:rsidRPr="00F2296C">
        <w:rPr>
          <w:rFonts w:ascii="Arial" w:hAnsi="Arial" w:cs="Arial"/>
          <w:sz w:val="22"/>
          <w:szCs w:val="22"/>
        </w:rPr>
        <w:t> (pp. 345-348).</w:t>
      </w:r>
    </w:p>
    <w:p w14:paraId="28DEB7ED" w14:textId="77777777" w:rsidR="003D2B55" w:rsidRPr="001F6019" w:rsidRDefault="003D2B55" w:rsidP="003D2B55">
      <w:pPr>
        <w:spacing w:line="240" w:lineRule="auto"/>
        <w:jc w:val="both"/>
        <w:rPr>
          <w:rFonts w:ascii="Arial" w:hAnsi="Arial" w:cs="Arial"/>
          <w:sz w:val="22"/>
          <w:szCs w:val="22"/>
        </w:rPr>
      </w:pPr>
      <w:r w:rsidRPr="001F6019">
        <w:rPr>
          <w:rFonts w:ascii="Arial" w:hAnsi="Arial" w:cs="Arial"/>
          <w:sz w:val="22"/>
          <w:szCs w:val="22"/>
        </w:rPr>
        <w:t xml:space="preserve">Mc Leod,S.(2024) ‘ Maslow’s Hierarchy of Needs’ </w:t>
      </w:r>
      <w:r w:rsidRPr="001F6019">
        <w:rPr>
          <w:rFonts w:ascii="Arial" w:hAnsi="Arial" w:cs="Arial"/>
          <w:i/>
          <w:iCs/>
          <w:sz w:val="22"/>
          <w:szCs w:val="22"/>
        </w:rPr>
        <w:t>SymplyPsychology</w:t>
      </w:r>
      <w:r w:rsidRPr="001F6019">
        <w:rPr>
          <w:rFonts w:ascii="Arial" w:hAnsi="Arial" w:cs="Arial"/>
          <w:sz w:val="22"/>
          <w:szCs w:val="22"/>
        </w:rPr>
        <w:t xml:space="preserve"> Available at: </w:t>
      </w:r>
      <w:hyperlink r:id="rId16" w:history="1">
        <w:r w:rsidRPr="001F6019">
          <w:rPr>
            <w:rStyle w:val="Hyperlink"/>
            <w:rFonts w:ascii="Arial" w:hAnsi="Arial" w:cs="Arial"/>
            <w:sz w:val="22"/>
            <w:szCs w:val="22"/>
          </w:rPr>
          <w:t>https://www.researchgate.net/publication/383241976_Maslow's_Hierarchy_of_Needs</w:t>
        </w:r>
      </w:hyperlink>
      <w:r w:rsidRPr="001F6019">
        <w:rPr>
          <w:rFonts w:ascii="Arial" w:hAnsi="Arial" w:cs="Arial"/>
          <w:sz w:val="22"/>
          <w:szCs w:val="22"/>
        </w:rPr>
        <w:t xml:space="preserve"> (Accessed 11 November 2024).</w:t>
      </w:r>
    </w:p>
    <w:p w14:paraId="31285ECF" w14:textId="77777777" w:rsidR="003D2B55" w:rsidRPr="00381926" w:rsidRDefault="003D2B55" w:rsidP="003D2B55">
      <w:pPr>
        <w:spacing w:line="240" w:lineRule="auto"/>
        <w:jc w:val="both"/>
        <w:rPr>
          <w:rFonts w:ascii="Arial" w:hAnsi="Arial" w:cs="Arial"/>
          <w:sz w:val="22"/>
          <w:szCs w:val="22"/>
        </w:rPr>
      </w:pPr>
      <w:r w:rsidRPr="00381926">
        <w:rPr>
          <w:rFonts w:ascii="Arial" w:hAnsi="Arial" w:cs="Arial"/>
          <w:sz w:val="22"/>
          <w:szCs w:val="22"/>
        </w:rPr>
        <w:t>Office for National statistics(2023)</w:t>
      </w:r>
      <w:r w:rsidRPr="00381926">
        <w:rPr>
          <w:rFonts w:ascii="Arial" w:hAnsi="Arial" w:cs="Arial"/>
          <w:i/>
          <w:iCs/>
          <w:sz w:val="22"/>
          <w:szCs w:val="22"/>
        </w:rPr>
        <w:t xml:space="preserve">How life has changed in Greenwich:  Census 2021 </w:t>
      </w:r>
      <w:r w:rsidRPr="00381926">
        <w:rPr>
          <w:rFonts w:ascii="Arial" w:hAnsi="Arial" w:cs="Arial"/>
          <w:sz w:val="22"/>
          <w:szCs w:val="22"/>
        </w:rPr>
        <w:t>Available at:</w:t>
      </w:r>
      <w:hyperlink r:id="rId17" w:history="1">
        <w:r w:rsidRPr="00381926">
          <w:rPr>
            <w:rStyle w:val="Hyperlink"/>
            <w:rFonts w:ascii="Arial" w:hAnsi="Arial" w:cs="Arial"/>
            <w:sz w:val="22"/>
            <w:szCs w:val="22"/>
          </w:rPr>
          <w:t>https</w:t>
        </w:r>
      </w:hyperlink>
      <w:hyperlink r:id="rId18" w:history="1">
        <w:r w:rsidRPr="00381926">
          <w:rPr>
            <w:rStyle w:val="Hyperlink"/>
            <w:rFonts w:ascii="Arial" w:hAnsi="Arial" w:cs="Arial"/>
            <w:sz w:val="22"/>
            <w:szCs w:val="22"/>
          </w:rPr>
          <w:t>://www.ons.gov.uk/visualisations/censusareachanges/E09000011</w:t>
        </w:r>
      </w:hyperlink>
      <w:r w:rsidRPr="00381926">
        <w:rPr>
          <w:rFonts w:ascii="Arial" w:hAnsi="Arial" w:cs="Arial"/>
          <w:sz w:val="22"/>
          <w:szCs w:val="22"/>
        </w:rPr>
        <w:t xml:space="preserve"> (Accessed 05 November 2024). </w:t>
      </w:r>
    </w:p>
    <w:p w14:paraId="674A4FA7" w14:textId="77777777" w:rsidR="003D2B55" w:rsidRPr="00F2296C" w:rsidRDefault="003D2B55" w:rsidP="001F6019">
      <w:pPr>
        <w:spacing w:line="240" w:lineRule="auto"/>
        <w:jc w:val="both"/>
        <w:rPr>
          <w:rFonts w:ascii="Arial" w:hAnsi="Arial" w:cs="Arial"/>
          <w:sz w:val="22"/>
          <w:szCs w:val="22"/>
        </w:rPr>
      </w:pPr>
    </w:p>
    <w:p w14:paraId="243550F7" w14:textId="77777777" w:rsidR="001F6019" w:rsidRPr="00F2296C" w:rsidRDefault="001F6019" w:rsidP="00E76945">
      <w:pPr>
        <w:spacing w:line="240" w:lineRule="auto"/>
        <w:jc w:val="both"/>
        <w:rPr>
          <w:rFonts w:ascii="Arial" w:hAnsi="Arial" w:cs="Arial"/>
          <w:sz w:val="22"/>
          <w:szCs w:val="22"/>
        </w:rPr>
      </w:pPr>
    </w:p>
    <w:p w14:paraId="0EEB002B" w14:textId="0D3575D9" w:rsidR="00381926" w:rsidRPr="00381926" w:rsidRDefault="00381926" w:rsidP="00381926">
      <w:pPr>
        <w:spacing w:line="240" w:lineRule="auto"/>
        <w:jc w:val="both"/>
        <w:rPr>
          <w:rFonts w:ascii="Arial" w:hAnsi="Arial" w:cs="Arial"/>
          <w:sz w:val="22"/>
          <w:szCs w:val="22"/>
        </w:rPr>
      </w:pPr>
      <w:r w:rsidRPr="00381926">
        <w:rPr>
          <w:rFonts w:ascii="Arial" w:hAnsi="Arial" w:cs="Arial"/>
          <w:sz w:val="22"/>
          <w:szCs w:val="22"/>
        </w:rPr>
        <w:lastRenderedPageBreak/>
        <w:t xml:space="preserve">Palmer,J.(2018) ‘ Shocking number of children living poverty in south east London revealed’ </w:t>
      </w:r>
      <w:r w:rsidRPr="00381926">
        <w:rPr>
          <w:rFonts w:ascii="Arial" w:hAnsi="Arial" w:cs="Arial"/>
          <w:i/>
          <w:iCs/>
          <w:sz w:val="22"/>
          <w:szCs w:val="22"/>
        </w:rPr>
        <w:t xml:space="preserve">YourLocalguardian </w:t>
      </w:r>
      <w:r w:rsidRPr="00381926">
        <w:rPr>
          <w:rFonts w:ascii="Arial" w:hAnsi="Arial" w:cs="Arial"/>
          <w:sz w:val="22"/>
          <w:szCs w:val="22"/>
        </w:rPr>
        <w:t>Available at</w:t>
      </w:r>
      <w:r w:rsidRPr="00381926">
        <w:rPr>
          <w:rFonts w:ascii="Arial" w:hAnsi="Arial" w:cs="Arial"/>
          <w:i/>
          <w:iCs/>
          <w:sz w:val="22"/>
          <w:szCs w:val="22"/>
        </w:rPr>
        <w:t>:</w:t>
      </w:r>
      <w:hyperlink r:id="rId19" w:history="1">
        <w:r w:rsidRPr="00381926">
          <w:rPr>
            <w:rStyle w:val="Hyperlink"/>
            <w:rFonts w:ascii="Arial" w:hAnsi="Arial" w:cs="Arial"/>
            <w:i/>
            <w:iCs/>
            <w:sz w:val="22"/>
            <w:szCs w:val="22"/>
          </w:rPr>
          <w:t>https</w:t>
        </w:r>
      </w:hyperlink>
      <w:hyperlink r:id="rId20" w:history="1">
        <w:r w:rsidRPr="00381926">
          <w:rPr>
            <w:rStyle w:val="Hyperlink"/>
            <w:rFonts w:ascii="Arial" w:hAnsi="Arial" w:cs="Arial"/>
            <w:i/>
            <w:iCs/>
            <w:sz w:val="22"/>
            <w:szCs w:val="22"/>
          </w:rPr>
          <w:t>://www.yourlocalguardian.co.uk/news/15893208.shocking-number-children-living-poverty-south-east-london-revealed/</w:t>
        </w:r>
      </w:hyperlink>
      <w:r w:rsidRPr="00381926">
        <w:rPr>
          <w:rFonts w:ascii="Arial" w:hAnsi="Arial" w:cs="Arial"/>
          <w:i/>
          <w:iCs/>
          <w:sz w:val="22"/>
          <w:szCs w:val="22"/>
        </w:rPr>
        <w:t xml:space="preserve"> </w:t>
      </w:r>
      <w:r w:rsidRPr="00381926">
        <w:rPr>
          <w:rFonts w:ascii="Arial" w:hAnsi="Arial" w:cs="Arial"/>
          <w:sz w:val="22"/>
          <w:szCs w:val="22"/>
        </w:rPr>
        <w:t xml:space="preserve">(Accessed </w:t>
      </w:r>
      <w:r w:rsidRPr="00F2296C">
        <w:rPr>
          <w:rFonts w:ascii="Arial" w:hAnsi="Arial" w:cs="Arial"/>
          <w:sz w:val="22"/>
          <w:szCs w:val="22"/>
        </w:rPr>
        <w:t>30</w:t>
      </w:r>
      <w:r w:rsidRPr="00381926">
        <w:rPr>
          <w:rFonts w:ascii="Arial" w:hAnsi="Arial" w:cs="Arial"/>
          <w:sz w:val="22"/>
          <w:szCs w:val="22"/>
        </w:rPr>
        <w:t xml:space="preserve"> November 2024). </w:t>
      </w:r>
    </w:p>
    <w:p w14:paraId="7DDC790C" w14:textId="77777777" w:rsidR="000372AD" w:rsidRPr="00F2296C" w:rsidRDefault="000372AD" w:rsidP="00E76945">
      <w:pPr>
        <w:spacing w:line="240" w:lineRule="auto"/>
        <w:jc w:val="both"/>
        <w:rPr>
          <w:rFonts w:ascii="Arial" w:hAnsi="Arial" w:cs="Arial"/>
          <w:sz w:val="22"/>
          <w:szCs w:val="22"/>
        </w:rPr>
      </w:pPr>
    </w:p>
    <w:p w14:paraId="56AB0EFA" w14:textId="505A3E85" w:rsidR="00E76945" w:rsidRPr="00F2296C" w:rsidRDefault="00E76945" w:rsidP="00DA20E3">
      <w:pPr>
        <w:jc w:val="both"/>
        <w:rPr>
          <w:rFonts w:ascii="Arial" w:hAnsi="Arial" w:cs="Arial"/>
          <w:sz w:val="22"/>
          <w:szCs w:val="22"/>
        </w:rPr>
      </w:pPr>
      <w:r w:rsidRPr="00F2296C">
        <w:rPr>
          <w:rFonts w:ascii="Arial" w:hAnsi="Arial" w:cs="Arial"/>
          <w:sz w:val="22"/>
          <w:szCs w:val="22"/>
        </w:rPr>
        <w:t xml:space="preserve">Roberts, </w:t>
      </w:r>
      <w:r w:rsidR="00A02908" w:rsidRPr="00F2296C">
        <w:rPr>
          <w:rFonts w:ascii="Arial" w:hAnsi="Arial" w:cs="Arial"/>
          <w:sz w:val="22"/>
          <w:szCs w:val="22"/>
        </w:rPr>
        <w:t>D.C. (</w:t>
      </w:r>
      <w:r w:rsidRPr="00F2296C">
        <w:rPr>
          <w:rFonts w:ascii="Arial" w:hAnsi="Arial" w:cs="Arial"/>
          <w:sz w:val="22"/>
          <w:szCs w:val="22"/>
        </w:rPr>
        <w:t>2011</w:t>
      </w:r>
      <w:r w:rsidR="00A02908" w:rsidRPr="00F2296C">
        <w:rPr>
          <w:rFonts w:ascii="Arial" w:hAnsi="Arial" w:cs="Arial"/>
          <w:sz w:val="22"/>
          <w:szCs w:val="22"/>
        </w:rPr>
        <w:t>)</w:t>
      </w:r>
      <w:r w:rsidRPr="00F2296C">
        <w:rPr>
          <w:rFonts w:ascii="Arial" w:hAnsi="Arial" w:cs="Arial"/>
          <w:sz w:val="22"/>
          <w:szCs w:val="22"/>
        </w:rPr>
        <w:t xml:space="preserve"> </w:t>
      </w:r>
      <w:r w:rsidRPr="00F2296C">
        <w:rPr>
          <w:rFonts w:ascii="Arial" w:hAnsi="Arial" w:cs="Arial"/>
          <w:i/>
          <w:iCs/>
          <w:sz w:val="22"/>
          <w:szCs w:val="22"/>
        </w:rPr>
        <w:t>Community development</w:t>
      </w:r>
      <w:r w:rsidRPr="00F2296C">
        <w:rPr>
          <w:rFonts w:ascii="Arial" w:hAnsi="Arial" w:cs="Arial"/>
          <w:sz w:val="22"/>
          <w:szCs w:val="22"/>
        </w:rPr>
        <w:t>. </w:t>
      </w:r>
      <w:r w:rsidRPr="00F2296C">
        <w:rPr>
          <w:rFonts w:ascii="Arial" w:hAnsi="Arial" w:cs="Arial"/>
          <w:i/>
          <w:iCs/>
          <w:sz w:val="22"/>
          <w:szCs w:val="22"/>
        </w:rPr>
        <w:t xml:space="preserve">Student services: </w:t>
      </w:r>
      <w:r w:rsidRPr="00F2296C">
        <w:rPr>
          <w:rFonts w:ascii="Arial" w:hAnsi="Arial" w:cs="Arial"/>
          <w:sz w:val="22"/>
          <w:szCs w:val="22"/>
        </w:rPr>
        <w:t>A handbook for the profession, </w:t>
      </w:r>
      <w:r w:rsidRPr="00F2296C">
        <w:rPr>
          <w:rFonts w:ascii="Arial" w:hAnsi="Arial" w:cs="Arial"/>
          <w:i/>
          <w:iCs/>
          <w:sz w:val="22"/>
          <w:szCs w:val="22"/>
        </w:rPr>
        <w:t>5</w:t>
      </w:r>
      <w:r w:rsidRPr="00F2296C">
        <w:rPr>
          <w:rFonts w:ascii="Arial" w:hAnsi="Arial" w:cs="Arial"/>
          <w:sz w:val="22"/>
          <w:szCs w:val="22"/>
        </w:rPr>
        <w:t>, pp.448-467.</w:t>
      </w:r>
    </w:p>
    <w:p w14:paraId="5EE2CA0F" w14:textId="65EB6C2E" w:rsidR="00020F3C" w:rsidRPr="00020F3C" w:rsidRDefault="00020F3C" w:rsidP="00020F3C">
      <w:pPr>
        <w:jc w:val="both"/>
        <w:rPr>
          <w:rFonts w:ascii="Arial" w:hAnsi="Arial" w:cs="Arial"/>
          <w:sz w:val="22"/>
          <w:szCs w:val="22"/>
        </w:rPr>
      </w:pPr>
      <w:r w:rsidRPr="00020F3C">
        <w:rPr>
          <w:rFonts w:ascii="Arial" w:hAnsi="Arial" w:cs="Arial"/>
          <w:sz w:val="22"/>
          <w:szCs w:val="22"/>
        </w:rPr>
        <w:t xml:space="preserve">Royal Borough of </w:t>
      </w:r>
      <w:r w:rsidRPr="00F2296C">
        <w:rPr>
          <w:rFonts w:ascii="Arial" w:hAnsi="Arial" w:cs="Arial"/>
          <w:sz w:val="22"/>
          <w:szCs w:val="22"/>
        </w:rPr>
        <w:t>Greenwich Ward</w:t>
      </w:r>
      <w:r w:rsidRPr="00020F3C">
        <w:rPr>
          <w:rFonts w:ascii="Arial" w:hAnsi="Arial" w:cs="Arial"/>
          <w:sz w:val="22"/>
          <w:szCs w:val="22"/>
        </w:rPr>
        <w:t xml:space="preserve"> profiles (2011). Available at:</w:t>
      </w:r>
      <w:hyperlink r:id="rId21" w:history="1">
        <w:r w:rsidRPr="00020F3C">
          <w:rPr>
            <w:rStyle w:val="Hyperlink"/>
            <w:rFonts w:ascii="Arial" w:hAnsi="Arial" w:cs="Arial"/>
            <w:sz w:val="22"/>
            <w:szCs w:val="22"/>
          </w:rPr>
          <w:t>file</w:t>
        </w:r>
      </w:hyperlink>
      <w:hyperlink r:id="rId22" w:history="1">
        <w:r w:rsidRPr="00020F3C">
          <w:rPr>
            <w:rStyle w:val="Hyperlink"/>
            <w:rFonts w:ascii="Arial" w:hAnsi="Arial" w:cs="Arial"/>
            <w:sz w:val="22"/>
            <w:szCs w:val="22"/>
          </w:rPr>
          <w:t>:///C:/Users/44746/Downloads/All_Royal_Greenwich_Ward_Profiles_2020.pdf</w:t>
        </w:r>
      </w:hyperlink>
      <w:r w:rsidRPr="00020F3C">
        <w:rPr>
          <w:rFonts w:ascii="Arial" w:hAnsi="Arial" w:cs="Arial"/>
          <w:sz w:val="22"/>
          <w:szCs w:val="22"/>
        </w:rPr>
        <w:t xml:space="preserve"> (Accessed </w:t>
      </w:r>
      <w:r w:rsidR="00C76991" w:rsidRPr="00F2296C">
        <w:rPr>
          <w:rFonts w:ascii="Arial" w:hAnsi="Arial" w:cs="Arial"/>
          <w:sz w:val="22"/>
          <w:szCs w:val="22"/>
        </w:rPr>
        <w:t>04</w:t>
      </w:r>
      <w:r w:rsidRPr="00020F3C">
        <w:rPr>
          <w:rFonts w:ascii="Arial" w:hAnsi="Arial" w:cs="Arial"/>
          <w:sz w:val="22"/>
          <w:szCs w:val="22"/>
        </w:rPr>
        <w:t xml:space="preserve"> November 2024). </w:t>
      </w:r>
    </w:p>
    <w:p w14:paraId="466DB924" w14:textId="77777777" w:rsidR="00381926" w:rsidRDefault="00381926" w:rsidP="00381926">
      <w:pPr>
        <w:jc w:val="both"/>
        <w:rPr>
          <w:rFonts w:ascii="Arial" w:hAnsi="Arial" w:cs="Arial"/>
          <w:sz w:val="22"/>
          <w:szCs w:val="22"/>
        </w:rPr>
      </w:pPr>
      <w:r w:rsidRPr="00381926">
        <w:rPr>
          <w:rFonts w:ascii="Arial" w:hAnsi="Arial" w:cs="Arial"/>
          <w:sz w:val="22"/>
          <w:szCs w:val="22"/>
        </w:rPr>
        <w:t>Royal Borough of Greenwich(2020)</w:t>
      </w:r>
      <w:r w:rsidRPr="00381926">
        <w:rPr>
          <w:rFonts w:ascii="Arial" w:hAnsi="Arial" w:cs="Arial"/>
          <w:i/>
          <w:iCs/>
          <w:sz w:val="22"/>
          <w:szCs w:val="22"/>
        </w:rPr>
        <w:t xml:space="preserve">Greenwich Supports Strategy </w:t>
      </w:r>
      <w:r w:rsidRPr="00381926">
        <w:rPr>
          <w:rFonts w:ascii="Arial" w:hAnsi="Arial" w:cs="Arial"/>
          <w:sz w:val="22"/>
          <w:szCs w:val="22"/>
        </w:rPr>
        <w:t>Available at:</w:t>
      </w:r>
      <w:hyperlink r:id="rId23" w:history="1">
        <w:r w:rsidRPr="00381926">
          <w:rPr>
            <w:rStyle w:val="Hyperlink"/>
            <w:rFonts w:ascii="Arial" w:hAnsi="Arial" w:cs="Arial"/>
            <w:sz w:val="22"/>
            <w:szCs w:val="22"/>
          </w:rPr>
          <w:t>https</w:t>
        </w:r>
      </w:hyperlink>
      <w:hyperlink r:id="rId24" w:history="1">
        <w:r w:rsidRPr="00381926">
          <w:rPr>
            <w:rStyle w:val="Hyperlink"/>
            <w:rFonts w:ascii="Arial" w:hAnsi="Arial" w:cs="Arial"/>
            <w:sz w:val="22"/>
            <w:szCs w:val="22"/>
          </w:rPr>
          <w:t>://committees.royalgreenwich.gov.uk/documents/s9754/6.1%20Greenwich%20Supports%20strategy.pdf</w:t>
        </w:r>
      </w:hyperlink>
      <w:r w:rsidRPr="00381926">
        <w:rPr>
          <w:rFonts w:ascii="Arial" w:hAnsi="Arial" w:cs="Arial"/>
          <w:sz w:val="22"/>
          <w:szCs w:val="22"/>
        </w:rPr>
        <w:t xml:space="preserve"> (Accessed 05 November 2024). </w:t>
      </w:r>
    </w:p>
    <w:p w14:paraId="6AFDF2F3" w14:textId="77777777" w:rsidR="003D2B55" w:rsidRPr="00F2296C" w:rsidRDefault="003D2B55" w:rsidP="003D2B55">
      <w:pPr>
        <w:spacing w:line="240" w:lineRule="auto"/>
        <w:jc w:val="both"/>
        <w:rPr>
          <w:rFonts w:ascii="Arial" w:hAnsi="Arial" w:cs="Arial"/>
          <w:sz w:val="22"/>
          <w:szCs w:val="22"/>
        </w:rPr>
      </w:pPr>
      <w:r w:rsidRPr="00F2296C">
        <w:rPr>
          <w:rFonts w:ascii="Arial" w:hAnsi="Arial" w:cs="Arial"/>
          <w:sz w:val="22"/>
          <w:szCs w:val="22"/>
        </w:rPr>
        <w:t>Traill, H. (2021)'The idea of community and its practice: Tensions, disruptions and hope in Glasgow’s urban growing projects’ </w:t>
      </w:r>
      <w:r w:rsidRPr="00F2296C">
        <w:rPr>
          <w:rFonts w:ascii="Arial" w:hAnsi="Arial" w:cs="Arial"/>
          <w:i/>
          <w:iCs/>
          <w:sz w:val="22"/>
          <w:szCs w:val="22"/>
        </w:rPr>
        <w:t>The Sociological Review</w:t>
      </w:r>
      <w:r w:rsidRPr="00F2296C">
        <w:rPr>
          <w:rFonts w:ascii="Arial" w:hAnsi="Arial" w:cs="Arial"/>
          <w:sz w:val="22"/>
          <w:szCs w:val="22"/>
        </w:rPr>
        <w:t xml:space="preserve">, 69(2), p.484 Available at: </w:t>
      </w:r>
      <w:hyperlink r:id="rId25" w:history="1">
        <w:r w:rsidRPr="00F2296C">
          <w:rPr>
            <w:rStyle w:val="Hyperlink"/>
            <w:rFonts w:ascii="Arial" w:hAnsi="Arial" w:cs="Arial"/>
            <w:sz w:val="22"/>
            <w:szCs w:val="22"/>
          </w:rPr>
          <w:t>https://eprints.gla.ac.uk/226624/1/226624.pdf</w:t>
        </w:r>
      </w:hyperlink>
      <w:r w:rsidRPr="00F2296C">
        <w:rPr>
          <w:rFonts w:ascii="Arial" w:hAnsi="Arial" w:cs="Arial"/>
          <w:sz w:val="22"/>
          <w:szCs w:val="22"/>
        </w:rPr>
        <w:t xml:space="preserve"> (Accessed 29 November 2024).</w:t>
      </w:r>
    </w:p>
    <w:p w14:paraId="406A20BF" w14:textId="77777777" w:rsidR="0081280D" w:rsidRPr="00F2296C" w:rsidRDefault="0081280D" w:rsidP="0081280D">
      <w:pPr>
        <w:jc w:val="both"/>
        <w:rPr>
          <w:rFonts w:ascii="Arial" w:hAnsi="Arial" w:cs="Arial"/>
          <w:sz w:val="22"/>
          <w:szCs w:val="22"/>
        </w:rPr>
      </w:pPr>
      <w:r w:rsidRPr="00F2296C">
        <w:rPr>
          <w:rFonts w:ascii="Arial" w:hAnsi="Arial" w:cs="Arial"/>
          <w:sz w:val="22"/>
          <w:szCs w:val="22"/>
        </w:rPr>
        <w:t>Van Bueren, G., (1999) ‘Combating Child Poverty--Human Rights Approaches’ </w:t>
      </w:r>
      <w:r w:rsidRPr="00F2296C">
        <w:rPr>
          <w:rFonts w:ascii="Arial" w:hAnsi="Arial" w:cs="Arial"/>
          <w:i/>
          <w:iCs/>
          <w:sz w:val="22"/>
          <w:szCs w:val="22"/>
        </w:rPr>
        <w:t>Human Rights Quarterly</w:t>
      </w:r>
      <w:r w:rsidRPr="00F2296C">
        <w:rPr>
          <w:rFonts w:ascii="Arial" w:hAnsi="Arial" w:cs="Arial"/>
          <w:sz w:val="22"/>
          <w:szCs w:val="22"/>
        </w:rPr>
        <w:t>, </w:t>
      </w:r>
      <w:r w:rsidRPr="00F2296C">
        <w:rPr>
          <w:rFonts w:ascii="Arial" w:hAnsi="Arial" w:cs="Arial"/>
          <w:i/>
          <w:iCs/>
          <w:sz w:val="22"/>
          <w:szCs w:val="22"/>
        </w:rPr>
        <w:t>21</w:t>
      </w:r>
      <w:r w:rsidRPr="00F2296C">
        <w:rPr>
          <w:rFonts w:ascii="Arial" w:hAnsi="Arial" w:cs="Arial"/>
          <w:sz w:val="22"/>
          <w:szCs w:val="22"/>
        </w:rPr>
        <w:t>(3), pp.680-706.</w:t>
      </w:r>
    </w:p>
    <w:p w14:paraId="42C352A1" w14:textId="427706F2" w:rsidR="001E6B65" w:rsidRPr="001E6B65" w:rsidRDefault="001E6B65" w:rsidP="001E6B65">
      <w:pPr>
        <w:jc w:val="both"/>
        <w:rPr>
          <w:rFonts w:ascii="Arial" w:hAnsi="Arial" w:cs="Arial"/>
          <w:sz w:val="22"/>
          <w:szCs w:val="22"/>
        </w:rPr>
      </w:pPr>
      <w:r w:rsidRPr="001E6B65">
        <w:rPr>
          <w:rFonts w:ascii="Arial" w:hAnsi="Arial" w:cs="Arial"/>
          <w:sz w:val="22"/>
          <w:szCs w:val="22"/>
        </w:rPr>
        <w:t xml:space="preserve">Walters,E. </w:t>
      </w:r>
      <w:r w:rsidRPr="001E6B65">
        <w:rPr>
          <w:rFonts w:ascii="Arial" w:hAnsi="Arial" w:cs="Arial"/>
          <w:i/>
          <w:iCs/>
          <w:sz w:val="22"/>
          <w:szCs w:val="22"/>
        </w:rPr>
        <w:t>et al</w:t>
      </w:r>
      <w:r w:rsidRPr="001E6B65">
        <w:rPr>
          <w:rFonts w:ascii="Arial" w:hAnsi="Arial" w:cs="Arial"/>
          <w:sz w:val="22"/>
          <w:szCs w:val="22"/>
        </w:rPr>
        <w:t xml:space="preserve">.(2023) ‘Opportunities and Barriers to Embedding Community Development Approaches in Local Systems’ </w:t>
      </w:r>
      <w:r w:rsidRPr="001E6B65">
        <w:rPr>
          <w:rFonts w:ascii="Arial" w:hAnsi="Arial" w:cs="Arial"/>
          <w:i/>
          <w:iCs/>
          <w:sz w:val="22"/>
          <w:szCs w:val="22"/>
        </w:rPr>
        <w:t xml:space="preserve">International Journal of Integrated Care </w:t>
      </w:r>
      <w:r w:rsidRPr="001E6B65">
        <w:rPr>
          <w:rFonts w:ascii="Arial" w:hAnsi="Arial" w:cs="Arial"/>
          <w:sz w:val="22"/>
          <w:szCs w:val="22"/>
        </w:rPr>
        <w:t>p.71 Available:</w:t>
      </w:r>
      <w:r w:rsidR="0081280D">
        <w:rPr>
          <w:rFonts w:ascii="Arial" w:hAnsi="Arial" w:cs="Arial"/>
          <w:sz w:val="22"/>
          <w:szCs w:val="22"/>
        </w:rPr>
        <w:t xml:space="preserve"> </w:t>
      </w:r>
      <w:hyperlink r:id="rId26" w:history="1">
        <w:r w:rsidRPr="001E6B65">
          <w:rPr>
            <w:rStyle w:val="Hyperlink"/>
            <w:rFonts w:ascii="Arial" w:hAnsi="Arial" w:cs="Arial"/>
            <w:sz w:val="22"/>
            <w:szCs w:val="22"/>
          </w:rPr>
          <w:t>DOI</w:t>
        </w:r>
      </w:hyperlink>
      <w:hyperlink r:id="rId27" w:history="1">
        <w:r w:rsidRPr="001E6B65">
          <w:rPr>
            <w:rStyle w:val="Hyperlink"/>
            <w:rFonts w:ascii="Arial" w:hAnsi="Arial" w:cs="Arial"/>
            <w:sz w:val="22"/>
            <w:szCs w:val="22"/>
          </w:rPr>
          <w:t>: 10.5334/ijic.ICIC23338</w:t>
        </w:r>
      </w:hyperlink>
      <w:r w:rsidRPr="001E6B65">
        <w:rPr>
          <w:rFonts w:ascii="Arial" w:hAnsi="Arial" w:cs="Arial"/>
          <w:sz w:val="22"/>
          <w:szCs w:val="22"/>
        </w:rPr>
        <w:t xml:space="preserve"> (Accessed 14 November 2024).</w:t>
      </w:r>
    </w:p>
    <w:p w14:paraId="7CDE8D55" w14:textId="77777777" w:rsidR="001E6B65" w:rsidRPr="00381926" w:rsidRDefault="001E6B65" w:rsidP="00381926">
      <w:pPr>
        <w:jc w:val="both"/>
        <w:rPr>
          <w:rFonts w:ascii="Arial" w:hAnsi="Arial" w:cs="Arial"/>
          <w:sz w:val="22"/>
          <w:szCs w:val="22"/>
        </w:rPr>
      </w:pPr>
    </w:p>
    <w:p w14:paraId="7D06D4C9" w14:textId="77777777" w:rsidR="00020F3C" w:rsidRPr="00F2296C" w:rsidRDefault="00020F3C" w:rsidP="00DA20E3">
      <w:pPr>
        <w:jc w:val="both"/>
        <w:rPr>
          <w:rFonts w:ascii="Arial" w:hAnsi="Arial" w:cs="Arial"/>
          <w:sz w:val="22"/>
          <w:szCs w:val="22"/>
        </w:rPr>
      </w:pPr>
    </w:p>
    <w:sectPr w:rsidR="00020F3C" w:rsidRPr="00F2296C">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55539" w14:textId="77777777" w:rsidR="00D77288" w:rsidRDefault="00D77288" w:rsidP="004658D5">
      <w:pPr>
        <w:spacing w:after="0" w:line="240" w:lineRule="auto"/>
      </w:pPr>
      <w:r>
        <w:separator/>
      </w:r>
    </w:p>
  </w:endnote>
  <w:endnote w:type="continuationSeparator" w:id="0">
    <w:p w14:paraId="5FF08398" w14:textId="77777777" w:rsidR="00D77288" w:rsidRDefault="00D77288" w:rsidP="00465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0850207"/>
      <w:docPartObj>
        <w:docPartGallery w:val="Page Numbers (Bottom of Page)"/>
        <w:docPartUnique/>
      </w:docPartObj>
    </w:sdtPr>
    <w:sdtEndPr>
      <w:rPr>
        <w:noProof/>
      </w:rPr>
    </w:sdtEndPr>
    <w:sdtContent>
      <w:p w14:paraId="4377FB22" w14:textId="6CE6174F" w:rsidR="004658D5" w:rsidRDefault="004658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1481D" w14:textId="77777777" w:rsidR="004658D5" w:rsidRDefault="00465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2DADB" w14:textId="77777777" w:rsidR="00D77288" w:rsidRDefault="00D77288" w:rsidP="004658D5">
      <w:pPr>
        <w:spacing w:after="0" w:line="240" w:lineRule="auto"/>
      </w:pPr>
      <w:r>
        <w:separator/>
      </w:r>
    </w:p>
  </w:footnote>
  <w:footnote w:type="continuationSeparator" w:id="0">
    <w:p w14:paraId="4429FE1C" w14:textId="77777777" w:rsidR="00D77288" w:rsidRDefault="00D77288" w:rsidP="004658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162878"/>
    <w:multiLevelType w:val="hybridMultilevel"/>
    <w:tmpl w:val="A072A96C"/>
    <w:lvl w:ilvl="0" w:tplc="219CCC5C">
      <w:start w:val="1"/>
      <w:numFmt w:val="bullet"/>
      <w:lvlText w:val="•"/>
      <w:lvlJc w:val="left"/>
      <w:pPr>
        <w:tabs>
          <w:tab w:val="num" w:pos="720"/>
        </w:tabs>
        <w:ind w:left="720" w:hanging="360"/>
      </w:pPr>
      <w:rPr>
        <w:rFonts w:ascii="Arial" w:hAnsi="Arial" w:hint="default"/>
      </w:rPr>
    </w:lvl>
    <w:lvl w:ilvl="1" w:tplc="7B20E6AA" w:tentative="1">
      <w:start w:val="1"/>
      <w:numFmt w:val="bullet"/>
      <w:lvlText w:val="•"/>
      <w:lvlJc w:val="left"/>
      <w:pPr>
        <w:tabs>
          <w:tab w:val="num" w:pos="1440"/>
        </w:tabs>
        <w:ind w:left="1440" w:hanging="360"/>
      </w:pPr>
      <w:rPr>
        <w:rFonts w:ascii="Arial" w:hAnsi="Arial" w:hint="default"/>
      </w:rPr>
    </w:lvl>
    <w:lvl w:ilvl="2" w:tplc="95AEA320" w:tentative="1">
      <w:start w:val="1"/>
      <w:numFmt w:val="bullet"/>
      <w:lvlText w:val="•"/>
      <w:lvlJc w:val="left"/>
      <w:pPr>
        <w:tabs>
          <w:tab w:val="num" w:pos="2160"/>
        </w:tabs>
        <w:ind w:left="2160" w:hanging="360"/>
      </w:pPr>
      <w:rPr>
        <w:rFonts w:ascii="Arial" w:hAnsi="Arial" w:hint="default"/>
      </w:rPr>
    </w:lvl>
    <w:lvl w:ilvl="3" w:tplc="7F704E9A" w:tentative="1">
      <w:start w:val="1"/>
      <w:numFmt w:val="bullet"/>
      <w:lvlText w:val="•"/>
      <w:lvlJc w:val="left"/>
      <w:pPr>
        <w:tabs>
          <w:tab w:val="num" w:pos="2880"/>
        </w:tabs>
        <w:ind w:left="2880" w:hanging="360"/>
      </w:pPr>
      <w:rPr>
        <w:rFonts w:ascii="Arial" w:hAnsi="Arial" w:hint="default"/>
      </w:rPr>
    </w:lvl>
    <w:lvl w:ilvl="4" w:tplc="FFA2B1F8" w:tentative="1">
      <w:start w:val="1"/>
      <w:numFmt w:val="bullet"/>
      <w:lvlText w:val="•"/>
      <w:lvlJc w:val="left"/>
      <w:pPr>
        <w:tabs>
          <w:tab w:val="num" w:pos="3600"/>
        </w:tabs>
        <w:ind w:left="3600" w:hanging="360"/>
      </w:pPr>
      <w:rPr>
        <w:rFonts w:ascii="Arial" w:hAnsi="Arial" w:hint="default"/>
      </w:rPr>
    </w:lvl>
    <w:lvl w:ilvl="5" w:tplc="05747E5C" w:tentative="1">
      <w:start w:val="1"/>
      <w:numFmt w:val="bullet"/>
      <w:lvlText w:val="•"/>
      <w:lvlJc w:val="left"/>
      <w:pPr>
        <w:tabs>
          <w:tab w:val="num" w:pos="4320"/>
        </w:tabs>
        <w:ind w:left="4320" w:hanging="360"/>
      </w:pPr>
      <w:rPr>
        <w:rFonts w:ascii="Arial" w:hAnsi="Arial" w:hint="default"/>
      </w:rPr>
    </w:lvl>
    <w:lvl w:ilvl="6" w:tplc="F124B944" w:tentative="1">
      <w:start w:val="1"/>
      <w:numFmt w:val="bullet"/>
      <w:lvlText w:val="•"/>
      <w:lvlJc w:val="left"/>
      <w:pPr>
        <w:tabs>
          <w:tab w:val="num" w:pos="5040"/>
        </w:tabs>
        <w:ind w:left="5040" w:hanging="360"/>
      </w:pPr>
      <w:rPr>
        <w:rFonts w:ascii="Arial" w:hAnsi="Arial" w:hint="default"/>
      </w:rPr>
    </w:lvl>
    <w:lvl w:ilvl="7" w:tplc="E5383EB8" w:tentative="1">
      <w:start w:val="1"/>
      <w:numFmt w:val="bullet"/>
      <w:lvlText w:val="•"/>
      <w:lvlJc w:val="left"/>
      <w:pPr>
        <w:tabs>
          <w:tab w:val="num" w:pos="5760"/>
        </w:tabs>
        <w:ind w:left="5760" w:hanging="360"/>
      </w:pPr>
      <w:rPr>
        <w:rFonts w:ascii="Arial" w:hAnsi="Arial" w:hint="default"/>
      </w:rPr>
    </w:lvl>
    <w:lvl w:ilvl="8" w:tplc="6928AD16" w:tentative="1">
      <w:start w:val="1"/>
      <w:numFmt w:val="bullet"/>
      <w:lvlText w:val="•"/>
      <w:lvlJc w:val="left"/>
      <w:pPr>
        <w:tabs>
          <w:tab w:val="num" w:pos="6480"/>
        </w:tabs>
        <w:ind w:left="6480" w:hanging="360"/>
      </w:pPr>
      <w:rPr>
        <w:rFonts w:ascii="Arial" w:hAnsi="Arial" w:hint="default"/>
      </w:rPr>
    </w:lvl>
  </w:abstractNum>
  <w:num w:numId="1" w16cid:durableId="1421295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7A"/>
    <w:rsid w:val="000127BB"/>
    <w:rsid w:val="00020F3C"/>
    <w:rsid w:val="000372AD"/>
    <w:rsid w:val="00047414"/>
    <w:rsid w:val="0005410C"/>
    <w:rsid w:val="000F1943"/>
    <w:rsid w:val="001E6B65"/>
    <w:rsid w:val="001F2982"/>
    <w:rsid w:val="001F6019"/>
    <w:rsid w:val="00206C4A"/>
    <w:rsid w:val="00246F14"/>
    <w:rsid w:val="003120DA"/>
    <w:rsid w:val="00330391"/>
    <w:rsid w:val="00381926"/>
    <w:rsid w:val="003A243F"/>
    <w:rsid w:val="003D2B55"/>
    <w:rsid w:val="00417781"/>
    <w:rsid w:val="004658D5"/>
    <w:rsid w:val="00471683"/>
    <w:rsid w:val="00471CB5"/>
    <w:rsid w:val="00487DF1"/>
    <w:rsid w:val="00585A41"/>
    <w:rsid w:val="005B21BF"/>
    <w:rsid w:val="005F3ED5"/>
    <w:rsid w:val="00625C7A"/>
    <w:rsid w:val="00695B0E"/>
    <w:rsid w:val="006C0337"/>
    <w:rsid w:val="006D1105"/>
    <w:rsid w:val="0070326F"/>
    <w:rsid w:val="00713D54"/>
    <w:rsid w:val="007149D8"/>
    <w:rsid w:val="00755A3D"/>
    <w:rsid w:val="007F2A69"/>
    <w:rsid w:val="0081280D"/>
    <w:rsid w:val="00840B4E"/>
    <w:rsid w:val="00933A2F"/>
    <w:rsid w:val="009F6680"/>
    <w:rsid w:val="00A02908"/>
    <w:rsid w:val="00A12849"/>
    <w:rsid w:val="00A739CE"/>
    <w:rsid w:val="00A80C7A"/>
    <w:rsid w:val="00AA0C72"/>
    <w:rsid w:val="00AD7C31"/>
    <w:rsid w:val="00AE5F7C"/>
    <w:rsid w:val="00B22040"/>
    <w:rsid w:val="00B84A1F"/>
    <w:rsid w:val="00C32442"/>
    <w:rsid w:val="00C474B3"/>
    <w:rsid w:val="00C555C6"/>
    <w:rsid w:val="00C71301"/>
    <w:rsid w:val="00C76991"/>
    <w:rsid w:val="00C83FD7"/>
    <w:rsid w:val="00D370A4"/>
    <w:rsid w:val="00D77288"/>
    <w:rsid w:val="00DA20E3"/>
    <w:rsid w:val="00E4627F"/>
    <w:rsid w:val="00E76945"/>
    <w:rsid w:val="00EA7F1F"/>
    <w:rsid w:val="00EB5788"/>
    <w:rsid w:val="00ED1D62"/>
    <w:rsid w:val="00ED7CB1"/>
    <w:rsid w:val="00F06AD3"/>
    <w:rsid w:val="00F2296C"/>
    <w:rsid w:val="00FD6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9450"/>
  <w15:chartTrackingRefBased/>
  <w15:docId w15:val="{55A266EF-0BC0-4161-A8A4-BF2E3FC0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C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C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C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C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C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C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C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C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C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C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C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C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C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C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C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C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C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C7A"/>
    <w:rPr>
      <w:rFonts w:eastAsiaTheme="majorEastAsia" w:cstheme="majorBidi"/>
      <w:color w:val="272727" w:themeColor="text1" w:themeTint="D8"/>
    </w:rPr>
  </w:style>
  <w:style w:type="paragraph" w:styleId="Title">
    <w:name w:val="Title"/>
    <w:basedOn w:val="Normal"/>
    <w:next w:val="Normal"/>
    <w:link w:val="TitleChar"/>
    <w:uiPriority w:val="10"/>
    <w:qFormat/>
    <w:rsid w:val="00625C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C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C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C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C7A"/>
    <w:pPr>
      <w:spacing w:before="160"/>
      <w:jc w:val="center"/>
    </w:pPr>
    <w:rPr>
      <w:i/>
      <w:iCs/>
      <w:color w:val="404040" w:themeColor="text1" w:themeTint="BF"/>
    </w:rPr>
  </w:style>
  <w:style w:type="character" w:customStyle="1" w:styleId="QuoteChar">
    <w:name w:val="Quote Char"/>
    <w:basedOn w:val="DefaultParagraphFont"/>
    <w:link w:val="Quote"/>
    <w:uiPriority w:val="29"/>
    <w:rsid w:val="00625C7A"/>
    <w:rPr>
      <w:i/>
      <w:iCs/>
      <w:color w:val="404040" w:themeColor="text1" w:themeTint="BF"/>
    </w:rPr>
  </w:style>
  <w:style w:type="paragraph" w:styleId="ListParagraph">
    <w:name w:val="List Paragraph"/>
    <w:basedOn w:val="Normal"/>
    <w:uiPriority w:val="34"/>
    <w:qFormat/>
    <w:rsid w:val="00625C7A"/>
    <w:pPr>
      <w:ind w:left="720"/>
      <w:contextualSpacing/>
    </w:pPr>
  </w:style>
  <w:style w:type="character" w:styleId="IntenseEmphasis">
    <w:name w:val="Intense Emphasis"/>
    <w:basedOn w:val="DefaultParagraphFont"/>
    <w:uiPriority w:val="21"/>
    <w:qFormat/>
    <w:rsid w:val="00625C7A"/>
    <w:rPr>
      <w:i/>
      <w:iCs/>
      <w:color w:val="0F4761" w:themeColor="accent1" w:themeShade="BF"/>
    </w:rPr>
  </w:style>
  <w:style w:type="paragraph" w:styleId="IntenseQuote">
    <w:name w:val="Intense Quote"/>
    <w:basedOn w:val="Normal"/>
    <w:next w:val="Normal"/>
    <w:link w:val="IntenseQuoteChar"/>
    <w:uiPriority w:val="30"/>
    <w:qFormat/>
    <w:rsid w:val="00625C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C7A"/>
    <w:rPr>
      <w:i/>
      <w:iCs/>
      <w:color w:val="0F4761" w:themeColor="accent1" w:themeShade="BF"/>
    </w:rPr>
  </w:style>
  <w:style w:type="character" w:styleId="IntenseReference">
    <w:name w:val="Intense Reference"/>
    <w:basedOn w:val="DefaultParagraphFont"/>
    <w:uiPriority w:val="32"/>
    <w:qFormat/>
    <w:rsid w:val="00625C7A"/>
    <w:rPr>
      <w:b/>
      <w:bCs/>
      <w:smallCaps/>
      <w:color w:val="0F4761" w:themeColor="accent1" w:themeShade="BF"/>
      <w:spacing w:val="5"/>
    </w:rPr>
  </w:style>
  <w:style w:type="paragraph" w:styleId="NormalWeb">
    <w:name w:val="Normal (Web)"/>
    <w:basedOn w:val="Normal"/>
    <w:uiPriority w:val="99"/>
    <w:semiHidden/>
    <w:unhideWhenUsed/>
    <w:rsid w:val="000F19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76945"/>
    <w:rPr>
      <w:color w:val="467886" w:themeColor="hyperlink"/>
      <w:u w:val="single"/>
    </w:rPr>
  </w:style>
  <w:style w:type="character" w:styleId="UnresolvedMention">
    <w:name w:val="Unresolved Mention"/>
    <w:basedOn w:val="DefaultParagraphFont"/>
    <w:uiPriority w:val="99"/>
    <w:semiHidden/>
    <w:unhideWhenUsed/>
    <w:rsid w:val="00E76945"/>
    <w:rPr>
      <w:color w:val="605E5C"/>
      <w:shd w:val="clear" w:color="auto" w:fill="E1DFDD"/>
    </w:rPr>
  </w:style>
  <w:style w:type="paragraph" w:styleId="Header">
    <w:name w:val="header"/>
    <w:basedOn w:val="Normal"/>
    <w:link w:val="HeaderChar"/>
    <w:uiPriority w:val="99"/>
    <w:unhideWhenUsed/>
    <w:rsid w:val="00465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8D5"/>
  </w:style>
  <w:style w:type="paragraph" w:styleId="Footer">
    <w:name w:val="footer"/>
    <w:basedOn w:val="Normal"/>
    <w:link w:val="FooterChar"/>
    <w:uiPriority w:val="99"/>
    <w:unhideWhenUsed/>
    <w:rsid w:val="00465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8D5"/>
  </w:style>
  <w:style w:type="paragraph" w:styleId="TOCHeading">
    <w:name w:val="TOC Heading"/>
    <w:basedOn w:val="Heading1"/>
    <w:next w:val="Normal"/>
    <w:uiPriority w:val="39"/>
    <w:unhideWhenUsed/>
    <w:qFormat/>
    <w:rsid w:val="00A739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739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606623">
      <w:bodyDiv w:val="1"/>
      <w:marLeft w:val="0"/>
      <w:marRight w:val="0"/>
      <w:marTop w:val="0"/>
      <w:marBottom w:val="0"/>
      <w:divBdr>
        <w:top w:val="none" w:sz="0" w:space="0" w:color="auto"/>
        <w:left w:val="none" w:sz="0" w:space="0" w:color="auto"/>
        <w:bottom w:val="none" w:sz="0" w:space="0" w:color="auto"/>
        <w:right w:val="none" w:sz="0" w:space="0" w:color="auto"/>
      </w:divBdr>
    </w:div>
    <w:div w:id="243877886">
      <w:bodyDiv w:val="1"/>
      <w:marLeft w:val="0"/>
      <w:marRight w:val="0"/>
      <w:marTop w:val="0"/>
      <w:marBottom w:val="0"/>
      <w:divBdr>
        <w:top w:val="none" w:sz="0" w:space="0" w:color="auto"/>
        <w:left w:val="none" w:sz="0" w:space="0" w:color="auto"/>
        <w:bottom w:val="none" w:sz="0" w:space="0" w:color="auto"/>
        <w:right w:val="none" w:sz="0" w:space="0" w:color="auto"/>
      </w:divBdr>
    </w:div>
    <w:div w:id="293491055">
      <w:bodyDiv w:val="1"/>
      <w:marLeft w:val="0"/>
      <w:marRight w:val="0"/>
      <w:marTop w:val="0"/>
      <w:marBottom w:val="0"/>
      <w:divBdr>
        <w:top w:val="none" w:sz="0" w:space="0" w:color="auto"/>
        <w:left w:val="none" w:sz="0" w:space="0" w:color="auto"/>
        <w:bottom w:val="none" w:sz="0" w:space="0" w:color="auto"/>
        <w:right w:val="none" w:sz="0" w:space="0" w:color="auto"/>
      </w:divBdr>
    </w:div>
    <w:div w:id="342753613">
      <w:bodyDiv w:val="1"/>
      <w:marLeft w:val="0"/>
      <w:marRight w:val="0"/>
      <w:marTop w:val="0"/>
      <w:marBottom w:val="0"/>
      <w:divBdr>
        <w:top w:val="none" w:sz="0" w:space="0" w:color="auto"/>
        <w:left w:val="none" w:sz="0" w:space="0" w:color="auto"/>
        <w:bottom w:val="none" w:sz="0" w:space="0" w:color="auto"/>
        <w:right w:val="none" w:sz="0" w:space="0" w:color="auto"/>
      </w:divBdr>
    </w:div>
    <w:div w:id="379210227">
      <w:bodyDiv w:val="1"/>
      <w:marLeft w:val="0"/>
      <w:marRight w:val="0"/>
      <w:marTop w:val="0"/>
      <w:marBottom w:val="0"/>
      <w:divBdr>
        <w:top w:val="none" w:sz="0" w:space="0" w:color="auto"/>
        <w:left w:val="none" w:sz="0" w:space="0" w:color="auto"/>
        <w:bottom w:val="none" w:sz="0" w:space="0" w:color="auto"/>
        <w:right w:val="none" w:sz="0" w:space="0" w:color="auto"/>
      </w:divBdr>
    </w:div>
    <w:div w:id="459298722">
      <w:bodyDiv w:val="1"/>
      <w:marLeft w:val="0"/>
      <w:marRight w:val="0"/>
      <w:marTop w:val="0"/>
      <w:marBottom w:val="0"/>
      <w:divBdr>
        <w:top w:val="none" w:sz="0" w:space="0" w:color="auto"/>
        <w:left w:val="none" w:sz="0" w:space="0" w:color="auto"/>
        <w:bottom w:val="none" w:sz="0" w:space="0" w:color="auto"/>
        <w:right w:val="none" w:sz="0" w:space="0" w:color="auto"/>
      </w:divBdr>
      <w:divsChild>
        <w:div w:id="1124156321">
          <w:marLeft w:val="360"/>
          <w:marRight w:val="0"/>
          <w:marTop w:val="200"/>
          <w:marBottom w:val="0"/>
          <w:divBdr>
            <w:top w:val="none" w:sz="0" w:space="0" w:color="auto"/>
            <w:left w:val="none" w:sz="0" w:space="0" w:color="auto"/>
            <w:bottom w:val="none" w:sz="0" w:space="0" w:color="auto"/>
            <w:right w:val="none" w:sz="0" w:space="0" w:color="auto"/>
          </w:divBdr>
        </w:div>
      </w:divsChild>
    </w:div>
    <w:div w:id="480345238">
      <w:bodyDiv w:val="1"/>
      <w:marLeft w:val="0"/>
      <w:marRight w:val="0"/>
      <w:marTop w:val="0"/>
      <w:marBottom w:val="0"/>
      <w:divBdr>
        <w:top w:val="none" w:sz="0" w:space="0" w:color="auto"/>
        <w:left w:val="none" w:sz="0" w:space="0" w:color="auto"/>
        <w:bottom w:val="none" w:sz="0" w:space="0" w:color="auto"/>
        <w:right w:val="none" w:sz="0" w:space="0" w:color="auto"/>
      </w:divBdr>
    </w:div>
    <w:div w:id="607351468">
      <w:bodyDiv w:val="1"/>
      <w:marLeft w:val="0"/>
      <w:marRight w:val="0"/>
      <w:marTop w:val="0"/>
      <w:marBottom w:val="0"/>
      <w:divBdr>
        <w:top w:val="none" w:sz="0" w:space="0" w:color="auto"/>
        <w:left w:val="none" w:sz="0" w:space="0" w:color="auto"/>
        <w:bottom w:val="none" w:sz="0" w:space="0" w:color="auto"/>
        <w:right w:val="none" w:sz="0" w:space="0" w:color="auto"/>
      </w:divBdr>
    </w:div>
    <w:div w:id="707727854">
      <w:bodyDiv w:val="1"/>
      <w:marLeft w:val="0"/>
      <w:marRight w:val="0"/>
      <w:marTop w:val="0"/>
      <w:marBottom w:val="0"/>
      <w:divBdr>
        <w:top w:val="none" w:sz="0" w:space="0" w:color="auto"/>
        <w:left w:val="none" w:sz="0" w:space="0" w:color="auto"/>
        <w:bottom w:val="none" w:sz="0" w:space="0" w:color="auto"/>
        <w:right w:val="none" w:sz="0" w:space="0" w:color="auto"/>
      </w:divBdr>
    </w:div>
    <w:div w:id="744885661">
      <w:bodyDiv w:val="1"/>
      <w:marLeft w:val="0"/>
      <w:marRight w:val="0"/>
      <w:marTop w:val="0"/>
      <w:marBottom w:val="0"/>
      <w:divBdr>
        <w:top w:val="none" w:sz="0" w:space="0" w:color="auto"/>
        <w:left w:val="none" w:sz="0" w:space="0" w:color="auto"/>
        <w:bottom w:val="none" w:sz="0" w:space="0" w:color="auto"/>
        <w:right w:val="none" w:sz="0" w:space="0" w:color="auto"/>
      </w:divBdr>
    </w:div>
    <w:div w:id="766929811">
      <w:bodyDiv w:val="1"/>
      <w:marLeft w:val="0"/>
      <w:marRight w:val="0"/>
      <w:marTop w:val="0"/>
      <w:marBottom w:val="0"/>
      <w:divBdr>
        <w:top w:val="none" w:sz="0" w:space="0" w:color="auto"/>
        <w:left w:val="none" w:sz="0" w:space="0" w:color="auto"/>
        <w:bottom w:val="none" w:sz="0" w:space="0" w:color="auto"/>
        <w:right w:val="none" w:sz="0" w:space="0" w:color="auto"/>
      </w:divBdr>
    </w:div>
    <w:div w:id="818421904">
      <w:bodyDiv w:val="1"/>
      <w:marLeft w:val="0"/>
      <w:marRight w:val="0"/>
      <w:marTop w:val="0"/>
      <w:marBottom w:val="0"/>
      <w:divBdr>
        <w:top w:val="none" w:sz="0" w:space="0" w:color="auto"/>
        <w:left w:val="none" w:sz="0" w:space="0" w:color="auto"/>
        <w:bottom w:val="none" w:sz="0" w:space="0" w:color="auto"/>
        <w:right w:val="none" w:sz="0" w:space="0" w:color="auto"/>
      </w:divBdr>
    </w:div>
    <w:div w:id="823156862">
      <w:bodyDiv w:val="1"/>
      <w:marLeft w:val="0"/>
      <w:marRight w:val="0"/>
      <w:marTop w:val="0"/>
      <w:marBottom w:val="0"/>
      <w:divBdr>
        <w:top w:val="none" w:sz="0" w:space="0" w:color="auto"/>
        <w:left w:val="none" w:sz="0" w:space="0" w:color="auto"/>
        <w:bottom w:val="none" w:sz="0" w:space="0" w:color="auto"/>
        <w:right w:val="none" w:sz="0" w:space="0" w:color="auto"/>
      </w:divBdr>
    </w:div>
    <w:div w:id="1021395769">
      <w:bodyDiv w:val="1"/>
      <w:marLeft w:val="0"/>
      <w:marRight w:val="0"/>
      <w:marTop w:val="0"/>
      <w:marBottom w:val="0"/>
      <w:divBdr>
        <w:top w:val="none" w:sz="0" w:space="0" w:color="auto"/>
        <w:left w:val="none" w:sz="0" w:space="0" w:color="auto"/>
        <w:bottom w:val="none" w:sz="0" w:space="0" w:color="auto"/>
        <w:right w:val="none" w:sz="0" w:space="0" w:color="auto"/>
      </w:divBdr>
    </w:div>
    <w:div w:id="1101031280">
      <w:bodyDiv w:val="1"/>
      <w:marLeft w:val="0"/>
      <w:marRight w:val="0"/>
      <w:marTop w:val="0"/>
      <w:marBottom w:val="0"/>
      <w:divBdr>
        <w:top w:val="none" w:sz="0" w:space="0" w:color="auto"/>
        <w:left w:val="none" w:sz="0" w:space="0" w:color="auto"/>
        <w:bottom w:val="none" w:sz="0" w:space="0" w:color="auto"/>
        <w:right w:val="none" w:sz="0" w:space="0" w:color="auto"/>
      </w:divBdr>
    </w:div>
    <w:div w:id="1104347764">
      <w:bodyDiv w:val="1"/>
      <w:marLeft w:val="0"/>
      <w:marRight w:val="0"/>
      <w:marTop w:val="0"/>
      <w:marBottom w:val="0"/>
      <w:divBdr>
        <w:top w:val="none" w:sz="0" w:space="0" w:color="auto"/>
        <w:left w:val="none" w:sz="0" w:space="0" w:color="auto"/>
        <w:bottom w:val="none" w:sz="0" w:space="0" w:color="auto"/>
        <w:right w:val="none" w:sz="0" w:space="0" w:color="auto"/>
      </w:divBdr>
    </w:div>
    <w:div w:id="1108161890">
      <w:bodyDiv w:val="1"/>
      <w:marLeft w:val="0"/>
      <w:marRight w:val="0"/>
      <w:marTop w:val="0"/>
      <w:marBottom w:val="0"/>
      <w:divBdr>
        <w:top w:val="none" w:sz="0" w:space="0" w:color="auto"/>
        <w:left w:val="none" w:sz="0" w:space="0" w:color="auto"/>
        <w:bottom w:val="none" w:sz="0" w:space="0" w:color="auto"/>
        <w:right w:val="none" w:sz="0" w:space="0" w:color="auto"/>
      </w:divBdr>
    </w:div>
    <w:div w:id="1189951555">
      <w:bodyDiv w:val="1"/>
      <w:marLeft w:val="0"/>
      <w:marRight w:val="0"/>
      <w:marTop w:val="0"/>
      <w:marBottom w:val="0"/>
      <w:divBdr>
        <w:top w:val="none" w:sz="0" w:space="0" w:color="auto"/>
        <w:left w:val="none" w:sz="0" w:space="0" w:color="auto"/>
        <w:bottom w:val="none" w:sz="0" w:space="0" w:color="auto"/>
        <w:right w:val="none" w:sz="0" w:space="0" w:color="auto"/>
      </w:divBdr>
    </w:div>
    <w:div w:id="1201698226">
      <w:bodyDiv w:val="1"/>
      <w:marLeft w:val="0"/>
      <w:marRight w:val="0"/>
      <w:marTop w:val="0"/>
      <w:marBottom w:val="0"/>
      <w:divBdr>
        <w:top w:val="none" w:sz="0" w:space="0" w:color="auto"/>
        <w:left w:val="none" w:sz="0" w:space="0" w:color="auto"/>
        <w:bottom w:val="none" w:sz="0" w:space="0" w:color="auto"/>
        <w:right w:val="none" w:sz="0" w:space="0" w:color="auto"/>
      </w:divBdr>
    </w:div>
    <w:div w:id="1253901686">
      <w:bodyDiv w:val="1"/>
      <w:marLeft w:val="0"/>
      <w:marRight w:val="0"/>
      <w:marTop w:val="0"/>
      <w:marBottom w:val="0"/>
      <w:divBdr>
        <w:top w:val="none" w:sz="0" w:space="0" w:color="auto"/>
        <w:left w:val="none" w:sz="0" w:space="0" w:color="auto"/>
        <w:bottom w:val="none" w:sz="0" w:space="0" w:color="auto"/>
        <w:right w:val="none" w:sz="0" w:space="0" w:color="auto"/>
      </w:divBdr>
    </w:div>
    <w:div w:id="1262757801">
      <w:bodyDiv w:val="1"/>
      <w:marLeft w:val="0"/>
      <w:marRight w:val="0"/>
      <w:marTop w:val="0"/>
      <w:marBottom w:val="0"/>
      <w:divBdr>
        <w:top w:val="none" w:sz="0" w:space="0" w:color="auto"/>
        <w:left w:val="none" w:sz="0" w:space="0" w:color="auto"/>
        <w:bottom w:val="none" w:sz="0" w:space="0" w:color="auto"/>
        <w:right w:val="none" w:sz="0" w:space="0" w:color="auto"/>
      </w:divBdr>
    </w:div>
    <w:div w:id="1308390720">
      <w:bodyDiv w:val="1"/>
      <w:marLeft w:val="0"/>
      <w:marRight w:val="0"/>
      <w:marTop w:val="0"/>
      <w:marBottom w:val="0"/>
      <w:divBdr>
        <w:top w:val="none" w:sz="0" w:space="0" w:color="auto"/>
        <w:left w:val="none" w:sz="0" w:space="0" w:color="auto"/>
        <w:bottom w:val="none" w:sz="0" w:space="0" w:color="auto"/>
        <w:right w:val="none" w:sz="0" w:space="0" w:color="auto"/>
      </w:divBdr>
    </w:div>
    <w:div w:id="1337421135">
      <w:bodyDiv w:val="1"/>
      <w:marLeft w:val="0"/>
      <w:marRight w:val="0"/>
      <w:marTop w:val="0"/>
      <w:marBottom w:val="0"/>
      <w:divBdr>
        <w:top w:val="none" w:sz="0" w:space="0" w:color="auto"/>
        <w:left w:val="none" w:sz="0" w:space="0" w:color="auto"/>
        <w:bottom w:val="none" w:sz="0" w:space="0" w:color="auto"/>
        <w:right w:val="none" w:sz="0" w:space="0" w:color="auto"/>
      </w:divBdr>
    </w:div>
    <w:div w:id="1495293786">
      <w:bodyDiv w:val="1"/>
      <w:marLeft w:val="0"/>
      <w:marRight w:val="0"/>
      <w:marTop w:val="0"/>
      <w:marBottom w:val="0"/>
      <w:divBdr>
        <w:top w:val="none" w:sz="0" w:space="0" w:color="auto"/>
        <w:left w:val="none" w:sz="0" w:space="0" w:color="auto"/>
        <w:bottom w:val="none" w:sz="0" w:space="0" w:color="auto"/>
        <w:right w:val="none" w:sz="0" w:space="0" w:color="auto"/>
      </w:divBdr>
    </w:div>
    <w:div w:id="1518041291">
      <w:bodyDiv w:val="1"/>
      <w:marLeft w:val="0"/>
      <w:marRight w:val="0"/>
      <w:marTop w:val="0"/>
      <w:marBottom w:val="0"/>
      <w:divBdr>
        <w:top w:val="none" w:sz="0" w:space="0" w:color="auto"/>
        <w:left w:val="none" w:sz="0" w:space="0" w:color="auto"/>
        <w:bottom w:val="none" w:sz="0" w:space="0" w:color="auto"/>
        <w:right w:val="none" w:sz="0" w:space="0" w:color="auto"/>
      </w:divBdr>
    </w:div>
    <w:div w:id="1575437343">
      <w:bodyDiv w:val="1"/>
      <w:marLeft w:val="0"/>
      <w:marRight w:val="0"/>
      <w:marTop w:val="0"/>
      <w:marBottom w:val="0"/>
      <w:divBdr>
        <w:top w:val="none" w:sz="0" w:space="0" w:color="auto"/>
        <w:left w:val="none" w:sz="0" w:space="0" w:color="auto"/>
        <w:bottom w:val="none" w:sz="0" w:space="0" w:color="auto"/>
        <w:right w:val="none" w:sz="0" w:space="0" w:color="auto"/>
      </w:divBdr>
    </w:div>
    <w:div w:id="1605309507">
      <w:bodyDiv w:val="1"/>
      <w:marLeft w:val="0"/>
      <w:marRight w:val="0"/>
      <w:marTop w:val="0"/>
      <w:marBottom w:val="0"/>
      <w:divBdr>
        <w:top w:val="none" w:sz="0" w:space="0" w:color="auto"/>
        <w:left w:val="none" w:sz="0" w:space="0" w:color="auto"/>
        <w:bottom w:val="none" w:sz="0" w:space="0" w:color="auto"/>
        <w:right w:val="none" w:sz="0" w:space="0" w:color="auto"/>
      </w:divBdr>
    </w:div>
    <w:div w:id="1636639243">
      <w:bodyDiv w:val="1"/>
      <w:marLeft w:val="0"/>
      <w:marRight w:val="0"/>
      <w:marTop w:val="0"/>
      <w:marBottom w:val="0"/>
      <w:divBdr>
        <w:top w:val="none" w:sz="0" w:space="0" w:color="auto"/>
        <w:left w:val="none" w:sz="0" w:space="0" w:color="auto"/>
        <w:bottom w:val="none" w:sz="0" w:space="0" w:color="auto"/>
        <w:right w:val="none" w:sz="0" w:space="0" w:color="auto"/>
      </w:divBdr>
    </w:div>
    <w:div w:id="1644852646">
      <w:bodyDiv w:val="1"/>
      <w:marLeft w:val="0"/>
      <w:marRight w:val="0"/>
      <w:marTop w:val="0"/>
      <w:marBottom w:val="0"/>
      <w:divBdr>
        <w:top w:val="none" w:sz="0" w:space="0" w:color="auto"/>
        <w:left w:val="none" w:sz="0" w:space="0" w:color="auto"/>
        <w:bottom w:val="none" w:sz="0" w:space="0" w:color="auto"/>
        <w:right w:val="none" w:sz="0" w:space="0" w:color="auto"/>
      </w:divBdr>
    </w:div>
    <w:div w:id="1660768641">
      <w:bodyDiv w:val="1"/>
      <w:marLeft w:val="0"/>
      <w:marRight w:val="0"/>
      <w:marTop w:val="0"/>
      <w:marBottom w:val="0"/>
      <w:divBdr>
        <w:top w:val="none" w:sz="0" w:space="0" w:color="auto"/>
        <w:left w:val="none" w:sz="0" w:space="0" w:color="auto"/>
        <w:bottom w:val="none" w:sz="0" w:space="0" w:color="auto"/>
        <w:right w:val="none" w:sz="0" w:space="0" w:color="auto"/>
      </w:divBdr>
    </w:div>
    <w:div w:id="1715470694">
      <w:bodyDiv w:val="1"/>
      <w:marLeft w:val="0"/>
      <w:marRight w:val="0"/>
      <w:marTop w:val="0"/>
      <w:marBottom w:val="0"/>
      <w:divBdr>
        <w:top w:val="none" w:sz="0" w:space="0" w:color="auto"/>
        <w:left w:val="none" w:sz="0" w:space="0" w:color="auto"/>
        <w:bottom w:val="none" w:sz="0" w:space="0" w:color="auto"/>
        <w:right w:val="none" w:sz="0" w:space="0" w:color="auto"/>
      </w:divBdr>
    </w:div>
    <w:div w:id="1846625579">
      <w:bodyDiv w:val="1"/>
      <w:marLeft w:val="0"/>
      <w:marRight w:val="0"/>
      <w:marTop w:val="0"/>
      <w:marBottom w:val="0"/>
      <w:divBdr>
        <w:top w:val="none" w:sz="0" w:space="0" w:color="auto"/>
        <w:left w:val="none" w:sz="0" w:space="0" w:color="auto"/>
        <w:bottom w:val="none" w:sz="0" w:space="0" w:color="auto"/>
        <w:right w:val="none" w:sz="0" w:space="0" w:color="auto"/>
      </w:divBdr>
    </w:div>
    <w:div w:id="1858470519">
      <w:bodyDiv w:val="1"/>
      <w:marLeft w:val="0"/>
      <w:marRight w:val="0"/>
      <w:marTop w:val="0"/>
      <w:marBottom w:val="0"/>
      <w:divBdr>
        <w:top w:val="none" w:sz="0" w:space="0" w:color="auto"/>
        <w:left w:val="none" w:sz="0" w:space="0" w:color="auto"/>
        <w:bottom w:val="none" w:sz="0" w:space="0" w:color="auto"/>
        <w:right w:val="none" w:sz="0" w:space="0" w:color="auto"/>
      </w:divBdr>
    </w:div>
    <w:div w:id="1928344065">
      <w:bodyDiv w:val="1"/>
      <w:marLeft w:val="0"/>
      <w:marRight w:val="0"/>
      <w:marTop w:val="0"/>
      <w:marBottom w:val="0"/>
      <w:divBdr>
        <w:top w:val="none" w:sz="0" w:space="0" w:color="auto"/>
        <w:left w:val="none" w:sz="0" w:space="0" w:color="auto"/>
        <w:bottom w:val="none" w:sz="0" w:space="0" w:color="auto"/>
        <w:right w:val="none" w:sz="0" w:space="0" w:color="auto"/>
      </w:divBdr>
    </w:div>
    <w:div w:id="2018269016">
      <w:bodyDiv w:val="1"/>
      <w:marLeft w:val="0"/>
      <w:marRight w:val="0"/>
      <w:marTop w:val="0"/>
      <w:marBottom w:val="0"/>
      <w:divBdr>
        <w:top w:val="none" w:sz="0" w:space="0" w:color="auto"/>
        <w:left w:val="none" w:sz="0" w:space="0" w:color="auto"/>
        <w:bottom w:val="none" w:sz="0" w:space="0" w:color="auto"/>
        <w:right w:val="none" w:sz="0" w:space="0" w:color="auto"/>
      </w:divBdr>
    </w:div>
    <w:div w:id="209015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Jim-Cavaye-2/publication/265233282_Understanding_Community_Development/links/5657fa5808aeafc2aac119df/Understanding-Community-Development.pdf" TargetMode="External"/><Relationship Id="rId13" Type="http://schemas.openxmlformats.org/officeDocument/2006/relationships/hyperlink" Target="https://www.gov.uk/government/publications/inspecting-local-authority-childrens-services-from-2018/links-to-legislation-regulations-and-statutory-guidance" TargetMode="External"/><Relationship Id="rId18" Type="http://schemas.openxmlformats.org/officeDocument/2006/relationships/hyperlink" Target="https://www.ons.gov.uk/visualisations/censusareachanges/E09000011" TargetMode="External"/><Relationship Id="rId26" Type="http://schemas.openxmlformats.org/officeDocument/2006/relationships/hyperlink" Target="doi:%2010.5334/ijic.ICIC23338" TargetMode="External"/><Relationship Id="rId3" Type="http://schemas.openxmlformats.org/officeDocument/2006/relationships/styles" Target="styles.xml"/><Relationship Id="rId21" Type="http://schemas.openxmlformats.org/officeDocument/2006/relationships/hyperlink" Target="file:///C:\Users\44746\Downloads\All_Royal_Greenwich_Ward_Profiles_2020.pdf" TargetMode="External"/><Relationship Id="rId7" Type="http://schemas.openxmlformats.org/officeDocument/2006/relationships/endnotes" Target="endnotes.xml"/><Relationship Id="rId12" Type="http://schemas.openxmlformats.org/officeDocument/2006/relationships/hyperlink" Target="https://assets.publishing.service.gov.uk/media/671a59cff7c956b7d065a494/Child_Poverty_Strategy_Launch_Publication.pdf" TargetMode="External"/><Relationship Id="rId17" Type="http://schemas.openxmlformats.org/officeDocument/2006/relationships/hyperlink" Target="https://www.ons.gov.uk/visualisations/censusareachanges/E09000011" TargetMode="External"/><Relationship Id="rId25" Type="http://schemas.openxmlformats.org/officeDocument/2006/relationships/hyperlink" Target="https://eprints.gla.ac.uk/226624/1/226624.pdf" TargetMode="External"/><Relationship Id="rId2" Type="http://schemas.openxmlformats.org/officeDocument/2006/relationships/numbering" Target="numbering.xml"/><Relationship Id="rId16" Type="http://schemas.openxmlformats.org/officeDocument/2006/relationships/hyperlink" Target="https://www.researchgate.net/publication/383241976_Maslow's_Hierarchy_of_Needs" TargetMode="External"/><Relationship Id="rId20" Type="http://schemas.openxmlformats.org/officeDocument/2006/relationships/hyperlink" Target="https://www.yourlocalguardian.co.uk/news/15893208.shocking-number-children-living-poverty-south-east-london-reveale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org.uk/sites/default/files/uploads/files/tackling_child_poverty_1302013_final.pdf" TargetMode="External"/><Relationship Id="rId24" Type="http://schemas.openxmlformats.org/officeDocument/2006/relationships/hyperlink" Target="https://committees.royalgreenwich.gov.uk/documents/s9754/6.1%20Greenwich%20Supports%20strategy.pdf" TargetMode="External"/><Relationship Id="rId5" Type="http://schemas.openxmlformats.org/officeDocument/2006/relationships/webSettings" Target="webSettings.xml"/><Relationship Id="rId15" Type="http://schemas.openxmlformats.org/officeDocument/2006/relationships/hyperlink" Target="https://www.researchgate.net/publication/383500583_Bronfenbrenner's_Ecological_Systems_Theory" TargetMode="External"/><Relationship Id="rId23" Type="http://schemas.openxmlformats.org/officeDocument/2006/relationships/hyperlink" Target="https://committees.royalgreenwich.gov.uk/documents/s9754/6.1%20Greenwich%20Supports%20strategy.pdf" TargetMode="External"/><Relationship Id="rId28" Type="http://schemas.openxmlformats.org/officeDocument/2006/relationships/footer" Target="footer1.xml"/><Relationship Id="rId10" Type="http://schemas.openxmlformats.org/officeDocument/2006/relationships/hyperlink" Target="https://www.ncb.org.uk/sites/default/files/uploads/files/tackling_child_poverty_1302013_final.pdf" TargetMode="External"/><Relationship Id="rId19" Type="http://schemas.openxmlformats.org/officeDocument/2006/relationships/hyperlink" Target="https://www.yourlocalguardian.co.uk/news/15893208.shocking-number-children-living-poverty-south-east-london-revealed/" TargetMode="External"/><Relationship Id="rId4" Type="http://schemas.openxmlformats.org/officeDocument/2006/relationships/settings" Target="settings.xml"/><Relationship Id="rId9" Type="http://schemas.openxmlformats.org/officeDocument/2006/relationships/hyperlink" Target="https://dataobservatory.royalgreenwich.gov.uk/wp-content/uploads/Demography_JSNA-1.pdf" TargetMode="External"/><Relationship Id="rId14" Type="http://schemas.openxmlformats.org/officeDocument/2006/relationships/hyperlink" Target="https://www.gov.uk/government/publications/inspecting-local-authority-childrens-services-from-2018/links-to-legislation-regulations-and-statutory-guidance" TargetMode="External"/><Relationship Id="rId22" Type="http://schemas.openxmlformats.org/officeDocument/2006/relationships/hyperlink" Target="file:///C:\Users\44746\Downloads\All_Royal_Greenwich_Ward_Profiles_2020.pdf" TargetMode="External"/><Relationship Id="rId27" Type="http://schemas.openxmlformats.org/officeDocument/2006/relationships/hyperlink" Target="doi:%2010.5334/ijic.ICIC2333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2A3BC-A2DA-4C4F-8E81-757DE015C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3473</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Estefan Chamorro Salcedo (2118543)</dc:creator>
  <cp:keywords/>
  <dc:description/>
  <cp:lastModifiedBy>Mayne Estefan Chamorro Salcedo (2118543)</cp:lastModifiedBy>
  <cp:revision>3</cp:revision>
  <dcterms:created xsi:type="dcterms:W3CDTF">2024-12-12T00:51:00Z</dcterms:created>
  <dcterms:modified xsi:type="dcterms:W3CDTF">2024-12-12T20:15:00Z</dcterms:modified>
</cp:coreProperties>
</file>