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A47A7" w14:textId="77777777" w:rsidR="00C525CD" w:rsidRPr="00C64D6A" w:rsidRDefault="00C525CD" w:rsidP="00C64D6A">
      <w:pPr>
        <w:jc w:val="center"/>
        <w:rPr>
          <w:b/>
          <w:bCs/>
          <w:u w:val="single"/>
        </w:rPr>
      </w:pPr>
      <w:r w:rsidRPr="00C64D6A">
        <w:rPr>
          <w:b/>
          <w:bCs/>
          <w:u w:val="single"/>
        </w:rPr>
        <w:t>Areeba kauser</w:t>
      </w:r>
    </w:p>
    <w:p w14:paraId="1E607ACD" w14:textId="77777777" w:rsidR="00C525CD" w:rsidRPr="00C64D6A" w:rsidRDefault="00C525CD" w:rsidP="00C64D6A">
      <w:pPr>
        <w:jc w:val="center"/>
        <w:rPr>
          <w:b/>
          <w:bCs/>
          <w:u w:val="single"/>
        </w:rPr>
      </w:pPr>
      <w:r w:rsidRPr="00C64D6A">
        <w:rPr>
          <w:b/>
          <w:bCs/>
          <w:u w:val="single"/>
        </w:rPr>
        <w:t>2412108</w:t>
      </w:r>
    </w:p>
    <w:p w14:paraId="30394AAF" w14:textId="07AD4C9B" w:rsidR="009F0C04" w:rsidRPr="00C64D6A" w:rsidRDefault="00D075EB" w:rsidP="00C64D6A">
      <w:pPr>
        <w:jc w:val="center"/>
        <w:rPr>
          <w:b/>
          <w:bCs/>
          <w:u w:val="single"/>
        </w:rPr>
      </w:pPr>
      <w:r w:rsidRPr="00C64D6A">
        <w:rPr>
          <w:b/>
          <w:bCs/>
          <w:u w:val="single"/>
        </w:rPr>
        <w:t>Theo case stud</w:t>
      </w:r>
      <w:r w:rsidR="009F0C04" w:rsidRPr="00C64D6A">
        <w:rPr>
          <w:b/>
          <w:bCs/>
          <w:u w:val="single"/>
        </w:rPr>
        <w:t>y</w:t>
      </w:r>
    </w:p>
    <w:p w14:paraId="084E6690" w14:textId="62344741" w:rsidR="00C525CD" w:rsidRPr="00C64D6A" w:rsidRDefault="00C525CD" w:rsidP="00C64D6A">
      <w:pPr>
        <w:jc w:val="center"/>
        <w:rPr>
          <w:b/>
          <w:bCs/>
          <w:u w:val="single"/>
        </w:rPr>
      </w:pPr>
      <w:r w:rsidRPr="00C64D6A">
        <w:rPr>
          <w:b/>
          <w:bCs/>
          <w:u w:val="single"/>
        </w:rPr>
        <w:t>Role: police</w:t>
      </w:r>
    </w:p>
    <w:p w14:paraId="20F2DA71" w14:textId="77777777" w:rsidR="009F0C04" w:rsidRDefault="009F0C04" w:rsidP="00C64D6A">
      <w:pPr>
        <w:jc w:val="center"/>
      </w:pPr>
    </w:p>
    <w:p w14:paraId="2ACEDA99" w14:textId="5A0605FA" w:rsidR="009F0C04" w:rsidRPr="009A7A38" w:rsidRDefault="009F0C04" w:rsidP="009F0C04">
      <w:pPr>
        <w:rPr>
          <w:b/>
          <w:bCs/>
        </w:rPr>
      </w:pPr>
      <w:bookmarkStart w:id="0" w:name="_Int_qiGRP0CT"/>
      <w:r>
        <w:t>As the police representative, my job</w:t>
      </w:r>
      <w:bookmarkEnd w:id="0"/>
      <w:r>
        <w:t xml:space="preserve"> is all about keeping Theo safe, assessing risks, and sharing information to prevent any harm</w:t>
      </w:r>
      <w:r w:rsidR="00520BFD">
        <w:t>.</w:t>
      </w:r>
      <w:r w:rsidR="009A7A38">
        <w:t xml:space="preserve"> </w:t>
      </w:r>
      <w:r w:rsidR="009A7A38" w:rsidRPr="009A7A38">
        <w:rPr>
          <w:b/>
          <w:bCs/>
        </w:rPr>
        <w:t>(Working together to safeguard children 2018)</w:t>
      </w:r>
    </w:p>
    <w:p w14:paraId="08767DE5" w14:textId="3E470648" w:rsidR="00B63FDF" w:rsidRDefault="009F0C04" w:rsidP="009F0C04">
      <w:r>
        <w:t xml:space="preserve">From the police's viewpoint, Theo’s voice and experiences </w:t>
      </w:r>
      <w:bookmarkStart w:id="1" w:name="_Int_EOwtVIS7"/>
      <w:r w:rsidR="00234909">
        <w:t>were not</w:t>
      </w:r>
      <w:r>
        <w:t xml:space="preserve"> always given</w:t>
      </w:r>
      <w:bookmarkEnd w:id="1"/>
      <w:r>
        <w:t xml:space="preserve"> the priority they deserved. The police </w:t>
      </w:r>
      <w:r w:rsidR="00234909">
        <w:t>focused</w:t>
      </w:r>
      <w:r>
        <w:t xml:space="preserve"> on isolated incidents instead of grasping how ongoing harm </w:t>
      </w:r>
      <w:r w:rsidR="00234909">
        <w:t>affected</w:t>
      </w:r>
      <w:r>
        <w:t xml:space="preserve"> Theo’s overall wellbeing</w:t>
      </w:r>
      <w:r w:rsidR="00867B93">
        <w:t xml:space="preserve"> </w:t>
      </w:r>
      <w:r w:rsidR="00867B93" w:rsidRPr="00867B93">
        <w:rPr>
          <w:b/>
          <w:bCs/>
        </w:rPr>
        <w:t>(Brandon et al. 2014)</w:t>
      </w:r>
      <w:r w:rsidR="00867B93">
        <w:t>.</w:t>
      </w:r>
      <w:r>
        <w:t xml:space="preserve"> Often, family explanations </w:t>
      </w:r>
      <w:bookmarkStart w:id="2" w:name="_Int_sbLZxa2o"/>
      <w:r>
        <w:t>were taken</w:t>
      </w:r>
      <w:bookmarkEnd w:id="2"/>
      <w:r>
        <w:t xml:space="preserve"> at face value, which might have downplayed the actual risk involved. This method </w:t>
      </w:r>
      <w:bookmarkStart w:id="3" w:name="_Int_yQnFJRUD"/>
      <w:r w:rsidR="00234909">
        <w:t>is not</w:t>
      </w:r>
      <w:r>
        <w:t xml:space="preserve"> centred</w:t>
      </w:r>
      <w:bookmarkEnd w:id="3"/>
      <w:r>
        <w:t xml:space="preserve"> around the child and goes against the Children Act 1989, which emphasises that the child’s welfare should be the top priority, along with Article 12 of the UN Convention on the Rights of the Child</w:t>
      </w:r>
      <w:r w:rsidR="00B63FDF">
        <w:t xml:space="preserve"> </w:t>
      </w:r>
      <w:r w:rsidR="00B63FDF" w:rsidRPr="002E78B1">
        <w:rPr>
          <w:b/>
          <w:bCs/>
        </w:rPr>
        <w:t>(Children Act,</w:t>
      </w:r>
      <w:r w:rsidR="002E78B1" w:rsidRPr="002E78B1">
        <w:rPr>
          <w:b/>
          <w:bCs/>
        </w:rPr>
        <w:t xml:space="preserve"> UNCRC 1989)</w:t>
      </w:r>
    </w:p>
    <w:p w14:paraId="59CF9006" w14:textId="6CE91ACC" w:rsidR="00124DA2" w:rsidRDefault="009F0C04" w:rsidP="009F0C04">
      <w:r>
        <w:t xml:space="preserve">For effective safeguarding, strong partnerships are essential. In Theo’s situation, the communication between the police and other agencies like social care, health, and education </w:t>
      </w:r>
      <w:bookmarkStart w:id="4" w:name="_Int_sm6FMmnG"/>
      <w:r>
        <w:t xml:space="preserve">was </w:t>
      </w:r>
      <w:r w:rsidR="00234909">
        <w:t>limited</w:t>
      </w:r>
      <w:bookmarkEnd w:id="4"/>
      <w:r>
        <w:t xml:space="preserve">. Information </w:t>
      </w:r>
      <w:bookmarkStart w:id="5" w:name="_Int_9dUwHQ0r"/>
      <w:r w:rsidR="00234909">
        <w:t>was not</w:t>
      </w:r>
      <w:r>
        <w:t xml:space="preserve"> always shared</w:t>
      </w:r>
      <w:bookmarkEnd w:id="5"/>
      <w:r>
        <w:t xml:space="preserve"> or linked up, leading to agencies working in isolatio</w:t>
      </w:r>
      <w:r w:rsidR="00F93FA0">
        <w:t xml:space="preserve">n </w:t>
      </w:r>
      <w:r w:rsidR="00F93FA0" w:rsidRPr="00560793">
        <w:rPr>
          <w:b/>
          <w:bCs/>
        </w:rPr>
        <w:t>(</w:t>
      </w:r>
      <w:r w:rsidR="00560793" w:rsidRPr="00560793">
        <w:rPr>
          <w:b/>
          <w:bCs/>
        </w:rPr>
        <w:t>HM Government,2018)</w:t>
      </w:r>
      <w:r w:rsidR="00560793">
        <w:t>. This</w:t>
      </w:r>
      <w:r>
        <w:t xml:space="preserve"> contradicts the guidance in Working Together to Safeguard Children, which highlights the need for </w:t>
      </w:r>
      <w:r w:rsidR="00234909">
        <w:t>prompt</w:t>
      </w:r>
      <w:r>
        <w:t xml:space="preserve"> information sharing. </w:t>
      </w:r>
    </w:p>
    <w:p w14:paraId="202E31DD" w14:textId="7453130D" w:rsidR="00124DA2" w:rsidRPr="00315E00" w:rsidRDefault="009F0C04" w:rsidP="009F0C04">
      <w:pPr>
        <w:rPr>
          <w:b/>
          <w:bCs/>
        </w:rPr>
      </w:pPr>
      <w:r>
        <w:t xml:space="preserve">Importantly, police responses </w:t>
      </w:r>
      <w:r w:rsidR="00234909">
        <w:t>were more</w:t>
      </w:r>
      <w:r>
        <w:t xml:space="preserve"> about individual incidents rather than focusing on the overall risk. Concerns </w:t>
      </w:r>
      <w:bookmarkStart w:id="6" w:name="_Int_d1qHTQjW"/>
      <w:r>
        <w:t>were handled</w:t>
      </w:r>
      <w:bookmarkEnd w:id="6"/>
      <w:r>
        <w:t xml:space="preserve"> one at a time, and the cumulative harm </w:t>
      </w:r>
      <w:bookmarkStart w:id="7" w:name="_Int_D1NhUhFC"/>
      <w:bookmarkStart w:id="8" w:name="_Int_R8j4f972"/>
      <w:r w:rsidR="00234909">
        <w:t>was not</w:t>
      </w:r>
      <w:r>
        <w:t xml:space="preserve"> acknowledged</w:t>
      </w:r>
      <w:bookmarkEnd w:id="7"/>
      <w:r w:rsidR="00C300A2">
        <w:t xml:space="preserve"> </w:t>
      </w:r>
      <w:r w:rsidR="00C300A2" w:rsidRPr="00C300A2">
        <w:rPr>
          <w:b/>
          <w:bCs/>
        </w:rPr>
        <w:t>(Daniel et al. 2011)</w:t>
      </w:r>
      <w:bookmarkEnd w:id="8"/>
      <w:r w:rsidR="00C300A2">
        <w:t xml:space="preserve">. </w:t>
      </w:r>
      <w:r>
        <w:t>There was a noticeable lack of professional curiosity and not enough escalation, like earlier strategy discussions or looking into a Section 47 enquiry</w:t>
      </w:r>
      <w:r w:rsidR="00C300A2">
        <w:t xml:space="preserve"> </w:t>
      </w:r>
      <w:r w:rsidR="00C300A2" w:rsidRPr="00315E00">
        <w:rPr>
          <w:b/>
          <w:bCs/>
        </w:rPr>
        <w:t>(</w:t>
      </w:r>
      <w:r w:rsidR="00315E00" w:rsidRPr="00315E00">
        <w:rPr>
          <w:b/>
          <w:bCs/>
        </w:rPr>
        <w:t>S</w:t>
      </w:r>
      <w:r w:rsidR="00C300A2" w:rsidRPr="00315E00">
        <w:rPr>
          <w:b/>
          <w:bCs/>
        </w:rPr>
        <w:t>idebotham et al. 2016)</w:t>
      </w:r>
    </w:p>
    <w:p w14:paraId="39027620" w14:textId="3199393E" w:rsidR="00124DA2" w:rsidRDefault="009F0C04">
      <w:r>
        <w:t xml:space="preserve">In summary, while there were safeguarding policies in place, they </w:t>
      </w:r>
      <w:bookmarkStart w:id="9" w:name="_Int_70gvfEmf"/>
      <w:r w:rsidR="00234909">
        <w:t>were not</w:t>
      </w:r>
      <w:r>
        <w:t xml:space="preserve"> applied</w:t>
      </w:r>
      <w:bookmarkEnd w:id="9"/>
      <w:r>
        <w:t xml:space="preserve"> consistently. The police's role in multi-agency work should include sharing intelligence early, questioning decisions when risks are still present, and advocating for the chil</w:t>
      </w:r>
      <w:r w:rsidR="00315E00">
        <w:t xml:space="preserve">d </w:t>
      </w:r>
      <w:r w:rsidR="00315E00" w:rsidRPr="00696F99">
        <w:rPr>
          <w:b/>
          <w:bCs/>
        </w:rPr>
        <w:t>(</w:t>
      </w:r>
      <w:r w:rsidR="00696F99" w:rsidRPr="00696F99">
        <w:rPr>
          <w:b/>
          <w:bCs/>
        </w:rPr>
        <w:t>College of policing, 202</w:t>
      </w:r>
      <w:r w:rsidR="007422A1">
        <w:rPr>
          <w:b/>
          <w:bCs/>
        </w:rPr>
        <w:t>1</w:t>
      </w:r>
      <w:r w:rsidR="00696F99" w:rsidRPr="00696F99">
        <w:rPr>
          <w:b/>
          <w:bCs/>
        </w:rPr>
        <w:t>)</w:t>
      </w:r>
      <w:r w:rsidR="00234909">
        <w:t xml:space="preserve"> </w:t>
      </w:r>
    </w:p>
    <w:p w14:paraId="01D2706F" w14:textId="5534AB88" w:rsidR="00131B70" w:rsidRDefault="009F0C04">
      <w:r>
        <w:t>To enhance practice, we need to have earlier multi-agency strategy meetings, better information sharing protocols, and improved police training on neglect, emotional abuse, and cumulative harm</w:t>
      </w:r>
      <w:r w:rsidR="00FC4B36">
        <w:t xml:space="preserve">. </w:t>
      </w:r>
      <w:r w:rsidR="00FC4B36" w:rsidRPr="00A875F9">
        <w:rPr>
          <w:b/>
          <w:bCs/>
        </w:rPr>
        <w:t>(HM Government,</w:t>
      </w:r>
      <w:r w:rsidR="00A875F9" w:rsidRPr="00A875F9">
        <w:rPr>
          <w:b/>
          <w:bCs/>
        </w:rPr>
        <w:t>2018, Brandon et al.2014)</w:t>
      </w:r>
      <w:r w:rsidR="00A875F9">
        <w:t>. Safeguarding</w:t>
      </w:r>
      <w:r>
        <w:t xml:space="preserve"> must stay focused on the child to ensure that kids like Theo </w:t>
      </w:r>
      <w:bookmarkStart w:id="10" w:name="_Int_bK6OTOuu"/>
      <w:r>
        <w:t>are protected</w:t>
      </w:r>
      <w:bookmarkEnd w:id="10"/>
      <w:r>
        <w:t xml:space="preserve"> as soon as possible</w:t>
      </w:r>
      <w:r w:rsidR="00DC3579">
        <w:t>.</w:t>
      </w:r>
    </w:p>
    <w:p w14:paraId="79284E54" w14:textId="77777777" w:rsidR="00C64D6A" w:rsidRDefault="00C64D6A">
      <w:pPr>
        <w:rPr>
          <w:b/>
          <w:bCs/>
          <w:u w:val="single"/>
        </w:rPr>
      </w:pPr>
    </w:p>
    <w:p w14:paraId="08C71052" w14:textId="0A9E6228" w:rsidR="00DC3579" w:rsidRPr="00795947" w:rsidRDefault="00DC3579">
      <w:pPr>
        <w:rPr>
          <w:b/>
          <w:bCs/>
          <w:u w:val="single"/>
        </w:rPr>
      </w:pPr>
      <w:r w:rsidRPr="00795947">
        <w:rPr>
          <w:b/>
          <w:bCs/>
          <w:u w:val="single"/>
        </w:rPr>
        <w:lastRenderedPageBreak/>
        <w:t>Conclusion:</w:t>
      </w:r>
    </w:p>
    <w:p w14:paraId="2521077A" w14:textId="33481AC7" w:rsidR="00DC3579" w:rsidRDefault="00DC3579" w:rsidP="00DC3579">
      <w:r>
        <w:t xml:space="preserve">The role of the police in Theo's situation involved evaluating risk, </w:t>
      </w:r>
      <w:r w:rsidR="00520BFD">
        <w:t>issuing</w:t>
      </w:r>
      <w:r>
        <w:t xml:space="preserve"> information, and ensuring his safety. Nevertheless, Theo's perspective was not consistently </w:t>
      </w:r>
      <w:r w:rsidR="00DB1193">
        <w:t>prioritised</w:t>
      </w:r>
      <w:r>
        <w:t xml:space="preserve">, and police actions tended to concentrate on isolated incidents instead of acknowledging the ongoing pattern of harm. Family narratives </w:t>
      </w:r>
      <w:bookmarkStart w:id="11" w:name="_Int_VQFUYCVv"/>
      <w:r>
        <w:t xml:space="preserve">were </w:t>
      </w:r>
      <w:r w:rsidR="00520BFD">
        <w:t>often</w:t>
      </w:r>
      <w:r>
        <w:t xml:space="preserve"> accepted</w:t>
      </w:r>
      <w:bookmarkEnd w:id="11"/>
      <w:r>
        <w:t xml:space="preserve"> without sufficient professional inquiry, which diminished the perceived risk level. This </w:t>
      </w:r>
      <w:r w:rsidR="00520BFD">
        <w:t>method</w:t>
      </w:r>
      <w:r>
        <w:t xml:space="preserve"> was at odds with the Children Act 1989 and Article 12 of the UN Convention on the Rights of the Child, both of which </w:t>
      </w:r>
      <w:r w:rsidR="00DB1193">
        <w:t>emphasise</w:t>
      </w:r>
      <w:r>
        <w:t xml:space="preserve"> the importance of placing the child's welfare at the forefront of decision-making.</w:t>
      </w:r>
    </w:p>
    <w:p w14:paraId="508C33AB" w14:textId="4F21DADD" w:rsidR="00DC3579" w:rsidRDefault="00DC3579">
      <w:r>
        <w:t xml:space="preserve">Collaboration among multiple agencies was inadequate, </w:t>
      </w:r>
      <w:r w:rsidR="00DB1193">
        <w:t>characterised</w:t>
      </w:r>
      <w:r>
        <w:t xml:space="preserve"> by ineffective information exchange between the police and other services such as social care, health, and education. Consequently, the risks </w:t>
      </w:r>
      <w:bookmarkStart w:id="12" w:name="_Int_5LtmWdj1"/>
      <w:r>
        <w:t>were not comprehensively understood</w:t>
      </w:r>
      <w:bookmarkEnd w:id="12"/>
      <w:r>
        <w:t xml:space="preserve">, and chances for early intervention </w:t>
      </w:r>
      <w:bookmarkStart w:id="13" w:name="_Int_li3sCTd3"/>
      <w:r>
        <w:t>were overlooked</w:t>
      </w:r>
      <w:bookmarkEnd w:id="13"/>
      <w:r>
        <w:t>, contravening the guidance outlined in Working Together to Safeguard Children. In summary, while safeguarding policies were in place, their application was inconsistent, underscoring the necessity for earlier strategy meetings, enhanced information sharing, and improved police training to ensure better protection for children like Theo</w:t>
      </w:r>
      <w:r w:rsidR="006026AD">
        <w:t>.</w:t>
      </w:r>
    </w:p>
    <w:p w14:paraId="153FE699" w14:textId="77777777" w:rsidR="006026AD" w:rsidRDefault="006026AD"/>
    <w:p w14:paraId="0605872E" w14:textId="450A0213" w:rsidR="009F0C04" w:rsidRDefault="006026AD">
      <w:pPr>
        <w:rPr>
          <w:b/>
          <w:bCs/>
          <w:u w:val="single"/>
        </w:rPr>
      </w:pPr>
      <w:r>
        <w:rPr>
          <w:b/>
          <w:bCs/>
          <w:u w:val="single"/>
        </w:rPr>
        <w:t>References:</w:t>
      </w:r>
    </w:p>
    <w:p w14:paraId="648D1A09" w14:textId="66E7FB61" w:rsidR="009F0C04" w:rsidRDefault="00D12B51" w:rsidP="007B3123">
      <w:pPr>
        <w:pStyle w:val="NormalWeb"/>
        <w:numPr>
          <w:ilvl w:val="0"/>
          <w:numId w:val="2"/>
        </w:numPr>
        <w:rPr>
          <w:rStyle w:val="apple-converted-space"/>
          <w:color w:val="000000"/>
        </w:rPr>
      </w:pPr>
      <w:r>
        <w:rPr>
          <w:color w:val="000000"/>
        </w:rPr>
        <w:t>(No date a)</w:t>
      </w:r>
      <w:r>
        <w:rPr>
          <w:rStyle w:val="apple-converted-space"/>
          <w:color w:val="000000"/>
        </w:rPr>
        <w:t> </w:t>
      </w:r>
      <w:r>
        <w:rPr>
          <w:i/>
          <w:iCs/>
          <w:color w:val="000000"/>
        </w:rPr>
        <w:t>Working together to Safeguard Children a guide to inter-agency working to</w:t>
      </w:r>
      <w:r>
        <w:rPr>
          <w:color w:val="000000"/>
        </w:rPr>
        <w:t>. Available at: https://library.college.police.uk/docs/working_together_to_safeguard_children_2018.pdf (Accessed: 03 February 2026).</w:t>
      </w:r>
      <w:r>
        <w:rPr>
          <w:rStyle w:val="apple-converted-space"/>
          <w:color w:val="000000"/>
        </w:rPr>
        <w:t> </w:t>
      </w:r>
    </w:p>
    <w:p w14:paraId="3834092C" w14:textId="77777777" w:rsidR="008F2B6A" w:rsidRDefault="008F2B6A" w:rsidP="008F2B6A">
      <w:pPr>
        <w:pStyle w:val="NormalWeb"/>
        <w:rPr>
          <w:rStyle w:val="apple-converted-space"/>
          <w:color w:val="000000"/>
        </w:rPr>
      </w:pPr>
    </w:p>
    <w:p w14:paraId="0459C479" w14:textId="7A69894D" w:rsidR="008D7272" w:rsidRDefault="008F2B6A" w:rsidP="008D7272">
      <w:pPr>
        <w:pStyle w:val="NormalWeb"/>
        <w:numPr>
          <w:ilvl w:val="0"/>
          <w:numId w:val="2"/>
        </w:numPr>
        <w:rPr>
          <w:rStyle w:val="apple-converted-space"/>
          <w:color w:val="000000"/>
        </w:rPr>
      </w:pPr>
      <w:r>
        <w:rPr>
          <w:color w:val="000000"/>
        </w:rPr>
        <w:t>(No date a)</w:t>
      </w:r>
      <w:r>
        <w:rPr>
          <w:rStyle w:val="apple-converted-space"/>
          <w:color w:val="000000"/>
        </w:rPr>
        <w:t> </w:t>
      </w:r>
      <w:r>
        <w:rPr>
          <w:i/>
          <w:iCs/>
          <w:color w:val="000000"/>
        </w:rPr>
        <w:t>Wiley Online Library | Scientific Research Articles, journals, ...</w:t>
      </w:r>
      <w:r>
        <w:rPr>
          <w:rStyle w:val="apple-converted-space"/>
          <w:color w:val="000000"/>
        </w:rPr>
        <w:t> </w:t>
      </w:r>
      <w:r>
        <w:rPr>
          <w:color w:val="000000"/>
        </w:rPr>
        <w:t>Available at: http://onlinelibrary.wiley.com/doi/10.1002/car.2320/full (Accessed: 03 February 2026).</w:t>
      </w:r>
      <w:r>
        <w:rPr>
          <w:rStyle w:val="apple-converted-space"/>
          <w:color w:val="000000"/>
        </w:rPr>
        <w:t> </w:t>
      </w:r>
    </w:p>
    <w:p w14:paraId="568F36AE" w14:textId="77777777" w:rsidR="008D7272" w:rsidRPr="008D7272" w:rsidRDefault="008D7272" w:rsidP="008D7272">
      <w:pPr>
        <w:pStyle w:val="NormalWeb"/>
        <w:rPr>
          <w:color w:val="000000"/>
        </w:rPr>
      </w:pPr>
    </w:p>
    <w:p w14:paraId="2CA94968" w14:textId="77777777" w:rsidR="008D7272" w:rsidRDefault="008D7272" w:rsidP="008D7272">
      <w:pPr>
        <w:pStyle w:val="NormalWeb"/>
        <w:numPr>
          <w:ilvl w:val="0"/>
          <w:numId w:val="2"/>
        </w:numPr>
        <w:rPr>
          <w:rStyle w:val="apple-converted-space"/>
          <w:color w:val="000000"/>
        </w:rPr>
      </w:pPr>
      <w:r>
        <w:rPr>
          <w:color w:val="000000"/>
        </w:rPr>
        <w:t>Participation, E. (1989)</w:t>
      </w:r>
      <w:r>
        <w:rPr>
          <w:rStyle w:val="apple-converted-space"/>
          <w:color w:val="000000"/>
        </w:rPr>
        <w:t> </w:t>
      </w:r>
      <w:r>
        <w:rPr>
          <w:i/>
          <w:iCs/>
          <w:color w:val="000000"/>
        </w:rPr>
        <w:t>Children act 1989</w:t>
      </w:r>
      <w:r>
        <w:rPr>
          <w:color w:val="000000"/>
        </w:rPr>
        <w:t>,</w:t>
      </w:r>
      <w:r>
        <w:rPr>
          <w:rStyle w:val="apple-converted-space"/>
          <w:color w:val="000000"/>
        </w:rPr>
        <w:t> </w:t>
      </w:r>
      <w:r>
        <w:rPr>
          <w:i/>
          <w:iCs/>
          <w:color w:val="000000"/>
        </w:rPr>
        <w:t>Legislation.gov.uk</w:t>
      </w:r>
      <w:r>
        <w:rPr>
          <w:color w:val="000000"/>
        </w:rPr>
        <w:t>. Available at: https://www.legislation.gov.uk/ukpga/1989/41/contents (Accessed: 03 February 2026).</w:t>
      </w:r>
      <w:r>
        <w:rPr>
          <w:rStyle w:val="apple-converted-space"/>
          <w:color w:val="000000"/>
        </w:rPr>
        <w:t> </w:t>
      </w:r>
    </w:p>
    <w:p w14:paraId="1AFBF3F3" w14:textId="77777777" w:rsidR="00B24597" w:rsidRDefault="00B24597" w:rsidP="00B24597">
      <w:pPr>
        <w:pStyle w:val="NormalWeb"/>
        <w:rPr>
          <w:color w:val="000000"/>
        </w:rPr>
      </w:pPr>
    </w:p>
    <w:p w14:paraId="7EF4E2FD" w14:textId="4B0D08D6" w:rsidR="00B24597" w:rsidRDefault="00B24597" w:rsidP="00B24597">
      <w:pPr>
        <w:pStyle w:val="NormalWeb"/>
        <w:numPr>
          <w:ilvl w:val="0"/>
          <w:numId w:val="2"/>
        </w:numPr>
        <w:rPr>
          <w:rStyle w:val="apple-converted-space"/>
          <w:color w:val="000000"/>
        </w:rPr>
      </w:pPr>
      <w:r>
        <w:rPr>
          <w:i/>
          <w:iCs/>
          <w:color w:val="000000"/>
        </w:rPr>
        <w:t>Working together to Safeguard Children (HM Government 2018)</w:t>
      </w:r>
      <w:r>
        <w:rPr>
          <w:rStyle w:val="apple-converted-space"/>
          <w:color w:val="000000"/>
        </w:rPr>
        <w:t> </w:t>
      </w:r>
      <w:r>
        <w:rPr>
          <w:color w:val="000000"/>
        </w:rPr>
        <w:t>(no date)</w:t>
      </w:r>
      <w:r>
        <w:rPr>
          <w:rStyle w:val="apple-converted-space"/>
          <w:color w:val="000000"/>
        </w:rPr>
        <w:t> </w:t>
      </w:r>
      <w:r>
        <w:rPr>
          <w:i/>
          <w:iCs/>
          <w:color w:val="000000"/>
        </w:rPr>
        <w:t>PMM</w:t>
      </w:r>
      <w:r>
        <w:rPr>
          <w:color w:val="000000"/>
        </w:rPr>
        <w:t>. Available at: https://www.pmmonline.org/nurse/resources/key-references-guidelines/working-together-to-safeguard-children-hm-government-2018/ (Accessed: 03 February 2026).</w:t>
      </w:r>
      <w:r>
        <w:rPr>
          <w:rStyle w:val="apple-converted-space"/>
          <w:color w:val="000000"/>
        </w:rPr>
        <w:t> </w:t>
      </w:r>
    </w:p>
    <w:p w14:paraId="15A5E33F" w14:textId="77777777" w:rsidR="00AF5318" w:rsidRDefault="00AF5318" w:rsidP="00AF5318">
      <w:pPr>
        <w:pStyle w:val="ListParagraph"/>
        <w:rPr>
          <w:rStyle w:val="apple-converted-space"/>
          <w:color w:val="000000"/>
        </w:rPr>
      </w:pPr>
    </w:p>
    <w:p w14:paraId="0C7A67A1" w14:textId="714703ED" w:rsidR="00AF5318" w:rsidRDefault="00AF5318" w:rsidP="00CB61CD">
      <w:pPr>
        <w:pStyle w:val="NormalWeb"/>
        <w:numPr>
          <w:ilvl w:val="0"/>
          <w:numId w:val="2"/>
        </w:numPr>
        <w:rPr>
          <w:rStyle w:val="apple-converted-space"/>
          <w:color w:val="000000"/>
        </w:rPr>
      </w:pPr>
      <w:r>
        <w:rPr>
          <w:color w:val="000000"/>
        </w:rPr>
        <w:t>Daniel, B., Taylor, J. and Scott, J. (197</w:t>
      </w:r>
      <w:r w:rsidR="00CB61CD">
        <w:rPr>
          <w:color w:val="000000"/>
        </w:rPr>
        <w:t>0</w:t>
      </w:r>
      <w:r w:rsidRPr="00CB61CD">
        <w:rPr>
          <w:color w:val="000000"/>
        </w:rPr>
        <w:t>)</w:t>
      </w:r>
      <w:r w:rsidRPr="00CB61CD">
        <w:rPr>
          <w:rStyle w:val="apple-converted-space"/>
          <w:color w:val="000000"/>
        </w:rPr>
        <w:t> </w:t>
      </w:r>
      <w:r w:rsidRPr="00CB61CD">
        <w:rPr>
          <w:i/>
          <w:iCs/>
          <w:color w:val="000000"/>
        </w:rPr>
        <w:t>Recognising and helping the neglected child: Evidence-based practice for assessment and intervention (safeguarding children across services)</w:t>
      </w:r>
      <w:r w:rsidRPr="00CB61CD">
        <w:rPr>
          <w:color w:val="000000"/>
        </w:rPr>
        <w:t>,</w:t>
      </w:r>
      <w:r w:rsidRPr="00CB61CD">
        <w:rPr>
          <w:rStyle w:val="apple-converted-space"/>
          <w:color w:val="000000"/>
        </w:rPr>
        <w:t> </w:t>
      </w:r>
      <w:r w:rsidRPr="00CB61CD">
        <w:rPr>
          <w:i/>
          <w:iCs/>
          <w:color w:val="000000"/>
        </w:rPr>
        <w:t>University of Edinburgh Research Explorer</w:t>
      </w:r>
      <w:r w:rsidRPr="00CB61CD">
        <w:rPr>
          <w:color w:val="000000"/>
        </w:rPr>
        <w:t>. Available at: https://www.research.ed.ac.uk/en/publications/recognizing-and-helping-the-neglected-child-evidence-based-practi (Accessed: 03 February 2026).</w:t>
      </w:r>
      <w:r w:rsidRPr="00CB61CD">
        <w:rPr>
          <w:rStyle w:val="apple-converted-space"/>
          <w:color w:val="000000"/>
        </w:rPr>
        <w:t> </w:t>
      </w:r>
    </w:p>
    <w:p w14:paraId="3B4E27F1" w14:textId="77777777" w:rsidR="00CB61CD" w:rsidRDefault="00CB61CD" w:rsidP="00CB61CD">
      <w:pPr>
        <w:pStyle w:val="ListParagraph"/>
        <w:rPr>
          <w:color w:val="000000"/>
        </w:rPr>
      </w:pPr>
    </w:p>
    <w:p w14:paraId="52CA1B57" w14:textId="3B9CE7BF" w:rsidR="00A30EFB" w:rsidRDefault="005416A8" w:rsidP="00A30EFB">
      <w:pPr>
        <w:pStyle w:val="NormalWeb"/>
        <w:numPr>
          <w:ilvl w:val="0"/>
          <w:numId w:val="2"/>
        </w:numPr>
        <w:rPr>
          <w:color w:val="000000"/>
        </w:rPr>
      </w:pPr>
      <w:r>
        <w:rPr>
          <w:color w:val="000000"/>
        </w:rPr>
        <w:t>(No date a)</w:t>
      </w:r>
      <w:r>
        <w:rPr>
          <w:rStyle w:val="apple-converted-space"/>
          <w:color w:val="000000"/>
        </w:rPr>
        <w:t> </w:t>
      </w:r>
      <w:r>
        <w:rPr>
          <w:i/>
          <w:iCs/>
          <w:color w:val="000000"/>
        </w:rPr>
        <w:t xml:space="preserve">Continuity and change in child protection: Challenges in research and Practice - Sidebotham - 2016 - child abuse review - </w:t>
      </w:r>
      <w:proofErr w:type="spellStart"/>
      <w:r>
        <w:rPr>
          <w:i/>
          <w:iCs/>
          <w:color w:val="000000"/>
        </w:rPr>
        <w:t>wiley</w:t>
      </w:r>
      <w:proofErr w:type="spellEnd"/>
      <w:r>
        <w:rPr>
          <w:i/>
          <w:iCs/>
          <w:color w:val="000000"/>
        </w:rPr>
        <w:t xml:space="preserve"> online library</w:t>
      </w:r>
      <w:r>
        <w:rPr>
          <w:color w:val="000000"/>
        </w:rPr>
        <w:t>. Available at: https://onlinelibrary.wiley.com/doi/full/10.1002/car.2440 (Accessed: 03 February 2026).</w:t>
      </w:r>
      <w:r>
        <w:rPr>
          <w:rStyle w:val="apple-converted-space"/>
          <w:color w:val="000000"/>
        </w:rPr>
        <w:t> </w:t>
      </w:r>
    </w:p>
    <w:p w14:paraId="13346D7B" w14:textId="77777777" w:rsidR="00A30EFB" w:rsidRDefault="00A30EFB" w:rsidP="00A30EFB">
      <w:pPr>
        <w:pStyle w:val="ListParagraph"/>
        <w:rPr>
          <w:rStyle w:val="apple-converted-space"/>
          <w:color w:val="000000"/>
        </w:rPr>
      </w:pPr>
    </w:p>
    <w:p w14:paraId="693F213F" w14:textId="690DB2B8" w:rsidR="00E10A53" w:rsidRDefault="00E10A53" w:rsidP="00E10A53">
      <w:pPr>
        <w:pStyle w:val="NormalWeb"/>
        <w:numPr>
          <w:ilvl w:val="0"/>
          <w:numId w:val="2"/>
        </w:numPr>
        <w:rPr>
          <w:rStyle w:val="apple-converted-space"/>
          <w:color w:val="000000"/>
        </w:rPr>
      </w:pPr>
      <w:r>
        <w:rPr>
          <w:color w:val="000000"/>
        </w:rPr>
        <w:t>(No date a)</w:t>
      </w:r>
      <w:r>
        <w:rPr>
          <w:rStyle w:val="apple-converted-space"/>
          <w:color w:val="000000"/>
        </w:rPr>
        <w:t> </w:t>
      </w:r>
      <w:r>
        <w:rPr>
          <w:i/>
          <w:iCs/>
          <w:color w:val="000000"/>
        </w:rPr>
        <w:t>About us | college of policing</w:t>
      </w:r>
      <w:r>
        <w:rPr>
          <w:color w:val="000000"/>
        </w:rPr>
        <w:t>. Available at: https://www.college.police.uk/about (Accessed: 03 February 2026).</w:t>
      </w:r>
    </w:p>
    <w:p w14:paraId="0D6221C5" w14:textId="77777777" w:rsidR="00E10A53" w:rsidRDefault="00E10A53" w:rsidP="00E10A53">
      <w:pPr>
        <w:pStyle w:val="ListParagraph"/>
        <w:rPr>
          <w:rStyle w:val="apple-converted-space"/>
          <w:color w:val="000000"/>
        </w:rPr>
      </w:pPr>
    </w:p>
    <w:p w14:paraId="27C6506F" w14:textId="556D13F8" w:rsidR="00B24597" w:rsidRPr="00DB2E36" w:rsidRDefault="00DB2E36" w:rsidP="00DB2E36">
      <w:pPr>
        <w:pStyle w:val="NormalWeb"/>
        <w:numPr>
          <w:ilvl w:val="0"/>
          <w:numId w:val="2"/>
        </w:numPr>
        <w:rPr>
          <w:color w:val="000000"/>
        </w:rPr>
      </w:pPr>
      <w:r>
        <w:rPr>
          <w:color w:val="000000"/>
        </w:rPr>
        <w:t>(No date a)</w:t>
      </w:r>
      <w:r>
        <w:rPr>
          <w:rStyle w:val="apple-converted-space"/>
          <w:color w:val="000000"/>
        </w:rPr>
        <w:t> </w:t>
      </w:r>
      <w:r>
        <w:rPr>
          <w:i/>
          <w:iCs/>
          <w:color w:val="000000"/>
        </w:rPr>
        <w:t>Pathways to harm, pathways to protection: A triennial analysis of serious</w:t>
      </w:r>
      <w:r>
        <w:rPr>
          <w:color w:val="000000"/>
        </w:rPr>
        <w:t>. Available at: https://assets.publishing.service.gov.uk/media/5a803010e5274a2e8ab4eb1f/Triennial_Analysis_of_SCRs_2011-2014_-__Pathways_to_harm_and_protection.pdf (Accessed: 03 February 2026).</w:t>
      </w:r>
      <w:r>
        <w:rPr>
          <w:rStyle w:val="apple-converted-space"/>
          <w:color w:val="000000"/>
        </w:rPr>
        <w:t> </w:t>
      </w:r>
    </w:p>
    <w:p w14:paraId="5C9D5E9D" w14:textId="60706E3B" w:rsidR="007B3123" w:rsidRPr="007B3123" w:rsidRDefault="007B3123" w:rsidP="00B24597">
      <w:pPr>
        <w:pStyle w:val="NormalWeb"/>
        <w:ind w:left="720"/>
        <w:rPr>
          <w:color w:val="000000"/>
        </w:rPr>
      </w:pPr>
    </w:p>
    <w:sectPr w:rsidR="007B3123" w:rsidRPr="007B31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87B98" w14:textId="77777777" w:rsidR="002F3517" w:rsidRDefault="002F3517" w:rsidP="00C64D6A">
      <w:pPr>
        <w:spacing w:after="0" w:line="240" w:lineRule="auto"/>
      </w:pPr>
      <w:r>
        <w:separator/>
      </w:r>
    </w:p>
  </w:endnote>
  <w:endnote w:type="continuationSeparator" w:id="0">
    <w:p w14:paraId="1F3D793C" w14:textId="77777777" w:rsidR="002F3517" w:rsidRDefault="002F3517" w:rsidP="00C64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CA4D7" w14:textId="77777777" w:rsidR="002F3517" w:rsidRDefault="002F3517" w:rsidP="00C64D6A">
      <w:pPr>
        <w:spacing w:after="0" w:line="240" w:lineRule="auto"/>
      </w:pPr>
      <w:r>
        <w:separator/>
      </w:r>
    </w:p>
  </w:footnote>
  <w:footnote w:type="continuationSeparator" w:id="0">
    <w:p w14:paraId="057CD0BC" w14:textId="77777777" w:rsidR="002F3517" w:rsidRDefault="002F3517" w:rsidP="00C64D6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iGRP0CT" int2:invalidationBookmarkName="" int2:hashCode="7/0ob/HXwlOhUk" int2:id="U4S5Xfkm">
      <int2:state int2:value="Rejected" int2:type="style"/>
    </int2:bookmark>
    <int2:bookmark int2:bookmarkName="_Int_9dUwHQ0r" int2:invalidationBookmarkName="" int2:hashCode="rGn1+cuV8ff59U" int2:id="56eE3Aqs">
      <int2:state int2:value="Rejected" int2:type="style"/>
    </int2:bookmark>
    <int2:bookmark int2:bookmarkName="_Int_sm6FMmnG" int2:invalidationBookmarkName="" int2:hashCode="a55MDIBl4ej9lj" int2:id="waWzx1E0">
      <int2:state int2:value="Rejected" int2:type="style"/>
    </int2:bookmark>
    <int2:bookmark int2:bookmarkName="_Int_yQnFJRUD" int2:invalidationBookmarkName="" int2:hashCode="jDLZ+BeSrOMxy6" int2:id="6Wxj6m4F">
      <int2:state int2:value="Rejected" int2:type="style"/>
    </int2:bookmark>
    <int2:bookmark int2:bookmarkName="_Int_sbLZxa2o" int2:invalidationBookmarkName="" int2:hashCode="oTBN6fpHVwB7eg" int2:id="HvFrWHBR">
      <int2:state int2:value="Rejected" int2:type="style"/>
    </int2:bookmark>
    <int2:bookmark int2:bookmarkName="_Int_EOwtVIS7" int2:invalidationBookmarkName="" int2:hashCode="psuxqatr5BZ32T" int2:id="22dfIGls">
      <int2:state int2:value="Rejected" int2:type="style"/>
    </int2:bookmark>
    <int2:bookmark int2:bookmarkName="_Int_d1qHTQjW" int2:invalidationBookmarkName="" int2:hashCode="W3Un6BV8KKcCS1" int2:id="tvSUHlvV">
      <int2:state int2:value="Rejected" int2:type="style"/>
    </int2:bookmark>
    <int2:bookmark int2:bookmarkName="_Int_D1NhUhFC" int2:invalidationBookmarkName="" int2:hashCode="5zJLrUuWvUjou/" int2:id="uKbJI2bd">
      <int2:state int2:value="Rejected" int2:type="style"/>
    </int2:bookmark>
    <int2:bookmark int2:bookmarkName="_Int_R8j4f972" int2:invalidationBookmarkName="" int2:hashCode="D45PvEsreAS/1Z" int2:id="EtLJM0w5">
      <int2:state int2:value="Rejected" int2:type="style"/>
    </int2:bookmark>
    <int2:bookmark int2:bookmarkName="_Int_70gvfEmf" int2:invalidationBookmarkName="" int2:hashCode="u0HKJpJHBUU1ky" int2:id="7bhuNgh0">
      <int2:state int2:value="Rejected" int2:type="style"/>
    </int2:bookmark>
    <int2:bookmark int2:bookmarkName="_Int_bK6OTOuu" int2:invalidationBookmarkName="" int2:hashCode="hujnrrbnu/xA/0" int2:id="AWoScJ3U">
      <int2:state int2:value="Rejected" int2:type="style"/>
    </int2:bookmark>
    <int2:bookmark int2:bookmarkName="_Int_5LtmWdj1" int2:invalidationBookmarkName="" int2:hashCode="bMc+Kf6if52JNM" int2:id="Jn770cRp">
      <int2:state int2:value="Rejected" int2:type="style"/>
    </int2:bookmark>
    <int2:bookmark int2:bookmarkName="_Int_li3sCTd3" int2:invalidationBookmarkName="" int2:hashCode="p3Y68cxb6LoBbb" int2:id="BtdaKmty">
      <int2:state int2:value="Rejected" int2:type="style"/>
    </int2:bookmark>
    <int2:bookmark int2:bookmarkName="_Int_VQFUYCVv" int2:invalidationBookmarkName="" int2:hashCode="IgARBm6j7/gZxY" int2:id="Z7hMQlx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10C29"/>
    <w:multiLevelType w:val="hybridMultilevel"/>
    <w:tmpl w:val="E48EA4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E665DE"/>
    <w:multiLevelType w:val="hybridMultilevel"/>
    <w:tmpl w:val="CE644E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2014729">
    <w:abstractNumId w:val="0"/>
  </w:num>
  <w:num w:numId="2" w16cid:durableId="1323049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5EB"/>
    <w:rsid w:val="00124DA2"/>
    <w:rsid w:val="00131B70"/>
    <w:rsid w:val="00157B04"/>
    <w:rsid w:val="00234909"/>
    <w:rsid w:val="002474ED"/>
    <w:rsid w:val="002E78B1"/>
    <w:rsid w:val="002F3517"/>
    <w:rsid w:val="00315E00"/>
    <w:rsid w:val="005062D0"/>
    <w:rsid w:val="00520BFD"/>
    <w:rsid w:val="005416A8"/>
    <w:rsid w:val="00560793"/>
    <w:rsid w:val="006026AD"/>
    <w:rsid w:val="00696F99"/>
    <w:rsid w:val="00730C90"/>
    <w:rsid w:val="007422A1"/>
    <w:rsid w:val="00795947"/>
    <w:rsid w:val="007B3123"/>
    <w:rsid w:val="00864230"/>
    <w:rsid w:val="00867B93"/>
    <w:rsid w:val="008C716C"/>
    <w:rsid w:val="008D7272"/>
    <w:rsid w:val="008F2B6A"/>
    <w:rsid w:val="009A7A38"/>
    <w:rsid w:val="009F0C04"/>
    <w:rsid w:val="00A30EFB"/>
    <w:rsid w:val="00A875F9"/>
    <w:rsid w:val="00AF5318"/>
    <w:rsid w:val="00B24597"/>
    <w:rsid w:val="00B63FDF"/>
    <w:rsid w:val="00C300A2"/>
    <w:rsid w:val="00C525CD"/>
    <w:rsid w:val="00C64D6A"/>
    <w:rsid w:val="00CB61CD"/>
    <w:rsid w:val="00D075EB"/>
    <w:rsid w:val="00D12B51"/>
    <w:rsid w:val="00DB1193"/>
    <w:rsid w:val="00DB2E36"/>
    <w:rsid w:val="00DC1F8C"/>
    <w:rsid w:val="00DC3579"/>
    <w:rsid w:val="00E10A53"/>
    <w:rsid w:val="00E36073"/>
    <w:rsid w:val="00E8630E"/>
    <w:rsid w:val="00F93FA0"/>
    <w:rsid w:val="00FC4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4372C"/>
  <w15:chartTrackingRefBased/>
  <w15:docId w15:val="{1ED069FF-1342-774D-94BD-14CDA7CC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7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7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7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7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7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7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7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7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7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7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5EB"/>
    <w:rPr>
      <w:rFonts w:eastAsiaTheme="majorEastAsia" w:cstheme="majorBidi"/>
      <w:color w:val="272727" w:themeColor="text1" w:themeTint="D8"/>
    </w:rPr>
  </w:style>
  <w:style w:type="paragraph" w:styleId="Title">
    <w:name w:val="Title"/>
    <w:basedOn w:val="Normal"/>
    <w:next w:val="Normal"/>
    <w:link w:val="TitleChar"/>
    <w:uiPriority w:val="10"/>
    <w:qFormat/>
    <w:rsid w:val="00D07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5EB"/>
    <w:pPr>
      <w:spacing w:before="160"/>
      <w:jc w:val="center"/>
    </w:pPr>
    <w:rPr>
      <w:i/>
      <w:iCs/>
      <w:color w:val="404040" w:themeColor="text1" w:themeTint="BF"/>
    </w:rPr>
  </w:style>
  <w:style w:type="character" w:customStyle="1" w:styleId="QuoteChar">
    <w:name w:val="Quote Char"/>
    <w:basedOn w:val="DefaultParagraphFont"/>
    <w:link w:val="Quote"/>
    <w:uiPriority w:val="29"/>
    <w:rsid w:val="00D075EB"/>
    <w:rPr>
      <w:i/>
      <w:iCs/>
      <w:color w:val="404040" w:themeColor="text1" w:themeTint="BF"/>
    </w:rPr>
  </w:style>
  <w:style w:type="paragraph" w:styleId="ListParagraph">
    <w:name w:val="List Paragraph"/>
    <w:basedOn w:val="Normal"/>
    <w:uiPriority w:val="34"/>
    <w:qFormat/>
    <w:rsid w:val="00D075EB"/>
    <w:pPr>
      <w:ind w:left="720"/>
      <w:contextualSpacing/>
    </w:pPr>
  </w:style>
  <w:style w:type="character" w:styleId="IntenseEmphasis">
    <w:name w:val="Intense Emphasis"/>
    <w:basedOn w:val="DefaultParagraphFont"/>
    <w:uiPriority w:val="21"/>
    <w:qFormat/>
    <w:rsid w:val="00D075EB"/>
    <w:rPr>
      <w:i/>
      <w:iCs/>
      <w:color w:val="0F4761" w:themeColor="accent1" w:themeShade="BF"/>
    </w:rPr>
  </w:style>
  <w:style w:type="paragraph" w:styleId="IntenseQuote">
    <w:name w:val="Intense Quote"/>
    <w:basedOn w:val="Normal"/>
    <w:next w:val="Normal"/>
    <w:link w:val="IntenseQuoteChar"/>
    <w:uiPriority w:val="30"/>
    <w:qFormat/>
    <w:rsid w:val="00D07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75EB"/>
    <w:rPr>
      <w:i/>
      <w:iCs/>
      <w:color w:val="0F4761" w:themeColor="accent1" w:themeShade="BF"/>
    </w:rPr>
  </w:style>
  <w:style w:type="character" w:styleId="IntenseReference">
    <w:name w:val="Intense Reference"/>
    <w:basedOn w:val="DefaultParagraphFont"/>
    <w:uiPriority w:val="32"/>
    <w:qFormat/>
    <w:rsid w:val="00D075EB"/>
    <w:rPr>
      <w:b/>
      <w:bCs/>
      <w:smallCaps/>
      <w:color w:val="0F4761" w:themeColor="accent1" w:themeShade="BF"/>
      <w:spacing w:val="5"/>
    </w:rPr>
  </w:style>
  <w:style w:type="paragraph" w:styleId="NormalWeb">
    <w:name w:val="Normal (Web)"/>
    <w:basedOn w:val="Normal"/>
    <w:uiPriority w:val="99"/>
    <w:unhideWhenUsed/>
    <w:rsid w:val="005062D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062D0"/>
  </w:style>
  <w:style w:type="paragraph" w:customStyle="1" w:styleId="p1">
    <w:name w:val="p1"/>
    <w:basedOn w:val="Normal"/>
    <w:rsid w:val="00DC1F8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C1F8C"/>
  </w:style>
  <w:style w:type="character" w:customStyle="1" w:styleId="s2">
    <w:name w:val="s2"/>
    <w:basedOn w:val="DefaultParagraphFont"/>
    <w:rsid w:val="00DC1F8C"/>
  </w:style>
  <w:style w:type="paragraph" w:customStyle="1" w:styleId="p2">
    <w:name w:val="p2"/>
    <w:basedOn w:val="Normal"/>
    <w:rsid w:val="00DC1F8C"/>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C64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D6A"/>
  </w:style>
  <w:style w:type="paragraph" w:styleId="Footer">
    <w:name w:val="footer"/>
    <w:basedOn w:val="Normal"/>
    <w:link w:val="FooterChar"/>
    <w:uiPriority w:val="99"/>
    <w:unhideWhenUsed/>
    <w:rsid w:val="00C64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815</Words>
  <Characters>4648</Characters>
  <Application>Microsoft Office Word</Application>
  <DocSecurity>0</DocSecurity>
  <Lines>38</Lines>
  <Paragraphs>10</Paragraphs>
  <ScaleCrop>false</ScaleCrop>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Kauser (2412108)</dc:creator>
  <cp:keywords/>
  <dc:description/>
  <cp:lastModifiedBy>Areeba Kauser (2412108)</cp:lastModifiedBy>
  <cp:revision>43</cp:revision>
  <dcterms:created xsi:type="dcterms:W3CDTF">2026-02-03T14:20:00Z</dcterms:created>
  <dcterms:modified xsi:type="dcterms:W3CDTF">2026-02-06T14:26:00Z</dcterms:modified>
</cp:coreProperties>
</file>