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E9D55" w14:textId="77777777" w:rsidR="00FB6196" w:rsidRDefault="00FB6196" w:rsidP="0034494F">
      <w:pPr>
        <w:jc w:val="center"/>
        <w:rPr>
          <w:sz w:val="32"/>
          <w:szCs w:val="28"/>
        </w:rPr>
      </w:pPr>
    </w:p>
    <w:p w14:paraId="520F34F7" w14:textId="77777777" w:rsidR="00FB6196" w:rsidRDefault="00FB6196" w:rsidP="0034494F">
      <w:pPr>
        <w:jc w:val="center"/>
        <w:rPr>
          <w:sz w:val="32"/>
          <w:szCs w:val="28"/>
        </w:rPr>
      </w:pPr>
    </w:p>
    <w:p w14:paraId="74AF8118" w14:textId="77777777" w:rsidR="00E16EEB" w:rsidRPr="00173F93" w:rsidRDefault="00E16EEB">
      <w:pPr>
        <w:pStyle w:val="p1"/>
        <w:divId w:val="1689604034"/>
        <w:rPr>
          <w:sz w:val="40"/>
          <w:szCs w:val="40"/>
        </w:rPr>
      </w:pPr>
      <w:r w:rsidRPr="00173F93">
        <w:rPr>
          <w:rStyle w:val="s1"/>
          <w:sz w:val="40"/>
          <w:szCs w:val="40"/>
        </w:rPr>
        <w:t>Module: International Financial Management</w:t>
      </w:r>
    </w:p>
    <w:p w14:paraId="0BF87912" w14:textId="77777777" w:rsidR="00E16EEB" w:rsidRPr="00173F93" w:rsidRDefault="00E16EEB">
      <w:pPr>
        <w:pStyle w:val="p1"/>
        <w:divId w:val="1689604034"/>
        <w:rPr>
          <w:sz w:val="40"/>
          <w:szCs w:val="40"/>
        </w:rPr>
      </w:pPr>
      <w:r w:rsidRPr="00173F93">
        <w:rPr>
          <w:rStyle w:val="s1"/>
          <w:sz w:val="40"/>
          <w:szCs w:val="40"/>
        </w:rPr>
        <w:t>Module code: LCBB6002</w:t>
      </w:r>
    </w:p>
    <w:p w14:paraId="56496B0C" w14:textId="77777777" w:rsidR="00E16EEB" w:rsidRPr="00173F93" w:rsidRDefault="00E16EEB">
      <w:pPr>
        <w:pStyle w:val="p1"/>
        <w:divId w:val="1689604034"/>
        <w:rPr>
          <w:sz w:val="40"/>
          <w:szCs w:val="40"/>
        </w:rPr>
      </w:pPr>
      <w:r w:rsidRPr="00173F93">
        <w:rPr>
          <w:rStyle w:val="s1"/>
          <w:sz w:val="40"/>
          <w:szCs w:val="40"/>
        </w:rPr>
        <w:t>Lecturer: Zainab Atta</w:t>
      </w:r>
    </w:p>
    <w:p w14:paraId="599C9E73" w14:textId="77777777" w:rsidR="00E16EEB" w:rsidRPr="00173F93" w:rsidRDefault="00E16EEB">
      <w:pPr>
        <w:pStyle w:val="p1"/>
        <w:divId w:val="1689604034"/>
        <w:rPr>
          <w:sz w:val="40"/>
          <w:szCs w:val="40"/>
        </w:rPr>
      </w:pPr>
      <w:r w:rsidRPr="00173F93">
        <w:rPr>
          <w:rStyle w:val="s1"/>
          <w:sz w:val="40"/>
          <w:szCs w:val="40"/>
        </w:rPr>
        <w:t>Student Number:1920425</w:t>
      </w:r>
    </w:p>
    <w:p w14:paraId="68777B9D" w14:textId="77777777" w:rsidR="00E16EEB" w:rsidRPr="00173F93" w:rsidRDefault="00E16EEB">
      <w:pPr>
        <w:pStyle w:val="p1"/>
        <w:divId w:val="1689604034"/>
        <w:rPr>
          <w:sz w:val="40"/>
          <w:szCs w:val="40"/>
        </w:rPr>
      </w:pPr>
      <w:r w:rsidRPr="00173F93">
        <w:rPr>
          <w:rStyle w:val="s1"/>
          <w:sz w:val="40"/>
          <w:szCs w:val="40"/>
        </w:rPr>
        <w:t>Student Name: Mustafa Mustafa</w:t>
      </w:r>
    </w:p>
    <w:p w14:paraId="6BF0AB5A" w14:textId="73F99AEE" w:rsidR="0034494F" w:rsidRPr="00173F93" w:rsidRDefault="0034494F" w:rsidP="0034494F">
      <w:pPr>
        <w:jc w:val="center"/>
        <w:rPr>
          <w:sz w:val="40"/>
          <w:szCs w:val="40"/>
        </w:rPr>
      </w:pPr>
    </w:p>
    <w:p w14:paraId="2E9CD2C6" w14:textId="5C7D9302" w:rsidR="00FB6196" w:rsidRDefault="00FB6196" w:rsidP="00E16EEB">
      <w:pPr>
        <w:rPr>
          <w:sz w:val="32"/>
          <w:szCs w:val="28"/>
        </w:rPr>
      </w:pPr>
    </w:p>
    <w:p w14:paraId="0AEA7E9B" w14:textId="77777777" w:rsidR="0034494F" w:rsidRDefault="0034494F" w:rsidP="0034494F"/>
    <w:p w14:paraId="6107AACB" w14:textId="77777777" w:rsidR="0034494F" w:rsidRDefault="0034494F" w:rsidP="0034494F"/>
    <w:p w14:paraId="7E300735" w14:textId="77777777" w:rsidR="0034494F" w:rsidRDefault="0034494F" w:rsidP="0034494F"/>
    <w:p w14:paraId="4EAE2E45" w14:textId="2C478AEE" w:rsidR="0034494F" w:rsidRDefault="0034494F">
      <w:pPr>
        <w:spacing w:after="160" w:line="259" w:lineRule="auto"/>
        <w:jc w:val="left"/>
      </w:pPr>
      <w:r>
        <w:br w:type="page"/>
      </w:r>
    </w:p>
    <w:p w14:paraId="4FA9A83F" w14:textId="5408D4D7" w:rsidR="00135B09" w:rsidRDefault="0034494F" w:rsidP="0034494F">
      <w:pPr>
        <w:pStyle w:val="Heading1"/>
        <w:pBdr>
          <w:bottom w:val="single" w:sz="4" w:space="1" w:color="auto"/>
        </w:pBdr>
      </w:pPr>
      <w:r w:rsidRPr="0034494F">
        <w:lastRenderedPageBreak/>
        <w:t xml:space="preserve">Critically Evaluating and Assessing Unilever UK's </w:t>
      </w:r>
      <w:r>
        <w:t>Importance</w:t>
      </w:r>
      <w:r w:rsidRPr="0034494F">
        <w:t xml:space="preserve"> for International Finance Management</w:t>
      </w:r>
    </w:p>
    <w:p w14:paraId="71DA163E" w14:textId="58B4B7B3" w:rsidR="0034494F" w:rsidRDefault="002C16A0" w:rsidP="0034494F">
      <w:r w:rsidRPr="002C16A0">
        <w:t>Unilever, a multinational consumer products corporation, has offices in Rotterdam and London, which are situated in the Netherlands and the United Kingdom. Unilever UK is the focus of the report's attention on financial management since it is a global corporation. In light of the company's financial perspective on international financial management, the analysis of Unilever's</w:t>
      </w:r>
      <w:r>
        <w:t xml:space="preserve"> Stakeholder Theory,</w:t>
      </w:r>
      <w:r w:rsidRPr="002C16A0">
        <w:t xml:space="preserve"> Dividend Distribution Policy, Efficiency Market Hypothesis, and performance evaluation methodologies are examined for the assessment, implementation, and critical discussion of multinational corporate finance.</w:t>
      </w:r>
    </w:p>
    <w:p w14:paraId="6EE06849" w14:textId="6F59879E" w:rsidR="002C16A0" w:rsidRDefault="002C16A0" w:rsidP="0034494F">
      <w:r w:rsidRPr="002C16A0">
        <w:t xml:space="preserve">International trade and financial transactions have made global finance an essential component of the </w:t>
      </w:r>
      <w:r w:rsidR="00521D02">
        <w:t>worldwide</w:t>
      </w:r>
      <w:r w:rsidRPr="002C16A0">
        <w:t xml:space="preserve"> economy. Financial economists who have this knowledge are in high demand. Focusing on exchange rates and FDI, international finance examines the global economic and regulatory framework. Exchange rates, which are based on the relative value of currencies, and the IFRS (International Financial Reporting Standards) system, which facilitates the reporting of financial issues across the world </w:t>
      </w:r>
      <w:r w:rsidR="00521D02">
        <w:t>following</w:t>
      </w:r>
      <w:r w:rsidRPr="002C16A0">
        <w:t xml:space="preserve"> a single accounting standard, are two examples of how international finance helps to maintain economic relations between different countries.</w:t>
      </w:r>
    </w:p>
    <w:p w14:paraId="3211258F" w14:textId="37049D53" w:rsidR="002C16A0" w:rsidRDefault="001E1C63" w:rsidP="0034494F">
      <w:r w:rsidRPr="001E1C63">
        <w:t xml:space="preserve">Working capital management relies heavily on sound international financial management. Management of working capital entails making selections about both current and future sources of funding. </w:t>
      </w:r>
      <w:r>
        <w:t>Thus, Unilever UK</w:t>
      </w:r>
      <w:r w:rsidR="00521D02">
        <w:t>'</w:t>
      </w:r>
      <w:r>
        <w:t xml:space="preserve">s </w:t>
      </w:r>
      <w:r w:rsidRPr="001E1C63">
        <w:t xml:space="preserve">short-term asset and liability management </w:t>
      </w:r>
      <w:r w:rsidR="00521D02">
        <w:t>are</w:t>
      </w:r>
      <w:r w:rsidRPr="001E1C63">
        <w:t xml:space="preserve"> at the heart of these choices. </w:t>
      </w:r>
      <w:r w:rsidR="00521D02">
        <w:t>International financial management plays a crucial role in increasing a company's valu</w:t>
      </w:r>
      <w:r w:rsidRPr="001E1C63">
        <w:t xml:space="preserve">e by allocating resources toward initiatives with a positive net present value (NPV) after applying an appropriate discount rate. </w:t>
      </w:r>
      <w:r w:rsidR="00521D02">
        <w:t>Consequently</w:t>
      </w:r>
      <w:r w:rsidRPr="001E1C63">
        <w:t xml:space="preserve">, the relationship between </w:t>
      </w:r>
      <w:r w:rsidR="00521D02">
        <w:t>capital cost and such investments' cash flow</w:t>
      </w:r>
      <w:r w:rsidRPr="001E1C63">
        <w:t xml:space="preserve"> is intricate. IFM's goal is to guarantee that the company</w:t>
      </w:r>
      <w:r>
        <w:t>- Unilever UK</w:t>
      </w:r>
      <w:r w:rsidRPr="001E1C63">
        <w:t xml:space="preserve"> can cover its forthcoming operational costs and any short-term debt obligations</w:t>
      </w:r>
      <w:r w:rsidR="00521D02">
        <w:t xml:space="preserve"> and</w:t>
      </w:r>
      <w:r w:rsidRPr="001E1C63">
        <w:t xml:space="preserve"> maintain a positive cash flow for long-term debt payments. If the rate of return on the investment exceeds the initial investment, the </w:t>
      </w:r>
      <w:r w:rsidR="00521D02">
        <w:t>company's value</w:t>
      </w:r>
      <w:r w:rsidRPr="001E1C63">
        <w:t xml:space="preserve"> rises.</w:t>
      </w:r>
    </w:p>
    <w:p w14:paraId="59A479E9" w14:textId="2BA05D97" w:rsidR="001E1C63" w:rsidRDefault="001E1C63" w:rsidP="001E1C63">
      <w:r>
        <w:t xml:space="preserve">The stakeholders are the interdependence of economic growth for any company. The source of wealth is not one-time deals but </w:t>
      </w:r>
      <w:r w:rsidR="00521D02">
        <w:t>long-term partnerships with stakeholders and</w:t>
      </w:r>
      <w:r>
        <w:t xml:space="preserve"> businesses. The key to an organi</w:t>
      </w:r>
      <w:r w:rsidR="00521D02">
        <w:t>s</w:t>
      </w:r>
      <w:r>
        <w:t xml:space="preserve">ation's long-term viability is to manage the complex web of relationships among its various stakeholders so that they all come out ahead. </w:t>
      </w:r>
      <w:r w:rsidR="00521D02">
        <w:t>Unilever's shareholders, management, and directors</w:t>
      </w:r>
      <w:r w:rsidRPr="001E1C63">
        <w:t xml:space="preserve"> are among the company's most important internal stakeholders. Members of the executive team in the United Kingdom and Ireland include a vice president and general manager, chief executive officer, vice president, and directors of various operations </w:t>
      </w:r>
      <w:r w:rsidRPr="001E1C63">
        <w:lastRenderedPageBreak/>
        <w:t>(Unilever, 202</w:t>
      </w:r>
      <w:r>
        <w:t>2</w:t>
      </w:r>
      <w:r w:rsidRPr="001E1C63">
        <w:t xml:space="preserve">). They </w:t>
      </w:r>
      <w:r w:rsidR="00521D02">
        <w:t>significantly impact</w:t>
      </w:r>
      <w:r w:rsidRPr="001E1C63">
        <w:t xml:space="preserve"> the organi</w:t>
      </w:r>
      <w:r w:rsidR="00521D02">
        <w:t>s</w:t>
      </w:r>
      <w:r w:rsidRPr="001E1C63">
        <w:t>ation's future and help set its course. Unilever's shareholders are crucial to the company's success since they contribute the capital necessary to keep the business running. Employees, too, have been instrumental in its success. Approximately 149,000 people in 160 countries work with the organisation</w:t>
      </w:r>
      <w:r w:rsidR="002B0ED7">
        <w:t xml:space="preserve"> (Unilever PLC, 2022)</w:t>
      </w:r>
      <w:r w:rsidRPr="001E1C63">
        <w:t xml:space="preserve">. It's a decent job with a decent salary. </w:t>
      </w:r>
      <w:r w:rsidR="00521D02">
        <w:t>However, it is essential to note</w:t>
      </w:r>
      <w:r w:rsidRPr="001E1C63">
        <w:t xml:space="preserve"> that the overall number of workers has dropped significantly over the previous several years. Unilever's most important external stakeholders are governments, NGOs, suppliers, customers, consumers, local communities, and trade organisations. It collaborates with law enforcement and governing bodies to explore policies </w:t>
      </w:r>
      <w:r w:rsidR="00521D02">
        <w:t>influencing its business and addressing</w:t>
      </w:r>
      <w:r w:rsidRPr="001E1C63">
        <w:t xml:space="preserve"> global problems like climate change </w:t>
      </w:r>
      <w:r w:rsidR="002B0ED7">
        <w:t xml:space="preserve"> (Unilever PLC, 2022)</w:t>
      </w:r>
      <w:r w:rsidRPr="001E1C63">
        <w:t>.</w:t>
      </w:r>
    </w:p>
    <w:p w14:paraId="0729D210" w14:textId="089A91B8" w:rsidR="007553DE" w:rsidRDefault="007553DE" w:rsidP="007553DE">
      <w:r>
        <w:t xml:space="preserve">A dividend is anything that a business pays </w:t>
      </w:r>
      <w:r w:rsidR="00521D02">
        <w:t>its shareholders, whether</w:t>
      </w:r>
      <w:r>
        <w:t xml:space="preserve"> money or anything else. Dividends may be distributed in </w:t>
      </w:r>
      <w:r w:rsidR="00521D02">
        <w:t>many</w:t>
      </w:r>
      <w:r>
        <w:t xml:space="preserve"> ways, including stock dividends, cash payments, and other forms. The board of directors of a firm determines its dividend, which needs shareholder approval. A firm is not required to pay dividends, however. A dividend is often a portion of the company's earnings that is distributed to its shareholders. </w:t>
      </w:r>
      <w:r w:rsidR="00521D02">
        <w:t>The company funds any anticipated positive-NPV initiatives</w:t>
      </w:r>
      <w:r>
        <w:t xml:space="preserve"> using profits a</w:t>
      </w:r>
      <w:r w:rsidR="00521D02">
        <w:t>nd</w:t>
      </w:r>
      <w:r>
        <w:t xml:space="preserve"> the </w:t>
      </w:r>
      <w:r w:rsidR="00521D02">
        <w:t>additional</w:t>
      </w:r>
      <w:r>
        <w:t xml:space="preserve"> financing that the higher equity may enable. Dividends are given out as compensation for any unused profits. This outlines a </w:t>
      </w:r>
      <w:r w:rsidR="00521D02">
        <w:t>passive dividend policy</w:t>
      </w:r>
      <w:r>
        <w:t xml:space="preserve">. However, Unilever UK has several factors to follow during the </w:t>
      </w:r>
      <w:r w:rsidR="00521D02">
        <w:t>dividend policy process, as many factors influence</w:t>
      </w:r>
      <w:r>
        <w:t xml:space="preserve"> dividend policy. </w:t>
      </w:r>
    </w:p>
    <w:p w14:paraId="49EE9DF5" w14:textId="5D77256E" w:rsidR="007553DE" w:rsidRPr="007553DE" w:rsidRDefault="007553DE" w:rsidP="007553DE">
      <w:pPr>
        <w:rPr>
          <w:b/>
          <w:bCs/>
          <w:i/>
          <w:iCs/>
        </w:rPr>
      </w:pPr>
      <w:r w:rsidRPr="007553DE">
        <w:rPr>
          <w:b/>
          <w:bCs/>
          <w:i/>
          <w:iCs/>
        </w:rPr>
        <w:t>Impairment to Capital</w:t>
      </w:r>
      <w:r>
        <w:rPr>
          <w:b/>
          <w:bCs/>
          <w:i/>
          <w:iCs/>
        </w:rPr>
        <w:t xml:space="preserve">:  </w:t>
      </w:r>
      <w:r>
        <w:t>Dividends that reduce Unilever</w:t>
      </w:r>
      <w:r w:rsidR="00521D02">
        <w:t>'</w:t>
      </w:r>
      <w:r>
        <w:t>s "capital" are illegal in several states</w:t>
      </w:r>
      <w:r w:rsidR="00521D02">
        <w:t>,</w:t>
      </w:r>
      <w:r>
        <w:t xml:space="preserve"> usually either par value of common stock or par plus additional paid-in capital.</w:t>
      </w:r>
      <w:r>
        <w:rPr>
          <w:b/>
          <w:bCs/>
          <w:i/>
          <w:iCs/>
        </w:rPr>
        <w:t xml:space="preserve"> </w:t>
      </w:r>
      <w:r>
        <w:t>To determine whether a dividend reduces "capital," a company incorporated in some jurisdictions may use the "fair value" rather than the "book value" of its assets.</w:t>
      </w:r>
    </w:p>
    <w:p w14:paraId="79E09ACE" w14:textId="366CA747" w:rsidR="007553DE" w:rsidRPr="007553DE" w:rsidRDefault="007553DE" w:rsidP="007553DE">
      <w:pPr>
        <w:rPr>
          <w:b/>
          <w:bCs/>
          <w:i/>
          <w:iCs/>
        </w:rPr>
      </w:pPr>
      <w:r w:rsidRPr="007553DE">
        <w:rPr>
          <w:b/>
          <w:bCs/>
          <w:i/>
          <w:iCs/>
        </w:rPr>
        <w:t>Insolvency Rule:</w:t>
      </w:r>
      <w:r>
        <w:rPr>
          <w:b/>
          <w:bCs/>
          <w:i/>
          <w:iCs/>
        </w:rPr>
        <w:t xml:space="preserve"> </w:t>
      </w:r>
      <w:r>
        <w:t>If Unilever UK is deemed bankrupt based on a "fair market value" or a</w:t>
      </w:r>
      <w:r w:rsidR="00521D02">
        <w:t>n</w:t>
      </w:r>
      <w:r>
        <w:t xml:space="preserve"> "equitable" valuation, cash dividends may be illegal in some states.</w:t>
      </w:r>
    </w:p>
    <w:p w14:paraId="37DB2154" w14:textId="73D52EDB" w:rsidR="007553DE" w:rsidRPr="007553DE" w:rsidRDefault="007553DE" w:rsidP="007553DE">
      <w:r w:rsidRPr="007553DE">
        <w:rPr>
          <w:b/>
          <w:bCs/>
          <w:i/>
          <w:iCs/>
        </w:rPr>
        <w:t>Undue Retention of Earnings Rule:</w:t>
      </w:r>
      <w:r>
        <w:rPr>
          <w:b/>
          <w:bCs/>
          <w:i/>
          <w:iCs/>
        </w:rPr>
        <w:t xml:space="preserve"> </w:t>
      </w:r>
      <w:r>
        <w:t xml:space="preserve">Unilever management can </w:t>
      </w:r>
      <w:r w:rsidR="00521D02">
        <w:t>avoid keeping profits that exceed</w:t>
      </w:r>
      <w:r>
        <w:t xml:space="preserve"> the company's current and projected investment requirements.</w:t>
      </w:r>
      <w:r>
        <w:rPr>
          <w:b/>
          <w:bCs/>
          <w:i/>
          <w:iCs/>
        </w:rPr>
        <w:t xml:space="preserve"> </w:t>
      </w:r>
      <w:r>
        <w:t>There are other issues to be considered for Unilever for dividend policy.</w:t>
      </w:r>
    </w:p>
    <w:p w14:paraId="49A83091" w14:textId="77777777" w:rsidR="007553DE" w:rsidRPr="007553DE" w:rsidRDefault="007553DE" w:rsidP="007553DE">
      <w:pPr>
        <w:numPr>
          <w:ilvl w:val="0"/>
          <w:numId w:val="1"/>
        </w:numPr>
        <w:rPr>
          <w:lang w:val="en-US"/>
        </w:rPr>
      </w:pPr>
      <w:r w:rsidRPr="007553DE">
        <w:rPr>
          <w:lang w:val="en-US"/>
        </w:rPr>
        <w:t>Funding Needs of the Firm</w:t>
      </w:r>
    </w:p>
    <w:p w14:paraId="545BFB73" w14:textId="77777777" w:rsidR="007553DE" w:rsidRPr="007553DE" w:rsidRDefault="007553DE" w:rsidP="007553DE">
      <w:pPr>
        <w:numPr>
          <w:ilvl w:val="0"/>
          <w:numId w:val="1"/>
        </w:numPr>
        <w:rPr>
          <w:lang w:val="en-US"/>
        </w:rPr>
      </w:pPr>
      <w:r w:rsidRPr="007553DE">
        <w:rPr>
          <w:lang w:val="en-US"/>
        </w:rPr>
        <w:t>Liquidity</w:t>
      </w:r>
    </w:p>
    <w:p w14:paraId="67CA3D45" w14:textId="77777777" w:rsidR="007553DE" w:rsidRPr="007553DE" w:rsidRDefault="007553DE" w:rsidP="007553DE">
      <w:pPr>
        <w:numPr>
          <w:ilvl w:val="0"/>
          <w:numId w:val="1"/>
        </w:numPr>
        <w:rPr>
          <w:lang w:val="en-US"/>
        </w:rPr>
      </w:pPr>
      <w:r w:rsidRPr="007553DE">
        <w:rPr>
          <w:lang w:val="en-US"/>
        </w:rPr>
        <w:t>Ability to Borrow</w:t>
      </w:r>
    </w:p>
    <w:p w14:paraId="549D7FBE" w14:textId="77777777" w:rsidR="007553DE" w:rsidRPr="007553DE" w:rsidRDefault="007553DE" w:rsidP="007553DE">
      <w:pPr>
        <w:numPr>
          <w:ilvl w:val="0"/>
          <w:numId w:val="1"/>
        </w:numPr>
        <w:rPr>
          <w:lang w:val="en-US"/>
        </w:rPr>
      </w:pPr>
      <w:r w:rsidRPr="007553DE">
        <w:rPr>
          <w:lang w:val="en-US"/>
        </w:rPr>
        <w:t>Restrictions in Debt Contracts (protective covenants)</w:t>
      </w:r>
    </w:p>
    <w:p w14:paraId="393A89A5" w14:textId="6AD3F1D8" w:rsidR="007553DE" w:rsidRDefault="007553DE" w:rsidP="007553DE">
      <w:pPr>
        <w:numPr>
          <w:ilvl w:val="0"/>
          <w:numId w:val="1"/>
        </w:numPr>
        <w:rPr>
          <w:lang w:val="en-US"/>
        </w:rPr>
      </w:pPr>
      <w:r w:rsidRPr="007553DE">
        <w:rPr>
          <w:lang w:val="en-US"/>
        </w:rPr>
        <w:t>Control</w:t>
      </w:r>
    </w:p>
    <w:p w14:paraId="2C77CF34" w14:textId="4C5A11E0" w:rsidR="007553DE" w:rsidRDefault="003404DD" w:rsidP="007553DE">
      <w:pPr>
        <w:rPr>
          <w:lang w:val="en-US"/>
        </w:rPr>
      </w:pPr>
      <w:r w:rsidRPr="003404DD">
        <w:rPr>
          <w:lang w:val="en-US"/>
        </w:rPr>
        <w:lastRenderedPageBreak/>
        <w:t xml:space="preserve">With this policy, we want to </w:t>
      </w:r>
      <w:r w:rsidR="00521D02">
        <w:rPr>
          <w:lang w:val="en-US"/>
        </w:rPr>
        <w:t>clarify</w:t>
      </w:r>
      <w:r w:rsidRPr="003404DD">
        <w:rPr>
          <w:lang w:val="en-US"/>
        </w:rPr>
        <w:t xml:space="preserve"> to all stakeholders how dividends will be distributed at our company. In proposing a dividend, the Board of Directors must </w:t>
      </w:r>
      <w:r w:rsidR="00521D02">
        <w:rPr>
          <w:lang w:val="en-US"/>
        </w:rPr>
        <w:t>consider</w:t>
      </w:r>
      <w:r w:rsidRPr="003404DD">
        <w:rPr>
          <w:lang w:val="en-US"/>
        </w:rPr>
        <w:t xml:space="preserve"> the provisions of this policy (Levi, 2010), the Articles of Association of the Company, the Companies Act of 1994, and any applicable Directives or Orders made by UK governmental legislation. Unilever UK has a dividend distribution strategy that ensures cash flow from operations is distributed to shareholders at a rate higher than the company's immediate and long-term requirements</w:t>
      </w:r>
      <w:r w:rsidR="002B0ED7">
        <w:rPr>
          <w:lang w:val="en-US"/>
        </w:rPr>
        <w:t xml:space="preserve"> </w:t>
      </w:r>
      <w:r w:rsidR="002B0ED7">
        <w:t>(Unilever PLC, 2022)</w:t>
      </w:r>
      <w:r w:rsidRPr="003404DD">
        <w:rPr>
          <w:lang w:val="en-US"/>
        </w:rPr>
        <w:t>. Investors in multinational corporation</w:t>
      </w:r>
      <w:r w:rsidR="00521D02">
        <w:rPr>
          <w:lang w:val="en-US"/>
        </w:rPr>
        <w:t>s</w:t>
      </w:r>
      <w:r w:rsidRPr="003404DD">
        <w:rPr>
          <w:lang w:val="en-US"/>
        </w:rPr>
        <w:t xml:space="preserve"> may be certain that they will get an outstanding, rising dividend for the foreseeable future. The decision to pay a dividend, and the amount of that payout, rests squarely in the laps of the Board of Directors. The Board of Directors might decide to issue a final and interim dividend. </w:t>
      </w:r>
      <w:r w:rsidR="00521D02">
        <w:rPr>
          <w:lang w:val="en-US"/>
        </w:rPr>
        <w:t>Unilever UK's performance is considered</w:t>
      </w:r>
      <w:r w:rsidRPr="003404DD">
        <w:rPr>
          <w:lang w:val="en-US"/>
        </w:rPr>
        <w:t xml:space="preserve"> for both the interim and final dividend. As a result, Unilever UK will distribute dividends equal to the company's taxable profit for the year. The Unilever Board of Directors may consider adopting retained profits for dividend recommendation within limits established by law in certain situations, including but not limited to a loss after tax in any given fiscal year (</w:t>
      </w:r>
      <w:proofErr w:type="spellStart"/>
      <w:r w:rsidRPr="003404DD">
        <w:rPr>
          <w:lang w:val="en-US"/>
        </w:rPr>
        <w:t>Tonoyan</w:t>
      </w:r>
      <w:proofErr w:type="spellEnd"/>
      <w:r w:rsidRPr="003404DD">
        <w:rPr>
          <w:lang w:val="en-US"/>
        </w:rPr>
        <w:t xml:space="preserve"> &amp; </w:t>
      </w:r>
      <w:proofErr w:type="spellStart"/>
      <w:r w:rsidRPr="003404DD">
        <w:rPr>
          <w:lang w:val="en-US"/>
        </w:rPr>
        <w:t>Gusev</w:t>
      </w:r>
      <w:proofErr w:type="spellEnd"/>
      <w:r w:rsidRPr="003404DD">
        <w:rPr>
          <w:lang w:val="en-US"/>
        </w:rPr>
        <w:t xml:space="preserve">, 2022). The Board of Directors of Unilever UK has </w:t>
      </w:r>
      <w:proofErr w:type="spellStart"/>
      <w:r w:rsidRPr="003404DD">
        <w:rPr>
          <w:lang w:val="en-US"/>
        </w:rPr>
        <w:t>authorised</w:t>
      </w:r>
      <w:proofErr w:type="spellEnd"/>
      <w:r w:rsidRPr="003404DD">
        <w:rPr>
          <w:lang w:val="en-US"/>
        </w:rPr>
        <w:t xml:space="preserve"> the publication of this policy, and the Board of Directors may make modifications to the policy only if warrante</w:t>
      </w:r>
      <w:r>
        <w:rPr>
          <w:lang w:val="en-US"/>
        </w:rPr>
        <w:t>d</w:t>
      </w:r>
      <w:r w:rsidRPr="003404DD">
        <w:rPr>
          <w:lang w:val="en-US"/>
        </w:rPr>
        <w:t>.</w:t>
      </w:r>
    </w:p>
    <w:p w14:paraId="4F310FBB" w14:textId="0D1A972C" w:rsidR="003404DD" w:rsidRPr="003404DD" w:rsidRDefault="003404DD" w:rsidP="003404DD">
      <w:pPr>
        <w:rPr>
          <w:lang w:val="en-US"/>
        </w:rPr>
      </w:pPr>
      <w:r w:rsidRPr="003404DD">
        <w:rPr>
          <w:lang w:val="en-US"/>
        </w:rPr>
        <w:t xml:space="preserve">According to the EMH, market prices for securities already account for all relevant data. Market participants are most likely to rush to trade on new information, so it is thought that a forecast about </w:t>
      </w:r>
      <w:proofErr w:type="spellStart"/>
      <w:r w:rsidRPr="003404DD">
        <w:rPr>
          <w:lang w:val="en-US"/>
        </w:rPr>
        <w:t>favourable</w:t>
      </w:r>
      <w:proofErr w:type="spellEnd"/>
      <w:r w:rsidRPr="003404DD">
        <w:rPr>
          <w:lang w:val="en-US"/>
        </w:rPr>
        <w:t xml:space="preserve"> future performance may lead to </w:t>
      </w:r>
      <w:r w:rsidR="00521D02">
        <w:rPr>
          <w:lang w:val="en-US"/>
        </w:rPr>
        <w:t>promising</w:t>
      </w:r>
      <w:r w:rsidRPr="003404DD">
        <w:rPr>
          <w:lang w:val="en-US"/>
        </w:rPr>
        <w:t xml:space="preserve"> current performance</w:t>
      </w:r>
      <w:r w:rsidR="002B0ED7" w:rsidRPr="002B0ED7">
        <w:t xml:space="preserve"> </w:t>
      </w:r>
      <w:r w:rsidR="002B0ED7">
        <w:t>(Kagan, 2022)</w:t>
      </w:r>
      <w:r w:rsidRPr="003404DD">
        <w:rPr>
          <w:lang w:val="en-US"/>
        </w:rPr>
        <w:t xml:space="preserve">. No one can know what information will emerge in the future because if that were possible, it would already be known. </w:t>
      </w:r>
      <w:r w:rsidR="00521D02">
        <w:rPr>
          <w:lang w:val="en-US"/>
        </w:rPr>
        <w:t>Those prices must also be volatile for stock prices to reflect the impact of new (unpredictable) information</w:t>
      </w:r>
      <w:r w:rsidRPr="003404DD">
        <w:rPr>
          <w:lang w:val="en-US"/>
        </w:rPr>
        <w:t xml:space="preserve">. The movement of stock prices is random. According to </w:t>
      </w:r>
      <w:r w:rsidR="00521D02">
        <w:rPr>
          <w:lang w:val="en-US"/>
        </w:rPr>
        <w:t xml:space="preserve">the </w:t>
      </w:r>
      <w:r w:rsidRPr="003404DD">
        <w:rPr>
          <w:lang w:val="en-US"/>
        </w:rPr>
        <w:t xml:space="preserve">random walk theory, </w:t>
      </w:r>
      <w:r w:rsidR="00521D02">
        <w:rPr>
          <w:lang w:val="en-US"/>
        </w:rPr>
        <w:t>stock price fluctuations</w:t>
      </w:r>
      <w:r w:rsidRPr="003404DD">
        <w:rPr>
          <w:lang w:val="en-US"/>
        </w:rPr>
        <w:t xml:space="preserve"> follow the same distribution and are unrelated.</w:t>
      </w:r>
    </w:p>
    <w:p w14:paraId="33B29899" w14:textId="6CCB8467" w:rsidR="007553DE" w:rsidRDefault="003404DD" w:rsidP="003404DD">
      <w:pPr>
        <w:rPr>
          <w:lang w:val="en-US"/>
        </w:rPr>
      </w:pPr>
      <w:r w:rsidRPr="003404DD">
        <w:rPr>
          <w:lang w:val="en-US"/>
        </w:rPr>
        <w:t xml:space="preserve">According to the </w:t>
      </w:r>
      <w:proofErr w:type="spellStart"/>
      <w:r w:rsidRPr="003404DD">
        <w:rPr>
          <w:lang w:val="en-US"/>
        </w:rPr>
        <w:t>semistrong</w:t>
      </w:r>
      <w:proofErr w:type="spellEnd"/>
      <w:r w:rsidRPr="003404DD">
        <w:rPr>
          <w:lang w:val="en-US"/>
        </w:rPr>
        <w:t xml:space="preserve"> form of EMH, a stock's price should reflect all known information about a company's prospects. Fundamental data comprises th</w:t>
      </w:r>
      <w:r w:rsidR="00521D02">
        <w:rPr>
          <w:lang w:val="en-US"/>
        </w:rPr>
        <w:t>e firm's product line, quality of management, Balance Sheet composition, profits estimate, accounting processes, and</w:t>
      </w:r>
      <w:r w:rsidRPr="003404DD">
        <w:rPr>
          <w:lang w:val="en-US"/>
        </w:rPr>
        <w:t xml:space="preserve"> historical pricing. Investors should see this reflected in stock prices if they have access to the same information via public sources.</w:t>
      </w:r>
    </w:p>
    <w:p w14:paraId="0CCB2007" w14:textId="45F0F523" w:rsidR="007553DE" w:rsidRDefault="009533B5" w:rsidP="00287A94">
      <w:pPr>
        <w:rPr>
          <w:lang w:val="en-US"/>
        </w:rPr>
      </w:pPr>
      <w:r>
        <w:rPr>
          <w:lang w:val="en-US"/>
        </w:rPr>
        <w:t>With that EMH theory, a</w:t>
      </w:r>
      <w:r w:rsidRPr="009533B5">
        <w:rPr>
          <w:lang w:val="en-US"/>
        </w:rPr>
        <w:t xml:space="preserve">ny hint that </w:t>
      </w:r>
      <w:r>
        <w:rPr>
          <w:lang w:val="en-US"/>
        </w:rPr>
        <w:t xml:space="preserve">Unilever </w:t>
      </w:r>
      <w:r w:rsidRPr="009533B5">
        <w:rPr>
          <w:lang w:val="en-US"/>
        </w:rPr>
        <w:t>investors may make a profit from purchasing a stock at a discount causes a stampede of buyers to drive the price up to a more reasonable level almost instantly.</w:t>
      </w:r>
      <w:r>
        <w:rPr>
          <w:lang w:val="en-US"/>
        </w:rPr>
        <w:t xml:space="preserve"> </w:t>
      </w:r>
      <w:r w:rsidRPr="009533B5">
        <w:rPr>
          <w:lang w:val="en-US"/>
        </w:rPr>
        <w:t xml:space="preserve">Prices must only go up or down in reaction to new information if they are to be bid promptly to </w:t>
      </w:r>
      <w:r w:rsidR="00521D02">
        <w:rPr>
          <w:lang w:val="en-US"/>
        </w:rPr>
        <w:t>appropriate</w:t>
      </w:r>
      <w:r w:rsidRPr="009533B5">
        <w:rPr>
          <w:lang w:val="en-US"/>
        </w:rPr>
        <w:t xml:space="preserve"> levels, given all information.</w:t>
      </w:r>
      <w:r>
        <w:rPr>
          <w:lang w:val="en-US"/>
        </w:rPr>
        <w:t xml:space="preserve"> </w:t>
      </w:r>
      <w:r w:rsidRPr="009533B5">
        <w:rPr>
          <w:lang w:val="en-US"/>
        </w:rPr>
        <w:t xml:space="preserve">By definition, </w:t>
      </w:r>
      <w:r w:rsidR="00521D02">
        <w:rPr>
          <w:lang w:val="en-US"/>
        </w:rPr>
        <w:t>further</w:t>
      </w:r>
      <w:r w:rsidRPr="009533B5">
        <w:rPr>
          <w:lang w:val="en-US"/>
        </w:rPr>
        <w:t xml:space="preserve"> information </w:t>
      </w:r>
      <w:r w:rsidRPr="009533B5">
        <w:rPr>
          <w:lang w:val="en-US"/>
        </w:rPr>
        <w:lastRenderedPageBreak/>
        <w:t>is unexpected</w:t>
      </w:r>
      <w:r w:rsidR="00521D02">
        <w:rPr>
          <w:lang w:val="en-US"/>
        </w:rPr>
        <w:t>;</w:t>
      </w:r>
      <w:r w:rsidRPr="009533B5">
        <w:rPr>
          <w:lang w:val="en-US"/>
        </w:rPr>
        <w:t xml:space="preserve"> thus</w:t>
      </w:r>
      <w:r w:rsidR="00521D02">
        <w:rPr>
          <w:lang w:val="en-US"/>
        </w:rPr>
        <w:t>,</w:t>
      </w:r>
      <w:r w:rsidRPr="009533B5">
        <w:rPr>
          <w:lang w:val="en-US"/>
        </w:rPr>
        <w:t xml:space="preserve"> stock values that shift in reaction to such information must shift </w:t>
      </w:r>
      <w:r w:rsidR="00521D02">
        <w:rPr>
          <w:lang w:val="en-US"/>
        </w:rPr>
        <w:t>unpredictably</w:t>
      </w:r>
      <w:r w:rsidRPr="009533B5">
        <w:rPr>
          <w:lang w:val="en-US"/>
        </w:rPr>
        <w:t>.</w:t>
      </w:r>
    </w:p>
    <w:p w14:paraId="7CD8EFA3" w14:textId="5C903C05" w:rsidR="00287A94" w:rsidRDefault="00287A94" w:rsidP="00287A94">
      <w:pPr>
        <w:rPr>
          <w:lang w:val="en-US"/>
        </w:rPr>
      </w:pPr>
      <w:r w:rsidRPr="00287A94">
        <w:rPr>
          <w:lang w:val="en-US"/>
        </w:rPr>
        <w:t>Unilever has to gauge the level of consumer interest to determine production. Every company has to do the legwork of finding new clients and figuring out when and where to offer their wares</w:t>
      </w:r>
      <w:r w:rsidR="00521D02">
        <w:rPr>
          <w:lang w:val="en-US"/>
        </w:rPr>
        <w:t xml:space="preserve"> </w:t>
      </w:r>
      <w:r w:rsidRPr="00287A94">
        <w:rPr>
          <w:lang w:val="en-US"/>
        </w:rPr>
        <w:t xml:space="preserve">(Lei &amp; Vesely, 2022). The success of Unilever UK is tied to the growth prospects of the economy there. Because of this, it is crucial to every company strategy to identify the demographics of the consumers who would be interested in the product. Foreseeing the </w:t>
      </w:r>
      <w:r w:rsidR="00521D02">
        <w:rPr>
          <w:lang w:val="en-US"/>
        </w:rPr>
        <w:t>market's future</w:t>
      </w:r>
      <w:r w:rsidRPr="00287A94">
        <w:rPr>
          <w:lang w:val="en-US"/>
        </w:rPr>
        <w:t xml:space="preserve"> is the goal of "Managerial Economics," which employs a wide range of techniques, from the most simple to the most involved.</w:t>
      </w:r>
      <w:r>
        <w:rPr>
          <w:lang w:val="en-US"/>
        </w:rPr>
        <w:t xml:space="preserve"> </w:t>
      </w:r>
      <w:r w:rsidRPr="00287A94">
        <w:rPr>
          <w:lang w:val="en-US"/>
        </w:rPr>
        <w:t>Any business that wants to succeed has to have a firm knowledge of financial analysis. The firm's financial health may be gauged by calculating its fixed and working capital needs</w:t>
      </w:r>
      <w:r w:rsidR="002B0ED7">
        <w:rPr>
          <w:lang w:val="en-US"/>
        </w:rPr>
        <w:t xml:space="preserve"> </w:t>
      </w:r>
      <w:r w:rsidR="002B0ED7">
        <w:t>(</w:t>
      </w:r>
      <w:proofErr w:type="spellStart"/>
      <w:r w:rsidR="002B0ED7">
        <w:t>Ankitha</w:t>
      </w:r>
      <w:proofErr w:type="spellEnd"/>
      <w:r w:rsidR="002B0ED7">
        <w:t>, 2018)</w:t>
      </w:r>
      <w:r w:rsidRPr="00287A94">
        <w:rPr>
          <w:lang w:val="en-US"/>
        </w:rPr>
        <w:t xml:space="preserve">. Unilever UK's capacity to stay afloat financially may depend on how thoroughly its costs and benefits are </w:t>
      </w:r>
      <w:proofErr w:type="spellStart"/>
      <w:r w:rsidRPr="00287A94">
        <w:rPr>
          <w:lang w:val="en-US"/>
        </w:rPr>
        <w:t>analysed</w:t>
      </w:r>
      <w:proofErr w:type="spellEnd"/>
      <w:r w:rsidRPr="00287A94">
        <w:rPr>
          <w:lang w:val="en-US"/>
        </w:rPr>
        <w:t>. Measures of a project's long-term profitability include return on investment (ROI), net present value (NPV), internal rate of return (IRR), and internal rate of return on capital (IRR).</w:t>
      </w:r>
      <w:r>
        <w:rPr>
          <w:lang w:val="en-US"/>
        </w:rPr>
        <w:t xml:space="preserve"> </w:t>
      </w:r>
    </w:p>
    <w:p w14:paraId="1377D838" w14:textId="50DB9B26" w:rsidR="007553DE" w:rsidRPr="007553DE" w:rsidRDefault="00287A94" w:rsidP="00287A94">
      <w:pPr>
        <w:rPr>
          <w:lang w:val="en-US"/>
        </w:rPr>
      </w:pPr>
      <w:r w:rsidRPr="00287A94">
        <w:rPr>
          <w:lang w:val="en-US"/>
        </w:rPr>
        <w:t>This study, which aims to provide a foundational understanding of global financial management, focuses on Unilever UK as a case study of a multinational organisation. Unilever UK has difficulties with currency exchange risks and working capital management. Based on the firm's financial perspective in IFM, we evaluate the dividend distribution policy, efficient market theory, and assessment methodologies of Unilever. The conclusion of this study is a critical examination of these financial repercussions for MNCs.</w:t>
      </w:r>
    </w:p>
    <w:p w14:paraId="255C1BBA" w14:textId="02DF9E7D" w:rsidR="00EB0C89" w:rsidRDefault="00EB0C89">
      <w:pPr>
        <w:spacing w:after="160" w:line="259" w:lineRule="auto"/>
        <w:jc w:val="left"/>
      </w:pPr>
      <w:r>
        <w:br w:type="page"/>
      </w:r>
    </w:p>
    <w:p w14:paraId="57CFCFF1" w14:textId="5B070A40" w:rsidR="007553DE" w:rsidRDefault="00EB0C89" w:rsidP="00EB0C89">
      <w:pPr>
        <w:pStyle w:val="Heading1"/>
        <w:pBdr>
          <w:bottom w:val="single" w:sz="4" w:space="1" w:color="auto"/>
        </w:pBdr>
      </w:pPr>
      <w:r>
        <w:lastRenderedPageBreak/>
        <w:t>References</w:t>
      </w:r>
    </w:p>
    <w:p w14:paraId="1C1198BC" w14:textId="0E759B83" w:rsidR="00EF065B" w:rsidRDefault="00EF065B" w:rsidP="00EF065B">
      <w:pPr>
        <w:spacing w:line="480" w:lineRule="auto"/>
        <w:rPr>
          <w:szCs w:val="24"/>
          <w:lang w:val="en-US" w:bidi="bn-BD"/>
        </w:rPr>
      </w:pPr>
      <w:proofErr w:type="spellStart"/>
      <w:r>
        <w:t>Ankitha</w:t>
      </w:r>
      <w:proofErr w:type="spellEnd"/>
      <w:r>
        <w:t xml:space="preserve">, A. (2018) </w:t>
      </w:r>
      <w:r w:rsidR="00521D02">
        <w:t>"</w:t>
      </w:r>
      <w:r>
        <w:t xml:space="preserve">Importance </w:t>
      </w:r>
      <w:r w:rsidR="00521D02">
        <w:t xml:space="preserve">of </w:t>
      </w:r>
      <w:r>
        <w:t>International Financial Management Finance,</w:t>
      </w:r>
      <w:r w:rsidR="00521D02">
        <w:t>"</w:t>
      </w:r>
      <w:r>
        <w:t xml:space="preserve"> </w:t>
      </w:r>
      <w:r>
        <w:rPr>
          <w:i/>
          <w:iCs/>
        </w:rPr>
        <w:t>International Journal of Trend in Scientific Research and Development</w:t>
      </w:r>
      <w:r>
        <w:t xml:space="preserve">, 2(3), pp. 2627–2629. Available at: https://doi.org/10.31142/ijtsrd12893. </w:t>
      </w:r>
    </w:p>
    <w:p w14:paraId="6A1D1EE3" w14:textId="77777777" w:rsidR="00EF065B" w:rsidRDefault="00EF065B" w:rsidP="00EF065B">
      <w:pPr>
        <w:spacing w:line="480" w:lineRule="auto"/>
      </w:pPr>
      <w:r>
        <w:t xml:space="preserve">Bekaert, G. and </w:t>
      </w:r>
      <w:proofErr w:type="spellStart"/>
      <w:r>
        <w:t>Hodrick</w:t>
      </w:r>
      <w:proofErr w:type="spellEnd"/>
      <w:r>
        <w:t>, R., 2009. </w:t>
      </w:r>
      <w:r>
        <w:rPr>
          <w:i/>
          <w:iCs/>
        </w:rPr>
        <w:t>International Financial Management</w:t>
      </w:r>
      <w:r>
        <w:t>. 3rd ed. Cambridge: Cambridge University Press, pp.45-221.</w:t>
      </w:r>
    </w:p>
    <w:p w14:paraId="7A36EC50" w14:textId="185C6D77" w:rsidR="00EF065B" w:rsidRDefault="00EF065B" w:rsidP="00EF065B">
      <w:pPr>
        <w:spacing w:line="480" w:lineRule="auto"/>
      </w:pPr>
      <w:r>
        <w:t xml:space="preserve">Kagan, J. (2022) </w:t>
      </w:r>
      <w:r>
        <w:rPr>
          <w:i/>
          <w:iCs/>
        </w:rPr>
        <w:t>What is international finance, and why is it so important?</w:t>
      </w:r>
      <w:r>
        <w:t xml:space="preserve"> </w:t>
      </w:r>
      <w:r>
        <w:rPr>
          <w:i/>
          <w:iCs/>
        </w:rPr>
        <w:t>Investopedia</w:t>
      </w:r>
      <w:r>
        <w:t xml:space="preserve">. Investopedia. Available at: https://www.investopedia.com/terms/i/international-finance.asp (Accessed: December 7, 2022). </w:t>
      </w:r>
    </w:p>
    <w:p w14:paraId="2814B0F3" w14:textId="77777777" w:rsidR="00EF065B" w:rsidRDefault="00EF065B" w:rsidP="00EF065B">
      <w:pPr>
        <w:spacing w:line="480" w:lineRule="auto"/>
      </w:pPr>
      <w:r>
        <w:t>Lei, V. and Vesely, F., 2022. </w:t>
      </w:r>
      <w:r>
        <w:rPr>
          <w:i/>
          <w:iCs/>
        </w:rPr>
        <w:t>Market Efficiency: Evidence From a No-Bubble Asset Market Experiment</w:t>
      </w:r>
      <w:r>
        <w:t>.</w:t>
      </w:r>
    </w:p>
    <w:p w14:paraId="3CD525BB" w14:textId="77777777" w:rsidR="00EF065B" w:rsidRDefault="00EF065B" w:rsidP="00EF065B">
      <w:pPr>
        <w:spacing w:line="480" w:lineRule="auto"/>
      </w:pPr>
      <w:r>
        <w:t>Levi, M., 2010. </w:t>
      </w:r>
      <w:r>
        <w:rPr>
          <w:i/>
          <w:iCs/>
        </w:rPr>
        <w:t>International Finance</w:t>
      </w:r>
      <w:r>
        <w:t>. 5th ed. London: Routledge, pp.59-256.</w:t>
      </w:r>
    </w:p>
    <w:p w14:paraId="58154D66" w14:textId="77777777" w:rsidR="00EF065B" w:rsidRDefault="00EF065B" w:rsidP="00EF065B">
      <w:pPr>
        <w:spacing w:line="480" w:lineRule="auto"/>
      </w:pPr>
      <w:proofErr w:type="spellStart"/>
      <w:r>
        <w:t>Tonoyan</w:t>
      </w:r>
      <w:proofErr w:type="spellEnd"/>
      <w:r>
        <w:t>, R. and Gusev, A., 2022. Dividend Policy of Companies. External and Internal Factors Influencing the Selection of Dividend Policy. </w:t>
      </w:r>
      <w:r>
        <w:rPr>
          <w:i/>
          <w:iCs/>
        </w:rPr>
        <w:t>Vector Economy</w:t>
      </w:r>
      <w:r>
        <w:t>, (3).</w:t>
      </w:r>
    </w:p>
    <w:p w14:paraId="4447336C" w14:textId="77777777" w:rsidR="00EF065B" w:rsidRDefault="00EF065B" w:rsidP="00EF065B">
      <w:pPr>
        <w:spacing w:line="480" w:lineRule="auto"/>
      </w:pPr>
      <w:r>
        <w:t xml:space="preserve">Unilever PLC (2022) </w:t>
      </w:r>
      <w:r>
        <w:rPr>
          <w:i/>
          <w:iCs/>
        </w:rPr>
        <w:t>Engaging with stakeholders</w:t>
      </w:r>
      <w:r>
        <w:t xml:space="preserve">, </w:t>
      </w:r>
      <w:r>
        <w:rPr>
          <w:i/>
          <w:iCs/>
        </w:rPr>
        <w:t>Unilever</w:t>
      </w:r>
      <w:r>
        <w:t xml:space="preserve">. Unilever PLC. Available at: https://www.unilever.com/planet-and-society/responsible-business/engaging-with-stakeholders/ (Accessed: December 7, 2022). </w:t>
      </w:r>
    </w:p>
    <w:p w14:paraId="7A8C8940" w14:textId="77777777" w:rsidR="00EF065B" w:rsidRDefault="00EF065B" w:rsidP="00EF065B">
      <w:pPr>
        <w:spacing w:line="480" w:lineRule="auto"/>
      </w:pPr>
      <w:r>
        <w:t>Yunus, N., 2013. Contagion in international financial markets: A recursive cointegration approach. </w:t>
      </w:r>
      <w:r>
        <w:rPr>
          <w:i/>
          <w:iCs/>
        </w:rPr>
        <w:t>Journal of Multinational Financial Management</w:t>
      </w:r>
      <w:r>
        <w:t>, 23(4), pp.327-337.</w:t>
      </w:r>
    </w:p>
    <w:p w14:paraId="61BC614D" w14:textId="77777777" w:rsidR="00EB0C89" w:rsidRDefault="00EB0C89" w:rsidP="00EB0C89"/>
    <w:p w14:paraId="38211C3B" w14:textId="77777777" w:rsidR="00EB0C89" w:rsidRPr="00EB0C89" w:rsidRDefault="00EB0C89" w:rsidP="00EB0C89"/>
    <w:sectPr w:rsidR="00EB0C89" w:rsidRPr="00EB0C89" w:rsidSect="002C16A0">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BED63" w14:textId="77777777" w:rsidR="00AB5BA3" w:rsidRDefault="00AB5BA3" w:rsidP="0034494F">
      <w:pPr>
        <w:spacing w:line="240" w:lineRule="auto"/>
      </w:pPr>
      <w:r>
        <w:separator/>
      </w:r>
    </w:p>
  </w:endnote>
  <w:endnote w:type="continuationSeparator" w:id="0">
    <w:p w14:paraId="573A43B4" w14:textId="77777777" w:rsidR="00AB5BA3" w:rsidRDefault="00AB5BA3" w:rsidP="003449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NewRomanPS-BoldMT">
    <w:altName w:val="Times New Roman"/>
    <w:panose1 w:val="020B0604020202020204"/>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5A33D" w14:textId="44A4E80A" w:rsidR="0034494F" w:rsidRDefault="0034494F">
    <w:pPr>
      <w:pStyle w:val="Footer"/>
    </w:pPr>
    <w:r>
      <w:rPr>
        <w:noProof/>
      </w:rPr>
      <mc:AlternateContent>
        <mc:Choice Requires="wps">
          <w:drawing>
            <wp:anchor distT="0" distB="0" distL="114300" distR="114300" simplePos="0" relativeHeight="251660288" behindDoc="0" locked="0" layoutInCell="1" allowOverlap="1" wp14:anchorId="0566A12E" wp14:editId="52F99BE8">
              <wp:simplePos x="0" y="0"/>
              <wp:positionH relativeFrom="column">
                <wp:posOffset>18989</wp:posOffset>
              </wp:positionH>
              <wp:positionV relativeFrom="paragraph">
                <wp:posOffset>-100965</wp:posOffset>
              </wp:positionV>
              <wp:extent cx="5924611" cy="18604"/>
              <wp:effectExtent l="0" t="0" r="0" b="0"/>
              <wp:wrapSquare wrapText="bothSides"/>
              <wp:docPr id="38" name="Rectangle 38"/>
              <wp:cNvGraphicFramePr/>
              <a:graphic xmlns:a="http://schemas.openxmlformats.org/drawingml/2006/main">
                <a:graphicData uri="http://schemas.microsoft.com/office/word/2010/wordprocessingShape">
                  <wps:wsp>
                    <wps:cNvSpPr/>
                    <wps:spPr>
                      <a:xfrm>
                        <a:off x="0" y="0"/>
                        <a:ext cx="5924611" cy="18604"/>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AD348E" id="Rectangle 38" o:spid="_x0000_s1026" style="position:absolute;margin-left:1.5pt;margin-top:-7.95pt;width:466.5pt;height:1.4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" fillcolor="black [3213]" stroked="f" strokeweight="1pt">
              <w10:wrap type="square"/>
            </v:rect>
          </w:pict>
        </mc:Fallback>
      </mc:AlternateContent>
    </w:r>
    <w:r>
      <w:rPr>
        <w:noProof/>
      </w:rPr>
      <mc:AlternateContent>
        <mc:Choice Requires="wps">
          <w:drawing>
            <wp:anchor distT="0" distB="0" distL="0" distR="0" simplePos="0" relativeHeight="251658240" behindDoc="0" locked="0" layoutInCell="1" allowOverlap="1" wp14:anchorId="7F332053" wp14:editId="067E688E">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FEAAA1" w14:textId="77777777" w:rsidR="0034494F" w:rsidRDefault="0034494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332053" id="Rectangle 40" o:spid="_x0000_s1026" style="position:absolute;left:0;text-align:left;margin-left:0;margin-top:0;width:36pt;height:25.2pt;z-index:251658240;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" fillcolor="black [3213]" stroked="f" strokeweight="3pt">
              <v:textbox>
                <w:txbxContent>
                  <w:p w14:paraId="6AFEAAA1" w14:textId="77777777" w:rsidR="0034494F" w:rsidRDefault="0034494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F988F" w14:textId="77777777" w:rsidR="00AB5BA3" w:rsidRDefault="00AB5BA3" w:rsidP="0034494F">
      <w:pPr>
        <w:spacing w:line="240" w:lineRule="auto"/>
      </w:pPr>
      <w:r>
        <w:separator/>
      </w:r>
    </w:p>
  </w:footnote>
  <w:footnote w:type="continuationSeparator" w:id="0">
    <w:p w14:paraId="3B47783F" w14:textId="77777777" w:rsidR="00AB5BA3" w:rsidRDefault="00AB5BA3" w:rsidP="0034494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3257D6"/>
    <w:multiLevelType w:val="hybridMultilevel"/>
    <w:tmpl w:val="CFFEFDA4"/>
    <w:lvl w:ilvl="0" w:tplc="FFFFFFFF">
      <w:start w:val="1"/>
      <w:numFmt w:val="bullet"/>
      <w:lvlText w:val=""/>
      <w:lvlJc w:val="left"/>
      <w:pPr>
        <w:tabs>
          <w:tab w:val="num" w:pos="720"/>
        </w:tabs>
        <w:ind w:left="720" w:hanging="360"/>
      </w:pPr>
      <w:rPr>
        <w:rFonts w:ascii="Wingdings" w:hAnsi="Wingdings" w:hint="default"/>
      </w:rPr>
    </w:lvl>
    <w:lvl w:ilvl="1" w:tplc="FFFFFFFF" w:tentative="1">
      <w:start w:val="1"/>
      <w:numFmt w:val="bullet"/>
      <w:lvlText w:val=""/>
      <w:lvlJc w:val="left"/>
      <w:pPr>
        <w:tabs>
          <w:tab w:val="num" w:pos="1440"/>
        </w:tabs>
        <w:ind w:left="1440" w:hanging="360"/>
      </w:pPr>
      <w:rPr>
        <w:rFonts w:ascii="Wingdings" w:hAnsi="Wingdings"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Wingdings" w:hAnsi="Wingdings" w:hint="default"/>
      </w:rPr>
    </w:lvl>
    <w:lvl w:ilvl="4" w:tplc="FFFFFFFF" w:tentative="1">
      <w:start w:val="1"/>
      <w:numFmt w:val="bullet"/>
      <w:lvlText w:val=""/>
      <w:lvlJc w:val="left"/>
      <w:pPr>
        <w:tabs>
          <w:tab w:val="num" w:pos="3600"/>
        </w:tabs>
        <w:ind w:left="3600" w:hanging="360"/>
      </w:pPr>
      <w:rPr>
        <w:rFonts w:ascii="Wingdings" w:hAnsi="Wingdings"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Wingdings" w:hAnsi="Wingdings" w:hint="default"/>
      </w:rPr>
    </w:lvl>
    <w:lvl w:ilvl="7" w:tplc="FFFFFFFF" w:tentative="1">
      <w:start w:val="1"/>
      <w:numFmt w:val="bullet"/>
      <w:lvlText w:val=""/>
      <w:lvlJc w:val="left"/>
      <w:pPr>
        <w:tabs>
          <w:tab w:val="num" w:pos="5760"/>
        </w:tabs>
        <w:ind w:left="5760" w:hanging="360"/>
      </w:pPr>
      <w:rPr>
        <w:rFonts w:ascii="Wingdings" w:hAnsi="Wingdings" w:hint="default"/>
      </w:rPr>
    </w:lvl>
    <w:lvl w:ilvl="8" w:tplc="FFFFFFFF" w:tentative="1">
      <w:start w:val="1"/>
      <w:numFmt w:val="bullet"/>
      <w:lvlText w:val=""/>
      <w:lvlJc w:val="left"/>
      <w:pPr>
        <w:tabs>
          <w:tab w:val="num" w:pos="6480"/>
        </w:tabs>
        <w:ind w:left="6480" w:hanging="360"/>
      </w:pPr>
      <w:rPr>
        <w:rFonts w:ascii="Wingdings" w:hAnsi="Wingdings" w:hint="default"/>
      </w:rPr>
    </w:lvl>
  </w:abstractNum>
  <w:num w:numId="1" w16cid:durableId="223567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EwszA1MzAzMzAwMDZT0lEKTi0uzszPAykwrAUAPFvE2CwAAAA="/>
  </w:docVars>
  <w:rsids>
    <w:rsidRoot w:val="0034494F"/>
    <w:rsid w:val="00135B09"/>
    <w:rsid w:val="00173F93"/>
    <w:rsid w:val="001E0DD2"/>
    <w:rsid w:val="001E1C63"/>
    <w:rsid w:val="001F7437"/>
    <w:rsid w:val="00287A94"/>
    <w:rsid w:val="002B0ED7"/>
    <w:rsid w:val="002C16A0"/>
    <w:rsid w:val="003404DD"/>
    <w:rsid w:val="0034494F"/>
    <w:rsid w:val="003B75B1"/>
    <w:rsid w:val="00521D02"/>
    <w:rsid w:val="00521FA0"/>
    <w:rsid w:val="00603322"/>
    <w:rsid w:val="006F06E9"/>
    <w:rsid w:val="007553DE"/>
    <w:rsid w:val="008E48B1"/>
    <w:rsid w:val="009533B5"/>
    <w:rsid w:val="00A4105C"/>
    <w:rsid w:val="00AB5BA3"/>
    <w:rsid w:val="00DF2792"/>
    <w:rsid w:val="00E16EEB"/>
    <w:rsid w:val="00EB0C89"/>
    <w:rsid w:val="00EF065B"/>
    <w:rsid w:val="00F364B5"/>
    <w:rsid w:val="00FB6196"/>
    <w:rsid w:val="00FF7CF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F5F2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94F"/>
    <w:pPr>
      <w:spacing w:after="0"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autoRedefine/>
    <w:uiPriority w:val="9"/>
    <w:qFormat/>
    <w:rsid w:val="00A4105C"/>
    <w:pPr>
      <w:keepNext/>
      <w:keepLines/>
      <w:outlineLvl w:val="0"/>
    </w:pPr>
    <w:rPr>
      <w:rFonts w:eastAsiaTheme="majorEastAsia" w:cstheme="majorBidi"/>
      <w:b/>
      <w:sz w:val="32"/>
      <w:szCs w:val="40"/>
    </w:rPr>
  </w:style>
  <w:style w:type="paragraph" w:styleId="Heading2">
    <w:name w:val="heading 2"/>
    <w:basedOn w:val="Normal"/>
    <w:next w:val="Normal"/>
    <w:link w:val="Heading2Char"/>
    <w:autoRedefine/>
    <w:uiPriority w:val="9"/>
    <w:semiHidden/>
    <w:unhideWhenUsed/>
    <w:qFormat/>
    <w:rsid w:val="003B75B1"/>
    <w:pPr>
      <w:keepNext/>
      <w:keepLines/>
      <w:outlineLvl w:val="1"/>
    </w:pPr>
    <w:rPr>
      <w:rFonts w:eastAsiaTheme="majorEastAsia" w:cstheme="majorBidi"/>
      <w:b/>
      <w:sz w:val="28"/>
      <w:szCs w:val="33"/>
    </w:rPr>
  </w:style>
  <w:style w:type="paragraph" w:styleId="Heading3">
    <w:name w:val="heading 3"/>
    <w:basedOn w:val="Normal"/>
    <w:next w:val="Normal"/>
    <w:link w:val="Heading3Char"/>
    <w:autoRedefine/>
    <w:uiPriority w:val="9"/>
    <w:unhideWhenUsed/>
    <w:qFormat/>
    <w:rsid w:val="00521FA0"/>
    <w:pPr>
      <w:keepNext/>
      <w:keepLines/>
      <w:spacing w:before="40"/>
      <w:outlineLvl w:val="2"/>
    </w:pPr>
    <w:rPr>
      <w:rFonts w:eastAsiaTheme="majorEastAsia" w:cstheme="majorBidi"/>
      <w:b/>
      <w:i/>
      <w:color w:val="1F3763" w:themeColor="accent1" w:themeShade="7F"/>
      <w:szCs w:val="24"/>
      <w:lang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05C"/>
    <w:rPr>
      <w:rFonts w:ascii="Times New Roman" w:eastAsiaTheme="majorEastAsia" w:hAnsi="Times New Roman" w:cstheme="majorBidi"/>
      <w:b/>
      <w:sz w:val="32"/>
      <w:szCs w:val="40"/>
      <w:lang w:val="en-GB" w:bidi="ar-SA"/>
    </w:rPr>
  </w:style>
  <w:style w:type="character" w:customStyle="1" w:styleId="Heading2Char">
    <w:name w:val="Heading 2 Char"/>
    <w:basedOn w:val="DefaultParagraphFont"/>
    <w:link w:val="Heading2"/>
    <w:uiPriority w:val="9"/>
    <w:semiHidden/>
    <w:rsid w:val="003B75B1"/>
    <w:rPr>
      <w:rFonts w:ascii="Times New Roman" w:eastAsiaTheme="majorEastAsia" w:hAnsi="Times New Roman" w:cstheme="majorBidi"/>
      <w:b/>
      <w:sz w:val="28"/>
      <w:szCs w:val="33"/>
    </w:rPr>
  </w:style>
  <w:style w:type="character" w:customStyle="1" w:styleId="Heading3Char">
    <w:name w:val="Heading 3 Char"/>
    <w:basedOn w:val="DefaultParagraphFont"/>
    <w:link w:val="Heading3"/>
    <w:uiPriority w:val="9"/>
    <w:rsid w:val="00521FA0"/>
    <w:rPr>
      <w:rFonts w:ascii="Times New Roman" w:eastAsiaTheme="majorEastAsia" w:hAnsi="Times New Roman" w:cstheme="majorBidi"/>
      <w:b/>
      <w:i/>
      <w:color w:val="1F3763" w:themeColor="accent1" w:themeShade="7F"/>
      <w:sz w:val="24"/>
      <w:szCs w:val="24"/>
      <w:lang w:val="en-GB"/>
    </w:rPr>
  </w:style>
  <w:style w:type="paragraph" w:styleId="Header">
    <w:name w:val="header"/>
    <w:basedOn w:val="Normal"/>
    <w:link w:val="HeaderChar"/>
    <w:uiPriority w:val="99"/>
    <w:unhideWhenUsed/>
    <w:rsid w:val="0034494F"/>
    <w:pPr>
      <w:tabs>
        <w:tab w:val="center" w:pos="4680"/>
        <w:tab w:val="right" w:pos="9360"/>
      </w:tabs>
      <w:spacing w:line="240" w:lineRule="auto"/>
    </w:pPr>
  </w:style>
  <w:style w:type="character" w:customStyle="1" w:styleId="HeaderChar">
    <w:name w:val="Header Char"/>
    <w:basedOn w:val="DefaultParagraphFont"/>
    <w:link w:val="Header"/>
    <w:uiPriority w:val="99"/>
    <w:rsid w:val="0034494F"/>
    <w:rPr>
      <w:rFonts w:ascii="Times New Roman" w:hAnsi="Times New Roman"/>
      <w:sz w:val="24"/>
      <w:szCs w:val="22"/>
      <w:lang w:val="en-GB" w:bidi="ar-SA"/>
    </w:rPr>
  </w:style>
  <w:style w:type="paragraph" w:styleId="Footer">
    <w:name w:val="footer"/>
    <w:basedOn w:val="Normal"/>
    <w:link w:val="FooterChar"/>
    <w:uiPriority w:val="99"/>
    <w:unhideWhenUsed/>
    <w:rsid w:val="0034494F"/>
    <w:pPr>
      <w:tabs>
        <w:tab w:val="center" w:pos="4680"/>
        <w:tab w:val="right" w:pos="9360"/>
      </w:tabs>
      <w:spacing w:line="240" w:lineRule="auto"/>
    </w:pPr>
  </w:style>
  <w:style w:type="character" w:customStyle="1" w:styleId="FooterChar">
    <w:name w:val="Footer Char"/>
    <w:basedOn w:val="DefaultParagraphFont"/>
    <w:link w:val="Footer"/>
    <w:uiPriority w:val="99"/>
    <w:rsid w:val="0034494F"/>
    <w:rPr>
      <w:rFonts w:ascii="Times New Roman" w:hAnsi="Times New Roman"/>
      <w:sz w:val="24"/>
      <w:szCs w:val="22"/>
      <w:lang w:val="en-GB" w:bidi="ar-SA"/>
    </w:rPr>
  </w:style>
  <w:style w:type="paragraph" w:styleId="NormalWeb">
    <w:name w:val="Normal (Web)"/>
    <w:basedOn w:val="Normal"/>
    <w:uiPriority w:val="99"/>
    <w:semiHidden/>
    <w:unhideWhenUsed/>
    <w:rsid w:val="00EF065B"/>
    <w:pPr>
      <w:spacing w:before="100" w:beforeAutospacing="1" w:after="100" w:afterAutospacing="1" w:line="240" w:lineRule="auto"/>
      <w:jc w:val="left"/>
    </w:pPr>
    <w:rPr>
      <w:rFonts w:eastAsia="Times New Roman" w:cs="Times New Roman"/>
      <w:szCs w:val="24"/>
      <w:lang w:val="en-US" w:bidi="bn-BD"/>
    </w:rPr>
  </w:style>
  <w:style w:type="paragraph" w:customStyle="1" w:styleId="p1">
    <w:name w:val="p1"/>
    <w:basedOn w:val="Normal"/>
    <w:rsid w:val="00E16EEB"/>
    <w:pPr>
      <w:spacing w:after="90" w:line="240" w:lineRule="auto"/>
      <w:jc w:val="center"/>
    </w:pPr>
    <w:rPr>
      <w:rFonts w:eastAsiaTheme="minorEastAsia" w:cs="Times New Roman"/>
      <w:color w:val="000000"/>
      <w:sz w:val="27"/>
      <w:szCs w:val="27"/>
      <w:lang w:val="en-BG" w:eastAsia="en-GB"/>
    </w:rPr>
  </w:style>
  <w:style w:type="character" w:customStyle="1" w:styleId="s1">
    <w:name w:val="s1"/>
    <w:basedOn w:val="DefaultParagraphFont"/>
    <w:rsid w:val="00E16EEB"/>
    <w:rPr>
      <w:rFonts w:ascii="TimesNewRomanPS-BoldMT" w:hAnsi="TimesNewRomanPS-BoldMT" w:hint="default"/>
      <w:b/>
      <w:bCs/>
      <w:i w:val="0"/>
      <w:iCs w:val="0"/>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941948">
      <w:bodyDiv w:val="1"/>
      <w:marLeft w:val="0"/>
      <w:marRight w:val="0"/>
      <w:marTop w:val="0"/>
      <w:marBottom w:val="0"/>
      <w:divBdr>
        <w:top w:val="none" w:sz="0" w:space="0" w:color="auto"/>
        <w:left w:val="none" w:sz="0" w:space="0" w:color="auto"/>
        <w:bottom w:val="none" w:sz="0" w:space="0" w:color="auto"/>
        <w:right w:val="none" w:sz="0" w:space="0" w:color="auto"/>
      </w:divBdr>
      <w:divsChild>
        <w:div w:id="854152734">
          <w:marLeft w:val="547"/>
          <w:marRight w:val="0"/>
          <w:marTop w:val="154"/>
          <w:marBottom w:val="0"/>
          <w:divBdr>
            <w:top w:val="none" w:sz="0" w:space="0" w:color="auto"/>
            <w:left w:val="none" w:sz="0" w:space="0" w:color="auto"/>
            <w:bottom w:val="none" w:sz="0" w:space="0" w:color="auto"/>
            <w:right w:val="none" w:sz="0" w:space="0" w:color="auto"/>
          </w:divBdr>
        </w:div>
        <w:div w:id="450704444">
          <w:marLeft w:val="547"/>
          <w:marRight w:val="0"/>
          <w:marTop w:val="154"/>
          <w:marBottom w:val="0"/>
          <w:divBdr>
            <w:top w:val="none" w:sz="0" w:space="0" w:color="auto"/>
            <w:left w:val="none" w:sz="0" w:space="0" w:color="auto"/>
            <w:bottom w:val="none" w:sz="0" w:space="0" w:color="auto"/>
            <w:right w:val="none" w:sz="0" w:space="0" w:color="auto"/>
          </w:divBdr>
        </w:div>
        <w:div w:id="1582450488">
          <w:marLeft w:val="547"/>
          <w:marRight w:val="0"/>
          <w:marTop w:val="154"/>
          <w:marBottom w:val="0"/>
          <w:divBdr>
            <w:top w:val="none" w:sz="0" w:space="0" w:color="auto"/>
            <w:left w:val="none" w:sz="0" w:space="0" w:color="auto"/>
            <w:bottom w:val="none" w:sz="0" w:space="0" w:color="auto"/>
            <w:right w:val="none" w:sz="0" w:space="0" w:color="auto"/>
          </w:divBdr>
        </w:div>
        <w:div w:id="1701277806">
          <w:marLeft w:val="547"/>
          <w:marRight w:val="0"/>
          <w:marTop w:val="154"/>
          <w:marBottom w:val="0"/>
          <w:divBdr>
            <w:top w:val="none" w:sz="0" w:space="0" w:color="auto"/>
            <w:left w:val="none" w:sz="0" w:space="0" w:color="auto"/>
            <w:bottom w:val="none" w:sz="0" w:space="0" w:color="auto"/>
            <w:right w:val="none" w:sz="0" w:space="0" w:color="auto"/>
          </w:divBdr>
        </w:div>
        <w:div w:id="908811808">
          <w:marLeft w:val="547"/>
          <w:marRight w:val="0"/>
          <w:marTop w:val="154"/>
          <w:marBottom w:val="0"/>
          <w:divBdr>
            <w:top w:val="none" w:sz="0" w:space="0" w:color="auto"/>
            <w:left w:val="none" w:sz="0" w:space="0" w:color="auto"/>
            <w:bottom w:val="none" w:sz="0" w:space="0" w:color="auto"/>
            <w:right w:val="none" w:sz="0" w:space="0" w:color="auto"/>
          </w:divBdr>
        </w:div>
      </w:divsChild>
    </w:div>
    <w:div w:id="1689604034">
      <w:bodyDiv w:val="1"/>
      <w:marLeft w:val="0"/>
      <w:marRight w:val="0"/>
      <w:marTop w:val="0"/>
      <w:marBottom w:val="0"/>
      <w:divBdr>
        <w:top w:val="none" w:sz="0" w:space="0" w:color="auto"/>
        <w:left w:val="none" w:sz="0" w:space="0" w:color="auto"/>
        <w:bottom w:val="none" w:sz="0" w:space="0" w:color="auto"/>
        <w:right w:val="none" w:sz="0" w:space="0" w:color="auto"/>
      </w:divBdr>
    </w:div>
    <w:div w:id="2047287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1722</Words>
  <Characters>9816</Characters>
  <Application>Microsoft Office Word</Application>
  <DocSecurity>0</DocSecurity>
  <Lines>81</Lines>
  <Paragraphs>23</Paragraphs>
  <ScaleCrop>false</ScaleCrop>
  <Company/>
  <LinksUpToDate>false</LinksUpToDate>
  <CharactersWithSpaces>11515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2022-12-07T23:37:00Z</dcterms:created>
  <dcterms:modified xsi:type="dcterms:W3CDTF">2023-01-05T22:05:00Z</dcterms:modified>
</cp:coreProperties>
</file>