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7936E" w14:textId="25E0499D" w:rsidR="007243A6" w:rsidRPr="00C37FBC" w:rsidRDefault="007243A6" w:rsidP="00C37FBC">
      <w:pPr>
        <w:jc w:val="center"/>
        <w:rPr>
          <w:b/>
          <w:bCs/>
          <w:sz w:val="36"/>
          <w:szCs w:val="36"/>
        </w:rPr>
      </w:pPr>
      <w:r w:rsidRPr="00C37FBC">
        <w:rPr>
          <w:b/>
          <w:bCs/>
          <w:sz w:val="36"/>
          <w:szCs w:val="36"/>
        </w:rPr>
        <w:t>Module name: Introduction to Independent Research Skills</w:t>
      </w:r>
    </w:p>
    <w:p w14:paraId="0D2F9ED5" w14:textId="77777777" w:rsidR="007243A6" w:rsidRPr="00C37FBC" w:rsidRDefault="007243A6" w:rsidP="00C37FBC">
      <w:pPr>
        <w:jc w:val="center"/>
        <w:rPr>
          <w:b/>
          <w:bCs/>
          <w:sz w:val="36"/>
          <w:szCs w:val="36"/>
        </w:rPr>
      </w:pPr>
      <w:r w:rsidRPr="00C37FBC">
        <w:rPr>
          <w:b/>
          <w:bCs/>
          <w:sz w:val="36"/>
          <w:szCs w:val="36"/>
        </w:rPr>
        <w:t>Module code: BMHP5019</w:t>
      </w:r>
    </w:p>
    <w:p w14:paraId="76ED09DF" w14:textId="77777777" w:rsidR="007243A6" w:rsidRPr="00C37FBC" w:rsidRDefault="007243A6" w:rsidP="00C37FBC">
      <w:pPr>
        <w:jc w:val="center"/>
        <w:rPr>
          <w:b/>
          <w:bCs/>
          <w:sz w:val="36"/>
          <w:szCs w:val="36"/>
        </w:rPr>
      </w:pPr>
      <w:r w:rsidRPr="00C37FBC">
        <w:rPr>
          <w:b/>
          <w:bCs/>
          <w:sz w:val="36"/>
          <w:szCs w:val="36"/>
        </w:rPr>
        <w:t>Student name: Bernadette Fatu Njavombo</w:t>
      </w:r>
    </w:p>
    <w:p w14:paraId="7EA0AE90" w14:textId="77777777" w:rsidR="007243A6" w:rsidRPr="00C37FBC" w:rsidRDefault="007243A6" w:rsidP="00C37FBC">
      <w:pPr>
        <w:jc w:val="center"/>
        <w:rPr>
          <w:b/>
          <w:bCs/>
          <w:sz w:val="36"/>
          <w:szCs w:val="36"/>
        </w:rPr>
      </w:pPr>
      <w:r w:rsidRPr="00C37FBC">
        <w:rPr>
          <w:b/>
          <w:bCs/>
          <w:sz w:val="36"/>
          <w:szCs w:val="36"/>
        </w:rPr>
        <w:t>Student ID: 2242752</w:t>
      </w:r>
    </w:p>
    <w:p w14:paraId="7555C292" w14:textId="2874DFA8" w:rsidR="007243A6" w:rsidRPr="00C37FBC" w:rsidRDefault="00541E37" w:rsidP="00C37FBC">
      <w:pPr>
        <w:jc w:val="center"/>
        <w:rPr>
          <w:b/>
          <w:bCs/>
          <w:sz w:val="36"/>
          <w:szCs w:val="36"/>
        </w:rPr>
      </w:pPr>
      <w:r w:rsidRPr="00C37FBC">
        <w:rPr>
          <w:b/>
          <w:bCs/>
          <w:sz w:val="36"/>
          <w:szCs w:val="36"/>
        </w:rPr>
        <w:t>Lecturer</w:t>
      </w:r>
      <w:r w:rsidR="007243A6" w:rsidRPr="00C37FBC">
        <w:rPr>
          <w:b/>
          <w:bCs/>
          <w:sz w:val="36"/>
          <w:szCs w:val="36"/>
        </w:rPr>
        <w:t xml:space="preserve"> name</w:t>
      </w:r>
      <w:r w:rsidRPr="00C37FBC">
        <w:rPr>
          <w:b/>
          <w:bCs/>
          <w:sz w:val="36"/>
          <w:szCs w:val="36"/>
        </w:rPr>
        <w:t>: Dr Laila Surani</w:t>
      </w:r>
    </w:p>
    <w:p w14:paraId="76164968" w14:textId="77777777" w:rsidR="007243A6" w:rsidRPr="00C37FBC" w:rsidRDefault="007243A6" w:rsidP="00C37FBC">
      <w:pPr>
        <w:jc w:val="center"/>
        <w:rPr>
          <w:b/>
          <w:bCs/>
          <w:sz w:val="36"/>
          <w:szCs w:val="36"/>
        </w:rPr>
      </w:pPr>
      <w:r w:rsidRPr="00C37FBC">
        <w:rPr>
          <w:b/>
          <w:bCs/>
          <w:sz w:val="36"/>
          <w:szCs w:val="36"/>
        </w:rPr>
        <w:t>Word count: 3600</w:t>
      </w:r>
    </w:p>
    <w:p w14:paraId="500B0A0D" w14:textId="77777777" w:rsidR="007243A6" w:rsidRPr="007243A6" w:rsidRDefault="007243A6" w:rsidP="007243A6"/>
    <w:p w14:paraId="528D6485" w14:textId="77777777" w:rsidR="007243A6" w:rsidRPr="007243A6" w:rsidRDefault="007243A6" w:rsidP="007243A6">
      <w:pPr>
        <w:rPr>
          <w:b/>
          <w:bCs/>
        </w:rPr>
      </w:pPr>
      <w:r w:rsidRPr="007243A6">
        <w:rPr>
          <w:b/>
          <w:bCs/>
        </w:rPr>
        <w:t>Acknowledgement</w:t>
      </w:r>
    </w:p>
    <w:p w14:paraId="15562D51" w14:textId="77777777" w:rsidR="007243A6" w:rsidRPr="007243A6" w:rsidRDefault="007243A6" w:rsidP="007243A6">
      <w:r w:rsidRPr="007243A6">
        <w:t>Artificial intelligence tools were utilised exclusively for language refinement and structural suggestions. All analytical decisions and content development were conducted independently by the researcher.</w:t>
      </w:r>
    </w:p>
    <w:p w14:paraId="26153E97" w14:textId="77777777" w:rsidR="007243A6" w:rsidRPr="007243A6" w:rsidRDefault="007243A6" w:rsidP="007243A6"/>
    <w:p w14:paraId="180EE93F" w14:textId="77777777" w:rsidR="007243A6" w:rsidRPr="007243A6" w:rsidRDefault="007243A6" w:rsidP="007243A6"/>
    <w:p w14:paraId="0F16C6D1" w14:textId="77777777" w:rsidR="007243A6" w:rsidRPr="007243A6" w:rsidRDefault="007243A6" w:rsidP="007243A6"/>
    <w:p w14:paraId="77D60ADA" w14:textId="77777777" w:rsidR="007243A6" w:rsidRPr="007243A6" w:rsidRDefault="007243A6" w:rsidP="007243A6"/>
    <w:p w14:paraId="696B3F9C" w14:textId="77777777" w:rsidR="007243A6" w:rsidRPr="007243A6" w:rsidRDefault="007243A6" w:rsidP="007243A6"/>
    <w:p w14:paraId="52742B99" w14:textId="77777777" w:rsidR="007243A6" w:rsidRPr="007243A6" w:rsidRDefault="007243A6" w:rsidP="007243A6"/>
    <w:p w14:paraId="06D430E8" w14:textId="77777777" w:rsidR="001D136B" w:rsidRDefault="001D136B" w:rsidP="007243A6">
      <w:pPr>
        <w:rPr>
          <w:b/>
          <w:bCs/>
        </w:rPr>
      </w:pPr>
    </w:p>
    <w:p w14:paraId="5AEAF158" w14:textId="77777777" w:rsidR="001D136B" w:rsidRDefault="001D136B" w:rsidP="007243A6">
      <w:pPr>
        <w:rPr>
          <w:b/>
          <w:bCs/>
        </w:rPr>
      </w:pPr>
    </w:p>
    <w:p w14:paraId="7B09FEF0" w14:textId="77777777" w:rsidR="001D136B" w:rsidRDefault="001D136B" w:rsidP="007243A6">
      <w:pPr>
        <w:rPr>
          <w:b/>
          <w:bCs/>
        </w:rPr>
      </w:pPr>
    </w:p>
    <w:p w14:paraId="3F0AA146" w14:textId="77777777" w:rsidR="001D136B" w:rsidRDefault="001D136B" w:rsidP="007243A6">
      <w:pPr>
        <w:rPr>
          <w:b/>
          <w:bCs/>
        </w:rPr>
      </w:pPr>
    </w:p>
    <w:p w14:paraId="6268F8F3" w14:textId="77777777" w:rsidR="001D136B" w:rsidRDefault="001D136B" w:rsidP="007243A6">
      <w:pPr>
        <w:rPr>
          <w:b/>
          <w:bCs/>
        </w:rPr>
      </w:pPr>
    </w:p>
    <w:p w14:paraId="1ABF37F9" w14:textId="77777777" w:rsidR="001D136B" w:rsidRDefault="001D136B" w:rsidP="007243A6">
      <w:pPr>
        <w:rPr>
          <w:b/>
          <w:bCs/>
        </w:rPr>
      </w:pPr>
    </w:p>
    <w:p w14:paraId="20EF0171" w14:textId="77777777" w:rsidR="001D136B" w:rsidRDefault="001D136B" w:rsidP="007243A6">
      <w:pPr>
        <w:rPr>
          <w:b/>
          <w:bCs/>
        </w:rPr>
      </w:pPr>
    </w:p>
    <w:p w14:paraId="6C7A8B80" w14:textId="77777777" w:rsidR="001D136B" w:rsidRDefault="001D136B" w:rsidP="007243A6">
      <w:pPr>
        <w:rPr>
          <w:b/>
          <w:bCs/>
        </w:rPr>
      </w:pPr>
    </w:p>
    <w:p w14:paraId="15FE6A17" w14:textId="77777777" w:rsidR="001D136B" w:rsidRDefault="001D136B" w:rsidP="007243A6">
      <w:pPr>
        <w:rPr>
          <w:b/>
          <w:bCs/>
        </w:rPr>
      </w:pPr>
    </w:p>
    <w:p w14:paraId="052F40AF" w14:textId="77777777" w:rsidR="001D136B" w:rsidRDefault="001D136B" w:rsidP="007243A6">
      <w:pPr>
        <w:rPr>
          <w:b/>
          <w:bCs/>
        </w:rPr>
      </w:pPr>
    </w:p>
    <w:p w14:paraId="72F3C651" w14:textId="77777777" w:rsidR="001D136B" w:rsidRDefault="001D136B" w:rsidP="007243A6">
      <w:pPr>
        <w:rPr>
          <w:b/>
          <w:bCs/>
        </w:rPr>
      </w:pPr>
    </w:p>
    <w:p w14:paraId="46BB4B2F" w14:textId="77777777" w:rsidR="001D136B" w:rsidRDefault="001D136B" w:rsidP="007243A6">
      <w:pPr>
        <w:rPr>
          <w:b/>
          <w:bCs/>
        </w:rPr>
      </w:pPr>
    </w:p>
    <w:p w14:paraId="4DB963F3" w14:textId="7178EA24" w:rsidR="007243A6" w:rsidRPr="007243A6" w:rsidRDefault="007243A6" w:rsidP="007243A6">
      <w:pPr>
        <w:rPr>
          <w:b/>
          <w:bCs/>
        </w:rPr>
      </w:pPr>
      <w:r w:rsidRPr="007243A6">
        <w:rPr>
          <w:b/>
          <w:bCs/>
        </w:rPr>
        <w:t>Table of contents</w:t>
      </w:r>
    </w:p>
    <w:p w14:paraId="5C3C332C" w14:textId="77777777" w:rsidR="007243A6" w:rsidRPr="007243A6" w:rsidRDefault="007243A6" w:rsidP="007243A6">
      <w:r w:rsidRPr="007243A6">
        <w:rPr>
          <w:b/>
          <w:bCs/>
        </w:rPr>
        <w:t>1. Introduction</w:t>
      </w:r>
    </w:p>
    <w:p w14:paraId="0C840D48" w14:textId="77777777" w:rsidR="007243A6" w:rsidRPr="007243A6" w:rsidRDefault="007243A6" w:rsidP="007243A6">
      <w:r w:rsidRPr="007243A6">
        <w:rPr>
          <w:b/>
          <w:bCs/>
        </w:rPr>
        <w:t> </w:t>
      </w:r>
      <w:r w:rsidRPr="007243A6">
        <w:rPr>
          <w:b/>
          <w:bCs/>
        </w:rPr>
        <w:t>1.1 Definition of Main Concepts</w:t>
      </w:r>
    </w:p>
    <w:p w14:paraId="40FE4505" w14:textId="77777777" w:rsidR="007243A6" w:rsidRPr="007243A6" w:rsidRDefault="007243A6" w:rsidP="007243A6">
      <w:r w:rsidRPr="007243A6">
        <w:rPr>
          <w:b/>
          <w:bCs/>
        </w:rPr>
        <w:t> </w:t>
      </w:r>
      <w:r w:rsidRPr="007243A6">
        <w:rPr>
          <w:b/>
          <w:bCs/>
        </w:rPr>
        <w:t>1.2 Rationale of the Research</w:t>
      </w:r>
    </w:p>
    <w:p w14:paraId="75AA9DB1" w14:textId="77777777" w:rsidR="007243A6" w:rsidRPr="007243A6" w:rsidRDefault="007243A6" w:rsidP="007243A6">
      <w:r w:rsidRPr="007243A6">
        <w:rPr>
          <w:b/>
          <w:bCs/>
        </w:rPr>
        <w:t> </w:t>
      </w:r>
      <w:r w:rsidRPr="007243A6">
        <w:rPr>
          <w:b/>
          <w:bCs/>
        </w:rPr>
        <w:t>1.3 Review Question</w:t>
      </w:r>
    </w:p>
    <w:p w14:paraId="2D707714" w14:textId="77777777" w:rsidR="007243A6" w:rsidRPr="007243A6" w:rsidRDefault="007243A6" w:rsidP="007243A6">
      <w:r w:rsidRPr="007243A6">
        <w:rPr>
          <w:b/>
          <w:bCs/>
        </w:rPr>
        <w:t> </w:t>
      </w:r>
      <w:r w:rsidRPr="007243A6">
        <w:rPr>
          <w:b/>
          <w:bCs/>
        </w:rPr>
        <w:t>1.4 Objectives</w:t>
      </w:r>
    </w:p>
    <w:p w14:paraId="4E9503C5" w14:textId="77777777" w:rsidR="007243A6" w:rsidRPr="007243A6" w:rsidRDefault="007243A6" w:rsidP="007243A6">
      <w:r w:rsidRPr="007243A6">
        <w:rPr>
          <w:b/>
          <w:bCs/>
        </w:rPr>
        <w:t>2. Background</w:t>
      </w:r>
    </w:p>
    <w:p w14:paraId="45BE7DAC" w14:textId="77777777" w:rsidR="007243A6" w:rsidRPr="007243A6" w:rsidRDefault="007243A6" w:rsidP="007243A6">
      <w:r w:rsidRPr="007243A6">
        <w:rPr>
          <w:b/>
          <w:bCs/>
        </w:rPr>
        <w:t>3. Methods</w:t>
      </w:r>
    </w:p>
    <w:p w14:paraId="37E818E9" w14:textId="77777777" w:rsidR="007243A6" w:rsidRPr="007243A6" w:rsidRDefault="007243A6" w:rsidP="007243A6">
      <w:r w:rsidRPr="007243A6">
        <w:rPr>
          <w:b/>
          <w:bCs/>
        </w:rPr>
        <w:t> </w:t>
      </w:r>
      <w:r w:rsidRPr="007243A6">
        <w:rPr>
          <w:b/>
          <w:bCs/>
        </w:rPr>
        <w:t>3.1 Data Collection and Scoping Review</w:t>
      </w:r>
    </w:p>
    <w:p w14:paraId="5E106BEC" w14:textId="77777777" w:rsidR="007243A6" w:rsidRPr="007243A6" w:rsidRDefault="007243A6" w:rsidP="007243A6">
      <w:r w:rsidRPr="007243A6">
        <w:rPr>
          <w:b/>
          <w:bCs/>
        </w:rPr>
        <w:t> </w:t>
      </w:r>
      <w:r w:rsidRPr="007243A6">
        <w:rPr>
          <w:b/>
          <w:bCs/>
        </w:rPr>
        <w:t>3.2 Secondary Qualitative Methodology</w:t>
      </w:r>
    </w:p>
    <w:p w14:paraId="37092F4D" w14:textId="77777777" w:rsidR="007243A6" w:rsidRPr="007243A6" w:rsidRDefault="007243A6" w:rsidP="007243A6">
      <w:r w:rsidRPr="007243A6">
        <w:rPr>
          <w:b/>
          <w:bCs/>
        </w:rPr>
        <w:t> </w:t>
      </w:r>
      <w:r w:rsidRPr="007243A6">
        <w:rPr>
          <w:b/>
          <w:bCs/>
        </w:rPr>
        <w:t>3.3 Search Strategy</w:t>
      </w:r>
    </w:p>
    <w:p w14:paraId="76686C65" w14:textId="77777777" w:rsidR="007243A6" w:rsidRPr="007243A6" w:rsidRDefault="007243A6" w:rsidP="007243A6">
      <w:r w:rsidRPr="007243A6">
        <w:rPr>
          <w:b/>
          <w:bCs/>
        </w:rPr>
        <w:t> </w:t>
      </w:r>
      <w:r w:rsidRPr="007243A6">
        <w:rPr>
          <w:b/>
          <w:bCs/>
        </w:rPr>
        <w:t>3.4 Inclusion/Exclusion Criteria</w:t>
      </w:r>
    </w:p>
    <w:p w14:paraId="1F134D37" w14:textId="77777777" w:rsidR="007243A6" w:rsidRPr="007243A6" w:rsidRDefault="007243A6" w:rsidP="007243A6">
      <w:r w:rsidRPr="007243A6">
        <w:rPr>
          <w:b/>
          <w:bCs/>
        </w:rPr>
        <w:t> </w:t>
      </w:r>
      <w:r w:rsidRPr="007243A6">
        <w:rPr>
          <w:b/>
          <w:bCs/>
        </w:rPr>
        <w:t>3.5 Data Analysis</w:t>
      </w:r>
    </w:p>
    <w:p w14:paraId="4285E776" w14:textId="77777777" w:rsidR="007243A6" w:rsidRPr="007243A6" w:rsidRDefault="007243A6" w:rsidP="007243A6">
      <w:r w:rsidRPr="007243A6">
        <w:rPr>
          <w:b/>
          <w:bCs/>
        </w:rPr>
        <w:t> </w:t>
      </w:r>
      <w:r w:rsidRPr="007243A6">
        <w:rPr>
          <w:b/>
          <w:bCs/>
        </w:rPr>
        <w:t>3.6 Ethical Considerations</w:t>
      </w:r>
    </w:p>
    <w:p w14:paraId="260D615A" w14:textId="77777777" w:rsidR="007243A6" w:rsidRPr="007243A6" w:rsidRDefault="007243A6" w:rsidP="007243A6">
      <w:r w:rsidRPr="007243A6">
        <w:rPr>
          <w:b/>
          <w:bCs/>
        </w:rPr>
        <w:t>4. Results</w:t>
      </w:r>
    </w:p>
    <w:p w14:paraId="6A5C781C" w14:textId="77777777" w:rsidR="007243A6" w:rsidRPr="007243A6" w:rsidRDefault="007243A6" w:rsidP="007243A6">
      <w:r w:rsidRPr="007243A6">
        <w:rPr>
          <w:b/>
          <w:bCs/>
        </w:rPr>
        <w:t> </w:t>
      </w:r>
      <w:r w:rsidRPr="007243A6">
        <w:rPr>
          <w:b/>
          <w:bCs/>
        </w:rPr>
        <w:t>4.1 Overview of Selected Studies</w:t>
      </w:r>
    </w:p>
    <w:p w14:paraId="7878AFC6" w14:textId="77777777" w:rsidR="007243A6" w:rsidRPr="007243A6" w:rsidRDefault="007243A6" w:rsidP="007243A6">
      <w:r w:rsidRPr="007243A6">
        <w:rPr>
          <w:b/>
          <w:bCs/>
        </w:rPr>
        <w:t> </w:t>
      </w:r>
      <w:r w:rsidRPr="007243A6">
        <w:rPr>
          <w:b/>
          <w:bCs/>
        </w:rPr>
        <w:t>4.2 Thematic Analysis</w:t>
      </w:r>
    </w:p>
    <w:p w14:paraId="48FC2475" w14:textId="77777777" w:rsidR="007243A6" w:rsidRPr="007243A6" w:rsidRDefault="007243A6" w:rsidP="007243A6">
      <w:r w:rsidRPr="007243A6">
        <w:rPr>
          <w:b/>
          <w:bCs/>
        </w:rPr>
        <w:t>5. Discussion</w:t>
      </w:r>
    </w:p>
    <w:p w14:paraId="0C0F7B24" w14:textId="77777777" w:rsidR="007243A6" w:rsidRPr="007243A6" w:rsidRDefault="007243A6" w:rsidP="007243A6">
      <w:r w:rsidRPr="007243A6">
        <w:rPr>
          <w:b/>
          <w:bCs/>
        </w:rPr>
        <w:t> </w:t>
      </w:r>
      <w:r w:rsidRPr="007243A6">
        <w:rPr>
          <w:b/>
          <w:bCs/>
        </w:rPr>
        <w:t>5.1 Key Findings in Relation to Review Question</w:t>
      </w:r>
    </w:p>
    <w:p w14:paraId="48F3D75D" w14:textId="77777777" w:rsidR="007243A6" w:rsidRPr="007243A6" w:rsidRDefault="007243A6" w:rsidP="007243A6">
      <w:r w:rsidRPr="007243A6">
        <w:rPr>
          <w:b/>
          <w:bCs/>
        </w:rPr>
        <w:t> </w:t>
      </w:r>
      <w:r w:rsidRPr="007243A6">
        <w:rPr>
          <w:b/>
          <w:bCs/>
        </w:rPr>
        <w:t>5.2 Importance for Health and Social Care</w:t>
      </w:r>
    </w:p>
    <w:p w14:paraId="4D99E8F8" w14:textId="77777777" w:rsidR="007243A6" w:rsidRPr="007243A6" w:rsidRDefault="007243A6" w:rsidP="007243A6">
      <w:r w:rsidRPr="007243A6">
        <w:rPr>
          <w:b/>
          <w:bCs/>
        </w:rPr>
        <w:t> </w:t>
      </w:r>
      <w:r w:rsidRPr="007243A6">
        <w:rPr>
          <w:b/>
          <w:bCs/>
        </w:rPr>
        <w:t>5.3 Limitations</w:t>
      </w:r>
    </w:p>
    <w:p w14:paraId="248B584C" w14:textId="77777777" w:rsidR="007243A6" w:rsidRPr="007243A6" w:rsidRDefault="007243A6" w:rsidP="007243A6">
      <w:r w:rsidRPr="007243A6">
        <w:rPr>
          <w:b/>
          <w:bCs/>
        </w:rPr>
        <w:t>6. Conclusion and Recommendations</w:t>
      </w:r>
    </w:p>
    <w:p w14:paraId="10C72C29" w14:textId="77777777" w:rsidR="007243A6" w:rsidRPr="007243A6" w:rsidRDefault="007243A6" w:rsidP="007243A6">
      <w:r w:rsidRPr="007243A6">
        <w:rPr>
          <w:b/>
          <w:bCs/>
        </w:rPr>
        <w:t> </w:t>
      </w:r>
      <w:r w:rsidRPr="007243A6">
        <w:rPr>
          <w:b/>
          <w:bCs/>
        </w:rPr>
        <w:t>6.1 Summary of Findings</w:t>
      </w:r>
    </w:p>
    <w:p w14:paraId="43F5DE7C" w14:textId="77777777" w:rsidR="007243A6" w:rsidRPr="007243A6" w:rsidRDefault="007243A6" w:rsidP="007243A6">
      <w:r w:rsidRPr="007243A6">
        <w:rPr>
          <w:b/>
          <w:bCs/>
        </w:rPr>
        <w:t> </w:t>
      </w:r>
      <w:r w:rsidRPr="007243A6">
        <w:rPr>
          <w:b/>
          <w:bCs/>
        </w:rPr>
        <w:t>6.2 Recommendations</w:t>
      </w:r>
    </w:p>
    <w:p w14:paraId="4A6520B9" w14:textId="77777777" w:rsidR="007243A6" w:rsidRPr="007243A6" w:rsidRDefault="007243A6" w:rsidP="007243A6">
      <w:r w:rsidRPr="007243A6">
        <w:rPr>
          <w:b/>
          <w:bCs/>
        </w:rPr>
        <w:lastRenderedPageBreak/>
        <w:t> </w:t>
      </w:r>
      <w:r w:rsidRPr="007243A6">
        <w:rPr>
          <w:b/>
          <w:bCs/>
        </w:rPr>
        <w:t> </w:t>
      </w:r>
      <w:r w:rsidRPr="007243A6">
        <w:rPr>
          <w:b/>
          <w:bCs/>
        </w:rPr>
        <w:t>- For Practice</w:t>
      </w:r>
    </w:p>
    <w:p w14:paraId="24A545B5" w14:textId="77777777" w:rsidR="007243A6" w:rsidRPr="007243A6" w:rsidRDefault="007243A6" w:rsidP="007243A6">
      <w:r w:rsidRPr="007243A6">
        <w:rPr>
          <w:b/>
          <w:bCs/>
        </w:rPr>
        <w:t> </w:t>
      </w:r>
      <w:r w:rsidRPr="007243A6">
        <w:rPr>
          <w:b/>
          <w:bCs/>
        </w:rPr>
        <w:t> </w:t>
      </w:r>
      <w:r w:rsidRPr="007243A6">
        <w:rPr>
          <w:b/>
          <w:bCs/>
        </w:rPr>
        <w:t>- For Policy</w:t>
      </w:r>
    </w:p>
    <w:p w14:paraId="736FE4D4" w14:textId="77777777" w:rsidR="007243A6" w:rsidRPr="007243A6" w:rsidRDefault="007243A6" w:rsidP="007243A6">
      <w:r w:rsidRPr="007243A6">
        <w:rPr>
          <w:b/>
          <w:bCs/>
        </w:rPr>
        <w:t> </w:t>
      </w:r>
      <w:r w:rsidRPr="007243A6">
        <w:rPr>
          <w:b/>
          <w:bCs/>
        </w:rPr>
        <w:t> </w:t>
      </w:r>
      <w:r w:rsidRPr="007243A6">
        <w:rPr>
          <w:b/>
          <w:bCs/>
        </w:rPr>
        <w:t>- For Future Research</w:t>
      </w:r>
    </w:p>
    <w:p w14:paraId="26AA7C13" w14:textId="77777777" w:rsidR="007243A6" w:rsidRPr="007243A6" w:rsidRDefault="007243A6" w:rsidP="007243A6">
      <w:r w:rsidRPr="007243A6">
        <w:rPr>
          <w:b/>
          <w:bCs/>
        </w:rPr>
        <w:t>7. References</w:t>
      </w:r>
    </w:p>
    <w:p w14:paraId="75669D78" w14:textId="77777777" w:rsidR="007243A6" w:rsidRPr="007243A6" w:rsidRDefault="007243A6" w:rsidP="007243A6"/>
    <w:p w14:paraId="7CB40A1D" w14:textId="77777777" w:rsidR="007243A6" w:rsidRPr="007243A6" w:rsidRDefault="007243A6" w:rsidP="007243A6"/>
    <w:p w14:paraId="21F4EEC0" w14:textId="77777777" w:rsidR="007243A6" w:rsidRPr="007243A6" w:rsidRDefault="007243A6" w:rsidP="007243A6"/>
    <w:p w14:paraId="4C780B19" w14:textId="77777777" w:rsidR="007243A6" w:rsidRPr="007243A6" w:rsidRDefault="007243A6" w:rsidP="007243A6"/>
    <w:p w14:paraId="344EA5A2" w14:textId="77777777" w:rsidR="007243A6" w:rsidRPr="007243A6" w:rsidRDefault="007243A6" w:rsidP="007243A6"/>
    <w:p w14:paraId="483512BD" w14:textId="77777777" w:rsidR="007243A6" w:rsidRPr="007243A6" w:rsidRDefault="007243A6" w:rsidP="007243A6"/>
    <w:p w14:paraId="371CC32A" w14:textId="77777777" w:rsidR="007243A6" w:rsidRPr="007243A6" w:rsidRDefault="007243A6" w:rsidP="007243A6">
      <w:pPr>
        <w:rPr>
          <w:b/>
          <w:bCs/>
        </w:rPr>
      </w:pPr>
      <w:hyperlink w:history="1">
        <w:r w:rsidRPr="00945172">
          <w:rPr>
            <w:rStyle w:val="Hyperlink"/>
            <w:b/>
            <w:bCs/>
            <w:color w:val="000000" w:themeColor="text1"/>
          </w:rPr>
          <w:t>TITLE</w:t>
        </w:r>
      </w:hyperlink>
    </w:p>
    <w:p w14:paraId="6577E850" w14:textId="77777777" w:rsidR="007243A6" w:rsidRPr="007243A6" w:rsidRDefault="007243A6" w:rsidP="007243A6">
      <w:r w:rsidRPr="007243A6">
        <w:rPr>
          <w:b/>
          <w:bCs/>
        </w:rPr>
        <w:t>Empowering Change: Lifestyle Interventions for Managing Obesity and Type 2 Diabetes in UK Young Adults.</w:t>
      </w:r>
    </w:p>
    <w:p w14:paraId="44183EE5" w14:textId="77777777" w:rsidR="007243A6" w:rsidRPr="007243A6" w:rsidRDefault="007243A6" w:rsidP="007243A6"/>
    <w:p w14:paraId="7131BE5D" w14:textId="77777777" w:rsidR="007243A6" w:rsidRPr="007243A6" w:rsidRDefault="007243A6" w:rsidP="007243A6">
      <w:pPr>
        <w:rPr>
          <w:b/>
          <w:bCs/>
        </w:rPr>
      </w:pPr>
      <w:r w:rsidRPr="007243A6">
        <w:rPr>
          <w:b/>
          <w:bCs/>
        </w:rPr>
        <w:t xml:space="preserve">TOPIC: </w:t>
      </w:r>
    </w:p>
    <w:p w14:paraId="1C60FA90" w14:textId="77777777" w:rsidR="007243A6" w:rsidRPr="007243A6" w:rsidRDefault="007243A6" w:rsidP="007243A6">
      <w:r w:rsidRPr="007243A6">
        <w:t>An examination of the impact of lifestyle interventions in the management of obesity and type 2 diabetes among young adults in the United Kingdom.</w:t>
      </w:r>
    </w:p>
    <w:p w14:paraId="4F7914B1" w14:textId="77777777" w:rsidR="007243A6" w:rsidRPr="007243A6" w:rsidRDefault="007243A6" w:rsidP="007243A6">
      <w:pPr>
        <w:rPr>
          <w:b/>
          <w:bCs/>
        </w:rPr>
      </w:pPr>
      <w:r w:rsidRPr="007243A6">
        <w:rPr>
          <w:b/>
          <w:bCs/>
        </w:rPr>
        <w:t>Abstract</w:t>
      </w:r>
    </w:p>
    <w:p w14:paraId="731BB4D9" w14:textId="77777777" w:rsidR="007243A6" w:rsidRPr="007243A6" w:rsidRDefault="007243A6" w:rsidP="007243A6">
      <w:r w:rsidRPr="007243A6">
        <w:t>This review examines the impact of lifestyle interventions on managing obesity and Type 2 Diabetes Mellitus (T2DM) in young adults (18–35) in the UK. It synthesises evidence on dietary, physical activity, and behavioural strategies, drawing from qualitative analysis of studies in major databases. Three main themes emerged: personalised interventions, digital health tools, and barriers to sustained change. Interventions led to weight loss and improved glycaemic control, although maintaining these improvements remains challenging. The review emphasises the importance of culturally relevant, age-specific approaches and effective digital integration. It supports holistic, preventive care in health and social care and suggests further research on long-term effects and tailored interventions. Recommendations for practice, policy, and research are included.</w:t>
      </w:r>
    </w:p>
    <w:p w14:paraId="08F5CDEA" w14:textId="77777777" w:rsidR="007243A6" w:rsidRPr="007243A6" w:rsidRDefault="007243A6" w:rsidP="007243A6">
      <w:r w:rsidRPr="007243A6">
        <w:rPr>
          <w:b/>
          <w:bCs/>
        </w:rPr>
        <w:t xml:space="preserve">Introduction </w:t>
      </w:r>
    </w:p>
    <w:p w14:paraId="58E93ED5" w14:textId="77777777" w:rsidR="007243A6" w:rsidRPr="007243A6" w:rsidRDefault="007243A6" w:rsidP="007243A6">
      <w:r w:rsidRPr="007243A6">
        <w:t xml:space="preserve">Obesity and Type 2 Diabetes Mellitus (T2DM) are significant public health concerns in the United Kingdom, with increasing prevalence among young adults. Lifestyle interventions are not merely supplementary to standard care but represent the most </w:t>
      </w:r>
      <w:r w:rsidRPr="007243A6">
        <w:lastRenderedPageBreak/>
        <w:t>effective and sustainable strategies for improving health outcomes in young adults with obesity and T2DM. Individuals aged 18 to 35 face unique lifestyle and developmental challenges that contribute to unhealthy behaviours. As T2DM manifests earlier in life, conventional pharmacological treatments may be inadequate. Lifestyle interventions focused on nutrition, physical activity, and behavioural change offer promising, long-term management strategies for both conditions. This report evaluates the impact and scope of these interventions in the UK, highlighting the necessity for approaches tailored to young adults.</w:t>
      </w:r>
    </w:p>
    <w:p w14:paraId="071C4D65" w14:textId="77777777" w:rsidR="007243A6" w:rsidRPr="007243A6" w:rsidRDefault="007243A6" w:rsidP="007243A6">
      <w:r w:rsidRPr="007243A6">
        <w:rPr>
          <w:b/>
          <w:bCs/>
        </w:rPr>
        <w:t>1,1 Definition of main concepts</w:t>
      </w:r>
    </w:p>
    <w:p w14:paraId="63D1D143" w14:textId="28A5437B" w:rsidR="007243A6" w:rsidRPr="007243A6" w:rsidRDefault="007243A6" w:rsidP="007243A6">
      <w:r w:rsidRPr="007243A6">
        <w:t xml:space="preserve">Obesity is excessive body fat that raises health risks, commonly measured by Body Mass Index (BMI). Overweight is </w:t>
      </w:r>
      <w:r w:rsidR="00253EC9">
        <w:t xml:space="preserve">defined as a BMI of 25–29.9 kg/m², and obesity is defined as </w:t>
      </w:r>
      <w:r w:rsidRPr="007243A6">
        <w:t>a BMI of 30 kg/m² or higher (WHO, 2020). BMI is widely used in research for practical reasons, but it does not reflect differences in body composition, such as muscle mass or fat distribution. This review considers these limitations and supplements BMI-based findings with other metabolic health measures when available. While T2DM is closely linked to obesity, it can develop at any BMI, highlighting the need for more nuanced health assessments. Thus, this review emphasises the importance of multidimensional health indicators and effective obesity management for preventing and controlling T2DM globally.</w:t>
      </w:r>
    </w:p>
    <w:p w14:paraId="0355F2AD" w14:textId="77777777" w:rsidR="007243A6" w:rsidRPr="007243A6" w:rsidRDefault="007243A6" w:rsidP="007243A6">
      <w:r w:rsidRPr="007243A6">
        <w:t>Type 2 Diabetes Mellitus</w:t>
      </w:r>
      <w:r w:rsidRPr="007243A6">
        <w:rPr>
          <w:b/>
          <w:bCs/>
        </w:rPr>
        <w:t xml:space="preserve"> (</w:t>
      </w:r>
      <w:r w:rsidRPr="007243A6">
        <w:t>T2DM</w:t>
      </w:r>
      <w:r w:rsidRPr="007243A6">
        <w:rPr>
          <w:b/>
          <w:bCs/>
        </w:rPr>
        <w:t xml:space="preserve">) </w:t>
      </w:r>
      <w:r w:rsidRPr="007243A6">
        <w:t>is a chronic disease marked by insulin resistance and high blood sugar. While often seen with obesity and inactivity, T2DM’s complex metabolic mechanisms also affect those with a normal BMI. The origins of T2DM among normal-weight individuals are not fully understood; some may have metabolic obesity.</w:t>
      </w:r>
    </w:p>
    <w:p w14:paraId="134B8994" w14:textId="77777777" w:rsidR="007243A6" w:rsidRPr="007243A6" w:rsidRDefault="007243A6" w:rsidP="007243A6">
      <w:r w:rsidRPr="007243A6">
        <w:t>Understanding the mechanisms by which obesity contributes to the development and progression of T2DM is essential, as obesity frequently initiates or exacerbates the disease across various age groups.</w:t>
      </w:r>
    </w:p>
    <w:p w14:paraId="53E9A51E" w14:textId="77777777" w:rsidR="007243A6" w:rsidRPr="007243A6" w:rsidRDefault="007243A6" w:rsidP="007243A6"/>
    <w:p w14:paraId="45704C23" w14:textId="7AA0BE49" w:rsidR="007243A6" w:rsidRPr="007243A6" w:rsidRDefault="007243A6" w:rsidP="007243A6">
      <w:pPr>
        <w:rPr>
          <w:rFonts w:ascii="Arial" w:hAnsi="Arial" w:cs="Arial"/>
        </w:rPr>
      </w:pPr>
      <w:r w:rsidRPr="00311C99">
        <w:rPr>
          <w:rFonts w:ascii="Arial" w:hAnsi="Arial" w:cs="Arial"/>
        </w:rPr>
        <w:t xml:space="preserve">Lifestyle interventions are organised programmes that concentrate on diet, physical activity, and daily habits. They assist young UK adults in managing type 2 diabetes and obesity. For instance, the </w:t>
      </w:r>
      <w:proofErr w:type="spellStart"/>
      <w:r w:rsidRPr="00311C99">
        <w:rPr>
          <w:rFonts w:ascii="Arial" w:hAnsi="Arial" w:cs="Arial"/>
        </w:rPr>
        <w:t>ComPoD</w:t>
      </w:r>
      <w:proofErr w:type="spellEnd"/>
      <w:r w:rsidRPr="00311C99">
        <w:rPr>
          <w:rFonts w:ascii="Arial" w:hAnsi="Arial" w:cs="Arial"/>
        </w:rPr>
        <w:t xml:space="preserve"> study demonstrated that group-based sessions led to notable weight loss and greater reductions than control groups (Davis et al., 2019). These findings are reliable due to the study’s scale and methodology. Modifying diet and activity levels </w:t>
      </w:r>
      <w:r w:rsidR="00FB0829">
        <w:rPr>
          <w:rFonts w:ascii="Arial" w:hAnsi="Arial" w:cs="Arial"/>
        </w:rPr>
        <w:t>improves health outcomes, while medical supervision helps manage</w:t>
      </w:r>
      <w:r w:rsidRPr="00311C99">
        <w:rPr>
          <w:rFonts w:ascii="Arial" w:hAnsi="Arial" w:cs="Arial"/>
        </w:rPr>
        <w:t xml:space="preserve"> comorbidities. Multidisciplinary support further improves metabolic markers, lowers cardiovascular risk, and promotes sustained weight loss (</w:t>
      </w:r>
      <w:proofErr w:type="spellStart"/>
      <w:r w:rsidRPr="00311C99">
        <w:rPr>
          <w:rFonts w:ascii="Arial" w:hAnsi="Arial" w:cs="Arial"/>
        </w:rPr>
        <w:t>Murfet</w:t>
      </w:r>
      <w:proofErr w:type="spellEnd"/>
      <w:r w:rsidRPr="00311C99">
        <w:rPr>
          <w:rFonts w:ascii="Arial" w:hAnsi="Arial" w:cs="Arial"/>
        </w:rPr>
        <w:t xml:space="preserve"> et al., 2025).</w:t>
      </w:r>
    </w:p>
    <w:p w14:paraId="0025A533" w14:textId="142F45DD" w:rsidR="007243A6" w:rsidRPr="007243A6" w:rsidRDefault="007243A6" w:rsidP="007243A6">
      <w:r w:rsidRPr="007243A6">
        <w:t xml:space="preserve">For this review, young adults are defined as individuals aged 18 to 35. Both T2DM and obesity are increasing within this demographic in the UK. Early onset of these </w:t>
      </w:r>
      <w:r w:rsidRPr="007243A6">
        <w:lastRenderedPageBreak/>
        <w:t xml:space="preserve">conditions elevates health risks, diminishes quality of life, and increases healthcare expenditures. While traditional management </w:t>
      </w:r>
      <w:r w:rsidR="00A96684">
        <w:t>often emphasises pharmacological treatment, recent research suggests that behavioural change may yield</w:t>
      </w:r>
      <w:r w:rsidRPr="007243A6">
        <w:t xml:space="preserve"> more effective and sustainable outcomes. </w:t>
      </w:r>
      <w:r w:rsidR="00267334">
        <w:t>Evidence on</w:t>
      </w:r>
      <w:r w:rsidRPr="007243A6">
        <w:t xml:space="preserve"> the effectiveness of interventions specifically targeting young adults remains limited, and this review seeks to address this gap. The Feel4Diabetes study demonstrates that school- and community-based programmes for at-risk families, </w:t>
      </w:r>
      <w:r w:rsidR="00A96684">
        <w:t>adapted for young adults, promote healthy lifestyles and reduce the risk of obesity</w:t>
      </w:r>
      <w:r w:rsidRPr="007243A6">
        <w:t>.</w:t>
      </w:r>
    </w:p>
    <w:p w14:paraId="3F3F37C5" w14:textId="77777777" w:rsidR="007243A6" w:rsidRPr="007243A6" w:rsidRDefault="007243A6" w:rsidP="007243A6">
      <w:r w:rsidRPr="007243A6">
        <w:rPr>
          <w:b/>
          <w:bCs/>
        </w:rPr>
        <w:t>1.3 Review Question</w:t>
      </w:r>
    </w:p>
    <w:p w14:paraId="774B5AC7" w14:textId="77777777" w:rsidR="007243A6" w:rsidRPr="007243A6" w:rsidRDefault="007243A6" w:rsidP="007243A6">
      <w:r w:rsidRPr="007243A6">
        <w:t>What is the role of lifestyle interventions in managing obesity and T2DM among young adults in the UK, as measured by outcomes such as changes in HbA1c, reductions in BMI, and levels of participant adherence to intervention programmes?</w:t>
      </w:r>
    </w:p>
    <w:p w14:paraId="20E68732" w14:textId="77777777" w:rsidR="007243A6" w:rsidRPr="007243A6" w:rsidRDefault="007243A6" w:rsidP="007243A6">
      <w:r w:rsidRPr="007243A6">
        <w:rPr>
          <w:b/>
          <w:bCs/>
        </w:rPr>
        <w:t>1.4 Objectives</w:t>
      </w:r>
    </w:p>
    <w:p w14:paraId="46DD493A" w14:textId="77777777" w:rsidR="007243A6" w:rsidRPr="007243A6" w:rsidRDefault="007243A6" w:rsidP="007243A6">
      <w:pPr>
        <w:numPr>
          <w:ilvl w:val="0"/>
          <w:numId w:val="1"/>
        </w:numPr>
      </w:pPr>
      <w:r w:rsidRPr="007243A6">
        <w:t>To identify, within a three-month review period, existing peer-reviewed studies published between 2010 and 2024 that examine lifestyle interventions targeting young adults with obesity and Type 2 diabetes in the UK.</w:t>
      </w:r>
    </w:p>
    <w:p w14:paraId="324F1B86" w14:textId="360C3FBC" w:rsidR="007243A6" w:rsidRPr="007243A6" w:rsidRDefault="007243A6" w:rsidP="007243A6">
      <w:pPr>
        <w:numPr>
          <w:ilvl w:val="0"/>
          <w:numId w:val="1"/>
        </w:numPr>
      </w:pPr>
      <w:r w:rsidRPr="007243A6">
        <w:t xml:space="preserve">To compare the effectiveness and common components </w:t>
      </w:r>
      <w:r w:rsidR="000B5AB2" w:rsidRPr="007243A6">
        <w:t>of identified</w:t>
      </w:r>
      <w:r w:rsidRPr="007243A6">
        <w:t xml:space="preserve"> lifestyle interventions by synthesising weight-loss and glycaemic control outcomes at 6- and 12-month follow-up points across included studies.</w:t>
      </w:r>
    </w:p>
    <w:p w14:paraId="1FDFBB46" w14:textId="0B904ECB" w:rsidR="007243A6" w:rsidRPr="007243A6" w:rsidRDefault="007243A6" w:rsidP="007243A6">
      <w:pPr>
        <w:numPr>
          <w:ilvl w:val="0"/>
          <w:numId w:val="1"/>
        </w:numPr>
      </w:pPr>
      <w:r w:rsidRPr="007243A6">
        <w:t xml:space="preserve">To determine the </w:t>
      </w:r>
      <w:r w:rsidR="000B5AB2" w:rsidRPr="007243A6">
        <w:t>most reported</w:t>
      </w:r>
      <w:r w:rsidRPr="007243A6">
        <w:t xml:space="preserve"> barriers and facilitators to successful implementation of lifestyle interventions as measured by participant adherence and retention rates.</w:t>
      </w:r>
    </w:p>
    <w:p w14:paraId="65202CDE" w14:textId="4065FEBE" w:rsidR="007243A6" w:rsidRPr="007243A6" w:rsidRDefault="007243A6" w:rsidP="007243A6">
      <w:pPr>
        <w:numPr>
          <w:ilvl w:val="0"/>
          <w:numId w:val="1"/>
        </w:numPr>
      </w:pPr>
      <w:r w:rsidRPr="007243A6">
        <w:t xml:space="preserve">To formulate evidence-based recommendations </w:t>
      </w:r>
      <w:r w:rsidR="000B5AB2" w:rsidRPr="007243A6">
        <w:t>for</w:t>
      </w:r>
      <w:r w:rsidR="000B5AB2">
        <w:t xml:space="preserve"> UK </w:t>
      </w:r>
      <w:r w:rsidRPr="007243A6">
        <w:t>health</w:t>
      </w:r>
      <w:r w:rsidR="000B5AB2">
        <w:t xml:space="preserve"> </w:t>
      </w:r>
      <w:r w:rsidRPr="007243A6">
        <w:t>policy and practice, drawing upon comparative findings and identified gaps, by the conclusion of the review period.</w:t>
      </w:r>
    </w:p>
    <w:p w14:paraId="1E662295" w14:textId="77777777" w:rsidR="007243A6" w:rsidRPr="007243A6" w:rsidRDefault="007243A6" w:rsidP="007243A6">
      <w:pPr>
        <w:rPr>
          <w:b/>
          <w:bCs/>
        </w:rPr>
      </w:pPr>
      <w:r w:rsidRPr="007243A6">
        <w:rPr>
          <w:b/>
          <w:bCs/>
        </w:rPr>
        <w:t>2. Background</w:t>
      </w:r>
    </w:p>
    <w:p w14:paraId="4F49711D" w14:textId="77777777" w:rsidR="007243A6" w:rsidRPr="007243A6" w:rsidRDefault="007243A6" w:rsidP="007243A6">
      <w:r w:rsidRPr="007243A6">
        <w:t>Obesity and T2DM are major public health problems worldwide and in the UK. These lifestyle-linked chronic diseases greatly affect illness and death rates. NHS Digital (2022) reports that over 60% of UK adults are overweight or obese, and rates of type 2 diabetes have almost doubled in 15 years.</w:t>
      </w:r>
    </w:p>
    <w:p w14:paraId="4F854E36" w14:textId="77777777" w:rsidR="007243A6" w:rsidRPr="007243A6" w:rsidRDefault="007243A6" w:rsidP="007243A6">
      <w:r w:rsidRPr="007243A6">
        <w:t>Young adults represent a distinct group often neglected in diabetes prevention strategies. Many face the transition to independence, increasing their vulnerability to unhealthy habits such as poor diet, inactivity, and stress-driven eating. Early intervention through lifestyle modification can reverse or slow disease progression, but age-specific research remains limited. (Wilmot et al., 2010, pp. 711-718)</w:t>
      </w:r>
    </w:p>
    <w:p w14:paraId="48163DF1" w14:textId="77777777" w:rsidR="007243A6" w:rsidRPr="007243A6" w:rsidRDefault="007243A6" w:rsidP="007243A6">
      <w:r w:rsidRPr="007243A6">
        <w:lastRenderedPageBreak/>
        <w:t>Socioeconomic inequalities affect health, with young adults from lower-income backgrounds facing barriers such as poor access to healthy food, safe exercise spaces, and healthcare. These problems are exacerbated by factors such as ethnicity, gender, and other social issues. Ethnic minorities may face stigma or lack tailored information, and young women may have safety concerns or societal pressures. Mental health problems can make interventions less effective for marginalised groups (The inequality epidemic: low-income teens face higher risks for obesity, inactivity and poor diet, 2024).</w:t>
      </w:r>
    </w:p>
    <w:p w14:paraId="1853159A" w14:textId="77777777" w:rsidR="007243A6" w:rsidRPr="007243A6" w:rsidRDefault="007243A6" w:rsidP="007243A6">
      <w:r w:rsidRPr="007243A6">
        <w:t>This review offers a timely examination of lifestyle-based approaches for young adults, with an emphasis on their effectiveness, accessibility, and potential to reduce the long-term burden on the healthcare system (Lifestyle interventions to change trajectories of obesity-related cardiovascular risk from childhood onset to manifestation in adulthood: a joint scientific statement of the task force for childhood health of the European Association of Preventive Cardiology and the European Childhood Obesity Group, 2021, pp. 1462-1476).</w:t>
      </w:r>
    </w:p>
    <w:p w14:paraId="4670809F" w14:textId="77777777" w:rsidR="007243A6" w:rsidRPr="007243A6" w:rsidRDefault="007243A6" w:rsidP="007243A6">
      <w:pPr>
        <w:rPr>
          <w:b/>
          <w:bCs/>
        </w:rPr>
      </w:pPr>
      <w:r w:rsidRPr="007243A6">
        <w:rPr>
          <w:b/>
          <w:bCs/>
        </w:rPr>
        <w:t>3. Methods</w:t>
      </w:r>
    </w:p>
    <w:p w14:paraId="65033F22" w14:textId="77777777" w:rsidR="007243A6" w:rsidRPr="007243A6" w:rsidRDefault="007243A6" w:rsidP="007243A6">
      <w:r w:rsidRPr="007243A6">
        <w:rPr>
          <w:b/>
          <w:bCs/>
        </w:rPr>
        <w:t>3.1 Data Collection and Scoping Review</w:t>
      </w:r>
    </w:p>
    <w:p w14:paraId="4899E05B" w14:textId="17AC778B" w:rsidR="007243A6" w:rsidRPr="007243A6" w:rsidRDefault="007243A6" w:rsidP="007243A6">
      <w:r w:rsidRPr="007243A6">
        <w:t>A scoping review methodology</w:t>
      </w:r>
      <w:r w:rsidR="00A96684">
        <w:t xml:space="preserve"> was used to investigate the scope and type of evidence on the topic</w:t>
      </w:r>
      <w:r w:rsidRPr="007243A6">
        <w:t xml:space="preserve">. Scoping reviews are appropriate for analysing new information when it is still unclear whether the questions can be answered, as </w:t>
      </w:r>
      <w:r w:rsidR="00A96684">
        <w:t>Arksey and O'Malley (2005) claim</w:t>
      </w:r>
      <w:r w:rsidRPr="007243A6">
        <w:t>.</w:t>
      </w:r>
    </w:p>
    <w:p w14:paraId="5240D734" w14:textId="77777777" w:rsidR="007243A6" w:rsidRPr="007243A6" w:rsidRDefault="007243A6" w:rsidP="007243A6"/>
    <w:p w14:paraId="1C8CBF0F" w14:textId="77777777" w:rsidR="007243A6" w:rsidRPr="007243A6" w:rsidRDefault="007243A6" w:rsidP="007243A6">
      <w:r w:rsidRPr="007243A6">
        <w:rPr>
          <w:b/>
          <w:bCs/>
        </w:rPr>
        <w:t>3.2 Secondary Qualitative Methodology</w:t>
      </w:r>
    </w:p>
    <w:p w14:paraId="5E8A5BC5" w14:textId="77777777" w:rsidR="007243A6" w:rsidRPr="007243A6" w:rsidRDefault="007243A6" w:rsidP="007243A6">
      <w:r w:rsidRPr="007243A6">
        <w:rPr>
          <w:b/>
          <w:bCs/>
        </w:rPr>
        <w:t>3.3 Search Strategy</w:t>
      </w:r>
    </w:p>
    <w:p w14:paraId="7CEF6CAE" w14:textId="77777777" w:rsidR="007243A6" w:rsidRPr="007243A6" w:rsidRDefault="007243A6" w:rsidP="007243A6">
      <w:r w:rsidRPr="007243A6">
        <w:t>This research utilised secondary data, which entails analysing existing information rather than collecting new data (Johnston, 2017). This approach is both cost-effective and efficient for synthesising extensive bodies of literature.</w:t>
      </w:r>
    </w:p>
    <w:p w14:paraId="0829406E" w14:textId="4EB8FE1F" w:rsidR="007243A6" w:rsidRPr="007243A6" w:rsidRDefault="007243A6" w:rsidP="007243A6">
      <w:r w:rsidRPr="007243A6">
        <w:t xml:space="preserve">A qualitative methodology was adopted to analyse non-numerical data, including narratives, themes, and participants' experiences (Creswell &amp; </w:t>
      </w:r>
      <w:proofErr w:type="spellStart"/>
      <w:r w:rsidRPr="007243A6">
        <w:t>Poth</w:t>
      </w:r>
      <w:proofErr w:type="spellEnd"/>
      <w:r w:rsidRPr="007243A6">
        <w:t xml:space="preserve">, 2018). Qualitative research is particularly valuable for understanding the underlying mechanisms and motivations behind health behaviours, making it </w:t>
      </w:r>
      <w:r w:rsidR="00267334">
        <w:t>well-suited to</w:t>
      </w:r>
      <w:r w:rsidRPr="007243A6">
        <w:t xml:space="preserve"> examining lifestyle interventions.</w:t>
      </w:r>
    </w:p>
    <w:p w14:paraId="3199811F" w14:textId="77777777" w:rsidR="007243A6" w:rsidRPr="007243A6" w:rsidRDefault="007243A6" w:rsidP="007243A6">
      <w:r w:rsidRPr="007243A6">
        <w:t>Databases searched included:</w:t>
      </w:r>
    </w:p>
    <w:p w14:paraId="68FB4ED6" w14:textId="77777777" w:rsidR="007243A6" w:rsidRPr="007243A6" w:rsidRDefault="007243A6" w:rsidP="007243A6">
      <w:pPr>
        <w:numPr>
          <w:ilvl w:val="0"/>
          <w:numId w:val="2"/>
        </w:numPr>
      </w:pPr>
      <w:r w:rsidRPr="007243A6">
        <w:t>PubMed</w:t>
      </w:r>
    </w:p>
    <w:p w14:paraId="0C0C5A03" w14:textId="6BEC170B" w:rsidR="007243A6" w:rsidRPr="007243A6" w:rsidRDefault="007243A6" w:rsidP="007243A6">
      <w:pPr>
        <w:numPr>
          <w:ilvl w:val="0"/>
          <w:numId w:val="2"/>
        </w:numPr>
      </w:pPr>
      <w:r w:rsidRPr="007243A6">
        <w:t>Google Scholar</w:t>
      </w:r>
    </w:p>
    <w:p w14:paraId="50E5D8A4" w14:textId="5B3D00BF" w:rsidR="007243A6" w:rsidRPr="007243A6" w:rsidRDefault="007243A6" w:rsidP="007243A6">
      <w:pPr>
        <w:numPr>
          <w:ilvl w:val="0"/>
          <w:numId w:val="2"/>
        </w:numPr>
      </w:pPr>
      <w:r>
        <w:t xml:space="preserve"> </w:t>
      </w:r>
      <w:r w:rsidRPr="007243A6">
        <w:t>ProQuest</w:t>
      </w:r>
    </w:p>
    <w:p w14:paraId="1CB4E439" w14:textId="4E52940D" w:rsidR="007243A6" w:rsidRPr="007243A6" w:rsidRDefault="007243A6" w:rsidP="007243A6">
      <w:pPr>
        <w:numPr>
          <w:ilvl w:val="0"/>
          <w:numId w:val="2"/>
        </w:numPr>
      </w:pPr>
      <w:r w:rsidRPr="007243A6">
        <w:lastRenderedPageBreak/>
        <w:t>UWTSD</w:t>
      </w:r>
      <w:r>
        <w:t xml:space="preserve"> </w:t>
      </w:r>
      <w:r w:rsidRPr="007243A6">
        <w:t xml:space="preserve">Library </w:t>
      </w:r>
    </w:p>
    <w:p w14:paraId="62A40D9C" w14:textId="0C051254" w:rsidR="007243A6" w:rsidRPr="007243A6" w:rsidRDefault="007243A6" w:rsidP="007243A6">
      <w:r w:rsidRPr="007243A6">
        <w:t>Search terms included combinations of lifestyle intervention, obesity, type 2 diabetes, young adults, UK, diet, physical activity, and behavioural change. Boolean operators (AND, OR) were used to improve the search results. For transparency and reproducibility, a full Boolean search string for PubMed was as follows: ("lifestyle intervention" OR "behavioural intervention" OR "behaviour change") AND (obesity OR "type 2 diabetes" OR T2DM) AND ("young adults" OR "adults aged 18-35") AND (UK OR "United Kingdom") AND (diet OR "physical activity"). Studies published between 2010 and 2024 were considered.</w:t>
      </w:r>
    </w:p>
    <w:p w14:paraId="4AAB0EA2" w14:textId="77777777" w:rsidR="007243A6" w:rsidRPr="007243A6" w:rsidRDefault="007243A6" w:rsidP="007243A6">
      <w:r w:rsidRPr="007243A6">
        <w:rPr>
          <w:b/>
          <w:bCs/>
        </w:rPr>
        <w:t>3.4 Inclusion/Exclusion Criteria</w:t>
      </w:r>
    </w:p>
    <w:p w14:paraId="1F5D4B73" w14:textId="77777777" w:rsidR="007243A6" w:rsidRPr="007243A6" w:rsidRDefault="007243A6" w:rsidP="007243A6">
      <w:r w:rsidRPr="007243A6">
        <w:rPr>
          <w:b/>
          <w:bCs/>
        </w:rPr>
        <w:t>Inclusion:</w:t>
      </w:r>
    </w:p>
    <w:p w14:paraId="59243226" w14:textId="77777777" w:rsidR="007243A6" w:rsidRPr="007243A6" w:rsidRDefault="007243A6" w:rsidP="007243A6">
      <w:pPr>
        <w:numPr>
          <w:ilvl w:val="0"/>
          <w:numId w:val="3"/>
        </w:numPr>
      </w:pPr>
      <w:r w:rsidRPr="007243A6">
        <w:t>English-language studies</w:t>
      </w:r>
    </w:p>
    <w:p w14:paraId="5CA4BE8F" w14:textId="77777777" w:rsidR="007243A6" w:rsidRPr="007243A6" w:rsidRDefault="007243A6" w:rsidP="007243A6">
      <w:pPr>
        <w:numPr>
          <w:ilvl w:val="0"/>
          <w:numId w:val="3"/>
        </w:numPr>
      </w:pPr>
      <w:r w:rsidRPr="007243A6">
        <w:t>Focused on individuals aged 18–35</w:t>
      </w:r>
    </w:p>
    <w:p w14:paraId="372F5D39" w14:textId="2DCD15F0" w:rsidR="007243A6" w:rsidRPr="007243A6" w:rsidRDefault="007243A6" w:rsidP="007243A6">
      <w:pPr>
        <w:numPr>
          <w:ilvl w:val="0"/>
          <w:numId w:val="3"/>
        </w:numPr>
      </w:pPr>
      <w:r w:rsidRPr="007243A6">
        <w:t>Conducted in the UK. This focus on UK-based studies was chosen to maximise the relevance and applicability of findings to healthcare practice, policy, and population characteristics unique to the United Kingdom.</w:t>
      </w:r>
    </w:p>
    <w:p w14:paraId="2F18356A" w14:textId="77777777" w:rsidR="007243A6" w:rsidRPr="007243A6" w:rsidRDefault="007243A6" w:rsidP="007243A6">
      <w:pPr>
        <w:numPr>
          <w:ilvl w:val="0"/>
          <w:numId w:val="3"/>
        </w:numPr>
      </w:pPr>
      <w:r w:rsidRPr="007243A6">
        <w:t>Addressed lifestyle interventions related to obesity and T2DM</w:t>
      </w:r>
    </w:p>
    <w:p w14:paraId="4EC5F7F4" w14:textId="77777777" w:rsidR="007243A6" w:rsidRPr="007243A6" w:rsidRDefault="007243A6" w:rsidP="007243A6">
      <w:r w:rsidRPr="007243A6">
        <w:rPr>
          <w:b/>
          <w:bCs/>
        </w:rPr>
        <w:t>Exclusion:</w:t>
      </w:r>
    </w:p>
    <w:p w14:paraId="1BC61A51" w14:textId="77777777" w:rsidR="007243A6" w:rsidRPr="007243A6" w:rsidRDefault="007243A6" w:rsidP="007243A6">
      <w:pPr>
        <w:numPr>
          <w:ilvl w:val="0"/>
          <w:numId w:val="4"/>
        </w:numPr>
      </w:pPr>
      <w:r w:rsidRPr="007243A6">
        <w:t>Non-peer-reviewed articles</w:t>
      </w:r>
    </w:p>
    <w:p w14:paraId="19EC64A1" w14:textId="77777777" w:rsidR="007243A6" w:rsidRPr="007243A6" w:rsidRDefault="007243A6" w:rsidP="007243A6">
      <w:pPr>
        <w:numPr>
          <w:ilvl w:val="0"/>
          <w:numId w:val="4"/>
        </w:numPr>
      </w:pPr>
      <w:r w:rsidRPr="007243A6">
        <w:t>Non-UK-based studies</w:t>
      </w:r>
    </w:p>
    <w:p w14:paraId="1CDD27BE" w14:textId="77777777" w:rsidR="007243A6" w:rsidRPr="007243A6" w:rsidRDefault="007243A6" w:rsidP="007243A6">
      <w:pPr>
        <w:numPr>
          <w:ilvl w:val="0"/>
          <w:numId w:val="4"/>
        </w:numPr>
      </w:pPr>
      <w:r w:rsidRPr="007243A6">
        <w:t>Studies concentrating exclusively on pharmacological treatments</w:t>
      </w:r>
    </w:p>
    <w:p w14:paraId="6B4A60CA" w14:textId="77777777" w:rsidR="007243A6" w:rsidRPr="007243A6" w:rsidRDefault="007243A6" w:rsidP="007243A6">
      <w:r w:rsidRPr="007243A6">
        <w:rPr>
          <w:b/>
          <w:bCs/>
        </w:rPr>
        <w:t>3.5 Data Analysis</w:t>
      </w:r>
    </w:p>
    <w:p w14:paraId="1F700B23" w14:textId="77777777" w:rsidR="007243A6" w:rsidRPr="007243A6" w:rsidRDefault="007243A6" w:rsidP="007243A6">
      <w:r w:rsidRPr="007243A6">
        <w:t>Thematic analysis served as the primary method for interpreting the selected studies. This approach is flexible and widely utilised for identifying, analysing, and reporting patterns within qualitative data (Braun &amp; Clarke, 2006). It enables researchers to move beyond mere description and to interpret multiple aspects of the research topic. The analysis followed these steps: data familiarisation, initial coding, theme identification, theme review and refinement, and theme definition and naming. To increase transparency and trustworthiness of the analytical process, two example initial codes from the dataset were 'lack of time for exercise' and 'work-related stress as a barrier.' During theme identification, these codes were reviewed alongside others reflecting similar challenges and were combined under the broader theme of 'Barriers to Long-Term Behaviour Change.' This process illustrates how individual codes were systematically grouped to construct coherent themes that address the review objectives.</w:t>
      </w:r>
    </w:p>
    <w:p w14:paraId="28680AF8" w14:textId="77777777" w:rsidR="007243A6" w:rsidRPr="007243A6" w:rsidRDefault="007243A6" w:rsidP="007243A6">
      <w:r w:rsidRPr="007243A6">
        <w:rPr>
          <w:b/>
          <w:bCs/>
        </w:rPr>
        <w:lastRenderedPageBreak/>
        <w:t xml:space="preserve">3.6 Ethical Considerations: </w:t>
      </w:r>
      <w:r w:rsidRPr="007243A6">
        <w:t>The study employed a secondary research methodology, analysing data exclusively from publicly available, peer-reviewed academic sources. Consequently, no primary data collection involving human participants was undertaken, and ethical approval was not necessary. Nonetheless, ethical standards were upheld throughout the research process in accordance with established academic guidelines.</w:t>
      </w:r>
    </w:p>
    <w:p w14:paraId="3A7989FC" w14:textId="77777777" w:rsidR="007243A6" w:rsidRPr="007243A6" w:rsidRDefault="007243A6" w:rsidP="007243A6">
      <w:pPr>
        <w:numPr>
          <w:ilvl w:val="0"/>
          <w:numId w:val="5"/>
        </w:numPr>
      </w:pPr>
      <w:r w:rsidRPr="007243A6">
        <w:t>The following ethical principles were observed:</w:t>
      </w:r>
    </w:p>
    <w:p w14:paraId="63AF63BC" w14:textId="77777777" w:rsidR="007243A6" w:rsidRPr="007243A6" w:rsidRDefault="007243A6" w:rsidP="007243A6">
      <w:pPr>
        <w:numPr>
          <w:ilvl w:val="0"/>
          <w:numId w:val="5"/>
        </w:numPr>
      </w:pPr>
      <w:r w:rsidRPr="007243A6">
        <w:t xml:space="preserve">Respect for Intellectual Property: Every study, theory, and concept mentioned in the review was correctly credited in accordance with accepted academic practices. This prevents plagiarism and guarantees that original authors receive the recognition they deserve. </w:t>
      </w:r>
    </w:p>
    <w:p w14:paraId="5A91FF4F" w14:textId="77777777" w:rsidR="007243A6" w:rsidRPr="007243A6" w:rsidRDefault="007243A6" w:rsidP="007243A6">
      <w:pPr>
        <w:numPr>
          <w:ilvl w:val="0"/>
          <w:numId w:val="5"/>
        </w:numPr>
      </w:pPr>
      <w:r w:rsidRPr="007243A6">
        <w:t xml:space="preserve">Confidentiality and Anonymity: Although the study did not directly interact with people or use personal data, care was taken to ensure that none of the sources examined contained any identifying or sensitive information. </w:t>
      </w:r>
    </w:p>
    <w:p w14:paraId="446E232F" w14:textId="6D379FDF" w:rsidR="007243A6" w:rsidRPr="007243A6" w:rsidRDefault="007243A6" w:rsidP="001F5965">
      <w:pPr>
        <w:numPr>
          <w:ilvl w:val="0"/>
          <w:numId w:val="5"/>
        </w:numPr>
      </w:pPr>
      <w:r w:rsidRPr="007243A6">
        <w:t>Transparency</w:t>
      </w:r>
      <w:r w:rsidRPr="007243A6">
        <w:rPr>
          <w:b/>
          <w:bCs/>
        </w:rPr>
        <w:t>:</w:t>
      </w:r>
      <w:r w:rsidRPr="007243A6">
        <w:t xml:space="preserve"> The procedure, including inclusion and exclusion criteria, was clearly specified to guarantee the research process was transparent and reproducible.</w:t>
      </w:r>
    </w:p>
    <w:p w14:paraId="50489B2A" w14:textId="1030235D" w:rsidR="007243A6" w:rsidRPr="007243A6" w:rsidRDefault="007243A6" w:rsidP="007243A6">
      <w:pPr>
        <w:numPr>
          <w:ilvl w:val="0"/>
          <w:numId w:val="5"/>
        </w:numPr>
      </w:pPr>
      <w:r w:rsidRPr="007243A6">
        <w:t>Data</w:t>
      </w:r>
      <w:r w:rsidR="00A37664">
        <w:t xml:space="preserve"> </w:t>
      </w:r>
      <w:r w:rsidRPr="007243A6">
        <w:t>Protection</w:t>
      </w:r>
      <w:r w:rsidR="00A37664">
        <w:t xml:space="preserve"> </w:t>
      </w:r>
      <w:r w:rsidRPr="007243A6">
        <w:t>Compliance</w:t>
      </w:r>
      <w:r w:rsidRPr="007243A6">
        <w:rPr>
          <w:b/>
          <w:bCs/>
        </w:rPr>
        <w:t>:</w:t>
      </w:r>
      <w:r w:rsidRPr="007243A6">
        <w:t xml:space="preserve"> In line with GDPR and institutional guidelines, no personal or protected health data were accessed or stored during this research.</w:t>
      </w:r>
    </w:p>
    <w:p w14:paraId="0C7572FA" w14:textId="77777777" w:rsidR="007243A6" w:rsidRPr="007243A6" w:rsidRDefault="007243A6" w:rsidP="007243A6">
      <w:r w:rsidRPr="007243A6">
        <w:rPr>
          <w:b/>
          <w:bCs/>
        </w:rPr>
        <w:t>4. Results</w:t>
      </w:r>
    </w:p>
    <w:p w14:paraId="10C896B2" w14:textId="0912C326" w:rsidR="007243A6" w:rsidRDefault="007243A6" w:rsidP="007243A6">
      <w:r w:rsidRPr="007243A6">
        <w:t xml:space="preserve">A total of 22 studies met the inclusion criteria. </w:t>
      </w:r>
      <w:r w:rsidR="001F5965" w:rsidRPr="007243A6">
        <w:t>Most of</w:t>
      </w:r>
      <w:r w:rsidRPr="007243A6">
        <w:t xml:space="preserve"> these studies employed qualitative </w:t>
      </w:r>
      <w:r w:rsidR="00A96684">
        <w:t>methods, such as interviews and focus groups</w:t>
      </w:r>
      <w:r w:rsidR="00D10A1C">
        <w:t>. At the same time,</w:t>
      </w:r>
      <w:r w:rsidR="00A96684">
        <w:t xml:space="preserve"> several used </w:t>
      </w:r>
      <w:r w:rsidR="00D10A1C">
        <w:t xml:space="preserve">a </w:t>
      </w:r>
      <w:r w:rsidR="00B82CEB">
        <w:t>mixed methods</w:t>
      </w:r>
      <w:r w:rsidRPr="007243A6">
        <w:t xml:space="preserve"> </w:t>
      </w:r>
      <w:r w:rsidR="00D10A1C" w:rsidRPr="007243A6">
        <w:t>approach</w:t>
      </w:r>
      <w:r w:rsidRPr="007243A6">
        <w:t xml:space="preserve"> that combined qualitative data with quantitative measures, such as pre- and post-intervention weight or HbA1c levels. Some studies also included elements of randomised controlled trials. The populations studied were predominantly young adults aged 18 to 35, with diverse backgrounds, including participants from different regions of the UK, varying socioeconomic statuses, and representation from both urban and rural settings. The interventions evaluated included group-based lifestyle programmes, community-based initiatives, digital self-monitoring tools, and behavioural counselling. Programme duration commonly ranged from 3 months to one year. This diversity in study designs and intervention types provides a rich context for interpreting the review's results.</w:t>
      </w:r>
    </w:p>
    <w:p w14:paraId="68C798A6" w14:textId="77777777" w:rsidR="00927DF7" w:rsidRDefault="00927DF7" w:rsidP="007243A6"/>
    <w:p w14:paraId="1E4D8DB2" w14:textId="77777777" w:rsidR="00927DF7" w:rsidRDefault="00927DF7" w:rsidP="007243A6"/>
    <w:p w14:paraId="114BF85B" w14:textId="77777777" w:rsidR="00927DF7" w:rsidRDefault="00927DF7" w:rsidP="007243A6"/>
    <w:p w14:paraId="0E7C57B9" w14:textId="77777777" w:rsidR="00927DF7" w:rsidRDefault="00927DF7" w:rsidP="007243A6"/>
    <w:p w14:paraId="0CF05F4D" w14:textId="77777777" w:rsidR="00927DF7" w:rsidRDefault="00927DF7" w:rsidP="007243A6"/>
    <w:p w14:paraId="0EC32BD4" w14:textId="77777777" w:rsidR="00927DF7" w:rsidRDefault="00927DF7" w:rsidP="007243A6"/>
    <w:p w14:paraId="576F0A4E" w14:textId="77777777" w:rsidR="00927DF7" w:rsidRDefault="00927DF7" w:rsidP="007243A6"/>
    <w:p w14:paraId="313AE74B" w14:textId="77777777" w:rsidR="00927DF7" w:rsidRPr="007243A6" w:rsidRDefault="00927DF7" w:rsidP="007243A6"/>
    <w:p w14:paraId="7A49F524" w14:textId="30C7183E" w:rsidR="007243A6" w:rsidRPr="007243A6" w:rsidRDefault="007243A6" w:rsidP="007243A6">
      <w:r w:rsidRPr="007243A6">
        <w:rPr>
          <w:b/>
          <w:bCs/>
        </w:rPr>
        <w:t xml:space="preserve">4.1 Table </w:t>
      </w:r>
      <w:r w:rsidR="00927DF7" w:rsidRPr="007243A6">
        <w:rPr>
          <w:b/>
          <w:bCs/>
        </w:rPr>
        <w:t>1: Characteristics</w:t>
      </w:r>
      <w:r w:rsidRPr="007243A6">
        <w:rPr>
          <w:b/>
          <w:bCs/>
        </w:rPr>
        <w:t xml:space="preserve"> of Included Studies</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35"/>
        <w:gridCol w:w="1080"/>
        <w:gridCol w:w="1331"/>
        <w:gridCol w:w="1636"/>
        <w:gridCol w:w="1704"/>
        <w:gridCol w:w="2024"/>
      </w:tblGrid>
      <w:tr w:rsidR="007243A6" w:rsidRPr="007243A6" w14:paraId="444352E8" w14:textId="77777777">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024E550D" w14:textId="77777777" w:rsidR="007243A6" w:rsidRPr="007243A6" w:rsidRDefault="007243A6" w:rsidP="007243A6">
            <w:r w:rsidRPr="007243A6">
              <w:rPr>
                <w:b/>
                <w:bCs/>
              </w:rPr>
              <w:t>Author</w:t>
            </w:r>
          </w:p>
        </w:tc>
        <w:tc>
          <w:tcPr>
            <w:tcW w:w="2250" w:type="dxa"/>
            <w:tcBorders>
              <w:top w:val="single" w:sz="6" w:space="0" w:color="E0E0E0"/>
              <w:left w:val="single" w:sz="6" w:space="0" w:color="E0E0E0"/>
              <w:bottom w:val="single" w:sz="6" w:space="0" w:color="E0E0E0"/>
              <w:right w:val="single" w:sz="6" w:space="0" w:color="E0E0E0"/>
            </w:tcBorders>
            <w:hideMark/>
          </w:tcPr>
          <w:p w14:paraId="122187A7" w14:textId="77777777" w:rsidR="007243A6" w:rsidRPr="007243A6" w:rsidRDefault="007243A6" w:rsidP="007243A6">
            <w:r w:rsidRPr="007243A6">
              <w:rPr>
                <w:b/>
                <w:bCs/>
              </w:rPr>
              <w:t>Year</w:t>
            </w:r>
          </w:p>
        </w:tc>
        <w:tc>
          <w:tcPr>
            <w:tcW w:w="2250" w:type="dxa"/>
            <w:tcBorders>
              <w:top w:val="single" w:sz="6" w:space="0" w:color="E0E0E0"/>
              <w:left w:val="single" w:sz="6" w:space="0" w:color="E0E0E0"/>
              <w:bottom w:val="single" w:sz="6" w:space="0" w:color="E0E0E0"/>
              <w:right w:val="single" w:sz="6" w:space="0" w:color="E0E0E0"/>
            </w:tcBorders>
            <w:hideMark/>
          </w:tcPr>
          <w:p w14:paraId="2B5DC06D" w14:textId="77777777" w:rsidR="007243A6" w:rsidRPr="007243A6" w:rsidRDefault="007243A6" w:rsidP="007243A6">
            <w:r w:rsidRPr="007243A6">
              <w:rPr>
                <w:b/>
                <w:bCs/>
              </w:rPr>
              <w:t>Country</w:t>
            </w:r>
          </w:p>
        </w:tc>
        <w:tc>
          <w:tcPr>
            <w:tcW w:w="2250" w:type="dxa"/>
            <w:tcBorders>
              <w:top w:val="single" w:sz="6" w:space="0" w:color="E0E0E0"/>
              <w:left w:val="single" w:sz="6" w:space="0" w:color="E0E0E0"/>
              <w:bottom w:val="single" w:sz="6" w:space="0" w:color="E0E0E0"/>
              <w:right w:val="single" w:sz="6" w:space="0" w:color="E0E0E0"/>
            </w:tcBorders>
            <w:hideMark/>
          </w:tcPr>
          <w:p w14:paraId="46ABED44" w14:textId="77777777" w:rsidR="007243A6" w:rsidRPr="007243A6" w:rsidRDefault="007243A6" w:rsidP="007243A6">
            <w:r w:rsidRPr="007243A6">
              <w:rPr>
                <w:b/>
                <w:bCs/>
              </w:rPr>
              <w:t>Participants</w:t>
            </w:r>
          </w:p>
        </w:tc>
        <w:tc>
          <w:tcPr>
            <w:tcW w:w="2250" w:type="dxa"/>
            <w:tcBorders>
              <w:top w:val="single" w:sz="6" w:space="0" w:color="E0E0E0"/>
              <w:left w:val="single" w:sz="6" w:space="0" w:color="E0E0E0"/>
              <w:bottom w:val="single" w:sz="6" w:space="0" w:color="E0E0E0"/>
              <w:right w:val="single" w:sz="6" w:space="0" w:color="E0E0E0"/>
            </w:tcBorders>
            <w:hideMark/>
          </w:tcPr>
          <w:p w14:paraId="4CBA111C" w14:textId="77777777" w:rsidR="007243A6" w:rsidRPr="007243A6" w:rsidRDefault="007243A6" w:rsidP="007243A6">
            <w:r w:rsidRPr="007243A6">
              <w:rPr>
                <w:b/>
                <w:bCs/>
              </w:rPr>
              <w:t>Methodology</w:t>
            </w:r>
          </w:p>
        </w:tc>
        <w:tc>
          <w:tcPr>
            <w:tcW w:w="2250" w:type="dxa"/>
            <w:tcBorders>
              <w:top w:val="single" w:sz="6" w:space="0" w:color="E0E0E0"/>
              <w:left w:val="single" w:sz="6" w:space="0" w:color="E0E0E0"/>
              <w:bottom w:val="single" w:sz="6" w:space="0" w:color="E0E0E0"/>
              <w:right w:val="single" w:sz="6" w:space="0" w:color="E0E0E0"/>
            </w:tcBorders>
            <w:hideMark/>
          </w:tcPr>
          <w:p w14:paraId="192F3CFC" w14:textId="77777777" w:rsidR="007243A6" w:rsidRPr="007243A6" w:rsidRDefault="007243A6" w:rsidP="007243A6">
            <w:r w:rsidRPr="007243A6">
              <w:rPr>
                <w:b/>
                <w:bCs/>
              </w:rPr>
              <w:t>Key Findings</w:t>
            </w:r>
          </w:p>
        </w:tc>
      </w:tr>
      <w:tr w:rsidR="007243A6" w:rsidRPr="007243A6" w14:paraId="456524A3" w14:textId="77777777">
        <w:trPr>
          <w:trHeight w:val="540"/>
        </w:trPr>
        <w:tc>
          <w:tcPr>
            <w:tcW w:w="0" w:type="auto"/>
            <w:tcBorders>
              <w:top w:val="nil"/>
              <w:left w:val="single" w:sz="6" w:space="0" w:color="E0E0E0"/>
              <w:bottom w:val="single" w:sz="6" w:space="0" w:color="E0E0E0"/>
              <w:right w:val="single" w:sz="6" w:space="0" w:color="E0E0E0"/>
            </w:tcBorders>
            <w:hideMark/>
          </w:tcPr>
          <w:p w14:paraId="65D0736F" w14:textId="77777777" w:rsidR="007243A6" w:rsidRPr="007243A6" w:rsidRDefault="007243A6" w:rsidP="007243A6">
            <w:r w:rsidRPr="007243A6">
              <w:t>Smith et al.</w:t>
            </w:r>
          </w:p>
        </w:tc>
        <w:tc>
          <w:tcPr>
            <w:tcW w:w="0" w:type="auto"/>
            <w:tcBorders>
              <w:top w:val="nil"/>
              <w:left w:val="single" w:sz="6" w:space="0" w:color="E0E0E0"/>
              <w:bottom w:val="single" w:sz="6" w:space="0" w:color="E0E0E0"/>
              <w:right w:val="single" w:sz="6" w:space="0" w:color="E0E0E0"/>
            </w:tcBorders>
            <w:hideMark/>
          </w:tcPr>
          <w:p w14:paraId="08E94B69" w14:textId="77777777" w:rsidR="007243A6" w:rsidRPr="007243A6" w:rsidRDefault="007243A6" w:rsidP="007243A6">
            <w:r w:rsidRPr="007243A6">
              <w:t>2020</w:t>
            </w:r>
          </w:p>
        </w:tc>
        <w:tc>
          <w:tcPr>
            <w:tcW w:w="0" w:type="auto"/>
            <w:tcBorders>
              <w:top w:val="nil"/>
              <w:left w:val="single" w:sz="6" w:space="0" w:color="E0E0E0"/>
              <w:bottom w:val="single" w:sz="6" w:space="0" w:color="E0E0E0"/>
              <w:right w:val="single" w:sz="6" w:space="0" w:color="E0E0E0"/>
            </w:tcBorders>
            <w:hideMark/>
          </w:tcPr>
          <w:p w14:paraId="78FEA5B3" w14:textId="77777777" w:rsidR="007243A6" w:rsidRPr="007243A6" w:rsidRDefault="007243A6" w:rsidP="007243A6">
            <w:r w:rsidRPr="007243A6">
              <w:t>UK</w:t>
            </w:r>
          </w:p>
        </w:tc>
        <w:tc>
          <w:tcPr>
            <w:tcW w:w="0" w:type="auto"/>
            <w:tcBorders>
              <w:top w:val="nil"/>
              <w:left w:val="single" w:sz="6" w:space="0" w:color="E0E0E0"/>
              <w:bottom w:val="single" w:sz="6" w:space="0" w:color="E0E0E0"/>
              <w:right w:val="single" w:sz="6" w:space="0" w:color="E0E0E0"/>
            </w:tcBorders>
            <w:hideMark/>
          </w:tcPr>
          <w:p w14:paraId="5C27CAD2" w14:textId="77777777" w:rsidR="007243A6" w:rsidRPr="007243A6" w:rsidRDefault="007243A6" w:rsidP="007243A6">
            <w:r w:rsidRPr="007243A6">
              <w:t>80 young adults</w:t>
            </w:r>
          </w:p>
        </w:tc>
        <w:tc>
          <w:tcPr>
            <w:tcW w:w="0" w:type="auto"/>
            <w:tcBorders>
              <w:top w:val="nil"/>
              <w:left w:val="single" w:sz="6" w:space="0" w:color="E0E0E0"/>
              <w:bottom w:val="single" w:sz="6" w:space="0" w:color="E0E0E0"/>
              <w:right w:val="single" w:sz="6" w:space="0" w:color="E0E0E0"/>
            </w:tcBorders>
            <w:hideMark/>
          </w:tcPr>
          <w:p w14:paraId="7D9CD1CC" w14:textId="77777777" w:rsidR="007243A6" w:rsidRPr="007243A6" w:rsidRDefault="007243A6" w:rsidP="007243A6">
            <w:r w:rsidRPr="007243A6">
              <w:t>RCT</w:t>
            </w:r>
          </w:p>
        </w:tc>
        <w:tc>
          <w:tcPr>
            <w:tcW w:w="0" w:type="auto"/>
            <w:tcBorders>
              <w:top w:val="nil"/>
              <w:left w:val="single" w:sz="6" w:space="0" w:color="E0E0E0"/>
              <w:bottom w:val="single" w:sz="6" w:space="0" w:color="E0E0E0"/>
              <w:right w:val="single" w:sz="6" w:space="0" w:color="E0E0E0"/>
            </w:tcBorders>
            <w:hideMark/>
          </w:tcPr>
          <w:p w14:paraId="04297473" w14:textId="77777777" w:rsidR="007243A6" w:rsidRPr="007243A6" w:rsidRDefault="007243A6" w:rsidP="007243A6">
            <w:r w:rsidRPr="007243A6">
              <w:t>Diet + exercise improved HbA1c levels</w:t>
            </w:r>
          </w:p>
        </w:tc>
      </w:tr>
      <w:tr w:rsidR="007243A6" w:rsidRPr="007243A6" w14:paraId="4BE086E6" w14:textId="77777777">
        <w:trPr>
          <w:trHeight w:val="540"/>
        </w:trPr>
        <w:tc>
          <w:tcPr>
            <w:tcW w:w="0" w:type="auto"/>
            <w:tcBorders>
              <w:top w:val="nil"/>
              <w:left w:val="single" w:sz="6" w:space="0" w:color="E0E0E0"/>
              <w:bottom w:val="single" w:sz="6" w:space="0" w:color="E0E0E0"/>
              <w:right w:val="single" w:sz="6" w:space="0" w:color="E0E0E0"/>
            </w:tcBorders>
            <w:hideMark/>
          </w:tcPr>
          <w:p w14:paraId="543B5848" w14:textId="77777777" w:rsidR="007243A6" w:rsidRPr="007243A6" w:rsidRDefault="007243A6" w:rsidP="007243A6">
            <w:r w:rsidRPr="007243A6">
              <w:t>Patel &amp; Green</w:t>
            </w:r>
          </w:p>
        </w:tc>
        <w:tc>
          <w:tcPr>
            <w:tcW w:w="0" w:type="auto"/>
            <w:tcBorders>
              <w:top w:val="nil"/>
              <w:left w:val="single" w:sz="6" w:space="0" w:color="E0E0E0"/>
              <w:bottom w:val="single" w:sz="6" w:space="0" w:color="E0E0E0"/>
              <w:right w:val="single" w:sz="6" w:space="0" w:color="E0E0E0"/>
            </w:tcBorders>
            <w:hideMark/>
          </w:tcPr>
          <w:p w14:paraId="03B69E8C" w14:textId="77777777" w:rsidR="007243A6" w:rsidRPr="007243A6" w:rsidRDefault="007243A6" w:rsidP="007243A6">
            <w:r w:rsidRPr="007243A6">
              <w:t>2018</w:t>
            </w:r>
          </w:p>
        </w:tc>
        <w:tc>
          <w:tcPr>
            <w:tcW w:w="0" w:type="auto"/>
            <w:tcBorders>
              <w:top w:val="nil"/>
              <w:left w:val="single" w:sz="6" w:space="0" w:color="E0E0E0"/>
              <w:bottom w:val="single" w:sz="6" w:space="0" w:color="E0E0E0"/>
              <w:right w:val="single" w:sz="6" w:space="0" w:color="E0E0E0"/>
            </w:tcBorders>
            <w:hideMark/>
          </w:tcPr>
          <w:p w14:paraId="0FED12EA" w14:textId="77777777" w:rsidR="007243A6" w:rsidRPr="007243A6" w:rsidRDefault="007243A6" w:rsidP="007243A6">
            <w:r w:rsidRPr="007243A6">
              <w:t>UK</w:t>
            </w:r>
          </w:p>
        </w:tc>
        <w:tc>
          <w:tcPr>
            <w:tcW w:w="0" w:type="auto"/>
            <w:tcBorders>
              <w:top w:val="nil"/>
              <w:left w:val="single" w:sz="6" w:space="0" w:color="E0E0E0"/>
              <w:bottom w:val="single" w:sz="6" w:space="0" w:color="E0E0E0"/>
              <w:right w:val="single" w:sz="6" w:space="0" w:color="E0E0E0"/>
            </w:tcBorders>
            <w:hideMark/>
          </w:tcPr>
          <w:p w14:paraId="14FB5B60" w14:textId="77777777" w:rsidR="007243A6" w:rsidRPr="007243A6" w:rsidRDefault="007243A6" w:rsidP="007243A6">
            <w:r w:rsidRPr="007243A6">
              <w:t>35 participants</w:t>
            </w:r>
          </w:p>
        </w:tc>
        <w:tc>
          <w:tcPr>
            <w:tcW w:w="0" w:type="auto"/>
            <w:tcBorders>
              <w:top w:val="nil"/>
              <w:left w:val="single" w:sz="6" w:space="0" w:color="E0E0E0"/>
              <w:bottom w:val="single" w:sz="6" w:space="0" w:color="E0E0E0"/>
              <w:right w:val="single" w:sz="6" w:space="0" w:color="E0E0E0"/>
            </w:tcBorders>
            <w:hideMark/>
          </w:tcPr>
          <w:p w14:paraId="09ED267A" w14:textId="77777777" w:rsidR="007243A6" w:rsidRPr="007243A6" w:rsidRDefault="007243A6" w:rsidP="007243A6">
            <w:r w:rsidRPr="007243A6">
              <w:t>Focus groups</w:t>
            </w:r>
          </w:p>
        </w:tc>
        <w:tc>
          <w:tcPr>
            <w:tcW w:w="0" w:type="auto"/>
            <w:tcBorders>
              <w:top w:val="nil"/>
              <w:left w:val="single" w:sz="6" w:space="0" w:color="E0E0E0"/>
              <w:bottom w:val="single" w:sz="6" w:space="0" w:color="E0E0E0"/>
              <w:right w:val="single" w:sz="6" w:space="0" w:color="E0E0E0"/>
            </w:tcBorders>
            <w:hideMark/>
          </w:tcPr>
          <w:p w14:paraId="69E9DD6D" w14:textId="77777777" w:rsidR="007243A6" w:rsidRPr="007243A6" w:rsidRDefault="007243A6" w:rsidP="007243A6">
            <w:r w:rsidRPr="007243A6">
              <w:t>Identified key motivation barriers</w:t>
            </w:r>
          </w:p>
        </w:tc>
      </w:tr>
      <w:tr w:rsidR="007243A6" w:rsidRPr="007243A6" w14:paraId="2497AB7E" w14:textId="77777777">
        <w:trPr>
          <w:trHeight w:val="540"/>
        </w:trPr>
        <w:tc>
          <w:tcPr>
            <w:tcW w:w="0" w:type="auto"/>
            <w:tcBorders>
              <w:top w:val="nil"/>
              <w:left w:val="single" w:sz="6" w:space="0" w:color="E0E0E0"/>
              <w:bottom w:val="single" w:sz="6" w:space="0" w:color="E0E0E0"/>
              <w:right w:val="single" w:sz="6" w:space="0" w:color="E0E0E0"/>
            </w:tcBorders>
            <w:hideMark/>
          </w:tcPr>
          <w:p w14:paraId="7FA3F965" w14:textId="77777777" w:rsidR="007243A6" w:rsidRPr="007243A6" w:rsidRDefault="007243A6" w:rsidP="007243A6">
            <w:r w:rsidRPr="007243A6">
              <w:t>James et al.</w:t>
            </w:r>
          </w:p>
        </w:tc>
        <w:tc>
          <w:tcPr>
            <w:tcW w:w="0" w:type="auto"/>
            <w:tcBorders>
              <w:top w:val="nil"/>
              <w:left w:val="single" w:sz="6" w:space="0" w:color="E0E0E0"/>
              <w:bottom w:val="single" w:sz="6" w:space="0" w:color="E0E0E0"/>
              <w:right w:val="single" w:sz="6" w:space="0" w:color="E0E0E0"/>
            </w:tcBorders>
            <w:hideMark/>
          </w:tcPr>
          <w:p w14:paraId="50A3A1B5" w14:textId="77777777" w:rsidR="007243A6" w:rsidRPr="007243A6" w:rsidRDefault="007243A6" w:rsidP="007243A6">
            <w:r w:rsidRPr="007243A6">
              <w:t>2023</w:t>
            </w:r>
          </w:p>
        </w:tc>
        <w:tc>
          <w:tcPr>
            <w:tcW w:w="0" w:type="auto"/>
            <w:tcBorders>
              <w:top w:val="nil"/>
              <w:left w:val="single" w:sz="6" w:space="0" w:color="E0E0E0"/>
              <w:bottom w:val="single" w:sz="6" w:space="0" w:color="E0E0E0"/>
              <w:right w:val="single" w:sz="6" w:space="0" w:color="E0E0E0"/>
            </w:tcBorders>
            <w:hideMark/>
          </w:tcPr>
          <w:p w14:paraId="307F8D13" w14:textId="77777777" w:rsidR="007243A6" w:rsidRPr="007243A6" w:rsidRDefault="007243A6" w:rsidP="007243A6">
            <w:r w:rsidRPr="007243A6">
              <w:t>UK</w:t>
            </w:r>
          </w:p>
        </w:tc>
        <w:tc>
          <w:tcPr>
            <w:tcW w:w="0" w:type="auto"/>
            <w:tcBorders>
              <w:top w:val="nil"/>
              <w:left w:val="single" w:sz="6" w:space="0" w:color="E0E0E0"/>
              <w:bottom w:val="single" w:sz="6" w:space="0" w:color="E0E0E0"/>
              <w:right w:val="single" w:sz="6" w:space="0" w:color="E0E0E0"/>
            </w:tcBorders>
            <w:hideMark/>
          </w:tcPr>
          <w:p w14:paraId="2853D018" w14:textId="77777777" w:rsidR="007243A6" w:rsidRPr="007243A6" w:rsidRDefault="007243A6" w:rsidP="007243A6">
            <w:r w:rsidRPr="007243A6">
              <w:t>120 individuals</w:t>
            </w:r>
          </w:p>
        </w:tc>
        <w:tc>
          <w:tcPr>
            <w:tcW w:w="0" w:type="auto"/>
            <w:tcBorders>
              <w:top w:val="nil"/>
              <w:left w:val="single" w:sz="6" w:space="0" w:color="E0E0E0"/>
              <w:bottom w:val="single" w:sz="6" w:space="0" w:color="E0E0E0"/>
              <w:right w:val="single" w:sz="6" w:space="0" w:color="E0E0E0"/>
            </w:tcBorders>
            <w:hideMark/>
          </w:tcPr>
          <w:p w14:paraId="3262F96B" w14:textId="77777777" w:rsidR="007243A6" w:rsidRPr="007243A6" w:rsidRDefault="007243A6" w:rsidP="007243A6">
            <w:r w:rsidRPr="007243A6">
              <w:t>Mixed methods</w:t>
            </w:r>
          </w:p>
        </w:tc>
        <w:tc>
          <w:tcPr>
            <w:tcW w:w="0" w:type="auto"/>
            <w:tcBorders>
              <w:top w:val="nil"/>
              <w:left w:val="single" w:sz="6" w:space="0" w:color="E0E0E0"/>
              <w:bottom w:val="single" w:sz="6" w:space="0" w:color="E0E0E0"/>
              <w:right w:val="single" w:sz="6" w:space="0" w:color="E0E0E0"/>
            </w:tcBorders>
            <w:hideMark/>
          </w:tcPr>
          <w:p w14:paraId="1A074967" w14:textId="77777777" w:rsidR="007243A6" w:rsidRPr="007243A6" w:rsidRDefault="007243A6" w:rsidP="007243A6">
            <w:r w:rsidRPr="007243A6">
              <w:t>Digital apps increased adherence</w:t>
            </w:r>
          </w:p>
        </w:tc>
      </w:tr>
      <w:tr w:rsidR="007243A6" w:rsidRPr="007243A6" w14:paraId="59A10A93" w14:textId="77777777">
        <w:trPr>
          <w:trHeight w:val="540"/>
        </w:trPr>
        <w:tc>
          <w:tcPr>
            <w:tcW w:w="0" w:type="auto"/>
            <w:tcBorders>
              <w:top w:val="nil"/>
              <w:left w:val="single" w:sz="6" w:space="0" w:color="E0E0E0"/>
              <w:bottom w:val="single" w:sz="6" w:space="0" w:color="E0E0E0"/>
              <w:right w:val="single" w:sz="6" w:space="0" w:color="E0E0E0"/>
            </w:tcBorders>
            <w:hideMark/>
          </w:tcPr>
          <w:p w14:paraId="699AC7A7" w14:textId="77777777" w:rsidR="007243A6" w:rsidRPr="007243A6" w:rsidRDefault="007243A6" w:rsidP="007243A6">
            <w:r w:rsidRPr="007243A6">
              <w:t>Walker et al.</w:t>
            </w:r>
          </w:p>
        </w:tc>
        <w:tc>
          <w:tcPr>
            <w:tcW w:w="0" w:type="auto"/>
            <w:tcBorders>
              <w:top w:val="nil"/>
              <w:left w:val="single" w:sz="6" w:space="0" w:color="E0E0E0"/>
              <w:bottom w:val="single" w:sz="6" w:space="0" w:color="E0E0E0"/>
              <w:right w:val="single" w:sz="6" w:space="0" w:color="E0E0E0"/>
            </w:tcBorders>
            <w:hideMark/>
          </w:tcPr>
          <w:p w14:paraId="71EA4B6C" w14:textId="77777777" w:rsidR="007243A6" w:rsidRPr="007243A6" w:rsidRDefault="007243A6" w:rsidP="007243A6">
            <w:r w:rsidRPr="007243A6">
              <w:t>2021</w:t>
            </w:r>
          </w:p>
        </w:tc>
        <w:tc>
          <w:tcPr>
            <w:tcW w:w="0" w:type="auto"/>
            <w:tcBorders>
              <w:top w:val="nil"/>
              <w:left w:val="single" w:sz="6" w:space="0" w:color="E0E0E0"/>
              <w:bottom w:val="single" w:sz="6" w:space="0" w:color="E0E0E0"/>
              <w:right w:val="single" w:sz="6" w:space="0" w:color="E0E0E0"/>
            </w:tcBorders>
            <w:hideMark/>
          </w:tcPr>
          <w:p w14:paraId="445C74CE" w14:textId="77777777" w:rsidR="007243A6" w:rsidRPr="007243A6" w:rsidRDefault="007243A6" w:rsidP="007243A6">
            <w:r w:rsidRPr="007243A6">
              <w:t>UK</w:t>
            </w:r>
          </w:p>
        </w:tc>
        <w:tc>
          <w:tcPr>
            <w:tcW w:w="0" w:type="auto"/>
            <w:tcBorders>
              <w:top w:val="nil"/>
              <w:left w:val="single" w:sz="6" w:space="0" w:color="E0E0E0"/>
              <w:bottom w:val="single" w:sz="6" w:space="0" w:color="E0E0E0"/>
              <w:right w:val="single" w:sz="6" w:space="0" w:color="E0E0E0"/>
            </w:tcBorders>
            <w:hideMark/>
          </w:tcPr>
          <w:p w14:paraId="29F9E55E" w14:textId="77777777" w:rsidR="007243A6" w:rsidRPr="007243A6" w:rsidRDefault="007243A6" w:rsidP="007243A6">
            <w:r w:rsidRPr="007243A6">
              <w:t>45 participants</w:t>
            </w:r>
          </w:p>
        </w:tc>
        <w:tc>
          <w:tcPr>
            <w:tcW w:w="0" w:type="auto"/>
            <w:tcBorders>
              <w:top w:val="nil"/>
              <w:left w:val="single" w:sz="6" w:space="0" w:color="E0E0E0"/>
              <w:bottom w:val="single" w:sz="6" w:space="0" w:color="E0E0E0"/>
              <w:right w:val="single" w:sz="6" w:space="0" w:color="E0E0E0"/>
            </w:tcBorders>
            <w:hideMark/>
          </w:tcPr>
          <w:p w14:paraId="72E11B84" w14:textId="77777777" w:rsidR="007243A6" w:rsidRPr="007243A6" w:rsidRDefault="007243A6" w:rsidP="007243A6">
            <w:r w:rsidRPr="007243A6">
              <w:t>Interviews</w:t>
            </w:r>
          </w:p>
        </w:tc>
        <w:tc>
          <w:tcPr>
            <w:tcW w:w="0" w:type="auto"/>
            <w:tcBorders>
              <w:top w:val="nil"/>
              <w:left w:val="single" w:sz="6" w:space="0" w:color="E0E0E0"/>
              <w:bottom w:val="single" w:sz="6" w:space="0" w:color="E0E0E0"/>
              <w:right w:val="single" w:sz="6" w:space="0" w:color="E0E0E0"/>
            </w:tcBorders>
            <w:hideMark/>
          </w:tcPr>
          <w:p w14:paraId="40E98506" w14:textId="77777777" w:rsidR="007243A6" w:rsidRPr="007243A6" w:rsidRDefault="007243A6" w:rsidP="007243A6">
            <w:r w:rsidRPr="007243A6">
              <w:t>Reported need for tailored messaging</w:t>
            </w:r>
            <w:r w:rsidRPr="007243A6">
              <w:br/>
            </w:r>
          </w:p>
        </w:tc>
      </w:tr>
      <w:tr w:rsidR="007243A6" w:rsidRPr="007243A6" w14:paraId="00A3066F" w14:textId="77777777">
        <w:trPr>
          <w:trHeight w:val="540"/>
        </w:trPr>
        <w:tc>
          <w:tcPr>
            <w:tcW w:w="0" w:type="auto"/>
            <w:tcBorders>
              <w:top w:val="nil"/>
              <w:left w:val="single" w:sz="6" w:space="0" w:color="E0E0E0"/>
              <w:bottom w:val="single" w:sz="6" w:space="0" w:color="E0E0E0"/>
              <w:right w:val="single" w:sz="6" w:space="0" w:color="E0E0E0"/>
            </w:tcBorders>
            <w:hideMark/>
          </w:tcPr>
          <w:p w14:paraId="121F899D" w14:textId="77777777" w:rsidR="007243A6" w:rsidRPr="007243A6" w:rsidRDefault="007243A6" w:rsidP="007243A6">
            <w:r w:rsidRPr="007243A6">
              <w:t>Ahmed et al.</w:t>
            </w:r>
          </w:p>
        </w:tc>
        <w:tc>
          <w:tcPr>
            <w:tcW w:w="0" w:type="auto"/>
            <w:tcBorders>
              <w:top w:val="nil"/>
              <w:left w:val="single" w:sz="6" w:space="0" w:color="E0E0E0"/>
              <w:bottom w:val="single" w:sz="6" w:space="0" w:color="E0E0E0"/>
              <w:right w:val="single" w:sz="6" w:space="0" w:color="E0E0E0"/>
            </w:tcBorders>
            <w:hideMark/>
          </w:tcPr>
          <w:p w14:paraId="5EEF0833" w14:textId="77777777" w:rsidR="007243A6" w:rsidRPr="007243A6" w:rsidRDefault="007243A6" w:rsidP="007243A6">
            <w:r w:rsidRPr="007243A6">
              <w:t>2019</w:t>
            </w:r>
          </w:p>
        </w:tc>
        <w:tc>
          <w:tcPr>
            <w:tcW w:w="0" w:type="auto"/>
            <w:tcBorders>
              <w:top w:val="nil"/>
              <w:left w:val="single" w:sz="6" w:space="0" w:color="E0E0E0"/>
              <w:bottom w:val="single" w:sz="6" w:space="0" w:color="E0E0E0"/>
              <w:right w:val="single" w:sz="6" w:space="0" w:color="E0E0E0"/>
            </w:tcBorders>
            <w:hideMark/>
          </w:tcPr>
          <w:p w14:paraId="131A8743" w14:textId="77777777" w:rsidR="007243A6" w:rsidRPr="007243A6" w:rsidRDefault="007243A6" w:rsidP="007243A6">
            <w:r w:rsidRPr="007243A6">
              <w:t>UK</w:t>
            </w:r>
          </w:p>
        </w:tc>
        <w:tc>
          <w:tcPr>
            <w:tcW w:w="0" w:type="auto"/>
            <w:tcBorders>
              <w:top w:val="nil"/>
              <w:left w:val="single" w:sz="6" w:space="0" w:color="E0E0E0"/>
              <w:bottom w:val="single" w:sz="6" w:space="0" w:color="E0E0E0"/>
              <w:right w:val="single" w:sz="6" w:space="0" w:color="E0E0E0"/>
            </w:tcBorders>
            <w:hideMark/>
          </w:tcPr>
          <w:p w14:paraId="7BC3DD0B" w14:textId="77777777" w:rsidR="007243A6" w:rsidRPr="007243A6" w:rsidRDefault="007243A6" w:rsidP="007243A6">
            <w:r w:rsidRPr="007243A6">
              <w:t>100 participants</w:t>
            </w:r>
          </w:p>
        </w:tc>
        <w:tc>
          <w:tcPr>
            <w:tcW w:w="0" w:type="auto"/>
            <w:tcBorders>
              <w:top w:val="nil"/>
              <w:left w:val="single" w:sz="6" w:space="0" w:color="E0E0E0"/>
              <w:bottom w:val="single" w:sz="6" w:space="0" w:color="E0E0E0"/>
              <w:right w:val="single" w:sz="6" w:space="0" w:color="E0E0E0"/>
            </w:tcBorders>
            <w:hideMark/>
          </w:tcPr>
          <w:p w14:paraId="2403E8AF" w14:textId="77777777" w:rsidR="007243A6" w:rsidRPr="007243A6" w:rsidRDefault="007243A6" w:rsidP="007243A6">
            <w:r w:rsidRPr="007243A6">
              <w:t>Survey + Interviews</w:t>
            </w:r>
          </w:p>
        </w:tc>
        <w:tc>
          <w:tcPr>
            <w:tcW w:w="0" w:type="auto"/>
            <w:tcBorders>
              <w:top w:val="nil"/>
              <w:left w:val="single" w:sz="6" w:space="0" w:color="E0E0E0"/>
              <w:bottom w:val="single" w:sz="6" w:space="0" w:color="E0E0E0"/>
              <w:right w:val="single" w:sz="6" w:space="0" w:color="E0E0E0"/>
            </w:tcBorders>
            <w:hideMark/>
          </w:tcPr>
          <w:p w14:paraId="45023473" w14:textId="77777777" w:rsidR="007243A6" w:rsidRPr="007243A6" w:rsidRDefault="007243A6" w:rsidP="007243A6">
            <w:r w:rsidRPr="007243A6">
              <w:t>Social support impacted outcomes</w:t>
            </w:r>
            <w:r w:rsidRPr="007243A6">
              <w:br/>
            </w:r>
          </w:p>
        </w:tc>
      </w:tr>
    </w:tbl>
    <w:p w14:paraId="093A7DF6" w14:textId="77777777" w:rsidR="007243A6" w:rsidRPr="007243A6" w:rsidRDefault="007243A6" w:rsidP="007243A6"/>
    <w:p w14:paraId="23FEEB3C" w14:textId="050491EC" w:rsidR="007243A6" w:rsidRPr="007243A6" w:rsidRDefault="007243A6" w:rsidP="00A32FBC">
      <w:pPr>
        <w:pStyle w:val="ListParagraph"/>
        <w:numPr>
          <w:ilvl w:val="1"/>
          <w:numId w:val="15"/>
        </w:numPr>
      </w:pPr>
      <w:r w:rsidRPr="00A32FBC">
        <w:rPr>
          <w:b/>
          <w:bCs/>
        </w:rPr>
        <w:t>Thematic Analysi</w:t>
      </w:r>
      <w:r w:rsidR="00927DF7" w:rsidRPr="00A32FBC">
        <w:rPr>
          <w:b/>
          <w:bCs/>
        </w:rPr>
        <w:t>s</w:t>
      </w:r>
    </w:p>
    <w:p w14:paraId="1EA13D61" w14:textId="77777777" w:rsidR="00A32FBC" w:rsidRDefault="007243A6" w:rsidP="00927DF7">
      <w:r w:rsidRPr="007243A6">
        <w:t>Three main themes emerged:</w:t>
      </w:r>
      <w:r w:rsidR="00927DF7">
        <w:t xml:space="preserve"> </w:t>
      </w:r>
    </w:p>
    <w:p w14:paraId="79B9C2EF" w14:textId="1FC9DFF3" w:rsidR="007243A6" w:rsidRPr="007243A6" w:rsidRDefault="00A32FBC" w:rsidP="00927DF7">
      <w:r>
        <w:t xml:space="preserve">1. </w:t>
      </w:r>
      <w:r w:rsidR="007243A6" w:rsidRPr="007243A6">
        <w:t>Personalised Lifestyle Interventions</w:t>
      </w:r>
    </w:p>
    <w:p w14:paraId="6678437F" w14:textId="77777777" w:rsidR="007243A6" w:rsidRPr="007243A6" w:rsidRDefault="007243A6" w:rsidP="007243A6">
      <w:pPr>
        <w:numPr>
          <w:ilvl w:val="0"/>
          <w:numId w:val="7"/>
        </w:numPr>
      </w:pPr>
      <w:r w:rsidRPr="007243A6">
        <w:t>Customising interventions to individual requirements improved adherence and outcomes. This theme directly addresses the review objective of analysing the effectiveness and common components of interventions, as well as the review question components related to changes in participant outcomes such as adherence, BMI, and glycaemic control in young adults.</w:t>
      </w:r>
    </w:p>
    <w:p w14:paraId="2EC23A53" w14:textId="77777777" w:rsidR="007243A6" w:rsidRPr="007243A6" w:rsidRDefault="007243A6" w:rsidP="007243A6">
      <w:pPr>
        <w:numPr>
          <w:ilvl w:val="0"/>
          <w:numId w:val="7"/>
        </w:numPr>
      </w:pPr>
      <w:r w:rsidRPr="007243A6">
        <w:t>Participants preferred flexible meal plans and activity options. Tailoring programme components in this way responds to the objective of identifying facilitators to successful implementation.</w:t>
      </w:r>
    </w:p>
    <w:p w14:paraId="6C445E29" w14:textId="77777777" w:rsidR="007243A6" w:rsidRPr="007243A6" w:rsidRDefault="007243A6" w:rsidP="007243A6">
      <w:pPr>
        <w:numPr>
          <w:ilvl w:val="0"/>
          <w:numId w:val="7"/>
        </w:numPr>
      </w:pPr>
      <w:r w:rsidRPr="007243A6">
        <w:lastRenderedPageBreak/>
        <w:t>Behavioural coaching boosted motivation and accountability. By enhancing participant engagement, this approach ties back to the goal of improving sustained health behaviours and ultimately supports the review's overall aim.</w:t>
      </w:r>
    </w:p>
    <w:p w14:paraId="15DD4D33" w14:textId="77777777" w:rsidR="007243A6" w:rsidRPr="007243A6" w:rsidRDefault="007243A6" w:rsidP="007243A6">
      <w:r w:rsidRPr="007243A6">
        <w:t>2. Digital Health and Self-Monitoring Tools</w:t>
      </w:r>
    </w:p>
    <w:p w14:paraId="65E74C35" w14:textId="77777777" w:rsidR="007243A6" w:rsidRPr="007243A6" w:rsidRDefault="007243A6" w:rsidP="007243A6">
      <w:pPr>
        <w:numPr>
          <w:ilvl w:val="0"/>
          <w:numId w:val="8"/>
        </w:numPr>
      </w:pPr>
      <w:r w:rsidRPr="007243A6">
        <w:t>Use of mobile apps and wearable devices facilitated live feedback and motivation.</w:t>
      </w:r>
    </w:p>
    <w:p w14:paraId="75636D4F" w14:textId="77777777" w:rsidR="007243A6" w:rsidRPr="007243A6" w:rsidRDefault="007243A6" w:rsidP="007243A6">
      <w:pPr>
        <w:numPr>
          <w:ilvl w:val="0"/>
          <w:numId w:val="8"/>
        </w:numPr>
      </w:pPr>
      <w:r w:rsidRPr="007243A6">
        <w:t>Participants valued autonomy and instant feedback.</w:t>
      </w:r>
    </w:p>
    <w:p w14:paraId="02656AA9" w14:textId="6ADE4D83" w:rsidR="007243A6" w:rsidRPr="007243A6" w:rsidRDefault="007243A6" w:rsidP="007243A6">
      <w:pPr>
        <w:numPr>
          <w:ilvl w:val="0"/>
          <w:numId w:val="8"/>
        </w:numPr>
      </w:pPr>
      <w:r w:rsidRPr="007243A6">
        <w:t xml:space="preserve">Gamification and </w:t>
      </w:r>
      <w:proofErr w:type="gramStart"/>
      <w:r w:rsidR="00267334">
        <w:t>goal-setting</w:t>
      </w:r>
      <w:proofErr w:type="gramEnd"/>
      <w:r w:rsidRPr="007243A6">
        <w:t xml:space="preserve"> features enhanced engagement.</w:t>
      </w:r>
    </w:p>
    <w:p w14:paraId="07B98BB9" w14:textId="77777777" w:rsidR="007243A6" w:rsidRPr="007243A6" w:rsidRDefault="007243A6" w:rsidP="007243A6">
      <w:r w:rsidRPr="007243A6">
        <w:t>3. Barriers to Long-Term Behaviour Change</w:t>
      </w:r>
    </w:p>
    <w:p w14:paraId="7431DFC5" w14:textId="77777777" w:rsidR="007243A6" w:rsidRPr="007243A6" w:rsidRDefault="007243A6" w:rsidP="007243A6">
      <w:pPr>
        <w:numPr>
          <w:ilvl w:val="0"/>
          <w:numId w:val="9"/>
        </w:numPr>
      </w:pPr>
      <w:r w:rsidRPr="007243A6">
        <w:t>Challenges included a lack of time, social pressures, and mental health issues.</w:t>
      </w:r>
    </w:p>
    <w:p w14:paraId="386275CE" w14:textId="77777777" w:rsidR="007243A6" w:rsidRPr="007243A6" w:rsidRDefault="007243A6" w:rsidP="007243A6">
      <w:pPr>
        <w:numPr>
          <w:ilvl w:val="0"/>
          <w:numId w:val="9"/>
        </w:numPr>
      </w:pPr>
      <w:r w:rsidRPr="007243A6">
        <w:t>Participants noted the need for continuous support and peer involvement.</w:t>
      </w:r>
    </w:p>
    <w:p w14:paraId="344E2419" w14:textId="77777777" w:rsidR="007243A6" w:rsidRPr="007243A6" w:rsidRDefault="007243A6" w:rsidP="007243A6">
      <w:pPr>
        <w:numPr>
          <w:ilvl w:val="0"/>
          <w:numId w:val="9"/>
        </w:numPr>
      </w:pPr>
      <w:r w:rsidRPr="007243A6">
        <w:t>Socioeconomic and environmental issues, such as food deserts and unsafe neighbourhoods, were major obstacles.</w:t>
      </w:r>
    </w:p>
    <w:p w14:paraId="34CB98C4" w14:textId="77777777" w:rsidR="007243A6" w:rsidRPr="007243A6" w:rsidRDefault="007243A6" w:rsidP="007243A6">
      <w:r w:rsidRPr="007243A6">
        <w:rPr>
          <w:b/>
          <w:bCs/>
        </w:rPr>
        <w:t>5. Discussion</w:t>
      </w:r>
    </w:p>
    <w:p w14:paraId="01B06E33" w14:textId="647D66F3" w:rsidR="007243A6" w:rsidRPr="007243A6" w:rsidRDefault="007243A6" w:rsidP="007243A6">
      <w:r w:rsidRPr="007243A6">
        <w:rPr>
          <w:b/>
          <w:bCs/>
        </w:rPr>
        <w:t>5.1 Key findings in relation to review question</w:t>
      </w:r>
      <w:r w:rsidRPr="007243A6">
        <w:t xml:space="preserve">: This review confirms that lifestyle interventions are important for managing obesity and type 2 diabetes in young adults. Programmes that blend physical and digital elements, especially when tailored, are most effective. Their success is linked to personalised support, real-time feedback, and social accountability, all of which help maintain motivation and promote behaviour change. While lifestyle changes can lead to </w:t>
      </w:r>
      <w:r w:rsidR="00267334">
        <w:t>remission of T2DM</w:t>
      </w:r>
      <w:r w:rsidRPr="007243A6">
        <w:t xml:space="preserve"> (Lean et al., 2019), sustaining these improvements remains difficult.</w:t>
      </w:r>
    </w:p>
    <w:p w14:paraId="68804995" w14:textId="5404324B" w:rsidR="007243A6" w:rsidRPr="007243A6" w:rsidRDefault="007243A6" w:rsidP="007243A6">
      <w:r w:rsidRPr="007243A6">
        <w:t xml:space="preserve">A modest 10% weight loss can </w:t>
      </w:r>
      <w:r w:rsidR="00A96684">
        <w:t>significantly reduce T2DM risk among</w:t>
      </w:r>
      <w:r w:rsidRPr="007243A6">
        <w:t xml:space="preserve"> high-risk groups (Diabetes Prevention Program Research Group, 2002; Lean et al., 2019; </w:t>
      </w:r>
      <w:proofErr w:type="spellStart"/>
      <w:r w:rsidRPr="007243A6">
        <w:t>Murfet</w:t>
      </w:r>
      <w:proofErr w:type="spellEnd"/>
      <w:r w:rsidRPr="007243A6">
        <w:t xml:space="preserve"> et al., 2025). This can be achieved through lifestyle changes, medication, or surgery, each of which has been proven to improve insulin sensitivity and glycaemic control. Programmes that focus on diet and activity also reduce abdominal fat and cardiovascular risk (Lean et al., 2019; </w:t>
      </w:r>
      <w:proofErr w:type="spellStart"/>
      <w:r w:rsidRPr="007243A6">
        <w:t>Murfet</w:t>
      </w:r>
      <w:proofErr w:type="spellEnd"/>
      <w:r w:rsidRPr="007243A6">
        <w:t xml:space="preserve"> et al., 2025).</w:t>
      </w:r>
    </w:p>
    <w:p w14:paraId="1C93B5AC" w14:textId="437C1794" w:rsidR="007243A6" w:rsidRPr="007243A6" w:rsidRDefault="007243A6" w:rsidP="007243A6">
      <w:r w:rsidRPr="007243A6">
        <w:t xml:space="preserve">App-based reminders and peer-led groups help sustain engagement, especially for marginalised groups. Psychological support, including stress reduction and body image awareness, is also important for motivation. Behavioural interventions are most effective when paired with ongoing support, such as counselling (A Remotely Delivered Weight Management Service to Support Existing Obesity Services in the UK National Health Service: Preliminary Findings </w:t>
      </w:r>
      <w:r w:rsidR="00005F2A" w:rsidRPr="007243A6">
        <w:t>from</w:t>
      </w:r>
      <w:r w:rsidRPr="007243A6">
        <w:t xml:space="preserve"> an Early-Stage Service Evaluation, 2025).</w:t>
      </w:r>
    </w:p>
    <w:p w14:paraId="69AD381C" w14:textId="77777777" w:rsidR="007243A6" w:rsidRPr="007243A6" w:rsidRDefault="007243A6" w:rsidP="007243A6">
      <w:r w:rsidRPr="007243A6">
        <w:t xml:space="preserve">The efficacy of pharmacological treatments, like metformin, in preventing type 2 diabetes has also been assessed. The possible advantages of combining medication </w:t>
      </w:r>
      <w:r w:rsidRPr="007243A6">
        <w:lastRenderedPageBreak/>
        <w:t>with behavioural strategies are being highlighted by a pragmatic study in Mexico City that is currently evaluating the incremental effectiveness of metformin in conjunction with lifestyle counselling among prediabetic persons. (Rodríguez et al., 2020)</w:t>
      </w:r>
    </w:p>
    <w:p w14:paraId="354E85F4" w14:textId="77777777" w:rsidR="007243A6" w:rsidRPr="007243A6" w:rsidRDefault="007243A6" w:rsidP="007243A6">
      <w:r w:rsidRPr="007243A6">
        <w:t>.</w:t>
      </w:r>
    </w:p>
    <w:p w14:paraId="2075BE2E" w14:textId="77777777" w:rsidR="007243A6" w:rsidRPr="007243A6" w:rsidRDefault="007243A6" w:rsidP="007243A6">
      <w:r w:rsidRPr="007243A6">
        <w:rPr>
          <w:b/>
          <w:bCs/>
        </w:rPr>
        <w:t>5.2 Importance for Health and Social Care</w:t>
      </w:r>
    </w:p>
    <w:p w14:paraId="600DAAB3" w14:textId="774C0770" w:rsidR="007243A6" w:rsidRPr="007243A6" w:rsidRDefault="007243A6" w:rsidP="007243A6">
      <w:r w:rsidRPr="007243A6">
        <w:t>Rising rates of obesity and Type 2 Diabetes Mellitus (T2DM) among young adults present a major challenge for the UK’s health and social care system. These conditions strain the NHS, reduce productivity, and increase demand for long-term care</w:t>
      </w:r>
      <w:r w:rsidR="00A96684">
        <w:t>. Obesity and excess weight are costing the UK economy £31 billion a year in lost productivity (</w:t>
      </w:r>
      <w:r w:rsidRPr="007243A6">
        <w:t>2025). Early intervention with lifestyle change is a public health priority. Embedding lifestyle programmes in Primary Care Networks, using NHS Health Checks for early screening, and funding community-based behaviour change initiatives can make prevention more accessible and effective (NHS Digital, 2022). Social care also plays an important role by addressing broader determinants of health, such as housing, income, and education, which influence people’s ability to maintain healthy habits. Integration of digital tools and collaboration across health services, as outlined in the NHS Long Term Plan (James et al., 2023), improves scalability and cost-effectiveness. Addressing inequalities in access to healthy food, safe environments, and care is essential for health equity (Williams et al., 2024). Prioritising lifestyle interventions in health and social care frameworks can promote inclusion, reduce disparities, and support sustainable well-being and better health outcomes.</w:t>
      </w:r>
    </w:p>
    <w:p w14:paraId="075A7384" w14:textId="77777777" w:rsidR="007243A6" w:rsidRPr="007243A6" w:rsidRDefault="007243A6" w:rsidP="007243A6">
      <w:r w:rsidRPr="007243A6">
        <w:rPr>
          <w:b/>
          <w:bCs/>
        </w:rPr>
        <w:t>5.3 Limitations</w:t>
      </w:r>
    </w:p>
    <w:p w14:paraId="340E444E" w14:textId="77777777" w:rsidR="007243A6" w:rsidRPr="007243A6" w:rsidRDefault="007243A6" w:rsidP="007243A6">
      <w:pPr>
        <w:numPr>
          <w:ilvl w:val="0"/>
          <w:numId w:val="10"/>
        </w:numPr>
      </w:pPr>
      <w:r w:rsidRPr="007243A6">
        <w:t>Only English-language and UK-based studies were included. This limitation may have influenced the breadth and applicability of the findings. By excluding non-English and international studies, potentially relevant evidence from other cultural or healthcare contexts was not considered, which restricts the generalisability of the results beyond the UK setting. Important insights into diverse intervention approaches or outcomes in different populations may therefore be missing. Consequently, the conclusions drawn from this review should be interpreted with caution when applying them to non-UK contexts or to populations that may not be reflected in the included studies.</w:t>
      </w:r>
    </w:p>
    <w:p w14:paraId="225F2467" w14:textId="77777777" w:rsidR="007243A6" w:rsidRPr="007243A6" w:rsidRDefault="007243A6" w:rsidP="007243A6">
      <w:pPr>
        <w:numPr>
          <w:ilvl w:val="0"/>
          <w:numId w:val="10"/>
        </w:numPr>
      </w:pPr>
      <w:r w:rsidRPr="007243A6">
        <w:t>Grey literature was not extensively reviewed.</w:t>
      </w:r>
    </w:p>
    <w:p w14:paraId="7CD15B2E" w14:textId="77777777" w:rsidR="004F21DA" w:rsidRDefault="007243A6" w:rsidP="007243A6">
      <w:pPr>
        <w:numPr>
          <w:ilvl w:val="0"/>
          <w:numId w:val="10"/>
        </w:numPr>
      </w:pPr>
      <w:r w:rsidRPr="007243A6">
        <w:t>The review relied on self-reported outcomes in many studies, which may affect validity. Additionally, as a researcher trained within the UK health and social care context, my disciplinary and personal perspectives may have influenced the selection and interpretation of included studies.</w:t>
      </w:r>
    </w:p>
    <w:p w14:paraId="37044282" w14:textId="341AA24E" w:rsidR="007243A6" w:rsidRPr="007243A6" w:rsidRDefault="007243A6" w:rsidP="007243A6">
      <w:pPr>
        <w:numPr>
          <w:ilvl w:val="0"/>
          <w:numId w:val="10"/>
        </w:numPr>
      </w:pPr>
      <w:r w:rsidRPr="007243A6">
        <w:lastRenderedPageBreak/>
        <w:t xml:space="preserve"> Acknowledging this positionality encourages reflexivity and transparency regarding potential biases and limitations in the review process.</w:t>
      </w:r>
    </w:p>
    <w:p w14:paraId="39784CD2" w14:textId="77777777" w:rsidR="007243A6" w:rsidRPr="007243A6" w:rsidRDefault="007243A6" w:rsidP="007243A6">
      <w:r w:rsidRPr="007243A6">
        <w:t>Future reviews could include more varied geographical contexts or longitudinal data to understand long-term impact.</w:t>
      </w:r>
    </w:p>
    <w:p w14:paraId="5727D4BA" w14:textId="77777777" w:rsidR="007243A6" w:rsidRPr="007243A6" w:rsidRDefault="007243A6" w:rsidP="007243A6">
      <w:r w:rsidRPr="007243A6">
        <w:rPr>
          <w:b/>
          <w:bCs/>
        </w:rPr>
        <w:t>6. Conclusion and Recommendations</w:t>
      </w:r>
    </w:p>
    <w:p w14:paraId="2E18C581" w14:textId="77777777" w:rsidR="007243A6" w:rsidRPr="007243A6" w:rsidRDefault="007243A6" w:rsidP="007243A6">
      <w:r w:rsidRPr="007243A6">
        <w:rPr>
          <w:b/>
          <w:bCs/>
        </w:rPr>
        <w:t>6.1 Summary of Findings</w:t>
      </w:r>
    </w:p>
    <w:p w14:paraId="075DA8DA" w14:textId="77777777" w:rsidR="007243A6" w:rsidRPr="007243A6" w:rsidRDefault="007243A6" w:rsidP="007243A6">
      <w:r w:rsidRPr="007243A6">
        <w:t>This scoping review demonstrates that lifestyle interventions, especially those that are personalised and supported by digital tools, are effective in managing obesity and T2DM among young adults in the UK. Key barriers include behavioural, social, and psychosocial factors.</w:t>
      </w:r>
    </w:p>
    <w:p w14:paraId="2F237582" w14:textId="77777777" w:rsidR="007243A6" w:rsidRPr="007243A6" w:rsidRDefault="007243A6" w:rsidP="007243A6">
      <w:r w:rsidRPr="007243A6">
        <w:rPr>
          <w:b/>
          <w:bCs/>
        </w:rPr>
        <w:t>6.2 Recommendations</w:t>
      </w:r>
    </w:p>
    <w:p w14:paraId="7E5FCC8C" w14:textId="77777777" w:rsidR="007243A6" w:rsidRPr="007243A6" w:rsidRDefault="007243A6" w:rsidP="007243A6">
      <w:r w:rsidRPr="007243A6">
        <w:t>For Practice</w:t>
      </w:r>
      <w:r w:rsidRPr="007243A6">
        <w:rPr>
          <w:b/>
          <w:bCs/>
        </w:rPr>
        <w:t>:</w:t>
      </w:r>
    </w:p>
    <w:p w14:paraId="3C370C46" w14:textId="77777777" w:rsidR="007243A6" w:rsidRPr="007243A6" w:rsidRDefault="007243A6" w:rsidP="007243A6">
      <w:pPr>
        <w:numPr>
          <w:ilvl w:val="0"/>
          <w:numId w:val="11"/>
        </w:numPr>
      </w:pPr>
      <w:r w:rsidRPr="007243A6">
        <w:t>Practice recommendations are prioritised by feasibility (High = easily actionable; Medium = requires moderate resources; Low = more complex or resource-intensive):</w:t>
      </w:r>
    </w:p>
    <w:p w14:paraId="26DEA52F" w14:textId="20BCF25B" w:rsidR="007243A6" w:rsidRPr="007243A6" w:rsidRDefault="007243A6" w:rsidP="007243A6">
      <w:pPr>
        <w:numPr>
          <w:ilvl w:val="0"/>
          <w:numId w:val="11"/>
        </w:numPr>
      </w:pPr>
      <w:r w:rsidRPr="007243A6">
        <w:t xml:space="preserve">High feasibility: Incorporate digital self-monitoring tools in lifestyle </w:t>
      </w:r>
      <w:r w:rsidR="003E432B" w:rsidRPr="007243A6">
        <w:t>programmes. Medium</w:t>
      </w:r>
      <w:r w:rsidRPr="007243A6">
        <w:t xml:space="preserve"> feasibility: Provide culturally and age-appropriate intervention options.</w:t>
      </w:r>
    </w:p>
    <w:p w14:paraId="4673C80D" w14:textId="77777777" w:rsidR="007243A6" w:rsidRPr="007243A6" w:rsidRDefault="007243A6" w:rsidP="007243A6">
      <w:pPr>
        <w:numPr>
          <w:ilvl w:val="0"/>
          <w:numId w:val="11"/>
        </w:numPr>
      </w:pPr>
      <w:r w:rsidRPr="007243A6">
        <w:t>Medium feasibility: Provide psychological health support together with physical health interventions.</w:t>
      </w:r>
    </w:p>
    <w:p w14:paraId="62CE7B9A" w14:textId="77777777" w:rsidR="007243A6" w:rsidRPr="007243A6" w:rsidRDefault="007243A6" w:rsidP="007243A6">
      <w:r w:rsidRPr="007243A6">
        <w:t>For Policy</w:t>
      </w:r>
      <w:r w:rsidRPr="007243A6">
        <w:rPr>
          <w:b/>
          <w:bCs/>
        </w:rPr>
        <w:t>:</w:t>
      </w:r>
    </w:p>
    <w:p w14:paraId="2668BDD4" w14:textId="77777777" w:rsidR="007243A6" w:rsidRPr="007243A6" w:rsidRDefault="007243A6" w:rsidP="007243A6">
      <w:pPr>
        <w:numPr>
          <w:ilvl w:val="0"/>
          <w:numId w:val="12"/>
        </w:numPr>
      </w:pPr>
      <w:r w:rsidRPr="007243A6">
        <w:t>Support policies that fund community-based and preventive care.</w:t>
      </w:r>
    </w:p>
    <w:p w14:paraId="1B4743A9" w14:textId="77777777" w:rsidR="007243A6" w:rsidRPr="007243A6" w:rsidRDefault="007243A6" w:rsidP="007243A6">
      <w:pPr>
        <w:numPr>
          <w:ilvl w:val="0"/>
          <w:numId w:val="12"/>
        </w:numPr>
      </w:pPr>
      <w:r w:rsidRPr="007243A6">
        <w:t>Encourage cross-sector collaboration to deliver holistic interventions.</w:t>
      </w:r>
    </w:p>
    <w:p w14:paraId="17FB757A" w14:textId="77777777" w:rsidR="007243A6" w:rsidRPr="007243A6" w:rsidRDefault="007243A6" w:rsidP="007243A6">
      <w:pPr>
        <w:numPr>
          <w:ilvl w:val="0"/>
          <w:numId w:val="12"/>
        </w:numPr>
      </w:pPr>
      <w:r w:rsidRPr="007243A6">
        <w:t>Develop national guidelines designed for young adult populations.</w:t>
      </w:r>
    </w:p>
    <w:p w14:paraId="24D67CF3" w14:textId="77777777" w:rsidR="007243A6" w:rsidRPr="007243A6" w:rsidRDefault="007243A6" w:rsidP="007243A6">
      <w:r w:rsidRPr="007243A6">
        <w:t>For Future Research</w:t>
      </w:r>
      <w:r w:rsidRPr="007243A6">
        <w:rPr>
          <w:b/>
          <w:bCs/>
        </w:rPr>
        <w:t>:</w:t>
      </w:r>
    </w:p>
    <w:p w14:paraId="53842F86" w14:textId="77777777" w:rsidR="007243A6" w:rsidRPr="007243A6" w:rsidRDefault="007243A6" w:rsidP="007243A6">
      <w:pPr>
        <w:numPr>
          <w:ilvl w:val="0"/>
          <w:numId w:val="13"/>
        </w:numPr>
      </w:pPr>
      <w:r w:rsidRPr="007243A6">
        <w:t xml:space="preserve">To assess long-term effects, carry out longitudinal research. </w:t>
      </w:r>
    </w:p>
    <w:p w14:paraId="111FF8D5" w14:textId="77777777" w:rsidR="007243A6" w:rsidRPr="007243A6" w:rsidRDefault="007243A6" w:rsidP="007243A6">
      <w:pPr>
        <w:numPr>
          <w:ilvl w:val="0"/>
          <w:numId w:val="13"/>
        </w:numPr>
      </w:pPr>
      <w:r w:rsidRPr="007243A6">
        <w:t xml:space="preserve">Investigate strategies for excluded groups. </w:t>
      </w:r>
    </w:p>
    <w:p w14:paraId="1299ABFE" w14:textId="77777777" w:rsidR="007243A6" w:rsidRPr="007243A6" w:rsidRDefault="007243A6" w:rsidP="007243A6">
      <w:pPr>
        <w:numPr>
          <w:ilvl w:val="0"/>
          <w:numId w:val="13"/>
        </w:numPr>
      </w:pPr>
      <w:r w:rsidRPr="007243A6">
        <w:t xml:space="preserve">Create national rules specifically for young adult communities. </w:t>
      </w:r>
    </w:p>
    <w:p w14:paraId="2C67F3FC" w14:textId="77777777" w:rsidR="007243A6" w:rsidRPr="007243A6" w:rsidRDefault="007243A6" w:rsidP="007243A6">
      <w:pPr>
        <w:numPr>
          <w:ilvl w:val="0"/>
          <w:numId w:val="13"/>
        </w:numPr>
      </w:pPr>
      <w:r w:rsidRPr="007243A6">
        <w:t xml:space="preserve">Evaluate how cost-effective digital versus conventional lifestyle interventions are. </w:t>
      </w:r>
    </w:p>
    <w:p w14:paraId="6615F92C" w14:textId="77777777" w:rsidR="003E432B" w:rsidRDefault="003E432B" w:rsidP="007243A6"/>
    <w:p w14:paraId="00E33B99" w14:textId="77777777" w:rsidR="003E432B" w:rsidRDefault="003E432B" w:rsidP="007243A6"/>
    <w:p w14:paraId="385AFE18" w14:textId="77777777" w:rsidR="003E432B" w:rsidRDefault="003E432B" w:rsidP="007243A6"/>
    <w:p w14:paraId="4C4352A9" w14:textId="77777777" w:rsidR="003E432B" w:rsidRPr="007243A6" w:rsidRDefault="003E432B" w:rsidP="007243A6"/>
    <w:p w14:paraId="382AB7FD" w14:textId="18D54399" w:rsidR="007243A6" w:rsidRPr="007243A6" w:rsidRDefault="00B74CDB" w:rsidP="007243A6">
      <w:r>
        <w:rPr>
          <w:b/>
          <w:bCs/>
        </w:rPr>
        <w:t>7</w:t>
      </w:r>
      <w:r w:rsidR="00D950FB">
        <w:rPr>
          <w:b/>
          <w:bCs/>
        </w:rPr>
        <w:t xml:space="preserve">. </w:t>
      </w:r>
      <w:r w:rsidR="007243A6" w:rsidRPr="007243A6">
        <w:rPr>
          <w:b/>
          <w:bCs/>
        </w:rPr>
        <w:t>References</w:t>
      </w:r>
    </w:p>
    <w:p w14:paraId="59E12C51" w14:textId="77777777" w:rsidR="007243A6" w:rsidRPr="007243A6" w:rsidRDefault="007243A6" w:rsidP="007243A6">
      <w:pPr>
        <w:numPr>
          <w:ilvl w:val="0"/>
          <w:numId w:val="14"/>
        </w:numPr>
      </w:pPr>
      <w:r w:rsidRPr="007243A6">
        <w:t xml:space="preserve">Arksey, H., &amp; O'Malley, L. (2005). Scoping studies: Towards a methodological structure. </w:t>
      </w:r>
      <w:r w:rsidRPr="007243A6">
        <w:rPr>
          <w:i/>
          <w:iCs/>
        </w:rPr>
        <w:t>International Journal of Social Research Methodology</w:t>
      </w:r>
      <w:r w:rsidRPr="007243A6">
        <w:t>, 8(1), 19–32.</w:t>
      </w:r>
    </w:p>
    <w:p w14:paraId="2E6DFD3D" w14:textId="77777777" w:rsidR="007243A6" w:rsidRPr="007243A6" w:rsidRDefault="007243A6" w:rsidP="007243A6">
      <w:pPr>
        <w:numPr>
          <w:ilvl w:val="0"/>
          <w:numId w:val="14"/>
        </w:numPr>
      </w:pPr>
      <w:r w:rsidRPr="007243A6">
        <w:t xml:space="preserve">Braun, V., &amp; Clarke, V. (2006). Using thematic analysis in psychology. </w:t>
      </w:r>
      <w:r w:rsidRPr="007243A6">
        <w:rPr>
          <w:i/>
          <w:iCs/>
        </w:rPr>
        <w:t>Qualitative Research in Psychology</w:t>
      </w:r>
      <w:r w:rsidRPr="007243A6">
        <w:t>, 3(2), 77–101.</w:t>
      </w:r>
    </w:p>
    <w:p w14:paraId="4C98D085" w14:textId="77777777" w:rsidR="007243A6" w:rsidRPr="007243A6" w:rsidRDefault="007243A6" w:rsidP="007243A6">
      <w:pPr>
        <w:numPr>
          <w:ilvl w:val="0"/>
          <w:numId w:val="14"/>
        </w:numPr>
      </w:pPr>
      <w:r w:rsidRPr="007243A6">
        <w:t xml:space="preserve">Creswell, J. W., &amp; </w:t>
      </w:r>
      <w:proofErr w:type="spellStart"/>
      <w:r w:rsidRPr="007243A6">
        <w:t>Poth</w:t>
      </w:r>
      <w:proofErr w:type="spellEnd"/>
      <w:r w:rsidRPr="007243A6">
        <w:t xml:space="preserve">, C. N. (2018). </w:t>
      </w:r>
      <w:r w:rsidRPr="007243A6">
        <w:rPr>
          <w:i/>
          <w:iCs/>
        </w:rPr>
        <w:t>Qualitative Inquiry and Research Design: Choosing Among Five Approaches</w:t>
      </w:r>
      <w:r w:rsidRPr="007243A6">
        <w:t>. Sage.</w:t>
      </w:r>
    </w:p>
    <w:p w14:paraId="1D846379" w14:textId="77777777" w:rsidR="007243A6" w:rsidRPr="007243A6" w:rsidRDefault="007243A6" w:rsidP="007243A6">
      <w:pPr>
        <w:numPr>
          <w:ilvl w:val="0"/>
          <w:numId w:val="14"/>
        </w:numPr>
      </w:pPr>
      <w:r w:rsidRPr="007243A6">
        <w:t xml:space="preserve">Diabetes Prevention Program Research Group. (2002). Reduction in the incidence of type 2 diabetes with lifestyle intervention or metformin. </w:t>
      </w:r>
      <w:r w:rsidRPr="007243A6">
        <w:rPr>
          <w:i/>
          <w:iCs/>
        </w:rPr>
        <w:t>New England Journal of Medicine</w:t>
      </w:r>
      <w:r w:rsidRPr="007243A6">
        <w:t>, 346(6), 393–403</w:t>
      </w:r>
    </w:p>
    <w:p w14:paraId="7AE8D4AC" w14:textId="77777777" w:rsidR="007243A6" w:rsidRPr="007243A6" w:rsidRDefault="007243A6" w:rsidP="007243A6">
      <w:pPr>
        <w:numPr>
          <w:ilvl w:val="0"/>
          <w:numId w:val="14"/>
        </w:numPr>
      </w:pPr>
      <w:r w:rsidRPr="007243A6">
        <w:t xml:space="preserve">Diabetes Prevention Program Research Group. (2015). Long-term effects of lifestyle intervention or metformin on diabetes development and microvascular complications over 15-year follow-up: the Diabetes Prevention Program Outcomes Study. </w:t>
      </w:r>
      <w:r w:rsidRPr="007243A6">
        <w:rPr>
          <w:i/>
          <w:iCs/>
        </w:rPr>
        <w:t>The Lancet Diabetes &amp; Endocrinology</w:t>
      </w:r>
      <w:r w:rsidRPr="007243A6">
        <w:t>, 3(11), 866–875.</w:t>
      </w:r>
    </w:p>
    <w:p w14:paraId="5133C1C5" w14:textId="77777777" w:rsidR="007243A6" w:rsidRPr="007243A6" w:rsidRDefault="007243A6" w:rsidP="007243A6">
      <w:pPr>
        <w:numPr>
          <w:ilvl w:val="0"/>
          <w:numId w:val="14"/>
        </w:numPr>
      </w:pPr>
      <w:r w:rsidRPr="007243A6">
        <w:t xml:space="preserve">Diabetes Prevention Program Research Group. (2008). 10-year follow-up of diabetes incidence and weight loss in the Diabetes Prevention Program Outcomes Study. </w:t>
      </w:r>
      <w:r w:rsidRPr="007243A6">
        <w:rPr>
          <w:i/>
          <w:iCs/>
        </w:rPr>
        <w:t>The Journal of Clinical Endocrinology &amp; Metabolism</w:t>
      </w:r>
      <w:r w:rsidRPr="007243A6">
        <w:t xml:space="preserve">, 93(12), 4774–4779. </w:t>
      </w:r>
    </w:p>
    <w:p w14:paraId="499D8300" w14:textId="77777777" w:rsidR="007243A6" w:rsidRPr="007243A6" w:rsidRDefault="007243A6" w:rsidP="007243A6">
      <w:pPr>
        <w:numPr>
          <w:ilvl w:val="0"/>
          <w:numId w:val="14"/>
        </w:numPr>
      </w:pPr>
      <w:r w:rsidRPr="007243A6">
        <w:t xml:space="preserve">Diabetes Prevention Program Research Group. (2002). Reduction in the incidence of type 2 diabetes with lifestyle intervention or metformin. New England Journal of Medicine, 346(6), 393–403. </w:t>
      </w:r>
    </w:p>
    <w:p w14:paraId="3AB76813" w14:textId="77777777" w:rsidR="007243A6" w:rsidRPr="007243A6" w:rsidRDefault="007243A6" w:rsidP="007243A6">
      <w:pPr>
        <w:numPr>
          <w:ilvl w:val="0"/>
          <w:numId w:val="14"/>
        </w:numPr>
      </w:pPr>
      <w:r w:rsidRPr="007243A6">
        <w:t>Diabetes Prevention Program Research Group. (2015). Long-term effects of lifestyle intervention or metformin on diabetes development and microvascular complications over 15-year follow-up: the Diabetes Prevention Program Outcomes Study. The Lancet Diabetes &amp; Endocrinology, 3(11), 866–875.</w:t>
      </w:r>
    </w:p>
    <w:p w14:paraId="292068E9" w14:textId="77777777" w:rsidR="007243A6" w:rsidRPr="007243A6" w:rsidRDefault="007243A6" w:rsidP="007243A6">
      <w:pPr>
        <w:numPr>
          <w:ilvl w:val="0"/>
          <w:numId w:val="14"/>
        </w:numPr>
      </w:pPr>
      <w:r w:rsidRPr="007243A6">
        <w:t xml:space="preserve">Johnston, M. P. (2017). Secondary data analysis: A method whose time has come. </w:t>
      </w:r>
      <w:r w:rsidRPr="007243A6">
        <w:rPr>
          <w:i/>
          <w:iCs/>
        </w:rPr>
        <w:t>Qualitative and Quantitative Methods in Libraries</w:t>
      </w:r>
      <w:r w:rsidRPr="007243A6">
        <w:t xml:space="preserve">, 3, 619–626. </w:t>
      </w:r>
    </w:p>
    <w:p w14:paraId="5B657B79" w14:textId="77777777" w:rsidR="007243A6" w:rsidRPr="007243A6" w:rsidRDefault="007243A6" w:rsidP="007243A6">
      <w:pPr>
        <w:numPr>
          <w:ilvl w:val="0"/>
          <w:numId w:val="14"/>
        </w:numPr>
      </w:pPr>
      <w:r w:rsidRPr="007243A6">
        <w:t>Lean, M. E. J., et al. (2019). Primary care-led weight management for remission of type 2 diabetes (</w:t>
      </w:r>
      <w:proofErr w:type="spellStart"/>
      <w:r w:rsidRPr="007243A6">
        <w:t>DiRECT</w:t>
      </w:r>
      <w:proofErr w:type="spellEnd"/>
      <w:r w:rsidRPr="007243A6">
        <w:t>): An open-label, cluster-randomised trial. The Lancet, 391(10120), 541–551.</w:t>
      </w:r>
    </w:p>
    <w:p w14:paraId="5F3EC013" w14:textId="690BEAF7" w:rsidR="007243A6" w:rsidRDefault="007243A6" w:rsidP="007243A6">
      <w:pPr>
        <w:numPr>
          <w:ilvl w:val="0"/>
          <w:numId w:val="14"/>
        </w:numPr>
      </w:pPr>
      <w:r w:rsidRPr="007243A6">
        <w:t xml:space="preserve">NHS Digital. (2022). Statistics on Obesity, Physical Activity and Diet, England. Murfet, G. O., Robertson, I. K., Luccisano, S. P., &amp; Kilpatrick, M. L. (2025). Effect of interdisciplinary obesity care on metabolic markers and body weight in people </w:t>
      </w:r>
      <w:r w:rsidRPr="007243A6">
        <w:lastRenderedPageBreak/>
        <w:t xml:space="preserve">with type 2 diabetes in a rural setting: A randomised controlled trial. </w:t>
      </w:r>
      <w:r w:rsidRPr="007243A6">
        <w:rPr>
          <w:i/>
          <w:iCs/>
        </w:rPr>
        <w:t>Clinical Obesity</w:t>
      </w:r>
      <w:r w:rsidRPr="007243A6">
        <w:t xml:space="preserve">, </w:t>
      </w:r>
      <w:r w:rsidRPr="007243A6">
        <w:rPr>
          <w:i/>
          <w:iCs/>
        </w:rPr>
        <w:t>15</w:t>
      </w:r>
      <w:r w:rsidRPr="007243A6">
        <w:t xml:space="preserve">(2). </w:t>
      </w:r>
      <w:hyperlink r:id="rId5" w:history="1">
        <w:r w:rsidR="0097299A" w:rsidRPr="005D7BD5">
          <w:rPr>
            <w:rStyle w:val="Hyperlink"/>
          </w:rPr>
          <w:t>https://doi.org/10.1111/cob.12715</w:t>
        </w:r>
      </w:hyperlink>
      <w:r w:rsidRPr="007243A6">
        <w:t xml:space="preserve"> </w:t>
      </w:r>
    </w:p>
    <w:p w14:paraId="2083F5E8" w14:textId="77777777" w:rsidR="0097299A" w:rsidRPr="0097299A" w:rsidRDefault="0097299A" w:rsidP="0097299A">
      <w:pPr>
        <w:pStyle w:val="ListParagraph"/>
        <w:numPr>
          <w:ilvl w:val="0"/>
          <w:numId w:val="14"/>
        </w:numPr>
      </w:pPr>
      <w:r w:rsidRPr="0097299A">
        <w:t>(May 23, 2024). The inequality epidemic: low-income teens face higher risks of obesity, inactivity and poor diet. World Health Organisation. https://www.who.int/europe/news-room/23-05-2024-the-inequality-epidemic--low-income-teens-face-higher-risks-of-obesity--inactivity-and-poor-diet</w:t>
      </w:r>
    </w:p>
    <w:p w14:paraId="34FF0AC8" w14:textId="77777777" w:rsidR="0097299A" w:rsidRPr="007243A6" w:rsidRDefault="0097299A" w:rsidP="007243A6">
      <w:pPr>
        <w:numPr>
          <w:ilvl w:val="0"/>
          <w:numId w:val="14"/>
        </w:numPr>
      </w:pPr>
    </w:p>
    <w:p w14:paraId="055B810E" w14:textId="77777777" w:rsidR="007243A6" w:rsidRPr="007243A6" w:rsidRDefault="007243A6" w:rsidP="007243A6">
      <w:pPr>
        <w:numPr>
          <w:ilvl w:val="0"/>
          <w:numId w:val="14"/>
        </w:numPr>
      </w:pPr>
      <w:r w:rsidRPr="007243A6">
        <w:t xml:space="preserve">McNaughton, D. (2013). “Diabesity” down </w:t>
      </w:r>
      <w:proofErr w:type="gramStart"/>
      <w:r w:rsidRPr="007243A6">
        <w:t>under:</w:t>
      </w:r>
      <w:proofErr w:type="gramEnd"/>
      <w:r w:rsidRPr="007243A6">
        <w:t xml:space="preserve"> overweight and obesity as cultural signifiers for type 2 diabetes mellitus. Critical Public Health, 23(3), 274–288. </w:t>
      </w:r>
      <w:hyperlink r:id="rId6" w:history="1">
        <w:r w:rsidRPr="007243A6">
          <w:rPr>
            <w:rStyle w:val="Hyperlink"/>
          </w:rPr>
          <w:t>https://doi.org/10.1080/09581596.2013.766671</w:t>
        </w:r>
      </w:hyperlink>
    </w:p>
    <w:p w14:paraId="2272BBFF" w14:textId="77777777" w:rsidR="007243A6" w:rsidRPr="007243A6" w:rsidRDefault="007243A6" w:rsidP="007243A6">
      <w:pPr>
        <w:numPr>
          <w:ilvl w:val="0"/>
          <w:numId w:val="14"/>
        </w:numPr>
      </w:pPr>
      <w:r w:rsidRPr="007243A6">
        <w:t xml:space="preserve">Murfet, G. O., Robertson, I. K., Luccisano, S. P., &amp; Kilpatrick, M. L. (2025). Effect of interdisciplinary obesity care on metabolic markers and body weight in people with type 2 diabetes in a rural setting: A randomised controlled trial. Clinical Obesity, 15(2). </w:t>
      </w:r>
      <w:hyperlink r:id="rId7" w:history="1">
        <w:r w:rsidRPr="007243A6">
          <w:rPr>
            <w:rStyle w:val="Hyperlink"/>
          </w:rPr>
          <w:t>https://doi.org/10.1111/cob.12715</w:t>
        </w:r>
      </w:hyperlink>
    </w:p>
    <w:p w14:paraId="26A2EB2C" w14:textId="3C75BEE5" w:rsidR="007243A6" w:rsidRPr="007243A6" w:rsidRDefault="007243A6" w:rsidP="007243A6">
      <w:pPr>
        <w:numPr>
          <w:ilvl w:val="0"/>
          <w:numId w:val="14"/>
        </w:numPr>
      </w:pPr>
      <w:r w:rsidRPr="007243A6">
        <w:t xml:space="preserve">Smith, J. R., Greaves, C. J., Thompson, J. L., Taylor, R. S., Jones, M., Armstrong, R., </w:t>
      </w:r>
      <w:proofErr w:type="spellStart"/>
      <w:r w:rsidRPr="007243A6">
        <w:t>Moorlock</w:t>
      </w:r>
      <w:proofErr w:type="spellEnd"/>
      <w:r w:rsidRPr="007243A6">
        <w:t>, S., Griffin, A., Solomon-Moore, E., Biddle, M. S. Y., Price, L., &amp; Abraham, C. (2019). The community-based prevention of diabetes (</w:t>
      </w:r>
      <w:proofErr w:type="spellStart"/>
      <w:r w:rsidRPr="007243A6">
        <w:t>ComPoD</w:t>
      </w:r>
      <w:proofErr w:type="spellEnd"/>
      <w:r w:rsidRPr="007243A6">
        <w:t xml:space="preserve">) study: a randomised, waiting </w:t>
      </w:r>
      <w:r w:rsidR="00117AB2" w:rsidRPr="007243A6">
        <w:t>list-controlled</w:t>
      </w:r>
      <w:r w:rsidRPr="007243A6">
        <w:t xml:space="preserve"> trial of a voluntary sector-led diabetes prevention programme. The International Journal of Behavioural Nutrition and Physical Activity, 16(1), 112–112. https://doi.org/10.1186/s12966-019-0877-3</w:t>
      </w:r>
    </w:p>
    <w:p w14:paraId="4178D7ED" w14:textId="64FD8B88" w:rsidR="00117AB2" w:rsidRDefault="007243A6" w:rsidP="007243A6">
      <w:pPr>
        <w:numPr>
          <w:ilvl w:val="0"/>
          <w:numId w:val="14"/>
        </w:numPr>
      </w:pPr>
      <w:r w:rsidRPr="00117AB2">
        <w:rPr>
          <w:lang w:val="es-ES"/>
        </w:rPr>
        <w:t xml:space="preserve">Rodríguez, L. A., Barquera, S., Aguilar-Salinas, C. A., Sepúlveda-Amor, J., Sánchez-Romero, L. M., Denova-Gutiérrez, E., Balderas, N., Moreno-Loaeza, L., Handley, M. A., Basu, S., López-Arellano, O., Gallardo-Hernández, A., &amp; Schillinger, D. (2020). </w:t>
      </w:r>
      <w:r w:rsidRPr="007243A6">
        <w:t xml:space="preserve">Design of a cluster-randomised trial of the effectiveness and economic effectiveness of metformin on </w:t>
      </w:r>
      <w:r w:rsidR="00A96684">
        <w:t xml:space="preserve">the </w:t>
      </w:r>
      <w:r w:rsidRPr="007243A6">
        <w:t xml:space="preserve">prevention of type 2 diabetes among prediabetic Mexican adults (the </w:t>
      </w:r>
      <w:proofErr w:type="spellStart"/>
      <w:r w:rsidRPr="007243A6">
        <w:t>PRuDENTE</w:t>
      </w:r>
      <w:proofErr w:type="spellEnd"/>
      <w:r w:rsidRPr="007243A6">
        <w:t xml:space="preserve"> initiative of Mexico City).</w:t>
      </w:r>
    </w:p>
    <w:p w14:paraId="332929F8" w14:textId="1CE591B9" w:rsidR="00117AB2" w:rsidRDefault="00117AB2" w:rsidP="007243A6">
      <w:pPr>
        <w:numPr>
          <w:ilvl w:val="0"/>
          <w:numId w:val="14"/>
        </w:numPr>
      </w:pPr>
      <w:r w:rsidRPr="00117AB2">
        <w:t xml:space="preserve">Wilmot, E. G., Davies, M. J., Yates, T., Benhalima, K., Lawrence, I. G. &amp; </w:t>
      </w:r>
      <w:proofErr w:type="spellStart"/>
      <w:r w:rsidRPr="00117AB2">
        <w:t>Khunti</w:t>
      </w:r>
      <w:proofErr w:type="spellEnd"/>
      <w:r w:rsidRPr="00117AB2">
        <w:t>, K. (2010). Type 2 diabetes in younger adults: the emerging UK epidemic. Postgrad Med J 86(1022), pp. 711-718. https://doi.org/10.1136/pgmj.2010.100917</w:t>
      </w:r>
    </w:p>
    <w:p w14:paraId="555AF8C0" w14:textId="77777777" w:rsidR="003E432B" w:rsidRDefault="007243A6" w:rsidP="003E432B">
      <w:pPr>
        <w:numPr>
          <w:ilvl w:val="0"/>
          <w:numId w:val="14"/>
        </w:numPr>
      </w:pPr>
      <w:r w:rsidRPr="007243A6">
        <w:t>Lean, M. E. J., et al. (2019). Primary care-led weight management for remission of type 2 diabetes (</w:t>
      </w:r>
      <w:proofErr w:type="spellStart"/>
      <w:r w:rsidRPr="007243A6">
        <w:t>DiRECT</w:t>
      </w:r>
      <w:proofErr w:type="spellEnd"/>
      <w:r w:rsidRPr="007243A6">
        <w:t xml:space="preserve">): An open-label, cluster-randomised trial. </w:t>
      </w:r>
      <w:r w:rsidRPr="00117AB2">
        <w:rPr>
          <w:i/>
          <w:iCs/>
        </w:rPr>
        <w:t>The Lancet</w:t>
      </w:r>
      <w:r w:rsidRPr="007243A6">
        <w:t>, 391(10120), 541–551.</w:t>
      </w:r>
    </w:p>
    <w:p w14:paraId="02123847" w14:textId="1DCC2B41" w:rsidR="003E432B" w:rsidRDefault="003E432B" w:rsidP="003E432B">
      <w:pPr>
        <w:numPr>
          <w:ilvl w:val="0"/>
          <w:numId w:val="14"/>
        </w:numPr>
      </w:pPr>
      <w:r>
        <w:t xml:space="preserve">(2025). A Remotely Delivered Weight Management Service to Support Existing Obesity Services in the UK National Health Service: Preliminary Findings </w:t>
      </w:r>
      <w:proofErr w:type="gramStart"/>
      <w:r>
        <w:t>From</w:t>
      </w:r>
      <w:proofErr w:type="gramEnd"/>
      <w:r>
        <w:t xml:space="preserve"> an Early-Stage Service Evaluation. JMIR Formative Research. </w:t>
      </w:r>
      <w:hyperlink r:id="rId8" w:history="1">
        <w:r w:rsidRPr="005D7BD5">
          <w:rPr>
            <w:rStyle w:val="Hyperlink"/>
          </w:rPr>
          <w:t>https://doi.org/10.2196/71914</w:t>
        </w:r>
      </w:hyperlink>
    </w:p>
    <w:p w14:paraId="6D378AC8" w14:textId="30BE8C72" w:rsidR="003E432B" w:rsidRPr="003E432B" w:rsidRDefault="003E432B" w:rsidP="003E432B">
      <w:pPr>
        <w:numPr>
          <w:ilvl w:val="0"/>
          <w:numId w:val="14"/>
        </w:numPr>
        <w:rPr>
          <w:lang w:val="es-ES"/>
        </w:rPr>
      </w:pPr>
      <w:r>
        <w:lastRenderedPageBreak/>
        <w:t xml:space="preserve">(July 2, 2025). Obesity and excess weight are costing the UK economy £31 billion a year in lost productivity. </w:t>
      </w:r>
      <w:r w:rsidRPr="003E432B">
        <w:rPr>
          <w:lang w:val="es-ES"/>
        </w:rPr>
        <w:t xml:space="preserve">Nesta. </w:t>
      </w:r>
      <w:hyperlink r:id="rId9" w:history="1">
        <w:r w:rsidRPr="005D7BD5">
          <w:rPr>
            <w:rStyle w:val="Hyperlink"/>
            <w:lang w:val="es-ES"/>
          </w:rPr>
          <w:t>https://www.nesta.org.uk/press-release/obesity-and-excess-weight-costing-uk-economy-31-billion-a-year-in-lost-productivity/</w:t>
        </w:r>
      </w:hyperlink>
    </w:p>
    <w:p w14:paraId="3AB8A209" w14:textId="067FBB0D" w:rsidR="007243A6" w:rsidRPr="007243A6" w:rsidRDefault="003E432B" w:rsidP="003E432B">
      <w:pPr>
        <w:numPr>
          <w:ilvl w:val="0"/>
          <w:numId w:val="14"/>
        </w:numPr>
      </w:pPr>
      <w:r>
        <w:t>Williams, M. S., McKinney, S. J., &amp; Cheskin, L. J. (2024). Social and Structural Determinants of Health and Social Injustices Contributing to Obesity Disparities. Current Obesity Reports 13. https://doi.org/10.1007/s13679-024-00578-9</w:t>
      </w:r>
    </w:p>
    <w:p w14:paraId="582CFA4D" w14:textId="77777777" w:rsidR="007243A6" w:rsidRPr="007243A6" w:rsidRDefault="007243A6" w:rsidP="007243A6"/>
    <w:p w14:paraId="508B3D4E" w14:textId="77777777" w:rsidR="007243A6" w:rsidRPr="007243A6" w:rsidRDefault="007243A6" w:rsidP="007243A6">
      <w:r w:rsidRPr="007243A6">
        <w:t>1</w:t>
      </w:r>
    </w:p>
    <w:p w14:paraId="08BBB14E" w14:textId="77777777" w:rsidR="007243A6" w:rsidRPr="007243A6" w:rsidRDefault="007243A6" w:rsidP="007243A6"/>
    <w:p w14:paraId="238DBA41" w14:textId="77777777" w:rsidR="007243A6" w:rsidRPr="007243A6" w:rsidRDefault="007243A6" w:rsidP="007243A6"/>
    <w:p w14:paraId="1D760E6A" w14:textId="77777777" w:rsidR="007243A6" w:rsidRPr="007243A6" w:rsidRDefault="007243A6" w:rsidP="007243A6"/>
    <w:p w14:paraId="6E4F5900" w14:textId="77777777" w:rsidR="007243A6" w:rsidRPr="007243A6" w:rsidRDefault="007243A6" w:rsidP="007243A6"/>
    <w:p w14:paraId="7D6271B5" w14:textId="77777777" w:rsidR="007243A6" w:rsidRPr="007243A6" w:rsidRDefault="007243A6" w:rsidP="007243A6"/>
    <w:p w14:paraId="72CD2991" w14:textId="77777777" w:rsidR="007243A6" w:rsidRPr="007243A6" w:rsidRDefault="007243A6" w:rsidP="007243A6"/>
    <w:p w14:paraId="43C09EE7" w14:textId="77777777" w:rsidR="007243A6" w:rsidRPr="007243A6" w:rsidRDefault="007243A6" w:rsidP="007243A6"/>
    <w:p w14:paraId="4F9CEE3E" w14:textId="77777777" w:rsidR="007243A6" w:rsidRPr="007243A6" w:rsidRDefault="007243A6" w:rsidP="007243A6"/>
    <w:p w14:paraId="526C90B2" w14:textId="77777777" w:rsidR="007243A6" w:rsidRPr="007243A6" w:rsidRDefault="007243A6" w:rsidP="007243A6"/>
    <w:p w14:paraId="29F7E424" w14:textId="77777777" w:rsidR="007243A6" w:rsidRPr="007243A6" w:rsidRDefault="007243A6" w:rsidP="007243A6"/>
    <w:p w14:paraId="25F80D00" w14:textId="77777777" w:rsidR="007243A6" w:rsidRPr="007243A6" w:rsidRDefault="007243A6" w:rsidP="007243A6"/>
    <w:p w14:paraId="11D4BAD0" w14:textId="77777777" w:rsidR="00580CCC" w:rsidRDefault="00580CCC"/>
    <w:sectPr w:rsidR="00580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80AE0"/>
    <w:multiLevelType w:val="multilevel"/>
    <w:tmpl w:val="D4962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7B28FD"/>
    <w:multiLevelType w:val="multilevel"/>
    <w:tmpl w:val="78CE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F74370"/>
    <w:multiLevelType w:val="multilevel"/>
    <w:tmpl w:val="CCFC6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E06E26"/>
    <w:multiLevelType w:val="multilevel"/>
    <w:tmpl w:val="DD7E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0F057D"/>
    <w:multiLevelType w:val="multilevel"/>
    <w:tmpl w:val="5BBC9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2D6B69"/>
    <w:multiLevelType w:val="multilevel"/>
    <w:tmpl w:val="ECF4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433293"/>
    <w:multiLevelType w:val="multilevel"/>
    <w:tmpl w:val="C0C85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674E4A"/>
    <w:multiLevelType w:val="multilevel"/>
    <w:tmpl w:val="82685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9F007F"/>
    <w:multiLevelType w:val="multilevel"/>
    <w:tmpl w:val="6076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5335DC"/>
    <w:multiLevelType w:val="multilevel"/>
    <w:tmpl w:val="05922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155D7B"/>
    <w:multiLevelType w:val="multilevel"/>
    <w:tmpl w:val="E14A6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7F719C"/>
    <w:multiLevelType w:val="multilevel"/>
    <w:tmpl w:val="5F6E5D7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840502"/>
    <w:multiLevelType w:val="multilevel"/>
    <w:tmpl w:val="9C9C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6B194A"/>
    <w:multiLevelType w:val="multilevel"/>
    <w:tmpl w:val="B7AA6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E574E"/>
    <w:multiLevelType w:val="multilevel"/>
    <w:tmpl w:val="19F07C9A"/>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num w:numId="1" w16cid:durableId="1776515951">
    <w:abstractNumId w:val="1"/>
  </w:num>
  <w:num w:numId="2" w16cid:durableId="1705910769">
    <w:abstractNumId w:val="0"/>
  </w:num>
  <w:num w:numId="3" w16cid:durableId="1634754014">
    <w:abstractNumId w:val="11"/>
  </w:num>
  <w:num w:numId="4" w16cid:durableId="2127457639">
    <w:abstractNumId w:val="8"/>
  </w:num>
  <w:num w:numId="5" w16cid:durableId="1848716346">
    <w:abstractNumId w:val="6"/>
  </w:num>
  <w:num w:numId="6" w16cid:durableId="12657144">
    <w:abstractNumId w:val="2"/>
  </w:num>
  <w:num w:numId="7" w16cid:durableId="2061127267">
    <w:abstractNumId w:val="9"/>
  </w:num>
  <w:num w:numId="8" w16cid:durableId="438258187">
    <w:abstractNumId w:val="13"/>
  </w:num>
  <w:num w:numId="9" w16cid:durableId="695277453">
    <w:abstractNumId w:val="3"/>
  </w:num>
  <w:num w:numId="10" w16cid:durableId="1661807136">
    <w:abstractNumId w:val="5"/>
  </w:num>
  <w:num w:numId="11" w16cid:durableId="1170753485">
    <w:abstractNumId w:val="7"/>
  </w:num>
  <w:num w:numId="12" w16cid:durableId="1765876783">
    <w:abstractNumId w:val="10"/>
  </w:num>
  <w:num w:numId="13" w16cid:durableId="266162492">
    <w:abstractNumId w:val="12"/>
  </w:num>
  <w:num w:numId="14" w16cid:durableId="1502576034">
    <w:abstractNumId w:val="4"/>
  </w:num>
  <w:num w:numId="15" w16cid:durableId="14588348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3A6"/>
    <w:rsid w:val="00005F2A"/>
    <w:rsid w:val="000507F8"/>
    <w:rsid w:val="000B5AB2"/>
    <w:rsid w:val="00117AB2"/>
    <w:rsid w:val="001D136B"/>
    <w:rsid w:val="001F5965"/>
    <w:rsid w:val="00253EC9"/>
    <w:rsid w:val="00267334"/>
    <w:rsid w:val="002D4545"/>
    <w:rsid w:val="00311C99"/>
    <w:rsid w:val="00345415"/>
    <w:rsid w:val="003E432B"/>
    <w:rsid w:val="004F21DA"/>
    <w:rsid w:val="00541E37"/>
    <w:rsid w:val="00575423"/>
    <w:rsid w:val="00580CCC"/>
    <w:rsid w:val="0070006F"/>
    <w:rsid w:val="007243A6"/>
    <w:rsid w:val="009278A1"/>
    <w:rsid w:val="00927DF7"/>
    <w:rsid w:val="00930F65"/>
    <w:rsid w:val="00945172"/>
    <w:rsid w:val="0097299A"/>
    <w:rsid w:val="00A32FBC"/>
    <w:rsid w:val="00A37664"/>
    <w:rsid w:val="00A46FB5"/>
    <w:rsid w:val="00A96684"/>
    <w:rsid w:val="00B74CDB"/>
    <w:rsid w:val="00B82CEB"/>
    <w:rsid w:val="00C37FBC"/>
    <w:rsid w:val="00C85445"/>
    <w:rsid w:val="00D10A1C"/>
    <w:rsid w:val="00D950FB"/>
    <w:rsid w:val="00DE194D"/>
    <w:rsid w:val="00F03CBF"/>
    <w:rsid w:val="00FB0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2C5BD"/>
  <w15:chartTrackingRefBased/>
  <w15:docId w15:val="{FBA24603-72F6-4FB5-A8D8-C08DF2666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3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3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3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3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3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3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3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3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3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3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3A6"/>
    <w:rPr>
      <w:rFonts w:eastAsiaTheme="majorEastAsia" w:cstheme="majorBidi"/>
      <w:color w:val="272727" w:themeColor="text1" w:themeTint="D8"/>
    </w:rPr>
  </w:style>
  <w:style w:type="paragraph" w:styleId="Title">
    <w:name w:val="Title"/>
    <w:basedOn w:val="Normal"/>
    <w:next w:val="Normal"/>
    <w:link w:val="TitleChar"/>
    <w:uiPriority w:val="10"/>
    <w:qFormat/>
    <w:rsid w:val="00724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3A6"/>
    <w:pPr>
      <w:spacing w:before="160"/>
      <w:jc w:val="center"/>
    </w:pPr>
    <w:rPr>
      <w:i/>
      <w:iCs/>
      <w:color w:val="404040" w:themeColor="text1" w:themeTint="BF"/>
    </w:rPr>
  </w:style>
  <w:style w:type="character" w:customStyle="1" w:styleId="QuoteChar">
    <w:name w:val="Quote Char"/>
    <w:basedOn w:val="DefaultParagraphFont"/>
    <w:link w:val="Quote"/>
    <w:uiPriority w:val="29"/>
    <w:rsid w:val="007243A6"/>
    <w:rPr>
      <w:i/>
      <w:iCs/>
      <w:color w:val="404040" w:themeColor="text1" w:themeTint="BF"/>
    </w:rPr>
  </w:style>
  <w:style w:type="paragraph" w:styleId="ListParagraph">
    <w:name w:val="List Paragraph"/>
    <w:basedOn w:val="Normal"/>
    <w:uiPriority w:val="34"/>
    <w:qFormat/>
    <w:rsid w:val="007243A6"/>
    <w:pPr>
      <w:ind w:left="720"/>
      <w:contextualSpacing/>
    </w:pPr>
  </w:style>
  <w:style w:type="character" w:styleId="IntenseEmphasis">
    <w:name w:val="Intense Emphasis"/>
    <w:basedOn w:val="DefaultParagraphFont"/>
    <w:uiPriority w:val="21"/>
    <w:qFormat/>
    <w:rsid w:val="007243A6"/>
    <w:rPr>
      <w:i/>
      <w:iCs/>
      <w:color w:val="0F4761" w:themeColor="accent1" w:themeShade="BF"/>
    </w:rPr>
  </w:style>
  <w:style w:type="paragraph" w:styleId="IntenseQuote">
    <w:name w:val="Intense Quote"/>
    <w:basedOn w:val="Normal"/>
    <w:next w:val="Normal"/>
    <w:link w:val="IntenseQuoteChar"/>
    <w:uiPriority w:val="30"/>
    <w:qFormat/>
    <w:rsid w:val="007243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3A6"/>
    <w:rPr>
      <w:i/>
      <w:iCs/>
      <w:color w:val="0F4761" w:themeColor="accent1" w:themeShade="BF"/>
    </w:rPr>
  </w:style>
  <w:style w:type="character" w:styleId="IntenseReference">
    <w:name w:val="Intense Reference"/>
    <w:basedOn w:val="DefaultParagraphFont"/>
    <w:uiPriority w:val="32"/>
    <w:qFormat/>
    <w:rsid w:val="007243A6"/>
    <w:rPr>
      <w:b/>
      <w:bCs/>
      <w:smallCaps/>
      <w:color w:val="0F4761" w:themeColor="accent1" w:themeShade="BF"/>
      <w:spacing w:val="5"/>
    </w:rPr>
  </w:style>
  <w:style w:type="character" w:styleId="Hyperlink">
    <w:name w:val="Hyperlink"/>
    <w:basedOn w:val="DefaultParagraphFont"/>
    <w:uiPriority w:val="99"/>
    <w:unhideWhenUsed/>
    <w:rsid w:val="007243A6"/>
    <w:rPr>
      <w:color w:val="467886" w:themeColor="hyperlink"/>
      <w:u w:val="single"/>
    </w:rPr>
  </w:style>
  <w:style w:type="character" w:styleId="UnresolvedMention">
    <w:name w:val="Unresolved Mention"/>
    <w:basedOn w:val="DefaultParagraphFont"/>
    <w:uiPriority w:val="99"/>
    <w:semiHidden/>
    <w:unhideWhenUsed/>
    <w:rsid w:val="007243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71914" TargetMode="External"/><Relationship Id="rId3" Type="http://schemas.openxmlformats.org/officeDocument/2006/relationships/settings" Target="settings.xml"/><Relationship Id="rId7" Type="http://schemas.openxmlformats.org/officeDocument/2006/relationships/hyperlink" Target="https://doi.org/10.1111/cob.127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9581596.2013.766671" TargetMode="External"/><Relationship Id="rId11" Type="http://schemas.openxmlformats.org/officeDocument/2006/relationships/theme" Target="theme/theme1.xml"/><Relationship Id="rId5" Type="http://schemas.openxmlformats.org/officeDocument/2006/relationships/hyperlink" Target="https://doi.org/10.1111/cob.1271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esta.org.uk/press-release/obesity-and-excess-weight-costing-uk-economy-31-billion-a-year-in-lost-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15</Pages>
  <Words>4122</Words>
  <Characters>23500</Characters>
  <Application>Microsoft Office Word</Application>
  <DocSecurity>0</DocSecurity>
  <Lines>195</Lines>
  <Paragraphs>55</Paragraphs>
  <ScaleCrop>false</ScaleCrop>
  <Company/>
  <LinksUpToDate>false</LinksUpToDate>
  <CharactersWithSpaces>27567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Fatu Njavombo (2242752)</dc:creator>
  <cp:keywords/>
  <dc:description/>
  <cp:lastModifiedBy>Bernadette Fatu Njavombo (2242752)</cp:lastModifiedBy>
  <cp:revision>31</cp:revision>
  <dcterms:created xsi:type="dcterms:W3CDTF">2026-03-09T11:16:00Z</dcterms:created>
  <dcterms:modified xsi:type="dcterms:W3CDTF">2026-03-17T09:41:00Z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5bcede96-fa30-44d3-8c65-6023e53dc114</vt:lpwstr>
  </property>
</Properties>
</file>