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5060C1" w14:textId="353C6FBA" w:rsidR="00AB4C40" w:rsidRPr="00796A71" w:rsidRDefault="005E362D" w:rsidP="00AB4C40">
      <w:pPr>
        <w:spacing w:line="360" w:lineRule="auto"/>
        <w:rPr>
          <w:rFonts w:ascii="Corbel" w:eastAsia="Calibri" w:hAnsi="Corbel"/>
          <w:b/>
        </w:rPr>
      </w:pPr>
      <w:r>
        <w:rPr>
          <w:rFonts w:ascii="Corbel" w:hAnsi="Corbel"/>
        </w:rPr>
        <w:t xml:space="preserve">Indian restaurants have been an integral part of British culinary for the last few decades. The love for curry among the British people has started since </w:t>
      </w:r>
      <w:r w:rsidR="009A6DCD" w:rsidRPr="00C8471D">
        <w:rPr>
          <w:rFonts w:ascii="Corbel" w:hAnsi="Corbel"/>
        </w:rPr>
        <w:t>1940</w:t>
      </w:r>
      <w:r>
        <w:rPr>
          <w:rFonts w:ascii="Corbel" w:hAnsi="Corbel"/>
        </w:rPr>
        <w:t>,</w:t>
      </w:r>
      <w:r w:rsidR="009A6DCD" w:rsidRPr="00C8471D">
        <w:rPr>
          <w:rFonts w:ascii="Corbel" w:hAnsi="Corbel"/>
        </w:rPr>
        <w:t xml:space="preserve"> and </w:t>
      </w:r>
      <w:r>
        <w:rPr>
          <w:rFonts w:ascii="Corbel" w:hAnsi="Corbel"/>
        </w:rPr>
        <w:t xml:space="preserve">there are approximately </w:t>
      </w:r>
      <w:r w:rsidR="009A6DCD" w:rsidRPr="00C8471D">
        <w:rPr>
          <w:rFonts w:ascii="Corbel" w:hAnsi="Corbel"/>
        </w:rPr>
        <w:t>12,000 curry houses across the country.</w:t>
      </w:r>
      <w:r>
        <w:rPr>
          <w:rFonts w:ascii="Corbel" w:hAnsi="Corbel"/>
        </w:rPr>
        <w:t xml:space="preserve"> </w:t>
      </w:r>
      <w:r w:rsidR="00A43EFF">
        <w:rPr>
          <w:rFonts w:ascii="Corbel" w:hAnsi="Corbel"/>
        </w:rPr>
        <w:t>Britain</w:t>
      </w:r>
      <w:r w:rsidR="00C561FD">
        <w:rPr>
          <w:rFonts w:ascii="Corbel" w:hAnsi="Corbel"/>
        </w:rPr>
        <w:t>’</w:t>
      </w:r>
      <w:r w:rsidR="00A43EFF">
        <w:rPr>
          <w:rFonts w:ascii="Corbel" w:hAnsi="Corbel"/>
        </w:rPr>
        <w:t>s c</w:t>
      </w:r>
      <w:r w:rsidR="009A6DCD" w:rsidRPr="00C8471D">
        <w:rPr>
          <w:rFonts w:ascii="Corbel" w:hAnsi="Corbel"/>
        </w:rPr>
        <w:t>urry houses employ 100,000 people and have annual sales of £4.2bn in the UK</w:t>
      </w:r>
      <w:r>
        <w:rPr>
          <w:rFonts w:ascii="Corbel" w:hAnsi="Corbel"/>
        </w:rPr>
        <w:t xml:space="preserve"> (Financial Times, 2016)</w:t>
      </w:r>
      <w:r w:rsidR="009A6DCD" w:rsidRPr="00C8471D">
        <w:rPr>
          <w:rFonts w:ascii="Corbel" w:hAnsi="Corbel"/>
        </w:rPr>
        <w:t>.</w:t>
      </w:r>
      <w:r>
        <w:rPr>
          <w:rFonts w:ascii="Corbel" w:hAnsi="Corbel"/>
        </w:rPr>
        <w:t xml:space="preserve"> </w:t>
      </w:r>
      <w:r w:rsidR="00AB4C40" w:rsidRPr="00AB4C40">
        <w:rPr>
          <w:rFonts w:ascii="Corbel" w:hAnsi="Corbel"/>
        </w:rPr>
        <w:t>For a few decades from the 1970s to the 2000s, the curry house – like its high street companion, the pub – looked like a permanent feature of British life.</w:t>
      </w:r>
      <w:r>
        <w:rPr>
          <w:rFonts w:ascii="Corbel" w:hAnsi="Corbel"/>
        </w:rPr>
        <w:t xml:space="preserve"> However, most of the ethnic minority entrepreneurs of Indian restaurants either lack or have a faulty understanding of business. Also, these entrepreneurs are not willing to share their</w:t>
      </w:r>
      <w:r w:rsidRPr="00A35C06">
        <w:rPr>
          <w:rFonts w:ascii="Corbel" w:hAnsi="Corbel"/>
        </w:rPr>
        <w:t xml:space="preserve"> knowledge or techniques</w:t>
      </w:r>
      <w:r>
        <w:rPr>
          <w:rFonts w:ascii="Corbel" w:hAnsi="Corbel"/>
        </w:rPr>
        <w:t>, and the industry has failed to adapt (The Guardian, 2017). A</w:t>
      </w:r>
      <w:r w:rsidR="002E5759">
        <w:rPr>
          <w:rFonts w:ascii="Corbel" w:hAnsi="Corbel"/>
        </w:rPr>
        <w:t>l</w:t>
      </w:r>
      <w:r>
        <w:rPr>
          <w:rFonts w:ascii="Corbel" w:hAnsi="Corbel"/>
        </w:rPr>
        <w:t>though its substantial economic contribution to the British econ</w:t>
      </w:r>
      <w:r w:rsidR="002E5759">
        <w:rPr>
          <w:rFonts w:ascii="Corbel" w:hAnsi="Corbel"/>
        </w:rPr>
        <w:t>o</w:t>
      </w:r>
      <w:r>
        <w:rPr>
          <w:rFonts w:ascii="Corbel" w:hAnsi="Corbel"/>
        </w:rPr>
        <w:t xml:space="preserve">my, these ethnic minority entrepreneurs have not received </w:t>
      </w:r>
      <w:r w:rsidR="002E5759">
        <w:rPr>
          <w:rFonts w:ascii="Corbel" w:hAnsi="Corbel"/>
        </w:rPr>
        <w:t>appropriate</w:t>
      </w:r>
      <w:r>
        <w:rPr>
          <w:rFonts w:ascii="Corbel" w:hAnsi="Corbel"/>
        </w:rPr>
        <w:t xml:space="preserve"> support and guidance from the government or any other institutions.</w:t>
      </w:r>
    </w:p>
    <w:p w14:paraId="326B0B84" w14:textId="68300D7B" w:rsidR="00A6540A" w:rsidRDefault="00A6540A" w:rsidP="00C8471D">
      <w:pPr>
        <w:spacing w:line="360" w:lineRule="auto"/>
        <w:rPr>
          <w:rFonts w:ascii="Corbel" w:eastAsia="Calibri" w:hAnsi="Corbel"/>
        </w:rPr>
      </w:pPr>
    </w:p>
    <w:p w14:paraId="16820BB7" w14:textId="77777777" w:rsidR="0033241A" w:rsidRPr="00C8471D" w:rsidRDefault="0033241A" w:rsidP="00C8471D">
      <w:pPr>
        <w:spacing w:line="360" w:lineRule="auto"/>
        <w:rPr>
          <w:rFonts w:ascii="Corbel" w:eastAsia="Calibri" w:hAnsi="Corbel"/>
        </w:rPr>
      </w:pPr>
    </w:p>
    <w:p w14:paraId="0C25FB03" w14:textId="2AB341E0" w:rsidR="004B2EE1" w:rsidRPr="00C8471D" w:rsidRDefault="004B2EE1" w:rsidP="00C8471D">
      <w:pPr>
        <w:spacing w:line="360" w:lineRule="auto"/>
        <w:rPr>
          <w:rFonts w:ascii="Corbel" w:eastAsia="Calibri" w:hAnsi="Corbel"/>
          <w:b/>
          <w:iCs/>
        </w:rPr>
      </w:pPr>
      <w:r w:rsidRPr="00C8471D">
        <w:rPr>
          <w:rFonts w:ascii="Corbel" w:eastAsia="Calibri" w:hAnsi="Corbel"/>
          <w:b/>
          <w:iCs/>
        </w:rPr>
        <w:t>Ethnic minority entrepreneurship, innovation and technology</w:t>
      </w:r>
    </w:p>
    <w:p w14:paraId="43786199" w14:textId="77777777" w:rsidR="00091B0A" w:rsidRDefault="00091B0A" w:rsidP="007404E2">
      <w:pPr>
        <w:spacing w:line="360" w:lineRule="auto"/>
        <w:rPr>
          <w:rFonts w:ascii="Corbel" w:hAnsi="Corbel"/>
        </w:rPr>
      </w:pPr>
    </w:p>
    <w:p w14:paraId="293F1AA8" w14:textId="14A94246" w:rsidR="002233CD" w:rsidRPr="00C04933" w:rsidRDefault="005E362D" w:rsidP="007404E2">
      <w:pPr>
        <w:spacing w:line="360" w:lineRule="auto"/>
        <w:rPr>
          <w:rFonts w:ascii="Corbel" w:hAnsi="Corbel"/>
          <w:highlight w:val="yellow"/>
        </w:rPr>
      </w:pPr>
      <w:r>
        <w:rPr>
          <w:rFonts w:ascii="Corbel" w:hAnsi="Corbel"/>
        </w:rPr>
        <w:t xml:space="preserve">Ethnic minority businesses are an integral part of the UK economy, and their survival and growth are equally vital for job creation and economic growth of the UK. These businesses face a massive challenge to adopt and use technology successfully. </w:t>
      </w:r>
      <w:r w:rsidR="00C561FD">
        <w:rPr>
          <w:rFonts w:ascii="Corbel" w:hAnsi="Corbel"/>
        </w:rPr>
        <w:t>Qureshi and York</w:t>
      </w:r>
      <w:r w:rsidR="00370164">
        <w:rPr>
          <w:rFonts w:ascii="Corbel" w:hAnsi="Corbel"/>
        </w:rPr>
        <w:t xml:space="preserve"> (2008) state</w:t>
      </w:r>
      <w:r w:rsidRPr="007404E2">
        <w:rPr>
          <w:rFonts w:ascii="Corbel" w:hAnsi="Corbel"/>
        </w:rPr>
        <w:t xml:space="preserve"> that if small busines</w:t>
      </w:r>
      <w:r>
        <w:rPr>
          <w:rFonts w:ascii="Corbel" w:hAnsi="Corbel"/>
        </w:rPr>
        <w:t xml:space="preserve">ses </w:t>
      </w:r>
      <w:r w:rsidR="00370164">
        <w:rPr>
          <w:rFonts w:ascii="Corbel" w:hAnsi="Corbel"/>
        </w:rPr>
        <w:t xml:space="preserve">in </w:t>
      </w:r>
      <w:r w:rsidR="00091B0A">
        <w:rPr>
          <w:rFonts w:ascii="Corbel" w:hAnsi="Corbel"/>
        </w:rPr>
        <w:t xml:space="preserve">the </w:t>
      </w:r>
      <w:r w:rsidR="00370164">
        <w:rPr>
          <w:rFonts w:ascii="Corbel" w:hAnsi="Corbel"/>
        </w:rPr>
        <w:t xml:space="preserve">minority and ethnic communities </w:t>
      </w:r>
      <w:r>
        <w:rPr>
          <w:rFonts w:ascii="Corbel" w:hAnsi="Corbel"/>
        </w:rPr>
        <w:t xml:space="preserve">can use information </w:t>
      </w:r>
      <w:r w:rsidRPr="007404E2">
        <w:rPr>
          <w:rFonts w:ascii="Corbel" w:hAnsi="Corbel"/>
        </w:rPr>
        <w:t>systems effectively, they can grow, potentially reap the bene</w:t>
      </w:r>
      <w:r>
        <w:rPr>
          <w:rFonts w:ascii="Corbel" w:hAnsi="Corbel"/>
        </w:rPr>
        <w:t xml:space="preserve">fits from their technology and </w:t>
      </w:r>
      <w:r w:rsidRPr="007404E2">
        <w:rPr>
          <w:rFonts w:ascii="Corbel" w:hAnsi="Corbel"/>
        </w:rPr>
        <w:t>become profitable.</w:t>
      </w:r>
      <w:r w:rsidR="00370164">
        <w:rPr>
          <w:rFonts w:ascii="Corbel" w:hAnsi="Corbel"/>
        </w:rPr>
        <w:t xml:space="preserve"> Qureshi and York (2008) identify resource constraints as one of the main reasons for small businesses </w:t>
      </w:r>
      <w:r w:rsidR="00C04933">
        <w:rPr>
          <w:rFonts w:ascii="Corbel" w:hAnsi="Corbel"/>
        </w:rPr>
        <w:t>not adopting technology even though it help</w:t>
      </w:r>
      <w:r w:rsidR="00091B0A">
        <w:rPr>
          <w:rFonts w:ascii="Corbel" w:hAnsi="Corbel"/>
        </w:rPr>
        <w:t>s</w:t>
      </w:r>
      <w:r w:rsidR="00C04933">
        <w:rPr>
          <w:rFonts w:ascii="Corbel" w:hAnsi="Corbel"/>
        </w:rPr>
        <w:t xml:space="preserve"> them to prosper. These </w:t>
      </w:r>
      <w:r w:rsidR="002233CD" w:rsidRPr="007404E2">
        <w:rPr>
          <w:rFonts w:ascii="Corbel" w:hAnsi="Corbel"/>
        </w:rPr>
        <w:t>entre</w:t>
      </w:r>
      <w:r w:rsidR="00E05B12">
        <w:rPr>
          <w:rFonts w:ascii="Corbel" w:hAnsi="Corbel"/>
        </w:rPr>
        <w:t xml:space="preserve">preneurs have </w:t>
      </w:r>
      <w:r w:rsidR="002233CD" w:rsidRPr="007404E2">
        <w:rPr>
          <w:rFonts w:ascii="Corbel" w:hAnsi="Corbel"/>
        </w:rPr>
        <w:t>been seen to be reluctant to invest in information systems even</w:t>
      </w:r>
      <w:r w:rsidR="00091B0A">
        <w:rPr>
          <w:rFonts w:ascii="Corbel" w:hAnsi="Corbel"/>
        </w:rPr>
        <w:t xml:space="preserve"> </w:t>
      </w:r>
      <w:r w:rsidR="00E05B12">
        <w:rPr>
          <w:rFonts w:ascii="Corbel" w:hAnsi="Corbel"/>
        </w:rPr>
        <w:t xml:space="preserve">though there is an increasing </w:t>
      </w:r>
      <w:r w:rsidR="002233CD" w:rsidRPr="007404E2">
        <w:rPr>
          <w:rFonts w:ascii="Corbel" w:hAnsi="Corbel"/>
        </w:rPr>
        <w:t xml:space="preserve">awareness that information systems can be of value to their businesses </w:t>
      </w:r>
      <w:r w:rsidR="00C04933">
        <w:rPr>
          <w:rFonts w:ascii="Corbel" w:hAnsi="Corbel"/>
        </w:rPr>
        <w:t>(</w:t>
      </w:r>
      <w:r w:rsidR="00370164" w:rsidRPr="00370164">
        <w:rPr>
          <w:rFonts w:ascii="Corbel" w:hAnsi="Corbel" w:cs="TimesNewRoman"/>
          <w:szCs w:val="18"/>
        </w:rPr>
        <w:t>Ballantine</w:t>
      </w:r>
      <w:r w:rsidR="00C04933">
        <w:rPr>
          <w:rFonts w:ascii="Corbel" w:hAnsi="Corbel" w:cs="TimesNewRoman"/>
          <w:szCs w:val="18"/>
        </w:rPr>
        <w:t xml:space="preserve"> et al., </w:t>
      </w:r>
      <w:r w:rsidR="00370164">
        <w:rPr>
          <w:rFonts w:ascii="Corbel" w:hAnsi="Corbel" w:cs="TimesNewRoman"/>
          <w:szCs w:val="18"/>
        </w:rPr>
        <w:t>1998)</w:t>
      </w:r>
      <w:r w:rsidR="00C04933">
        <w:rPr>
          <w:rFonts w:ascii="Corbel" w:hAnsi="Corbel"/>
        </w:rPr>
        <w:t xml:space="preserve">. </w:t>
      </w:r>
      <w:r w:rsidR="00C04933" w:rsidRPr="00370164">
        <w:rPr>
          <w:rFonts w:ascii="Corbel" w:hAnsi="Corbel" w:cs="TimesNewRoman"/>
          <w:szCs w:val="18"/>
        </w:rPr>
        <w:t xml:space="preserve"> </w:t>
      </w:r>
      <w:r w:rsidR="002233CD" w:rsidRPr="007404E2">
        <w:rPr>
          <w:rFonts w:ascii="Corbel" w:hAnsi="Corbel"/>
        </w:rPr>
        <w:t>Furuholt &amp; Ørvi</w:t>
      </w:r>
      <w:r w:rsidR="002E5759">
        <w:rPr>
          <w:rFonts w:ascii="Corbel" w:hAnsi="Corbel"/>
        </w:rPr>
        <w:t>k (2006)</w:t>
      </w:r>
      <w:r w:rsidR="00C561FD">
        <w:rPr>
          <w:rFonts w:ascii="Corbel" w:hAnsi="Corbel"/>
        </w:rPr>
        <w:t xml:space="preserve"> claim</w:t>
      </w:r>
      <w:r w:rsidR="00E05B12">
        <w:rPr>
          <w:rFonts w:ascii="Corbel" w:hAnsi="Corbel"/>
        </w:rPr>
        <w:t xml:space="preserve"> that the main </w:t>
      </w:r>
      <w:r w:rsidR="002233CD" w:rsidRPr="007404E2">
        <w:rPr>
          <w:rFonts w:ascii="Corbel" w:hAnsi="Corbel"/>
        </w:rPr>
        <w:t xml:space="preserve">reasons for the limited </w:t>
      </w:r>
      <w:r w:rsidR="00E05B12">
        <w:rPr>
          <w:rFonts w:ascii="Corbel" w:hAnsi="Corbel"/>
        </w:rPr>
        <w:t xml:space="preserve">development of IT usage and </w:t>
      </w:r>
      <w:r w:rsidR="002233CD" w:rsidRPr="007404E2">
        <w:rPr>
          <w:rFonts w:ascii="Corbel" w:hAnsi="Corbel"/>
        </w:rPr>
        <w:t>implementation in disa</w:t>
      </w:r>
      <w:r w:rsidR="00E05B12">
        <w:rPr>
          <w:rFonts w:ascii="Corbel" w:hAnsi="Corbel"/>
        </w:rPr>
        <w:t xml:space="preserve">dvantaged </w:t>
      </w:r>
      <w:r w:rsidR="00C561FD">
        <w:rPr>
          <w:rFonts w:ascii="Corbel" w:hAnsi="Corbel"/>
        </w:rPr>
        <w:t>areas</w:t>
      </w:r>
      <w:r w:rsidR="00E05B12">
        <w:rPr>
          <w:rFonts w:ascii="Corbel" w:hAnsi="Corbel"/>
        </w:rPr>
        <w:t xml:space="preserve"> resulted from </w:t>
      </w:r>
      <w:r w:rsidR="002233CD" w:rsidRPr="007404E2">
        <w:rPr>
          <w:rFonts w:ascii="Corbel" w:hAnsi="Corbel"/>
        </w:rPr>
        <w:t>the following: lack of top management engagem</w:t>
      </w:r>
      <w:r w:rsidR="00E05B12">
        <w:rPr>
          <w:rFonts w:ascii="Corbel" w:hAnsi="Corbel"/>
        </w:rPr>
        <w:t xml:space="preserve">ent, </w:t>
      </w:r>
      <w:r w:rsidR="002233CD" w:rsidRPr="007404E2">
        <w:rPr>
          <w:rFonts w:ascii="Corbel" w:hAnsi="Corbel"/>
        </w:rPr>
        <w:t>knowledge barrier</w:t>
      </w:r>
      <w:r w:rsidR="00E05B12">
        <w:rPr>
          <w:rFonts w:ascii="Corbel" w:hAnsi="Corbel"/>
        </w:rPr>
        <w:t xml:space="preserve">s and staff resistance, lack of </w:t>
      </w:r>
      <w:r w:rsidR="00091B0A">
        <w:rPr>
          <w:rFonts w:ascii="Corbel" w:hAnsi="Corbel"/>
        </w:rPr>
        <w:t>practical</w:t>
      </w:r>
      <w:r w:rsidR="002233CD" w:rsidRPr="007404E2">
        <w:rPr>
          <w:rFonts w:ascii="Corbel" w:hAnsi="Corbel"/>
        </w:rPr>
        <w:t xml:space="preserve"> value and</w:t>
      </w:r>
      <w:r w:rsidR="00E05B12">
        <w:rPr>
          <w:rFonts w:ascii="Corbel" w:hAnsi="Corbel"/>
        </w:rPr>
        <w:t xml:space="preserve"> other personal incentives, the </w:t>
      </w:r>
      <w:r w:rsidR="002233CD" w:rsidRPr="007404E2">
        <w:rPr>
          <w:rFonts w:ascii="Corbel" w:hAnsi="Corbel"/>
        </w:rPr>
        <w:t>symbolic value of info</w:t>
      </w:r>
      <w:r w:rsidR="00E05B12">
        <w:rPr>
          <w:rFonts w:ascii="Corbel" w:hAnsi="Corbel"/>
        </w:rPr>
        <w:t xml:space="preserve">rmation technology, poor </w:t>
      </w:r>
      <w:r w:rsidR="002233CD" w:rsidRPr="007404E2">
        <w:rPr>
          <w:rFonts w:ascii="Corbel" w:hAnsi="Corbel"/>
        </w:rPr>
        <w:t>organi</w:t>
      </w:r>
      <w:r w:rsidR="00091B0A">
        <w:rPr>
          <w:rFonts w:ascii="Corbel" w:hAnsi="Corbel"/>
        </w:rPr>
        <w:t>s</w:t>
      </w:r>
      <w:r w:rsidR="002233CD" w:rsidRPr="007404E2">
        <w:rPr>
          <w:rFonts w:ascii="Corbel" w:hAnsi="Corbel"/>
        </w:rPr>
        <w:t>ation, poor infras</w:t>
      </w:r>
      <w:r w:rsidR="00E05B12">
        <w:rPr>
          <w:rFonts w:ascii="Corbel" w:hAnsi="Corbel"/>
        </w:rPr>
        <w:t xml:space="preserve">tructure, and different concept </w:t>
      </w:r>
      <w:r w:rsidR="002233CD" w:rsidRPr="007404E2">
        <w:rPr>
          <w:rFonts w:ascii="Corbel" w:hAnsi="Corbel"/>
        </w:rPr>
        <w:t>of time.</w:t>
      </w:r>
    </w:p>
    <w:p w14:paraId="7BE7B172" w14:textId="77777777" w:rsidR="002233CD" w:rsidRDefault="002233CD" w:rsidP="002233CD">
      <w:pPr>
        <w:spacing w:line="360" w:lineRule="auto"/>
        <w:rPr>
          <w:rFonts w:ascii="Corbel" w:hAnsi="Corbel"/>
          <w:highlight w:val="yellow"/>
        </w:rPr>
      </w:pPr>
    </w:p>
    <w:p w14:paraId="2EE00C9F" w14:textId="122D590C" w:rsidR="00796A71" w:rsidRPr="00796A71" w:rsidRDefault="00C561FD" w:rsidP="00835C17">
      <w:pPr>
        <w:spacing w:line="360" w:lineRule="auto"/>
        <w:rPr>
          <w:rFonts w:ascii="Corbel" w:hAnsi="Corbel"/>
        </w:rPr>
      </w:pPr>
      <w:r>
        <w:rPr>
          <w:rFonts w:ascii="Corbel" w:hAnsi="Corbel"/>
        </w:rPr>
        <w:t>Altinay (2010) focuses</w:t>
      </w:r>
      <w:r w:rsidR="00796A71">
        <w:rPr>
          <w:rFonts w:ascii="Corbel" w:hAnsi="Corbel"/>
        </w:rPr>
        <w:t xml:space="preserve"> on ethnic minority-owned hos</w:t>
      </w:r>
      <w:r>
        <w:rPr>
          <w:rFonts w:ascii="Corbel" w:hAnsi="Corbel"/>
        </w:rPr>
        <w:t>pitality businesses and stresses</w:t>
      </w:r>
      <w:r w:rsidR="00796A71">
        <w:rPr>
          <w:rFonts w:ascii="Corbel" w:hAnsi="Corbel"/>
        </w:rPr>
        <w:t xml:space="preserve"> the need for innovation in these businesses </w:t>
      </w:r>
      <w:r w:rsidR="00835C17" w:rsidRPr="002233CD">
        <w:rPr>
          <w:rFonts w:ascii="Corbel" w:hAnsi="Corbel"/>
        </w:rPr>
        <w:t>to sustain growth and survive in a competitive environment</w:t>
      </w:r>
      <w:r w:rsidR="00796A71">
        <w:rPr>
          <w:rFonts w:ascii="Corbel" w:hAnsi="Corbel"/>
        </w:rPr>
        <w:t xml:space="preserve">. </w:t>
      </w:r>
      <w:r w:rsidR="00835C17" w:rsidRPr="002233CD">
        <w:rPr>
          <w:rFonts w:ascii="Corbel" w:hAnsi="Corbel"/>
        </w:rPr>
        <w:t>The hospitality industry, including restaurants, takeaways and cafes</w:t>
      </w:r>
      <w:r w:rsidR="00796A71">
        <w:rPr>
          <w:rFonts w:ascii="Corbel" w:hAnsi="Corbel"/>
        </w:rPr>
        <w:t>,</w:t>
      </w:r>
      <w:r w:rsidR="00835C17" w:rsidRPr="002233CD">
        <w:rPr>
          <w:rFonts w:ascii="Corbel" w:hAnsi="Corbel"/>
        </w:rPr>
        <w:t xml:space="preserve"> has always been popular with ethnic minority businesses in the UK (Atkinson and Hurstfield, 2003). There is a high concentration of self-employed immigrants in the hotel and restaurant industry; some estimates suggest that 36% </w:t>
      </w:r>
      <w:r w:rsidR="00835C17" w:rsidRPr="002233CD">
        <w:rPr>
          <w:rFonts w:ascii="Corbel" w:hAnsi="Corbel"/>
        </w:rPr>
        <w:lastRenderedPageBreak/>
        <w:t xml:space="preserve">of all immigrants end up in this sector (Dustmann et al., 2003). </w:t>
      </w:r>
      <w:r w:rsidR="00890FCD">
        <w:rPr>
          <w:rFonts w:ascii="Corbel" w:hAnsi="Corbel"/>
        </w:rPr>
        <w:t>Relative ly low entry barriers compared to other sectors, small start-up cost, low skill requirements and cultural business traditions of ethnic groups are the main factors behind this</w:t>
      </w:r>
      <w:r w:rsidR="00835C17" w:rsidRPr="002233CD">
        <w:rPr>
          <w:rFonts w:ascii="Corbel" w:hAnsi="Corbel"/>
        </w:rPr>
        <w:t>.</w:t>
      </w:r>
      <w:r w:rsidR="00796A71">
        <w:rPr>
          <w:rFonts w:ascii="Corbel" w:hAnsi="Corbel"/>
        </w:rPr>
        <w:t xml:space="preserve"> Altinay (2010) </w:t>
      </w:r>
      <w:r w:rsidR="00890FCD">
        <w:rPr>
          <w:rFonts w:ascii="Corbel" w:hAnsi="Corbel"/>
        </w:rPr>
        <w:t xml:space="preserve">stressed the need for </w:t>
      </w:r>
      <w:r w:rsidR="00796A71">
        <w:rPr>
          <w:rFonts w:ascii="Corbel" w:hAnsi="Corbel"/>
        </w:rPr>
        <w:t xml:space="preserve">a strategy related to technology and innovation </w:t>
      </w:r>
      <w:r w:rsidR="00890FCD">
        <w:rPr>
          <w:rFonts w:ascii="Corbel" w:hAnsi="Corbel"/>
        </w:rPr>
        <w:t xml:space="preserve">for the ethnic minority-owned businesses </w:t>
      </w:r>
      <w:r w:rsidR="00796A71">
        <w:rPr>
          <w:rFonts w:ascii="Corbel" w:hAnsi="Corbel"/>
        </w:rPr>
        <w:t>to break into the mainstream market.</w:t>
      </w:r>
    </w:p>
    <w:p w14:paraId="11373D89" w14:textId="36DC3275" w:rsidR="00CF79B7" w:rsidRPr="00CF79B7" w:rsidRDefault="00796A71" w:rsidP="00CF79B7">
      <w:pPr>
        <w:spacing w:line="360" w:lineRule="auto"/>
        <w:rPr>
          <w:rFonts w:ascii="Corbel" w:hAnsi="Corbel"/>
        </w:rPr>
      </w:pPr>
      <w:r>
        <w:rPr>
          <w:rFonts w:ascii="Corbel" w:hAnsi="Corbel"/>
        </w:rPr>
        <w:t xml:space="preserve">A recent </w:t>
      </w:r>
      <w:r w:rsidR="00652104" w:rsidRPr="00796A71">
        <w:rPr>
          <w:rFonts w:ascii="Corbel" w:hAnsi="Corbel"/>
        </w:rPr>
        <w:t xml:space="preserve">Mintel (2017) </w:t>
      </w:r>
      <w:r>
        <w:rPr>
          <w:rFonts w:ascii="Corbel" w:hAnsi="Corbel"/>
        </w:rPr>
        <w:t>survey report on e</w:t>
      </w:r>
      <w:r w:rsidR="00652104" w:rsidRPr="00796A71">
        <w:rPr>
          <w:rFonts w:ascii="Corbel" w:hAnsi="Corbel"/>
        </w:rPr>
        <w:t xml:space="preserve">thnic </w:t>
      </w:r>
      <w:r>
        <w:rPr>
          <w:rFonts w:ascii="Corbel" w:hAnsi="Corbel"/>
        </w:rPr>
        <w:t>r</w:t>
      </w:r>
      <w:r w:rsidR="00652104" w:rsidRPr="00796A71">
        <w:rPr>
          <w:rFonts w:ascii="Corbel" w:hAnsi="Corbel"/>
        </w:rPr>
        <w:t xml:space="preserve">estaurants and </w:t>
      </w:r>
      <w:r>
        <w:rPr>
          <w:rFonts w:ascii="Corbel" w:hAnsi="Corbel"/>
        </w:rPr>
        <w:t>t</w:t>
      </w:r>
      <w:r w:rsidR="00652104" w:rsidRPr="00796A71">
        <w:rPr>
          <w:rFonts w:ascii="Corbel" w:hAnsi="Corbel"/>
        </w:rPr>
        <w:t>akeaways</w:t>
      </w:r>
      <w:r>
        <w:rPr>
          <w:rFonts w:ascii="Corbel" w:hAnsi="Corbel"/>
        </w:rPr>
        <w:t xml:space="preserve"> showed that d</w:t>
      </w:r>
      <w:r w:rsidR="00CF79B7" w:rsidRPr="00CF79B7">
        <w:rPr>
          <w:rFonts w:ascii="Corbel" w:hAnsi="Corbel"/>
        </w:rPr>
        <w:t>igital innovation can add value to</w:t>
      </w:r>
      <w:r w:rsidR="00CF79B7">
        <w:rPr>
          <w:rFonts w:ascii="Corbel" w:hAnsi="Corbel"/>
        </w:rPr>
        <w:t xml:space="preserve"> </w:t>
      </w:r>
      <w:r w:rsidR="00652104">
        <w:rPr>
          <w:rFonts w:ascii="Corbel" w:hAnsi="Corbel"/>
        </w:rPr>
        <w:t>the dining experience</w:t>
      </w:r>
      <w:r>
        <w:rPr>
          <w:rFonts w:ascii="Corbel" w:hAnsi="Corbel"/>
        </w:rPr>
        <w:t>:</w:t>
      </w:r>
      <w:r w:rsidR="0033241A">
        <w:rPr>
          <w:rFonts w:ascii="Corbel" w:hAnsi="Corbel"/>
        </w:rPr>
        <w:t xml:space="preserve"> </w:t>
      </w:r>
    </w:p>
    <w:p w14:paraId="017D5876" w14:textId="77777777" w:rsidR="00796A71" w:rsidRDefault="00CF79B7" w:rsidP="00CF79B7">
      <w:pPr>
        <w:pStyle w:val="ListParagraph"/>
        <w:numPr>
          <w:ilvl w:val="0"/>
          <w:numId w:val="2"/>
        </w:numPr>
        <w:spacing w:line="360" w:lineRule="auto"/>
        <w:rPr>
          <w:rFonts w:ascii="Corbel" w:hAnsi="Corbel"/>
        </w:rPr>
      </w:pPr>
      <w:r w:rsidRPr="00796A71">
        <w:rPr>
          <w:rFonts w:ascii="Corbel" w:hAnsi="Corbel"/>
        </w:rPr>
        <w:t>13% of consumers strongly agree and 35% of consumers agree that receiving a rewards-based loyalty card would be appealing.</w:t>
      </w:r>
    </w:p>
    <w:p w14:paraId="40C2C491" w14:textId="77777777" w:rsidR="00796A71" w:rsidRDefault="00CF79B7" w:rsidP="00CF79B7">
      <w:pPr>
        <w:pStyle w:val="ListParagraph"/>
        <w:numPr>
          <w:ilvl w:val="0"/>
          <w:numId w:val="2"/>
        </w:numPr>
        <w:spacing w:line="360" w:lineRule="auto"/>
        <w:rPr>
          <w:rFonts w:ascii="Corbel" w:hAnsi="Corbel"/>
        </w:rPr>
      </w:pPr>
      <w:r w:rsidRPr="00796A71">
        <w:rPr>
          <w:rFonts w:ascii="Corbel" w:hAnsi="Corbel"/>
        </w:rPr>
        <w:t>11% of consumers strongly agree and 29% of consumers agree that they would be interested in using electronic payment methods.</w:t>
      </w:r>
    </w:p>
    <w:p w14:paraId="0101855E" w14:textId="77777777" w:rsidR="00796A71" w:rsidRDefault="00CF79B7" w:rsidP="00CF79B7">
      <w:pPr>
        <w:pStyle w:val="ListParagraph"/>
        <w:numPr>
          <w:ilvl w:val="0"/>
          <w:numId w:val="2"/>
        </w:numPr>
        <w:spacing w:line="360" w:lineRule="auto"/>
        <w:rPr>
          <w:rFonts w:ascii="Corbel" w:hAnsi="Corbel"/>
        </w:rPr>
      </w:pPr>
      <w:r w:rsidRPr="00796A71">
        <w:rPr>
          <w:rFonts w:ascii="Corbel" w:hAnsi="Corbel"/>
        </w:rPr>
        <w:t>Online reviews are important to 20% of ethnic restaurant users.</w:t>
      </w:r>
    </w:p>
    <w:p w14:paraId="1C42FD52" w14:textId="363A98B7" w:rsidR="00CF79B7" w:rsidRPr="00796A71" w:rsidRDefault="00CF79B7" w:rsidP="00CF79B7">
      <w:pPr>
        <w:pStyle w:val="ListParagraph"/>
        <w:numPr>
          <w:ilvl w:val="0"/>
          <w:numId w:val="2"/>
        </w:numPr>
        <w:spacing w:line="360" w:lineRule="auto"/>
        <w:rPr>
          <w:rFonts w:ascii="Corbel" w:hAnsi="Corbel"/>
        </w:rPr>
      </w:pPr>
      <w:r w:rsidRPr="00796A71">
        <w:rPr>
          <w:rFonts w:ascii="Corbel" w:hAnsi="Corbel"/>
        </w:rPr>
        <w:t>11% of consumers strongly agree and 42% of consumers agree that bundle value deals are appealing.</w:t>
      </w:r>
    </w:p>
    <w:p w14:paraId="04C1C80C" w14:textId="750DD2F4" w:rsidR="00CF79B7" w:rsidRPr="0033241A" w:rsidRDefault="00FE0F63" w:rsidP="00CF79B7">
      <w:pPr>
        <w:spacing w:line="360" w:lineRule="auto"/>
        <w:rPr>
          <w:rFonts w:ascii="Corbel" w:hAnsi="Corbel"/>
        </w:rPr>
      </w:pPr>
      <w:r w:rsidRPr="0033241A">
        <w:rPr>
          <w:rFonts w:ascii="Corbel" w:hAnsi="Corbel"/>
        </w:rPr>
        <w:t>Traditional sit-down restaurants that offer take</w:t>
      </w:r>
      <w:r w:rsidR="00CF79B7" w:rsidRPr="0033241A">
        <w:rPr>
          <w:rFonts w:ascii="Corbel" w:hAnsi="Corbel"/>
        </w:rPr>
        <w:t xml:space="preserve">away options </w:t>
      </w:r>
      <w:r w:rsidR="001A1798" w:rsidRPr="0033241A">
        <w:rPr>
          <w:rFonts w:ascii="Corbel" w:hAnsi="Corbel"/>
        </w:rPr>
        <w:t xml:space="preserve">have introduced ways for </w:t>
      </w:r>
      <w:r w:rsidRPr="0033241A">
        <w:rPr>
          <w:rFonts w:ascii="Corbel" w:hAnsi="Corbel"/>
        </w:rPr>
        <w:t>customers to order and pre-pay in advance via mob</w:t>
      </w:r>
      <w:r w:rsidR="00CF79B7" w:rsidRPr="0033241A">
        <w:rPr>
          <w:rFonts w:ascii="Corbel" w:hAnsi="Corbel"/>
        </w:rPr>
        <w:t xml:space="preserve">ile apps. </w:t>
      </w:r>
      <w:r w:rsidR="001A1798" w:rsidRPr="0033241A">
        <w:rPr>
          <w:rFonts w:ascii="Corbel" w:hAnsi="Corbel"/>
        </w:rPr>
        <w:t>When restaurants offered cashless options to order meals</w:t>
      </w:r>
      <w:r w:rsidR="00C561FD" w:rsidRPr="0033241A">
        <w:rPr>
          <w:rFonts w:ascii="Corbel" w:hAnsi="Corbel"/>
        </w:rPr>
        <w:t>,</w:t>
      </w:r>
      <w:r w:rsidR="001A1798" w:rsidRPr="0033241A">
        <w:rPr>
          <w:rFonts w:ascii="Corbel" w:hAnsi="Corbel"/>
        </w:rPr>
        <w:t xml:space="preserve"> they reported </w:t>
      </w:r>
      <w:r w:rsidRPr="0033241A">
        <w:rPr>
          <w:rFonts w:ascii="Corbel" w:hAnsi="Corbel"/>
        </w:rPr>
        <w:t xml:space="preserve">the efficiency of self-ordering kiosks </w:t>
      </w:r>
      <w:r w:rsidR="00CF79B7" w:rsidRPr="0033241A">
        <w:rPr>
          <w:rFonts w:ascii="Corbel" w:hAnsi="Corbel"/>
        </w:rPr>
        <w:t xml:space="preserve">helped free up staff to focus </w:t>
      </w:r>
      <w:r w:rsidRPr="0033241A">
        <w:rPr>
          <w:rFonts w:ascii="Corbel" w:hAnsi="Corbel"/>
        </w:rPr>
        <w:t xml:space="preserve">on meal preparation and other back-of-house roles, </w:t>
      </w:r>
      <w:r w:rsidR="001A1798" w:rsidRPr="0033241A">
        <w:rPr>
          <w:rFonts w:ascii="Corbel" w:hAnsi="Corbel"/>
        </w:rPr>
        <w:t xml:space="preserve">which allowed a </w:t>
      </w:r>
      <w:r w:rsidR="00CF79B7" w:rsidRPr="0033241A">
        <w:rPr>
          <w:rFonts w:ascii="Corbel" w:hAnsi="Corbel"/>
        </w:rPr>
        <w:t>faster</w:t>
      </w:r>
      <w:r w:rsidR="001A1798" w:rsidRPr="0033241A">
        <w:rPr>
          <w:rFonts w:ascii="Corbel" w:hAnsi="Corbel"/>
        </w:rPr>
        <w:t xml:space="preserve"> turnover than ever before.</w:t>
      </w:r>
    </w:p>
    <w:p w14:paraId="242D02E8" w14:textId="7E67F423" w:rsidR="004B2EE1" w:rsidRPr="0033241A" w:rsidRDefault="001A1798" w:rsidP="00CF79B7">
      <w:pPr>
        <w:spacing w:line="360" w:lineRule="auto"/>
        <w:rPr>
          <w:rFonts w:ascii="Corbel" w:hAnsi="Corbel"/>
        </w:rPr>
      </w:pPr>
      <w:r w:rsidRPr="0033241A">
        <w:rPr>
          <w:rFonts w:ascii="Corbel" w:hAnsi="Corbel"/>
        </w:rPr>
        <w:t xml:space="preserve">This </w:t>
      </w:r>
      <w:r w:rsidR="00FE0F63" w:rsidRPr="0033241A">
        <w:rPr>
          <w:rFonts w:ascii="Corbel" w:hAnsi="Corbel"/>
        </w:rPr>
        <w:t>technology rapidly gain</w:t>
      </w:r>
      <w:r w:rsidRPr="0033241A">
        <w:rPr>
          <w:rFonts w:ascii="Corbel" w:hAnsi="Corbel"/>
        </w:rPr>
        <w:t>ed</w:t>
      </w:r>
      <w:r w:rsidR="00FE0F63" w:rsidRPr="0033241A">
        <w:rPr>
          <w:rFonts w:ascii="Corbel" w:hAnsi="Corbel"/>
        </w:rPr>
        <w:t xml:space="preserve"> traction in the fo</w:t>
      </w:r>
      <w:r w:rsidRPr="0033241A">
        <w:rPr>
          <w:rFonts w:ascii="Corbel" w:hAnsi="Corbel"/>
        </w:rPr>
        <w:t xml:space="preserve">odservice sector as it </w:t>
      </w:r>
      <w:r w:rsidR="00C561FD" w:rsidRPr="0033241A">
        <w:rPr>
          <w:rFonts w:ascii="Corbel" w:hAnsi="Corbel"/>
        </w:rPr>
        <w:t>contended</w:t>
      </w:r>
      <w:r w:rsidR="00CF79B7" w:rsidRPr="0033241A">
        <w:rPr>
          <w:rFonts w:ascii="Corbel" w:hAnsi="Corbel"/>
        </w:rPr>
        <w:t xml:space="preserve"> </w:t>
      </w:r>
      <w:r w:rsidR="00FE0F63" w:rsidRPr="0033241A">
        <w:rPr>
          <w:rFonts w:ascii="Corbel" w:hAnsi="Corbel"/>
        </w:rPr>
        <w:t>with staff shortage; automating some aspects of customer-facing proc</w:t>
      </w:r>
      <w:r w:rsidR="00CF79B7" w:rsidRPr="0033241A">
        <w:rPr>
          <w:rFonts w:ascii="Corbel" w:hAnsi="Corbel"/>
        </w:rPr>
        <w:t xml:space="preserve">esses may allow </w:t>
      </w:r>
      <w:r w:rsidR="00FE0F63" w:rsidRPr="0033241A">
        <w:rPr>
          <w:rFonts w:ascii="Corbel" w:hAnsi="Corbel"/>
        </w:rPr>
        <w:t>operators to cut the frontline staff and focus on back-of-</w:t>
      </w:r>
      <w:r w:rsidR="00CF79B7" w:rsidRPr="0033241A">
        <w:rPr>
          <w:rFonts w:ascii="Corbel" w:hAnsi="Corbel"/>
        </w:rPr>
        <w:t xml:space="preserve">house functions. </w:t>
      </w:r>
      <w:r w:rsidR="00FE0F63" w:rsidRPr="0033241A">
        <w:rPr>
          <w:rFonts w:ascii="Corbel" w:hAnsi="Corbel"/>
        </w:rPr>
        <w:t>In the longer term, operators should focus on adopting a seamless cus</w:t>
      </w:r>
      <w:r w:rsidR="00CF79B7" w:rsidRPr="0033241A">
        <w:rPr>
          <w:rFonts w:ascii="Corbel" w:hAnsi="Corbel"/>
        </w:rPr>
        <w:t xml:space="preserve">tomer journey </w:t>
      </w:r>
      <w:r w:rsidR="00FE0F63" w:rsidRPr="0033241A">
        <w:rPr>
          <w:rFonts w:ascii="Corbel" w:hAnsi="Corbel"/>
        </w:rPr>
        <w:t>through a single integrated system that consolidates t</w:t>
      </w:r>
      <w:r w:rsidR="00CF79B7" w:rsidRPr="0033241A">
        <w:rPr>
          <w:rFonts w:ascii="Corbel" w:hAnsi="Corbel"/>
        </w:rPr>
        <w:t xml:space="preserve">able booking, placing an order, </w:t>
      </w:r>
      <w:r w:rsidR="00FE0F63" w:rsidRPr="0033241A">
        <w:rPr>
          <w:rFonts w:ascii="Corbel" w:hAnsi="Corbel"/>
        </w:rPr>
        <w:t>paying for the meal, collecting loyalty points and leaving an online review, within one app.</w:t>
      </w:r>
    </w:p>
    <w:p w14:paraId="6D7C7882" w14:textId="54D7380B" w:rsidR="00533C01" w:rsidRDefault="00533C01" w:rsidP="00820D82">
      <w:pPr>
        <w:spacing w:line="360" w:lineRule="auto"/>
        <w:rPr>
          <w:rFonts w:ascii="Corbel" w:hAnsi="Corbel"/>
        </w:rPr>
      </w:pPr>
    </w:p>
    <w:p w14:paraId="52CE0A44" w14:textId="1128EDA8" w:rsidR="00820D82" w:rsidRPr="00820D82" w:rsidRDefault="00820D82" w:rsidP="00820D82">
      <w:pPr>
        <w:autoSpaceDE w:val="0"/>
        <w:autoSpaceDN w:val="0"/>
        <w:adjustRightInd w:val="0"/>
        <w:spacing w:line="360" w:lineRule="auto"/>
        <w:rPr>
          <w:rFonts w:ascii="Corbel" w:hAnsi="Corbel"/>
        </w:rPr>
      </w:pPr>
    </w:p>
    <w:p w14:paraId="39A0719E" w14:textId="21E48ECC" w:rsidR="00FB4D5B" w:rsidRDefault="00FB4D5B" w:rsidP="00FB4D5B">
      <w:pPr>
        <w:autoSpaceDE w:val="0"/>
        <w:autoSpaceDN w:val="0"/>
        <w:adjustRightInd w:val="0"/>
        <w:spacing w:line="360" w:lineRule="auto"/>
        <w:rPr>
          <w:rFonts w:ascii="Corbel" w:hAnsi="Corbel"/>
        </w:rPr>
      </w:pPr>
    </w:p>
    <w:p w14:paraId="5846E147" w14:textId="6A6684F0" w:rsidR="0033241A" w:rsidRDefault="0033241A" w:rsidP="00FB4D5B">
      <w:pPr>
        <w:autoSpaceDE w:val="0"/>
        <w:autoSpaceDN w:val="0"/>
        <w:adjustRightInd w:val="0"/>
        <w:spacing w:line="360" w:lineRule="auto"/>
        <w:rPr>
          <w:rFonts w:ascii="Corbel" w:hAnsi="Corbel"/>
        </w:rPr>
      </w:pPr>
    </w:p>
    <w:p w14:paraId="7A06DE33" w14:textId="748743C2" w:rsidR="0033241A" w:rsidRDefault="0033241A" w:rsidP="00FB4D5B">
      <w:pPr>
        <w:autoSpaceDE w:val="0"/>
        <w:autoSpaceDN w:val="0"/>
        <w:adjustRightInd w:val="0"/>
        <w:spacing w:line="360" w:lineRule="auto"/>
        <w:rPr>
          <w:rFonts w:ascii="Corbel" w:hAnsi="Corbel"/>
        </w:rPr>
      </w:pPr>
    </w:p>
    <w:p w14:paraId="043F65C9" w14:textId="0F3090B0" w:rsidR="0033241A" w:rsidRDefault="0033241A" w:rsidP="00FB4D5B">
      <w:pPr>
        <w:autoSpaceDE w:val="0"/>
        <w:autoSpaceDN w:val="0"/>
        <w:adjustRightInd w:val="0"/>
        <w:spacing w:line="360" w:lineRule="auto"/>
        <w:rPr>
          <w:rFonts w:ascii="Corbel" w:hAnsi="Corbel"/>
        </w:rPr>
      </w:pPr>
    </w:p>
    <w:p w14:paraId="552B5A0C" w14:textId="7B2A5B58" w:rsidR="0033241A" w:rsidRDefault="0033241A" w:rsidP="00FB4D5B">
      <w:pPr>
        <w:autoSpaceDE w:val="0"/>
        <w:autoSpaceDN w:val="0"/>
        <w:adjustRightInd w:val="0"/>
        <w:spacing w:line="360" w:lineRule="auto"/>
        <w:rPr>
          <w:rFonts w:ascii="Corbel" w:hAnsi="Corbel"/>
        </w:rPr>
      </w:pPr>
    </w:p>
    <w:p w14:paraId="22FF28C5" w14:textId="77777777" w:rsidR="0033241A" w:rsidRDefault="0033241A" w:rsidP="00FB4D5B">
      <w:pPr>
        <w:autoSpaceDE w:val="0"/>
        <w:autoSpaceDN w:val="0"/>
        <w:adjustRightInd w:val="0"/>
        <w:spacing w:line="360" w:lineRule="auto"/>
        <w:rPr>
          <w:rFonts w:ascii="Corbel" w:hAnsi="Corbel"/>
        </w:rPr>
      </w:pPr>
    </w:p>
    <w:p w14:paraId="2207DB7E" w14:textId="77777777" w:rsidR="00C561FD" w:rsidRPr="00FB4D5B" w:rsidRDefault="00C561FD" w:rsidP="00FB4D5B">
      <w:pPr>
        <w:autoSpaceDE w:val="0"/>
        <w:autoSpaceDN w:val="0"/>
        <w:adjustRightInd w:val="0"/>
        <w:spacing w:line="360" w:lineRule="auto"/>
        <w:rPr>
          <w:rFonts w:ascii="Corbel" w:hAnsi="Corbel"/>
        </w:rPr>
      </w:pPr>
    </w:p>
    <w:p w14:paraId="5C0DD3EA" w14:textId="259D7C89" w:rsidR="004B2EE1" w:rsidRDefault="004B2EE1" w:rsidP="00C8471D">
      <w:pPr>
        <w:spacing w:line="360" w:lineRule="auto"/>
        <w:rPr>
          <w:rFonts w:ascii="Corbel" w:eastAsia="Calibri" w:hAnsi="Corbel"/>
          <w:b/>
          <w:iCs/>
        </w:rPr>
      </w:pPr>
      <w:r w:rsidRPr="00C8471D">
        <w:rPr>
          <w:rFonts w:ascii="Corbel" w:eastAsia="Calibri" w:hAnsi="Corbel"/>
          <w:b/>
          <w:iCs/>
        </w:rPr>
        <w:lastRenderedPageBreak/>
        <w:t>Barriers and enablers to the adoption of technology and innovation in ethnic minority entrepreneurship</w:t>
      </w:r>
    </w:p>
    <w:p w14:paraId="25BF5209" w14:textId="77777777" w:rsidR="007457D0" w:rsidRPr="00C8471D" w:rsidRDefault="007457D0" w:rsidP="00C8471D">
      <w:pPr>
        <w:spacing w:line="360" w:lineRule="auto"/>
        <w:rPr>
          <w:rFonts w:ascii="Corbel" w:hAnsi="Corbel"/>
          <w:b/>
          <w:iCs/>
        </w:rPr>
      </w:pPr>
    </w:p>
    <w:p w14:paraId="73477670" w14:textId="76B8ABA3" w:rsidR="00423949" w:rsidRDefault="007457D0" w:rsidP="00423949">
      <w:pPr>
        <w:autoSpaceDE w:val="0"/>
        <w:autoSpaceDN w:val="0"/>
        <w:adjustRightInd w:val="0"/>
        <w:spacing w:line="360" w:lineRule="auto"/>
        <w:rPr>
          <w:rFonts w:ascii="Corbel" w:hAnsi="Corbel"/>
        </w:rPr>
      </w:pPr>
      <w:r>
        <w:rPr>
          <w:rFonts w:ascii="Corbel" w:hAnsi="Corbel"/>
        </w:rPr>
        <w:t>(Lee et al., 2019)</w:t>
      </w:r>
    </w:p>
    <w:p w14:paraId="17978A58" w14:textId="6EBB7D16" w:rsidR="00423949" w:rsidRDefault="00423949" w:rsidP="00423949">
      <w:pPr>
        <w:autoSpaceDE w:val="0"/>
        <w:autoSpaceDN w:val="0"/>
        <w:adjustRightInd w:val="0"/>
        <w:spacing w:line="360" w:lineRule="auto"/>
        <w:rPr>
          <w:rFonts w:ascii="Corbel" w:eastAsia="CharisSIL" w:hAnsi="Corbel" w:cs="CharisSIL"/>
          <w:color w:val="000000"/>
        </w:rPr>
      </w:pPr>
      <w:r w:rsidRPr="00FB4D5B">
        <w:rPr>
          <w:rFonts w:ascii="Corbel" w:hAnsi="Corbel"/>
        </w:rPr>
        <w:t>Hospitality enterprises operate in a highly competitive and dynamic environment that requires a creative and innovative workforce and entrepreneurs (Hon &amp; Lui, 2016). A strategy of innovation is required for SMEs to anticipate changes in consumer demand (O</w:t>
      </w:r>
      <w:r w:rsidR="00C561FD">
        <w:rPr>
          <w:rFonts w:ascii="Corbel" w:hAnsi="Corbel"/>
        </w:rPr>
        <w:t>’</w:t>
      </w:r>
      <w:r w:rsidRPr="00FB4D5B">
        <w:rPr>
          <w:rFonts w:ascii="Corbel" w:hAnsi="Corbel"/>
        </w:rPr>
        <w:t xml:space="preserve">Dwyer, Gilmore, &amp; Carson, 2009). Thus, understanding, supporting, and </w:t>
      </w:r>
      <w:r w:rsidRPr="00FB4D5B">
        <w:rPr>
          <w:rFonts w:ascii="Corbel" w:eastAsia="CharisSIL" w:hAnsi="Corbel" w:cs="CharisSIL"/>
          <w:color w:val="000000"/>
        </w:rPr>
        <w:t>managing creativity and innovation is important for business success</w:t>
      </w:r>
      <w:r>
        <w:rPr>
          <w:rFonts w:ascii="Corbel" w:eastAsia="CharisSIL" w:hAnsi="Corbel" w:cs="CharisSIL"/>
          <w:color w:val="000000"/>
        </w:rPr>
        <w:t xml:space="preserve"> </w:t>
      </w:r>
      <w:r w:rsidRPr="00FB4D5B">
        <w:rPr>
          <w:rFonts w:ascii="Corbel" w:eastAsia="CharisSIL" w:hAnsi="Corbel" w:cs="CharisSIL"/>
          <w:color w:val="000000"/>
        </w:rPr>
        <w:t>(</w:t>
      </w:r>
      <w:r w:rsidRPr="00FB4D5B">
        <w:rPr>
          <w:rFonts w:ascii="Corbel" w:eastAsia="CharisSIL" w:hAnsi="Corbel" w:cs="CharisSIL"/>
          <w:color w:val="2197D2"/>
        </w:rPr>
        <w:t>Gomezelj, 2016</w:t>
      </w:r>
      <w:r w:rsidRPr="00FB4D5B">
        <w:rPr>
          <w:rFonts w:ascii="Corbel" w:eastAsia="CharisSIL" w:hAnsi="Corbel" w:cs="CharisSIL"/>
          <w:color w:val="000000"/>
        </w:rPr>
        <w:t xml:space="preserve">; </w:t>
      </w:r>
      <w:r w:rsidRPr="00FB4D5B">
        <w:rPr>
          <w:rFonts w:ascii="Corbel" w:eastAsia="CharisSIL" w:hAnsi="Corbel" w:cs="CharisSIL"/>
          <w:color w:val="2197D2"/>
        </w:rPr>
        <w:t>McDermott &amp; Prajogo, 2012</w:t>
      </w:r>
      <w:r w:rsidRPr="00FB4D5B">
        <w:rPr>
          <w:rFonts w:ascii="Corbel" w:eastAsia="CharisSIL" w:hAnsi="Corbel" w:cs="CharisSIL"/>
          <w:color w:val="000000"/>
        </w:rPr>
        <w:t xml:space="preserve">; </w:t>
      </w:r>
      <w:r w:rsidRPr="00FB4D5B">
        <w:rPr>
          <w:rFonts w:ascii="Corbel" w:eastAsia="CharisSIL" w:hAnsi="Corbel" w:cs="CharisSIL"/>
          <w:color w:val="2197D2"/>
        </w:rPr>
        <w:t>Thakur &amp; Hale, 2013</w:t>
      </w:r>
      <w:r w:rsidRPr="00FB4D5B">
        <w:rPr>
          <w:rFonts w:ascii="Corbel" w:eastAsia="CharisSIL" w:hAnsi="Corbel" w:cs="CharisSIL"/>
          <w:color w:val="000000"/>
        </w:rPr>
        <w:t>).</w:t>
      </w:r>
    </w:p>
    <w:p w14:paraId="12E2F642" w14:textId="77777777" w:rsidR="00C561FD" w:rsidRDefault="00C561FD" w:rsidP="00423949">
      <w:pPr>
        <w:autoSpaceDE w:val="0"/>
        <w:autoSpaceDN w:val="0"/>
        <w:adjustRightInd w:val="0"/>
        <w:spacing w:line="360" w:lineRule="auto"/>
        <w:rPr>
          <w:rFonts w:ascii="Corbel" w:eastAsia="CharisSIL" w:hAnsi="Corbel" w:cs="CharisSIL"/>
          <w:color w:val="000000"/>
        </w:rPr>
      </w:pPr>
    </w:p>
    <w:p w14:paraId="2BA31BED" w14:textId="3951DF8B" w:rsidR="00423949" w:rsidRPr="00FB4D5B" w:rsidRDefault="00423949" w:rsidP="00423949">
      <w:pPr>
        <w:autoSpaceDE w:val="0"/>
        <w:autoSpaceDN w:val="0"/>
        <w:adjustRightInd w:val="0"/>
        <w:spacing w:line="360" w:lineRule="auto"/>
        <w:rPr>
          <w:rFonts w:ascii="Corbel" w:eastAsia="CharisSIL" w:hAnsi="Corbel" w:cs="CharisSIL"/>
          <w:color w:val="000000"/>
          <w:sz w:val="32"/>
        </w:rPr>
      </w:pPr>
      <w:r>
        <w:rPr>
          <w:rFonts w:ascii="Corbel" w:eastAsia="CharisSIL" w:hAnsi="Corbel" w:cs="CharisSIL"/>
          <w:szCs w:val="16"/>
        </w:rPr>
        <w:t xml:space="preserve">Modern firms are knowledge-based organisations and their performance depends on creativity and innovation. </w:t>
      </w:r>
      <w:r w:rsidR="00C561FD">
        <w:rPr>
          <w:rFonts w:ascii="Corbel" w:eastAsia="CharisSIL" w:hAnsi="Corbel" w:cs="CharisSIL"/>
          <w:szCs w:val="16"/>
        </w:rPr>
        <w:t>‘</w:t>
      </w:r>
      <w:r w:rsidRPr="00FB4D5B">
        <w:rPr>
          <w:rFonts w:ascii="Corbel" w:eastAsia="CharisSIL" w:hAnsi="Corbel" w:cs="CharisSIL"/>
          <w:szCs w:val="16"/>
        </w:rPr>
        <w:t>Creativity</w:t>
      </w:r>
      <w:r w:rsidR="00C561FD">
        <w:rPr>
          <w:rFonts w:ascii="Corbel" w:eastAsia="CharisSIL" w:hAnsi="Corbel" w:cs="CharisSIL"/>
          <w:szCs w:val="16"/>
        </w:rPr>
        <w:t>’</w:t>
      </w:r>
      <w:r w:rsidRPr="00FB4D5B">
        <w:rPr>
          <w:rFonts w:ascii="Corbel" w:eastAsia="CharisSIL" w:hAnsi="Corbel" w:cs="CharisSIL"/>
          <w:szCs w:val="16"/>
        </w:rPr>
        <w:t xml:space="preserve"> and </w:t>
      </w:r>
      <w:r w:rsidR="00C561FD">
        <w:rPr>
          <w:rFonts w:ascii="Corbel" w:eastAsia="CharisSIL" w:hAnsi="Corbel" w:cs="CharisSIL"/>
          <w:szCs w:val="16"/>
        </w:rPr>
        <w:t>‘</w:t>
      </w:r>
      <w:r w:rsidRPr="00FB4D5B">
        <w:rPr>
          <w:rFonts w:ascii="Corbel" w:eastAsia="CharisSIL" w:hAnsi="Corbel" w:cs="CharisSIL"/>
          <w:szCs w:val="16"/>
        </w:rPr>
        <w:t>innovation</w:t>
      </w:r>
      <w:r w:rsidR="00C561FD">
        <w:rPr>
          <w:rFonts w:ascii="Corbel" w:eastAsia="CharisSIL" w:hAnsi="Corbel" w:cs="CharisSIL"/>
          <w:szCs w:val="16"/>
        </w:rPr>
        <w:t>’</w:t>
      </w:r>
      <w:r w:rsidRPr="00FB4D5B">
        <w:rPr>
          <w:rFonts w:ascii="Corbel" w:eastAsia="CharisSIL" w:hAnsi="Corbel" w:cs="CharisSIL"/>
          <w:szCs w:val="16"/>
        </w:rPr>
        <w:t xml:space="preserve"> become</w:t>
      </w:r>
      <w:r>
        <w:rPr>
          <w:rFonts w:ascii="Corbel" w:eastAsia="CharisSIL" w:hAnsi="Corbel" w:cs="CharisSIL"/>
          <w:szCs w:val="16"/>
        </w:rPr>
        <w:t xml:space="preserve"> </w:t>
      </w:r>
      <w:r w:rsidRPr="00FB4D5B">
        <w:rPr>
          <w:rFonts w:ascii="Corbel" w:eastAsia="CharisSIL" w:hAnsi="Corbel" w:cs="CharisSIL"/>
          <w:szCs w:val="16"/>
        </w:rPr>
        <w:t>integral to entrepreneurship in order to recognise and solve consumer</w:t>
      </w:r>
      <w:r>
        <w:rPr>
          <w:rFonts w:ascii="Corbel" w:eastAsia="CharisSIL" w:hAnsi="Corbel" w:cs="CharisSIL"/>
          <w:szCs w:val="16"/>
        </w:rPr>
        <w:t xml:space="preserve"> </w:t>
      </w:r>
      <w:r w:rsidRPr="00FB4D5B">
        <w:rPr>
          <w:rFonts w:ascii="Corbel" w:eastAsia="CharisSIL" w:hAnsi="Corbel" w:cs="CharisSIL"/>
          <w:szCs w:val="16"/>
        </w:rPr>
        <w:t>problems and to identify and fill gaps in the market.</w:t>
      </w:r>
    </w:p>
    <w:p w14:paraId="27F334EB" w14:textId="2B73114A" w:rsidR="004B2EE1" w:rsidRDefault="004B2EE1" w:rsidP="00C8471D">
      <w:pPr>
        <w:spacing w:line="360" w:lineRule="auto"/>
        <w:rPr>
          <w:rFonts w:ascii="Corbel" w:hAnsi="Corbel"/>
        </w:rPr>
      </w:pPr>
    </w:p>
    <w:p w14:paraId="5BAF6AA9" w14:textId="4A12220B" w:rsidR="00423949" w:rsidRPr="00423949" w:rsidRDefault="00423949" w:rsidP="00423949">
      <w:pPr>
        <w:spacing w:line="360" w:lineRule="auto"/>
        <w:rPr>
          <w:rFonts w:ascii="Corbel" w:hAnsi="Corbel"/>
        </w:rPr>
      </w:pPr>
      <w:r w:rsidRPr="00423949">
        <w:rPr>
          <w:rFonts w:ascii="Corbel" w:hAnsi="Corbel"/>
        </w:rPr>
        <w:t>An</w:t>
      </w:r>
      <w:r>
        <w:rPr>
          <w:rFonts w:ascii="Corbel" w:hAnsi="Corbel"/>
        </w:rPr>
        <w:t xml:space="preserve"> </w:t>
      </w:r>
      <w:r w:rsidRPr="00423949">
        <w:rPr>
          <w:rFonts w:ascii="Corbel" w:hAnsi="Corbel"/>
        </w:rPr>
        <w:t>organisation</w:t>
      </w:r>
      <w:r w:rsidR="00C561FD">
        <w:rPr>
          <w:rFonts w:ascii="Corbel" w:hAnsi="Corbel"/>
        </w:rPr>
        <w:t>’</w:t>
      </w:r>
      <w:r w:rsidRPr="00423949">
        <w:rPr>
          <w:rFonts w:ascii="Corbel" w:hAnsi="Corbel"/>
        </w:rPr>
        <w:t>s strategy, structures, support mechanisms, and behaviour</w:t>
      </w:r>
      <w:r>
        <w:rPr>
          <w:rFonts w:ascii="Corbel" w:hAnsi="Corbel"/>
        </w:rPr>
        <w:t xml:space="preserve"> </w:t>
      </w:r>
      <w:r w:rsidRPr="00423949">
        <w:rPr>
          <w:rFonts w:ascii="Corbel" w:hAnsi="Corbel"/>
        </w:rPr>
        <w:t xml:space="preserve">that encourages </w:t>
      </w:r>
      <w:r>
        <w:rPr>
          <w:rFonts w:ascii="Corbel" w:hAnsi="Corbel"/>
        </w:rPr>
        <w:t>i</w:t>
      </w:r>
      <w:r w:rsidRPr="00423949">
        <w:rPr>
          <w:rFonts w:ascii="Corbel" w:hAnsi="Corbel"/>
        </w:rPr>
        <w:t>nnovation (i.e. innovation orientation) will either</w:t>
      </w:r>
      <w:r>
        <w:rPr>
          <w:rFonts w:ascii="Corbel" w:hAnsi="Corbel"/>
        </w:rPr>
        <w:t xml:space="preserve"> </w:t>
      </w:r>
      <w:r w:rsidRPr="00423949">
        <w:rPr>
          <w:rFonts w:ascii="Corbel" w:hAnsi="Corbel"/>
        </w:rPr>
        <w:t>support or hinder c</w:t>
      </w:r>
      <w:r>
        <w:rPr>
          <w:rFonts w:ascii="Corbel" w:hAnsi="Corbel"/>
        </w:rPr>
        <w:t xml:space="preserve">reativity and innovation in the </w:t>
      </w:r>
      <w:r w:rsidRPr="00423949">
        <w:rPr>
          <w:rFonts w:ascii="Corbel" w:hAnsi="Corbel"/>
        </w:rPr>
        <w:t>organisation (</w:t>
      </w:r>
      <w:r>
        <w:rPr>
          <w:rFonts w:ascii="Corbel" w:hAnsi="Corbel"/>
        </w:rPr>
        <w:t xml:space="preserve">Martins </w:t>
      </w:r>
      <w:r w:rsidRPr="00423949">
        <w:rPr>
          <w:rFonts w:ascii="Corbel" w:hAnsi="Corbel"/>
        </w:rPr>
        <w:t>&amp; Terblanche, 2003). Innovation requires</w:t>
      </w:r>
      <w:r>
        <w:rPr>
          <w:rFonts w:ascii="Corbel" w:hAnsi="Corbel"/>
        </w:rPr>
        <w:t xml:space="preserve"> significant investment in time and </w:t>
      </w:r>
      <w:r w:rsidRPr="00423949">
        <w:rPr>
          <w:rFonts w:ascii="Corbel" w:hAnsi="Corbel"/>
        </w:rPr>
        <w:t>resources, as well as creating risk for the organisation. E</w:t>
      </w:r>
      <w:r>
        <w:rPr>
          <w:rFonts w:ascii="Corbel" w:hAnsi="Corbel"/>
        </w:rPr>
        <w:t xml:space="preserve">vidence suggests that for SMEs, the </w:t>
      </w:r>
      <w:r w:rsidRPr="00423949">
        <w:rPr>
          <w:rFonts w:ascii="Corbel" w:hAnsi="Corbel"/>
        </w:rPr>
        <w:t>innovat</w:t>
      </w:r>
      <w:r>
        <w:rPr>
          <w:rFonts w:ascii="Corbel" w:hAnsi="Corbel"/>
        </w:rPr>
        <w:t xml:space="preserve">ion-performance relationship is </w:t>
      </w:r>
      <w:r w:rsidRPr="00423949">
        <w:rPr>
          <w:rFonts w:ascii="Corbel" w:hAnsi="Corbel"/>
        </w:rPr>
        <w:t>context dependent and variables such as the age of t</w:t>
      </w:r>
      <w:r>
        <w:rPr>
          <w:rFonts w:ascii="Corbel" w:hAnsi="Corbel"/>
        </w:rPr>
        <w:t xml:space="preserve">he firm, the type of </w:t>
      </w:r>
      <w:r w:rsidRPr="00423949">
        <w:rPr>
          <w:rFonts w:ascii="Corbel" w:hAnsi="Corbel"/>
        </w:rPr>
        <w:t xml:space="preserve">innovations being implemented, and the </w:t>
      </w:r>
      <w:r>
        <w:rPr>
          <w:rFonts w:ascii="Corbel" w:hAnsi="Corbel"/>
        </w:rPr>
        <w:t xml:space="preserve">cultural context play a role in </w:t>
      </w:r>
      <w:r w:rsidRPr="00423949">
        <w:rPr>
          <w:rFonts w:ascii="Corbel" w:hAnsi="Corbel"/>
        </w:rPr>
        <w:t>influencing th</w:t>
      </w:r>
      <w:r>
        <w:rPr>
          <w:rFonts w:ascii="Corbel" w:hAnsi="Corbel"/>
        </w:rPr>
        <w:t xml:space="preserve">e </w:t>
      </w:r>
      <w:r w:rsidRPr="00423949">
        <w:rPr>
          <w:rFonts w:ascii="Corbel" w:hAnsi="Corbel"/>
        </w:rPr>
        <w:t>innovation-performance relationship (</w:t>
      </w:r>
      <w:r>
        <w:rPr>
          <w:rFonts w:ascii="Corbel" w:hAnsi="Corbel"/>
        </w:rPr>
        <w:t xml:space="preserve">Rosenbusch </w:t>
      </w:r>
      <w:r w:rsidRPr="00423949">
        <w:rPr>
          <w:rFonts w:ascii="Corbel" w:hAnsi="Corbel"/>
        </w:rPr>
        <w:t>et al., 2011). Fost</w:t>
      </w:r>
      <w:r>
        <w:rPr>
          <w:rFonts w:ascii="Corbel" w:hAnsi="Corbel"/>
        </w:rPr>
        <w:t xml:space="preserve">ering an innovation orientation in the firm encompasses </w:t>
      </w:r>
      <w:r w:rsidRPr="00423949">
        <w:rPr>
          <w:rFonts w:ascii="Corbel" w:hAnsi="Corbel"/>
        </w:rPr>
        <w:t>embracing ambitious goals, a</w:t>
      </w:r>
      <w:r>
        <w:rPr>
          <w:rFonts w:ascii="Corbel" w:hAnsi="Corbel"/>
        </w:rPr>
        <w:t xml:space="preserve">llocating resources in areas to create more </w:t>
      </w:r>
      <w:r w:rsidRPr="00423949">
        <w:rPr>
          <w:rFonts w:ascii="Corbel" w:hAnsi="Corbel"/>
        </w:rPr>
        <w:t>value, challenging firm cul</w:t>
      </w:r>
      <w:r>
        <w:rPr>
          <w:rFonts w:ascii="Corbel" w:hAnsi="Corbel"/>
        </w:rPr>
        <w:t>ture, and effective risk</w:t>
      </w:r>
      <w:r w:rsidR="00C561FD">
        <w:rPr>
          <w:rFonts w:ascii="Corbel" w:hAnsi="Corbel"/>
        </w:rPr>
        <w:t>-</w:t>
      </w:r>
      <w:r>
        <w:rPr>
          <w:rFonts w:ascii="Corbel" w:hAnsi="Corbel"/>
        </w:rPr>
        <w:t xml:space="preserve">taking </w:t>
      </w:r>
      <w:r w:rsidRPr="00423949">
        <w:rPr>
          <w:rFonts w:ascii="Corbel" w:hAnsi="Corbel"/>
        </w:rPr>
        <w:t>(Rosenbusch et al., 2011).</w:t>
      </w:r>
    </w:p>
    <w:p w14:paraId="459BDCB1" w14:textId="77777777" w:rsidR="00423949" w:rsidRDefault="00423949" w:rsidP="00423949">
      <w:pPr>
        <w:spacing w:line="360" w:lineRule="auto"/>
        <w:rPr>
          <w:rFonts w:ascii="Corbel" w:hAnsi="Corbel"/>
        </w:rPr>
      </w:pPr>
    </w:p>
    <w:p w14:paraId="0A45FB3A" w14:textId="77777777" w:rsidR="00C561FD" w:rsidRPr="00C561FD" w:rsidRDefault="00C561FD" w:rsidP="00C561FD">
      <w:pPr>
        <w:autoSpaceDE w:val="0"/>
        <w:autoSpaceDN w:val="0"/>
        <w:adjustRightInd w:val="0"/>
        <w:spacing w:line="360" w:lineRule="auto"/>
        <w:rPr>
          <w:rFonts w:ascii="Corbel" w:hAnsi="Corbel" w:cs="CenturyOSMTPro"/>
          <w:szCs w:val="20"/>
        </w:rPr>
      </w:pPr>
      <w:r w:rsidRPr="00C561FD">
        <w:rPr>
          <w:rFonts w:ascii="Corbel" w:hAnsi="Corbel" w:cs="CenturyOSMTPro"/>
          <w:szCs w:val="20"/>
        </w:rPr>
        <w:t>Ethnic minority</w:t>
      </w:r>
      <w:r>
        <w:rPr>
          <w:rFonts w:ascii="Corbel" w:hAnsi="Corbel" w:cs="CenturyOSMTPro"/>
          <w:szCs w:val="20"/>
        </w:rPr>
        <w:t xml:space="preserve"> </w:t>
      </w:r>
      <w:r w:rsidRPr="00C561FD">
        <w:rPr>
          <w:rFonts w:ascii="Corbel" w:hAnsi="Corbel" w:cs="CenturyOSMTPro"/>
          <w:szCs w:val="20"/>
        </w:rPr>
        <w:t>enterprises have been characterised as having limited financial resources (Bates and</w:t>
      </w:r>
    </w:p>
    <w:p w14:paraId="6695CE2B" w14:textId="27F22160" w:rsidR="00533C01" w:rsidRDefault="00C561FD" w:rsidP="00C8471D">
      <w:pPr>
        <w:spacing w:line="360" w:lineRule="auto"/>
        <w:rPr>
          <w:rFonts w:ascii="Corbel" w:hAnsi="Corbel"/>
        </w:rPr>
      </w:pPr>
      <w:r w:rsidRPr="00C561FD">
        <w:rPr>
          <w:rFonts w:ascii="Corbel" w:hAnsi="Corbel" w:cs="CenturyOSMTPro"/>
          <w:szCs w:val="20"/>
        </w:rPr>
        <w:t>Robb, 2013)</w:t>
      </w:r>
      <w:r>
        <w:rPr>
          <w:rFonts w:ascii="Corbel" w:hAnsi="Corbel"/>
          <w:sz w:val="24"/>
        </w:rPr>
        <w:t xml:space="preserve">. </w:t>
      </w:r>
      <w:r w:rsidR="00423949" w:rsidRPr="00423949">
        <w:rPr>
          <w:rFonts w:ascii="Corbel" w:hAnsi="Corbel"/>
        </w:rPr>
        <w:t xml:space="preserve">Independently owned restaurants </w:t>
      </w:r>
      <w:r w:rsidR="00423949">
        <w:rPr>
          <w:rFonts w:ascii="Corbel" w:hAnsi="Corbel"/>
        </w:rPr>
        <w:t xml:space="preserve">operate with a limited resource base both in funding and </w:t>
      </w:r>
      <w:r w:rsidR="00423949" w:rsidRPr="00423949">
        <w:rPr>
          <w:rFonts w:ascii="Corbel" w:hAnsi="Corbel"/>
        </w:rPr>
        <w:t>expertise, and these constraints c</w:t>
      </w:r>
      <w:r w:rsidR="00423949">
        <w:rPr>
          <w:rFonts w:ascii="Corbel" w:hAnsi="Corbel"/>
        </w:rPr>
        <w:t xml:space="preserve">reate barriers </w:t>
      </w:r>
      <w:r w:rsidR="00423949" w:rsidRPr="00423949">
        <w:rPr>
          <w:rFonts w:ascii="Corbel" w:hAnsi="Corbel"/>
        </w:rPr>
        <w:t>to both creat</w:t>
      </w:r>
      <w:r w:rsidR="00423949">
        <w:rPr>
          <w:rFonts w:ascii="Corbel" w:hAnsi="Corbel"/>
        </w:rPr>
        <w:t xml:space="preserve">ivity and implementation of new </w:t>
      </w:r>
      <w:r w:rsidR="00423949" w:rsidRPr="00423949">
        <w:rPr>
          <w:rFonts w:ascii="Corbel" w:hAnsi="Corbel"/>
        </w:rPr>
        <w:t>innovations (</w:t>
      </w:r>
      <w:r w:rsidR="00423949">
        <w:rPr>
          <w:rFonts w:ascii="Corbel" w:hAnsi="Corbel"/>
        </w:rPr>
        <w:t xml:space="preserve">Lee et al., </w:t>
      </w:r>
      <w:r w:rsidR="00423949" w:rsidRPr="00423949">
        <w:rPr>
          <w:rFonts w:ascii="Corbel" w:hAnsi="Corbel"/>
        </w:rPr>
        <w:t>2016).</w:t>
      </w:r>
    </w:p>
    <w:p w14:paraId="7B710BFE" w14:textId="31CBD353" w:rsidR="00C561FD" w:rsidRDefault="00C561FD" w:rsidP="00C8471D">
      <w:pPr>
        <w:spacing w:line="360" w:lineRule="auto"/>
        <w:rPr>
          <w:rFonts w:ascii="Corbel" w:hAnsi="Corbel"/>
        </w:rPr>
      </w:pPr>
    </w:p>
    <w:p w14:paraId="7376F51C" w14:textId="77777777" w:rsidR="0033241A" w:rsidRDefault="0033241A" w:rsidP="00C8471D">
      <w:pPr>
        <w:spacing w:line="360" w:lineRule="auto"/>
        <w:rPr>
          <w:rFonts w:ascii="Corbel" w:hAnsi="Corbel"/>
        </w:rPr>
      </w:pPr>
    </w:p>
    <w:p w14:paraId="15817C39" w14:textId="7EE84DA2" w:rsidR="00401418" w:rsidRPr="00401418" w:rsidRDefault="00401418" w:rsidP="00401418">
      <w:pPr>
        <w:autoSpaceDE w:val="0"/>
        <w:autoSpaceDN w:val="0"/>
        <w:adjustRightInd w:val="0"/>
        <w:rPr>
          <w:rFonts w:ascii="Corbel" w:hAnsi="Corbel" w:cstheme="minorHAnsi"/>
        </w:rPr>
      </w:pPr>
      <w:r w:rsidRPr="00401418">
        <w:rPr>
          <w:rFonts w:ascii="Corbel" w:hAnsi="Corbel" w:cstheme="minorHAnsi"/>
          <w:highlight w:val="cyan"/>
        </w:rPr>
        <w:t>Delivering ICT to ethnic minority businesses: an action-research</w:t>
      </w:r>
      <w:r>
        <w:rPr>
          <w:rFonts w:ascii="Corbel" w:hAnsi="Corbel" w:cstheme="minorHAnsi"/>
          <w:highlight w:val="cyan"/>
        </w:rPr>
        <w:t xml:space="preserve"> </w:t>
      </w:r>
      <w:r w:rsidRPr="00401418">
        <w:rPr>
          <w:rFonts w:ascii="Corbel" w:hAnsi="Corbel" w:cstheme="minorHAnsi"/>
          <w:highlight w:val="cyan"/>
        </w:rPr>
        <w:t>approach</w:t>
      </w:r>
    </w:p>
    <w:p w14:paraId="2980C94B" w14:textId="30F74094" w:rsidR="00533C01" w:rsidRDefault="00533C01" w:rsidP="00C8471D">
      <w:pPr>
        <w:spacing w:line="360" w:lineRule="auto"/>
        <w:rPr>
          <w:rFonts w:ascii="Corbel" w:hAnsi="Corbel"/>
        </w:rPr>
      </w:pPr>
    </w:p>
    <w:p w14:paraId="18754A01" w14:textId="299EDDCE" w:rsidR="00401418" w:rsidRDefault="00401418" w:rsidP="00AE4FD9">
      <w:pPr>
        <w:autoSpaceDE w:val="0"/>
        <w:autoSpaceDN w:val="0"/>
        <w:adjustRightInd w:val="0"/>
        <w:spacing w:line="360" w:lineRule="auto"/>
        <w:rPr>
          <w:rFonts w:ascii="Corbel" w:hAnsi="Corbel" w:cs="AdvT001"/>
          <w:szCs w:val="19"/>
        </w:rPr>
      </w:pPr>
      <w:r w:rsidRPr="00AE4FD9">
        <w:rPr>
          <w:rFonts w:ascii="Corbel" w:hAnsi="Corbel" w:cs="AdvT001"/>
          <w:szCs w:val="19"/>
        </w:rPr>
        <w:t>The role of information and communication technology (ICT) is critical within</w:t>
      </w:r>
      <w:r w:rsidR="00AE4FD9" w:rsidRPr="00AE4FD9">
        <w:rPr>
          <w:rFonts w:ascii="Corbel" w:hAnsi="Corbel" w:cs="AdvT001"/>
          <w:szCs w:val="19"/>
        </w:rPr>
        <w:t xml:space="preserve"> </w:t>
      </w:r>
      <w:r w:rsidRPr="00AE4FD9">
        <w:rPr>
          <w:rFonts w:ascii="Corbel" w:hAnsi="Corbel" w:cs="AdvT001"/>
          <w:szCs w:val="19"/>
        </w:rPr>
        <w:t>this discourse, as it is often conflated with viable and competitive businesses. In the</w:t>
      </w:r>
      <w:r w:rsidR="00AE4FD9" w:rsidRPr="00AE4FD9">
        <w:rPr>
          <w:rFonts w:ascii="Corbel" w:hAnsi="Corbel" w:cs="AdvT001"/>
          <w:szCs w:val="19"/>
        </w:rPr>
        <w:t xml:space="preserve"> </w:t>
      </w:r>
      <w:r w:rsidRPr="00AE4FD9">
        <w:rPr>
          <w:rFonts w:ascii="Corbel" w:hAnsi="Corbel" w:cs="AdvT001"/>
          <w:szCs w:val="19"/>
        </w:rPr>
        <w:t>light of the recent discovery that EMBs are not utilising ICT to the same degree as are</w:t>
      </w:r>
      <w:r w:rsidR="00AE4FD9" w:rsidRPr="00AE4FD9">
        <w:rPr>
          <w:rFonts w:ascii="Corbel" w:hAnsi="Corbel" w:cs="AdvT001"/>
          <w:szCs w:val="19"/>
        </w:rPr>
        <w:t xml:space="preserve"> </w:t>
      </w:r>
      <w:r w:rsidRPr="00AE4FD9">
        <w:rPr>
          <w:rFonts w:ascii="Corbel" w:hAnsi="Corbel" w:cs="AdvT001"/>
          <w:szCs w:val="19"/>
        </w:rPr>
        <w:t xml:space="preserve">other small businesses (Foley and Ram, 2002). </w:t>
      </w:r>
      <w:r w:rsidR="00AE4FD9" w:rsidRPr="00AE4FD9">
        <w:rPr>
          <w:rFonts w:ascii="Corbel" w:hAnsi="Corbel" w:cs="AdvT001"/>
          <w:szCs w:val="19"/>
        </w:rPr>
        <w:lastRenderedPageBreak/>
        <w:t>Foley and Ram</w:t>
      </w:r>
      <w:r w:rsidR="00C561FD">
        <w:rPr>
          <w:rFonts w:ascii="Corbel" w:hAnsi="Corbel" w:cs="AdvT001"/>
          <w:szCs w:val="19"/>
        </w:rPr>
        <w:t>’</w:t>
      </w:r>
      <w:r w:rsidR="00AE4FD9" w:rsidRPr="00AE4FD9">
        <w:rPr>
          <w:rFonts w:ascii="Corbel" w:hAnsi="Corbel" w:cs="AdvT001"/>
          <w:szCs w:val="19"/>
        </w:rPr>
        <w:t>s (2002) findings identified a lower adoption rate of ICT among EMBs than in the non-EMB population: the adoption le</w:t>
      </w:r>
      <w:r w:rsidR="00C561FD">
        <w:rPr>
          <w:rFonts w:ascii="Corbel" w:hAnsi="Corbel" w:cs="AdvT001"/>
          <w:szCs w:val="19"/>
        </w:rPr>
        <w:t xml:space="preserve">vel differed significantly, with </w:t>
      </w:r>
      <w:r w:rsidR="00AE4FD9" w:rsidRPr="00AE4FD9">
        <w:rPr>
          <w:rFonts w:ascii="Corbel" w:hAnsi="Corbel" w:cs="AdvT001"/>
          <w:szCs w:val="19"/>
        </w:rPr>
        <w:t xml:space="preserve">only 37% of micro-EMBs having Internet access compared with 75% of micro-non-EMBs. Further, findings showed significantly lower rates for business-website development and the use of online technologies to transform business operations, such as invoicing, online ordering, and payment. </w:t>
      </w:r>
      <w:r w:rsidR="007457D0">
        <w:rPr>
          <w:rFonts w:ascii="Corbel" w:hAnsi="Corbel" w:cs="AdvT001"/>
          <w:szCs w:val="19"/>
        </w:rPr>
        <w:t xml:space="preserve">Allinson et al (2004) suggests </w:t>
      </w:r>
      <w:r w:rsidR="00AE4FD9" w:rsidRPr="00AE4FD9">
        <w:rPr>
          <w:rFonts w:ascii="Corbel" w:hAnsi="Corbel" w:cs="AdvT001"/>
          <w:szCs w:val="19"/>
        </w:rPr>
        <w:t>that second-generation business owners are more likely to be receptive to ICT than are their first-generation counterparts.</w:t>
      </w:r>
    </w:p>
    <w:p w14:paraId="36607AF7" w14:textId="2E5A2EAC" w:rsidR="00DF5092" w:rsidRDefault="00DF5092" w:rsidP="00AE4FD9">
      <w:pPr>
        <w:autoSpaceDE w:val="0"/>
        <w:autoSpaceDN w:val="0"/>
        <w:adjustRightInd w:val="0"/>
        <w:spacing w:line="360" w:lineRule="auto"/>
        <w:rPr>
          <w:rFonts w:ascii="Corbel" w:hAnsi="Corbel" w:cs="AdvT001"/>
          <w:szCs w:val="19"/>
        </w:rPr>
      </w:pPr>
    </w:p>
    <w:p w14:paraId="5CCECA77" w14:textId="77777777" w:rsidR="00DF5092" w:rsidRPr="00DF5092" w:rsidRDefault="00DF5092" w:rsidP="00DF5092">
      <w:pPr>
        <w:autoSpaceDE w:val="0"/>
        <w:autoSpaceDN w:val="0"/>
        <w:adjustRightInd w:val="0"/>
        <w:rPr>
          <w:rFonts w:ascii="GillSans" w:hAnsi="GillSans" w:cs="GillSans"/>
          <w:color w:val="000000"/>
          <w:sz w:val="24"/>
          <w:szCs w:val="24"/>
        </w:rPr>
      </w:pPr>
    </w:p>
    <w:p w14:paraId="54BD4743" w14:textId="043A144C" w:rsidR="00DF5092" w:rsidRPr="00DF5092" w:rsidRDefault="00DF5092" w:rsidP="00DF5092">
      <w:pPr>
        <w:autoSpaceDE w:val="0"/>
        <w:autoSpaceDN w:val="0"/>
        <w:adjustRightInd w:val="0"/>
        <w:spacing w:line="360" w:lineRule="auto"/>
        <w:rPr>
          <w:rFonts w:ascii="Corbel" w:hAnsi="Corbel"/>
          <w:sz w:val="20"/>
        </w:rPr>
      </w:pPr>
      <w:r w:rsidRPr="00DF5092">
        <w:rPr>
          <w:rFonts w:ascii="Corbel" w:hAnsi="Corbel" w:cs="GillSans"/>
          <w:color w:val="000000"/>
          <w:sz w:val="18"/>
          <w:szCs w:val="24"/>
        </w:rPr>
        <w:t xml:space="preserve"> </w:t>
      </w:r>
      <w:r w:rsidRPr="00DF5092">
        <w:rPr>
          <w:rFonts w:ascii="Corbel" w:hAnsi="Corbel" w:cs="GillSans"/>
          <w:b/>
          <w:bCs/>
          <w:color w:val="211D1E"/>
          <w:szCs w:val="32"/>
          <w:highlight w:val="yellow"/>
        </w:rPr>
        <w:t>ICT adoption and ebusiness development</w:t>
      </w:r>
    </w:p>
    <w:p w14:paraId="5C397113" w14:textId="46C27112" w:rsidR="00401418" w:rsidRDefault="00401418" w:rsidP="00C8471D">
      <w:pPr>
        <w:spacing w:line="360" w:lineRule="auto"/>
        <w:rPr>
          <w:rFonts w:ascii="Corbel" w:hAnsi="Corbel"/>
        </w:rPr>
      </w:pPr>
    </w:p>
    <w:p w14:paraId="2C789974" w14:textId="5DBFA5CC" w:rsidR="008C4037" w:rsidRDefault="008C4037" w:rsidP="00C8471D">
      <w:pPr>
        <w:spacing w:line="360" w:lineRule="auto"/>
        <w:rPr>
          <w:rFonts w:ascii="Corbel" w:hAnsi="Corbel"/>
          <w:color w:val="211D1E"/>
          <w:szCs w:val="20"/>
        </w:rPr>
      </w:pPr>
      <w:r w:rsidRPr="008C4037">
        <w:rPr>
          <w:rFonts w:ascii="Corbel" w:hAnsi="Corbel"/>
          <w:color w:val="211D1E"/>
          <w:szCs w:val="20"/>
        </w:rPr>
        <w:t>Within the ICT adoption literature the drivers for ICT adoption have tended to be focused around 3 areas: perceived benefits (Poon and Swatman, 1999; Mehrtens et al., 2001) often focused on efficiency improvements, organi</w:t>
      </w:r>
      <w:r w:rsidR="00091B0A">
        <w:rPr>
          <w:rFonts w:ascii="Corbel" w:hAnsi="Corbel"/>
          <w:color w:val="211D1E"/>
          <w:szCs w:val="20"/>
        </w:rPr>
        <w:t>s</w:t>
      </w:r>
      <w:r w:rsidRPr="008C4037">
        <w:rPr>
          <w:rFonts w:ascii="Corbel" w:hAnsi="Corbel"/>
          <w:color w:val="211D1E"/>
          <w:szCs w:val="20"/>
        </w:rPr>
        <w:t>ational/operational effectiveness and new business opportunities (Levy et al., 2005; Chapman et al., 2000) and SME promotion; organi</w:t>
      </w:r>
      <w:r w:rsidR="00091B0A">
        <w:rPr>
          <w:rFonts w:ascii="Corbel" w:hAnsi="Corbel"/>
          <w:color w:val="211D1E"/>
          <w:szCs w:val="20"/>
        </w:rPr>
        <w:t>s</w:t>
      </w:r>
      <w:r w:rsidRPr="008C4037">
        <w:rPr>
          <w:rFonts w:ascii="Corbel" w:hAnsi="Corbel"/>
          <w:color w:val="211D1E"/>
          <w:szCs w:val="20"/>
        </w:rPr>
        <w:t>ational readiness (Levy and Powell, 2003; Merhtens et al., 2001); and external pressures (Merhtens et al., 2001). As Merhtens et al. (2001) point out; these factors influence the decisions to invest in eBusiness. Critical to the organi</w:t>
      </w:r>
      <w:r w:rsidR="00091B0A">
        <w:rPr>
          <w:rFonts w:ascii="Corbel" w:hAnsi="Corbel"/>
          <w:color w:val="211D1E"/>
          <w:szCs w:val="20"/>
        </w:rPr>
        <w:t>s</w:t>
      </w:r>
      <w:r w:rsidRPr="008C4037">
        <w:rPr>
          <w:rFonts w:ascii="Corbel" w:hAnsi="Corbel"/>
          <w:color w:val="211D1E"/>
          <w:szCs w:val="20"/>
        </w:rPr>
        <w:t>ational readiness driver is the SME owner-manager who may be characteri</w:t>
      </w:r>
      <w:r w:rsidR="00091B0A">
        <w:rPr>
          <w:rFonts w:ascii="Corbel" w:hAnsi="Corbel"/>
          <w:color w:val="211D1E"/>
          <w:szCs w:val="20"/>
        </w:rPr>
        <w:t>s</w:t>
      </w:r>
      <w:r w:rsidRPr="008C4037">
        <w:rPr>
          <w:rFonts w:ascii="Corbel" w:hAnsi="Corbel"/>
          <w:color w:val="211D1E"/>
          <w:szCs w:val="20"/>
        </w:rPr>
        <w:t>ed as more entrepreneurial, risk taker, innovative and creative (Poon and Swatman, 1999). The influence of the owner-manager is critical in determining internet development (Beckinsale et al., 2006; Levy and Powell, 2003). Added to this is the adequacy of information systems (Levy and Powell, 2001). Finally, the external pressures focus on customers, suppliers, employees, competitors and government (Beckinsale et al., 2006; Levy et al., 2005; Poon, 2000). Yet, it must be noted that these very factors may also inhibit ICT adoption. A prime example is lack of e-mail use by customers or suppliers limiting the value to a particular SME (Galloway, 2006).</w:t>
      </w:r>
    </w:p>
    <w:p w14:paraId="06AA4AC8" w14:textId="4E039600" w:rsidR="008C4037" w:rsidRDefault="008C4037" w:rsidP="00C8471D">
      <w:pPr>
        <w:spacing w:line="360" w:lineRule="auto"/>
        <w:rPr>
          <w:rFonts w:ascii="Corbel" w:hAnsi="Corbel"/>
          <w:color w:val="211D1E"/>
          <w:szCs w:val="20"/>
        </w:rPr>
      </w:pPr>
    </w:p>
    <w:p w14:paraId="7A9E5271" w14:textId="1EFD49A2" w:rsidR="008C4037" w:rsidRDefault="008C4037" w:rsidP="00C8471D">
      <w:pPr>
        <w:spacing w:line="360" w:lineRule="auto"/>
        <w:rPr>
          <w:rFonts w:ascii="Corbel" w:hAnsi="Corbel"/>
          <w:color w:val="211D1E"/>
          <w:szCs w:val="20"/>
        </w:rPr>
      </w:pPr>
      <w:r w:rsidRPr="008C4037">
        <w:rPr>
          <w:rFonts w:ascii="Corbel" w:hAnsi="Corbel"/>
          <w:color w:val="211D1E"/>
          <w:szCs w:val="20"/>
        </w:rPr>
        <w:t>Considering the SME specific strand of the ICT literature a number of inhibitors to ICT adoption and development are prevalent, especially in micro and small firms, limiting development beyond e-mail and basic web sites (Van Akkeren and Cavaye 2000; Levy et al., 2001; Galloway, 2006). These include the cost of implementation; the need for immediate return on investment; considered complexity of technologies like Electronic Data Interchange (EDI) which could require new skills; lack of organi</w:t>
      </w:r>
      <w:r w:rsidR="00091B0A">
        <w:rPr>
          <w:rFonts w:ascii="Corbel" w:hAnsi="Corbel"/>
          <w:color w:val="211D1E"/>
          <w:szCs w:val="20"/>
        </w:rPr>
        <w:t>s</w:t>
      </w:r>
      <w:r w:rsidRPr="008C4037">
        <w:rPr>
          <w:rFonts w:ascii="Corbel" w:hAnsi="Corbel"/>
          <w:color w:val="211D1E"/>
          <w:szCs w:val="20"/>
        </w:rPr>
        <w:t>ational readiness with many SMEs having limited existing IT resources; a lack of perceived benefits; and a lack of assertiveness by the owner-manager.</w:t>
      </w:r>
    </w:p>
    <w:p w14:paraId="439D578F" w14:textId="0634D082" w:rsidR="002022EA" w:rsidRDefault="002022EA" w:rsidP="00C8471D">
      <w:pPr>
        <w:spacing w:line="360" w:lineRule="auto"/>
        <w:rPr>
          <w:rFonts w:ascii="Corbel" w:hAnsi="Corbel"/>
          <w:color w:val="211D1E"/>
          <w:szCs w:val="20"/>
        </w:rPr>
      </w:pPr>
    </w:p>
    <w:p w14:paraId="332FD09C" w14:textId="483CC5C2" w:rsidR="002022EA" w:rsidRPr="002022EA" w:rsidRDefault="002022EA" w:rsidP="00C8471D">
      <w:pPr>
        <w:spacing w:line="360" w:lineRule="auto"/>
        <w:rPr>
          <w:rFonts w:ascii="Corbel" w:hAnsi="Corbel"/>
          <w:color w:val="211D1E"/>
          <w:szCs w:val="20"/>
        </w:rPr>
      </w:pPr>
      <w:r w:rsidRPr="002022EA">
        <w:rPr>
          <w:rFonts w:ascii="Corbel" w:hAnsi="Corbel"/>
          <w:color w:val="211D1E"/>
          <w:szCs w:val="20"/>
        </w:rPr>
        <w:lastRenderedPageBreak/>
        <w:t>Allinson et al.</w:t>
      </w:r>
      <w:r w:rsidR="005E362D">
        <w:rPr>
          <w:rFonts w:ascii="Corbel" w:hAnsi="Corbel"/>
          <w:color w:val="211D1E"/>
          <w:szCs w:val="20"/>
        </w:rPr>
        <w:t xml:space="preserve"> </w:t>
      </w:r>
      <w:r w:rsidR="00C561FD">
        <w:rPr>
          <w:rFonts w:ascii="Corbel" w:hAnsi="Corbel"/>
          <w:color w:val="211D1E"/>
          <w:szCs w:val="20"/>
        </w:rPr>
        <w:t>’</w:t>
      </w:r>
      <w:r w:rsidRPr="002022EA">
        <w:rPr>
          <w:rFonts w:ascii="Corbel" w:hAnsi="Corbel"/>
          <w:color w:val="211D1E"/>
          <w:szCs w:val="20"/>
        </w:rPr>
        <w:t>s (2004) study supported Foley and Ram</w:t>
      </w:r>
      <w:r w:rsidR="00C561FD">
        <w:rPr>
          <w:rFonts w:ascii="Corbel" w:hAnsi="Corbel"/>
          <w:color w:val="211D1E"/>
          <w:szCs w:val="20"/>
        </w:rPr>
        <w:t>’</w:t>
      </w:r>
      <w:r w:rsidRPr="002022EA">
        <w:rPr>
          <w:rFonts w:ascii="Corbel" w:hAnsi="Corbel"/>
          <w:color w:val="211D1E"/>
          <w:szCs w:val="20"/>
        </w:rPr>
        <w:t>s (2002) point that EMB owners appear more aware of the benefits of ICT but believe there to be greater barriers to adoption. The tendency for EMBs to cluster in particular sectors is advanced as an explanatory factor by Allinson et al. (2004) and Clark and Drinkwater (2010). With the focus on traditional businesses such as res</w:t>
      </w:r>
      <w:r w:rsidRPr="002022EA">
        <w:rPr>
          <w:rFonts w:ascii="Corbel" w:hAnsi="Corbel"/>
          <w:color w:val="211D1E"/>
          <w:szCs w:val="20"/>
        </w:rPr>
        <w:softHyphen/>
        <w:t>taurants there may be less inclination by EMB owners to view ICT as an integral factor to the business.</w:t>
      </w:r>
    </w:p>
    <w:p w14:paraId="60B27CD7" w14:textId="3A6C2849" w:rsidR="002022EA" w:rsidRPr="002022EA" w:rsidRDefault="002022EA" w:rsidP="00C8471D">
      <w:pPr>
        <w:spacing w:line="360" w:lineRule="auto"/>
        <w:rPr>
          <w:rFonts w:ascii="Corbel" w:hAnsi="Corbel"/>
          <w:color w:val="211D1E"/>
          <w:szCs w:val="20"/>
        </w:rPr>
      </w:pPr>
    </w:p>
    <w:p w14:paraId="62524CBD" w14:textId="64E58CAC" w:rsidR="002022EA" w:rsidRDefault="002022EA" w:rsidP="00C8471D">
      <w:pPr>
        <w:spacing w:line="360" w:lineRule="auto"/>
        <w:rPr>
          <w:rFonts w:ascii="Corbel" w:hAnsi="Corbel"/>
          <w:color w:val="211D1E"/>
          <w:szCs w:val="20"/>
        </w:rPr>
      </w:pPr>
      <w:r w:rsidRPr="002022EA">
        <w:rPr>
          <w:rFonts w:ascii="Corbel" w:hAnsi="Corbel"/>
          <w:color w:val="211D1E"/>
          <w:szCs w:val="20"/>
        </w:rPr>
        <w:t>Culture has been suggested as a factor (SBS, 2004; Allinson et al., 2004) and according to Straub et al. (2002) culture can have both positive and negative influence on ICT adoption. Culture-specific beliefs and values, including hierarchical social structures and preference for personal contact (Cheechi et al., 2002: 7) are viewed to be inhibiting factors where such cultural beliefs are strong. Such a factor may well account for lower adoption by EMBs where social networks and face-to-face communication is valued. Yap et al. (1992) identified social networks as a critical influence to ICT adoption, the expectation being that specific cultural traits may influence ICT adoption to varying degrees and differ by ethnicity if such a culture trait is a factor. This trait may also be evident and influence ICT adoption in relation to accessing finance and investment in the Chinese business community where family (social networks) plays a key role (Chaudhry and Crick, 2004). Therefore, a particular cultural trait to resource and investment is likely to influence ICT adoption investment. ICT research relating specifically to this factor in relation to EMBs is non-existent, although a number of information systems studies have introduced the cultural char</w:t>
      </w:r>
      <w:r w:rsidRPr="002022EA">
        <w:rPr>
          <w:rFonts w:ascii="Corbel" w:hAnsi="Corbel"/>
          <w:color w:val="211D1E"/>
          <w:szCs w:val="20"/>
        </w:rPr>
        <w:softHyphen/>
        <w:t>acteristic (Cheechi et al., 2002 and Straub et al., 2002).</w:t>
      </w:r>
    </w:p>
    <w:p w14:paraId="55528337" w14:textId="11D267AB" w:rsidR="00796A71" w:rsidRDefault="00796A71" w:rsidP="00C8471D">
      <w:pPr>
        <w:spacing w:line="360" w:lineRule="auto"/>
        <w:rPr>
          <w:rFonts w:ascii="Corbel" w:hAnsi="Corbel"/>
          <w:color w:val="211D1E"/>
          <w:szCs w:val="20"/>
        </w:rPr>
      </w:pPr>
    </w:p>
    <w:p w14:paraId="4FDFCA49" w14:textId="57603114" w:rsidR="0033241A" w:rsidRDefault="0033241A" w:rsidP="00C8471D">
      <w:pPr>
        <w:spacing w:line="360" w:lineRule="auto"/>
        <w:rPr>
          <w:rFonts w:ascii="Corbel" w:hAnsi="Corbel"/>
          <w:color w:val="211D1E"/>
          <w:szCs w:val="20"/>
        </w:rPr>
      </w:pPr>
    </w:p>
    <w:p w14:paraId="2047AEF3" w14:textId="790F5C38" w:rsidR="0033241A" w:rsidRDefault="0033241A" w:rsidP="00C8471D">
      <w:pPr>
        <w:spacing w:line="360" w:lineRule="auto"/>
        <w:rPr>
          <w:rFonts w:ascii="Corbel" w:hAnsi="Corbel"/>
          <w:color w:val="211D1E"/>
          <w:szCs w:val="20"/>
        </w:rPr>
      </w:pPr>
    </w:p>
    <w:p w14:paraId="5D51B62B" w14:textId="22C68A22" w:rsidR="0033241A" w:rsidRDefault="0033241A" w:rsidP="00C8471D">
      <w:pPr>
        <w:spacing w:line="360" w:lineRule="auto"/>
        <w:rPr>
          <w:rFonts w:ascii="Corbel" w:hAnsi="Corbel"/>
          <w:color w:val="211D1E"/>
          <w:szCs w:val="20"/>
        </w:rPr>
      </w:pPr>
    </w:p>
    <w:p w14:paraId="35ADED27" w14:textId="35A62AD5" w:rsidR="0033241A" w:rsidRDefault="0033241A" w:rsidP="00C8471D">
      <w:pPr>
        <w:spacing w:line="360" w:lineRule="auto"/>
        <w:rPr>
          <w:rFonts w:ascii="Corbel" w:hAnsi="Corbel"/>
          <w:color w:val="211D1E"/>
          <w:szCs w:val="20"/>
        </w:rPr>
      </w:pPr>
    </w:p>
    <w:p w14:paraId="42C60A5D" w14:textId="42887B96" w:rsidR="0033241A" w:rsidRDefault="0033241A" w:rsidP="00C8471D">
      <w:pPr>
        <w:spacing w:line="360" w:lineRule="auto"/>
        <w:rPr>
          <w:rFonts w:ascii="Corbel" w:hAnsi="Corbel"/>
          <w:color w:val="211D1E"/>
          <w:szCs w:val="20"/>
        </w:rPr>
      </w:pPr>
    </w:p>
    <w:p w14:paraId="08F9EF41" w14:textId="775C4835" w:rsidR="0033241A" w:rsidRDefault="0033241A" w:rsidP="00C8471D">
      <w:pPr>
        <w:spacing w:line="360" w:lineRule="auto"/>
        <w:rPr>
          <w:rFonts w:ascii="Corbel" w:hAnsi="Corbel"/>
          <w:color w:val="211D1E"/>
          <w:szCs w:val="20"/>
        </w:rPr>
      </w:pPr>
    </w:p>
    <w:p w14:paraId="2A4B10EB" w14:textId="1CD4BDFF" w:rsidR="0033241A" w:rsidRDefault="0033241A" w:rsidP="00C8471D">
      <w:pPr>
        <w:spacing w:line="360" w:lineRule="auto"/>
        <w:rPr>
          <w:rFonts w:ascii="Corbel" w:hAnsi="Corbel"/>
          <w:color w:val="211D1E"/>
          <w:szCs w:val="20"/>
        </w:rPr>
      </w:pPr>
    </w:p>
    <w:p w14:paraId="2889A313" w14:textId="4341D5A9" w:rsidR="0033241A" w:rsidRDefault="0033241A" w:rsidP="00C8471D">
      <w:pPr>
        <w:spacing w:line="360" w:lineRule="auto"/>
        <w:rPr>
          <w:rFonts w:ascii="Corbel" w:hAnsi="Corbel"/>
          <w:color w:val="211D1E"/>
          <w:szCs w:val="20"/>
        </w:rPr>
      </w:pPr>
    </w:p>
    <w:p w14:paraId="4FAE925B" w14:textId="77317E5A" w:rsidR="0033241A" w:rsidRDefault="0033241A" w:rsidP="00C8471D">
      <w:pPr>
        <w:spacing w:line="360" w:lineRule="auto"/>
        <w:rPr>
          <w:rFonts w:ascii="Corbel" w:hAnsi="Corbel"/>
          <w:color w:val="211D1E"/>
          <w:szCs w:val="20"/>
        </w:rPr>
      </w:pPr>
    </w:p>
    <w:p w14:paraId="40C945F8" w14:textId="048E1DEE" w:rsidR="0033241A" w:rsidRDefault="0033241A" w:rsidP="00C8471D">
      <w:pPr>
        <w:spacing w:line="360" w:lineRule="auto"/>
        <w:rPr>
          <w:rFonts w:ascii="Corbel" w:hAnsi="Corbel"/>
          <w:color w:val="211D1E"/>
          <w:szCs w:val="20"/>
        </w:rPr>
      </w:pPr>
    </w:p>
    <w:p w14:paraId="5B1ED6FA" w14:textId="492A1268" w:rsidR="0033241A" w:rsidRDefault="0033241A" w:rsidP="00C8471D">
      <w:pPr>
        <w:spacing w:line="360" w:lineRule="auto"/>
        <w:rPr>
          <w:rFonts w:ascii="Corbel" w:hAnsi="Corbel"/>
          <w:color w:val="211D1E"/>
          <w:szCs w:val="20"/>
        </w:rPr>
      </w:pPr>
    </w:p>
    <w:p w14:paraId="6E10F499" w14:textId="1B84831A" w:rsidR="0033241A" w:rsidRDefault="0033241A" w:rsidP="00C8471D">
      <w:pPr>
        <w:spacing w:line="360" w:lineRule="auto"/>
        <w:rPr>
          <w:rFonts w:ascii="Corbel" w:hAnsi="Corbel"/>
          <w:color w:val="211D1E"/>
          <w:szCs w:val="20"/>
        </w:rPr>
      </w:pPr>
    </w:p>
    <w:p w14:paraId="45A6371D" w14:textId="77777777" w:rsidR="0033241A" w:rsidRPr="008C4037" w:rsidRDefault="0033241A" w:rsidP="00C8471D">
      <w:pPr>
        <w:spacing w:line="360" w:lineRule="auto"/>
        <w:rPr>
          <w:rFonts w:ascii="Corbel" w:hAnsi="Corbel"/>
          <w:color w:val="211D1E"/>
          <w:szCs w:val="20"/>
        </w:rPr>
      </w:pPr>
    </w:p>
    <w:p w14:paraId="0126EF1A" w14:textId="192696A7" w:rsidR="004B2EE1" w:rsidRPr="00C8471D" w:rsidRDefault="004B2EE1" w:rsidP="00C8471D">
      <w:pPr>
        <w:spacing w:line="360" w:lineRule="auto"/>
        <w:rPr>
          <w:rFonts w:ascii="Corbel" w:hAnsi="Corbel"/>
          <w:b/>
          <w:iCs/>
        </w:rPr>
      </w:pPr>
      <w:r w:rsidRPr="00C8471D">
        <w:rPr>
          <w:rFonts w:ascii="Corbel" w:eastAsia="Calibri" w:hAnsi="Corbel"/>
          <w:b/>
          <w:iCs/>
        </w:rPr>
        <w:lastRenderedPageBreak/>
        <w:t xml:space="preserve">Ethnic minority businesses and </w:t>
      </w:r>
      <w:r w:rsidR="00466252">
        <w:rPr>
          <w:rFonts w:ascii="Corbel" w:eastAsia="Calibri" w:hAnsi="Corbel"/>
          <w:b/>
          <w:iCs/>
        </w:rPr>
        <w:t>COVID</w:t>
      </w:r>
      <w:r w:rsidRPr="00C8471D">
        <w:rPr>
          <w:rFonts w:ascii="Corbel" w:eastAsia="Calibri" w:hAnsi="Corbel"/>
          <w:b/>
          <w:iCs/>
        </w:rPr>
        <w:t>-19 pandemic</w:t>
      </w:r>
    </w:p>
    <w:p w14:paraId="6C6FD0D9" w14:textId="77777777" w:rsidR="0033241A" w:rsidRPr="0033241A" w:rsidRDefault="0033241A" w:rsidP="0033241A">
      <w:pPr>
        <w:spacing w:line="360" w:lineRule="auto"/>
        <w:rPr>
          <w:rFonts w:ascii="Corbel" w:hAnsi="Corbel"/>
        </w:rPr>
      </w:pPr>
      <w:r w:rsidRPr="0033241A">
        <w:rPr>
          <w:rFonts w:ascii="Corbel" w:hAnsi="Corbel"/>
        </w:rPr>
        <w:t xml:space="preserve">The COVID 19 pandemic has imposed a great challenge for all the businesses. The difficulties are higher for the small business and even more significant for the ethnic minority-owned businesses. It has now been well documented that those from BAME backgrounds have been much more susceptible to Covid19, which has resulted in a high number of deaths. Less documented is the impact on BAME businesses. </w:t>
      </w:r>
      <w:r w:rsidRPr="0033241A">
        <w:rPr>
          <w:rFonts w:ascii="Corbel" w:eastAsia="Times New Roman" w:hAnsi="Corbel" w:cs="Arial"/>
          <w:color w:val="000000"/>
        </w:rPr>
        <w:t>Incomes stopped plus a lack of knowledge and understanding of Gov</w:t>
      </w:r>
      <w:r w:rsidRPr="0033241A">
        <w:rPr>
          <w:rFonts w:ascii="Corbel" w:eastAsia="Times New Roman" w:hAnsi="Corbel" w:cs="Arial"/>
          <w:color w:val="000000"/>
        </w:rPr>
        <w:softHyphen/>
        <w:t>ernmental support, meant for many, a fast decline into further destitution. Due to lack of social capital, plus lack of ac</w:t>
      </w:r>
      <w:r w:rsidRPr="0033241A">
        <w:rPr>
          <w:rFonts w:ascii="Corbel" w:eastAsia="Times New Roman" w:hAnsi="Corbel" w:cs="Arial"/>
          <w:color w:val="000000"/>
        </w:rPr>
        <w:softHyphen/>
        <w:t>cess to information and resources, few can flexibly respond to the situation. A sudden loss of trade, with zero reserves and no cash flow, has rendered many immobile. There has also been a lack of taking up in Governmental support schemes. This has been the result of a fear around en</w:t>
      </w:r>
      <w:r w:rsidRPr="0033241A">
        <w:rPr>
          <w:rFonts w:ascii="Corbel" w:eastAsia="Times New Roman" w:hAnsi="Corbel" w:cs="Arial"/>
          <w:color w:val="000000"/>
        </w:rPr>
        <w:softHyphen/>
        <w:t>gaging with them, citing they are too complicated to be involved in.</w:t>
      </w:r>
    </w:p>
    <w:p w14:paraId="18AC1350" w14:textId="53FE9EAD" w:rsidR="0033241A" w:rsidRPr="0033241A" w:rsidRDefault="0033241A" w:rsidP="0033241A">
      <w:pPr>
        <w:spacing w:line="360" w:lineRule="auto"/>
        <w:jc w:val="both"/>
        <w:rPr>
          <w:rFonts w:ascii="Corbel" w:eastAsia="Times New Roman" w:hAnsi="Corbel" w:cs="Arial"/>
          <w:color w:val="000000"/>
        </w:rPr>
      </w:pPr>
    </w:p>
    <w:p w14:paraId="1C6DAEEB" w14:textId="5E66A851" w:rsidR="0033241A" w:rsidRPr="0033241A" w:rsidRDefault="0033241A" w:rsidP="0033241A">
      <w:pPr>
        <w:spacing w:line="360" w:lineRule="auto"/>
        <w:jc w:val="both"/>
        <w:rPr>
          <w:rFonts w:ascii="Corbel" w:eastAsia="Times New Roman" w:hAnsi="Corbel" w:cs="Arial"/>
          <w:color w:val="000000"/>
        </w:rPr>
      </w:pPr>
      <w:r w:rsidRPr="0033241A">
        <w:rPr>
          <w:rFonts w:ascii="Corbel" w:eastAsia="Times New Roman" w:hAnsi="Corbel" w:cs="Arial"/>
          <w:bCs/>
          <w:color w:val="000000"/>
        </w:rPr>
        <w:t>Up to 30% of UK Indian restaurants may struggle to reopen after COVID-19 – putting thousands of venues and tens of thousands of jobs at risk.</w:t>
      </w:r>
      <w:r w:rsidRPr="0033241A">
        <w:rPr>
          <w:rFonts w:ascii="Corbel" w:eastAsia="Times New Roman" w:hAnsi="Corbel" w:cs="Arial"/>
          <w:color w:val="000000"/>
        </w:rPr>
        <w:t xml:space="preserve"> </w:t>
      </w:r>
      <w:r w:rsidRPr="0033241A">
        <w:rPr>
          <w:rFonts w:ascii="Corbel" w:eastAsia="Times New Roman" w:hAnsi="Corbel" w:cs="Arial"/>
          <w:color w:val="000000"/>
        </w:rPr>
        <w:t>The estimates mean up to 2,500 out of around 8,500 Indian restaurants might never reopen, potentially leading to 30,000-plus job losses</w:t>
      </w:r>
      <w:r>
        <w:rPr>
          <w:rFonts w:ascii="Corbel" w:eastAsia="Times New Roman" w:hAnsi="Corbel" w:cs="Arial"/>
          <w:color w:val="000000"/>
        </w:rPr>
        <w:t xml:space="preserve"> (Aston means business SME podcast, 2020)</w:t>
      </w:r>
      <w:r w:rsidRPr="0033241A">
        <w:rPr>
          <w:rFonts w:ascii="Corbel" w:eastAsia="Times New Roman" w:hAnsi="Corbel" w:cs="Arial"/>
          <w:color w:val="000000"/>
        </w:rPr>
        <w:t>.</w:t>
      </w:r>
      <w:r>
        <w:rPr>
          <w:rFonts w:ascii="Corbel" w:eastAsia="Times New Roman" w:hAnsi="Corbel" w:cs="Arial"/>
          <w:color w:val="000000"/>
        </w:rPr>
        <w:t xml:space="preserve"> </w:t>
      </w:r>
      <w:bookmarkStart w:id="0" w:name="_GoBack"/>
      <w:bookmarkEnd w:id="0"/>
      <w:r w:rsidRPr="0033241A">
        <w:rPr>
          <w:rFonts w:ascii="Corbel" w:hAnsi="Corbel"/>
        </w:rPr>
        <w:t>Existing economic disparities could lead to a profoundly devastating and disproportionate impact of COVID-19 on people from ethnic minority backgrounds. Without the voices of BAME employees and stakeholders at every critical stage, government policy makers risk making decisions that have a devastating impact on BAME communities because there was no one around the table at the time to speak for, or raise key issues and share examples of the impact on BAME communities.</w:t>
      </w:r>
    </w:p>
    <w:p w14:paraId="681A0E3B" w14:textId="77777777" w:rsidR="0033241A" w:rsidRDefault="0033241A" w:rsidP="00C8471D">
      <w:pPr>
        <w:spacing w:line="360" w:lineRule="auto"/>
        <w:jc w:val="both"/>
        <w:rPr>
          <w:rFonts w:ascii="Corbel" w:eastAsia="Times New Roman" w:hAnsi="Corbel" w:cs="Arial"/>
          <w:color w:val="000000"/>
        </w:rPr>
      </w:pPr>
    </w:p>
    <w:p w14:paraId="634E8864" w14:textId="6E2D1EAC" w:rsidR="00315BF3" w:rsidRDefault="00DD35D0" w:rsidP="00C8471D">
      <w:pPr>
        <w:spacing w:line="360" w:lineRule="auto"/>
        <w:jc w:val="both"/>
        <w:rPr>
          <w:rFonts w:ascii="Corbel" w:eastAsia="Times New Roman" w:hAnsi="Corbel" w:cs="Arial"/>
          <w:color w:val="000000"/>
        </w:rPr>
      </w:pPr>
      <w:r w:rsidRPr="00C8471D">
        <w:rPr>
          <w:rFonts w:ascii="Corbel" w:eastAsia="Times New Roman" w:hAnsi="Corbel" w:cs="Arial"/>
          <w:color w:val="000000"/>
        </w:rPr>
        <w:t>The global pandemic (COVID-19) has severely hit the United Kingdom (UK) and other global economies.</w:t>
      </w:r>
      <w:r w:rsidR="00315BF3" w:rsidRPr="00C8471D">
        <w:rPr>
          <w:rFonts w:ascii="Corbel" w:eastAsia="Times New Roman" w:hAnsi="Corbel" w:cs="Arial"/>
          <w:color w:val="000000"/>
        </w:rPr>
        <w:t xml:space="preserve"> The UK is one of the worst</w:t>
      </w:r>
      <w:r w:rsidR="00466252">
        <w:rPr>
          <w:rFonts w:ascii="Corbel" w:eastAsia="Times New Roman" w:hAnsi="Corbel" w:cs="Arial"/>
          <w:color w:val="000000"/>
        </w:rPr>
        <w:t>-</w:t>
      </w:r>
      <w:r w:rsidR="00315BF3" w:rsidRPr="00C8471D">
        <w:rPr>
          <w:rFonts w:ascii="Corbel" w:eastAsia="Times New Roman" w:hAnsi="Corbel" w:cs="Arial"/>
          <w:color w:val="000000"/>
        </w:rPr>
        <w:t>hit countries worldwide with a high number of deaths per capita. The economic consequences of this pandemic are estimated to be severe for the global economy.</w:t>
      </w:r>
      <w:r w:rsidR="00E02D4B" w:rsidRPr="00C8471D">
        <w:rPr>
          <w:rFonts w:ascii="Corbel" w:eastAsia="Times New Roman" w:hAnsi="Corbel" w:cs="Arial"/>
          <w:color w:val="000000"/>
        </w:rPr>
        <w:t xml:space="preserve"> In addition, the lockdown, as a necessary measure to control and limit the spread of the virus, may lead to a sharper drop in GDP. </w:t>
      </w:r>
      <w:r w:rsidR="00315BF3" w:rsidRPr="00C8471D">
        <w:rPr>
          <w:rFonts w:ascii="Corbel" w:eastAsia="Times New Roman" w:hAnsi="Corbel" w:cs="Arial"/>
          <w:color w:val="000000"/>
        </w:rPr>
        <w:t xml:space="preserve">The International Monetary Fund (IMF) estimates a drop of 7 per cent in the UK GDP, whereas the OECD suggests a potential drop of more than double of the IMF figure due to lockdown measures. In addition, the recent Business Impact of Coronavirus Survey (BICS) suggests that 24 per cent of the firms have temporarily closed or paused trading since the lockdown, and the remaining ones that continue to trade tend to underperform (OFNS, 2020). To fight a potential economic meltdown and rising unemployment (with significant social and health implications along with the economic ones), the UK has responded by adopting various instruments </w:t>
      </w:r>
      <w:r w:rsidR="00315BF3" w:rsidRPr="00C8471D">
        <w:rPr>
          <w:rFonts w:ascii="Corbel" w:eastAsia="Times New Roman" w:hAnsi="Corbel" w:cs="Arial"/>
          <w:color w:val="000000"/>
        </w:rPr>
        <w:lastRenderedPageBreak/>
        <w:t>related to employment support (e.g., job retention schemes), debt financing (e.g. grants, subsidies, loan guarantees, lending) and tax relief for sm</w:t>
      </w:r>
      <w:r w:rsidR="0033241A">
        <w:rPr>
          <w:rFonts w:ascii="Corbel" w:eastAsia="Times New Roman" w:hAnsi="Corbel" w:cs="Arial"/>
          <w:color w:val="000000"/>
        </w:rPr>
        <w:t>all businesses (OECD, 2020</w:t>
      </w:r>
      <w:r w:rsidR="00315BF3" w:rsidRPr="00C8471D">
        <w:rPr>
          <w:rFonts w:ascii="Corbel" w:eastAsia="Times New Roman" w:hAnsi="Corbel" w:cs="Arial"/>
          <w:color w:val="000000"/>
        </w:rPr>
        <w:t>).</w:t>
      </w:r>
    </w:p>
    <w:p w14:paraId="73BE418C" w14:textId="5265500B" w:rsidR="00796A71" w:rsidRDefault="00796A71" w:rsidP="006B53A4">
      <w:pPr>
        <w:autoSpaceDE w:val="0"/>
        <w:autoSpaceDN w:val="0"/>
        <w:adjustRightInd w:val="0"/>
        <w:spacing w:line="360" w:lineRule="auto"/>
        <w:jc w:val="both"/>
        <w:rPr>
          <w:rFonts w:ascii="Corbel" w:eastAsia="Times New Roman" w:hAnsi="Corbel" w:cs="Arial"/>
          <w:color w:val="000000"/>
        </w:rPr>
      </w:pPr>
    </w:p>
    <w:p w14:paraId="67A8787C" w14:textId="6A7D2053" w:rsidR="000A7718" w:rsidRPr="00D16A90" w:rsidRDefault="000A7718" w:rsidP="00D16A90">
      <w:pPr>
        <w:autoSpaceDE w:val="0"/>
        <w:autoSpaceDN w:val="0"/>
        <w:adjustRightInd w:val="0"/>
        <w:rPr>
          <w:rFonts w:ascii="Corbel" w:eastAsia="Times New Roman" w:hAnsi="Corbel" w:cs="Arial"/>
          <w:color w:val="000000"/>
          <w:highlight w:val="cyan"/>
        </w:rPr>
      </w:pPr>
      <w:r w:rsidRPr="000A7718">
        <w:rPr>
          <w:rFonts w:ascii="Corbel" w:eastAsia="Times New Roman" w:hAnsi="Corbel" w:cs="Arial"/>
          <w:color w:val="000000"/>
          <w:highlight w:val="cyan"/>
        </w:rPr>
        <w:t>ERC</w:t>
      </w:r>
      <w:r w:rsidR="00D16A90">
        <w:rPr>
          <w:rFonts w:ascii="Corbel" w:eastAsia="Times New Roman" w:hAnsi="Corbel" w:cs="Arial"/>
          <w:color w:val="000000"/>
        </w:rPr>
        <w:t xml:space="preserve"> </w:t>
      </w:r>
      <w:r w:rsidR="00D16A90" w:rsidRPr="00D16A90">
        <w:rPr>
          <w:rFonts w:ascii="Corbel" w:eastAsia="Times New Roman" w:hAnsi="Corbel" w:cs="Arial"/>
          <w:color w:val="000000"/>
          <w:highlight w:val="cyan"/>
        </w:rPr>
        <w:t>The business effects of pandemics – a rapid</w:t>
      </w:r>
      <w:r w:rsidR="00D16A90">
        <w:rPr>
          <w:rFonts w:ascii="Corbel" w:eastAsia="Times New Roman" w:hAnsi="Corbel" w:cs="Arial"/>
          <w:color w:val="000000"/>
          <w:highlight w:val="cyan"/>
        </w:rPr>
        <w:t xml:space="preserve"> </w:t>
      </w:r>
      <w:r w:rsidR="00D16A90" w:rsidRPr="00D16A90">
        <w:rPr>
          <w:rFonts w:ascii="Corbel" w:eastAsia="Times New Roman" w:hAnsi="Corbel" w:cs="Arial"/>
          <w:color w:val="000000"/>
          <w:highlight w:val="cyan"/>
        </w:rPr>
        <w:t>literature review</w:t>
      </w:r>
    </w:p>
    <w:p w14:paraId="15E4CF99" w14:textId="77777777" w:rsidR="00D16A90" w:rsidRDefault="00D16A90" w:rsidP="000A7718">
      <w:pPr>
        <w:autoSpaceDE w:val="0"/>
        <w:autoSpaceDN w:val="0"/>
        <w:adjustRightInd w:val="0"/>
        <w:spacing w:line="360" w:lineRule="auto"/>
        <w:rPr>
          <w:rFonts w:ascii="Corbel" w:eastAsia="Times New Roman" w:hAnsi="Corbel" w:cs="Arial"/>
          <w:color w:val="000000"/>
        </w:rPr>
      </w:pPr>
    </w:p>
    <w:p w14:paraId="363B6549" w14:textId="65D4B89D" w:rsidR="0062255C" w:rsidRDefault="0062255C" w:rsidP="0062255C">
      <w:pPr>
        <w:autoSpaceDE w:val="0"/>
        <w:autoSpaceDN w:val="0"/>
        <w:adjustRightInd w:val="0"/>
        <w:spacing w:line="360" w:lineRule="auto"/>
        <w:rPr>
          <w:rFonts w:ascii="Corbel" w:eastAsia="Times New Roman" w:hAnsi="Corbel" w:cs="Arial"/>
          <w:color w:val="000000"/>
        </w:rPr>
      </w:pPr>
      <w:r w:rsidRPr="0062255C">
        <w:rPr>
          <w:rFonts w:ascii="Corbel" w:eastAsia="Times New Roman" w:hAnsi="Corbel" w:cs="Arial"/>
          <w:color w:val="000000"/>
        </w:rPr>
        <w:t>All businesses will be impacted by the COVID-19 pandemic, most negatively, some</w:t>
      </w:r>
      <w:r>
        <w:rPr>
          <w:rFonts w:ascii="Corbel" w:eastAsia="Times New Roman" w:hAnsi="Corbel" w:cs="Arial"/>
          <w:color w:val="000000"/>
        </w:rPr>
        <w:t xml:space="preserve"> </w:t>
      </w:r>
      <w:r w:rsidRPr="0062255C">
        <w:rPr>
          <w:rFonts w:ascii="Corbel" w:eastAsia="Times New Roman" w:hAnsi="Corbel" w:cs="Arial"/>
          <w:color w:val="000000"/>
        </w:rPr>
        <w:t>positively. The importance of understanding the effects of the COVID-19 pandemic on</w:t>
      </w:r>
      <w:r>
        <w:rPr>
          <w:rFonts w:ascii="Corbel" w:eastAsia="Times New Roman" w:hAnsi="Corbel" w:cs="Arial"/>
          <w:color w:val="000000"/>
        </w:rPr>
        <w:t xml:space="preserve"> </w:t>
      </w:r>
      <w:r w:rsidRPr="0062255C">
        <w:rPr>
          <w:rFonts w:ascii="Corbel" w:eastAsia="Times New Roman" w:hAnsi="Corbel" w:cs="Arial"/>
          <w:color w:val="000000"/>
        </w:rPr>
        <w:t>SMEs specifically stems from three main factors. First, larger firms with more significant</w:t>
      </w:r>
      <w:r>
        <w:rPr>
          <w:rFonts w:ascii="Corbel" w:eastAsia="Times New Roman" w:hAnsi="Corbel" w:cs="Arial"/>
          <w:color w:val="000000"/>
        </w:rPr>
        <w:t xml:space="preserve"> </w:t>
      </w:r>
      <w:r w:rsidRPr="0062255C">
        <w:rPr>
          <w:rFonts w:ascii="Corbel" w:eastAsia="Times New Roman" w:hAnsi="Corbel" w:cs="Arial"/>
          <w:color w:val="000000"/>
        </w:rPr>
        <w:t>financial resources may be better able to survive shocks than SMEs, which are often</w:t>
      </w:r>
      <w:r>
        <w:rPr>
          <w:rFonts w:ascii="Corbel" w:eastAsia="Times New Roman" w:hAnsi="Corbel" w:cs="Arial"/>
          <w:color w:val="000000"/>
        </w:rPr>
        <w:t xml:space="preserve"> </w:t>
      </w:r>
      <w:r w:rsidRPr="0062255C">
        <w:rPr>
          <w:rFonts w:ascii="Corbel" w:eastAsia="Times New Roman" w:hAnsi="Corbel" w:cs="Arial"/>
          <w:color w:val="000000"/>
        </w:rPr>
        <w:t>characterised as having limited resources and structural features that expose them to</w:t>
      </w:r>
      <w:r>
        <w:rPr>
          <w:rFonts w:ascii="Corbel" w:eastAsia="Times New Roman" w:hAnsi="Corbel" w:cs="Arial"/>
          <w:color w:val="000000"/>
        </w:rPr>
        <w:t xml:space="preserve"> </w:t>
      </w:r>
      <w:r w:rsidRPr="0062255C">
        <w:rPr>
          <w:rFonts w:ascii="Corbel" w:eastAsia="Times New Roman" w:hAnsi="Corbel" w:cs="Arial"/>
          <w:color w:val="000000"/>
        </w:rPr>
        <w:t>risks that may be detrimental to their business (Verbano and Venturini, 2013). The risk</w:t>
      </w:r>
      <w:r>
        <w:rPr>
          <w:rFonts w:ascii="Corbel" w:eastAsia="Times New Roman" w:hAnsi="Corbel" w:cs="Arial"/>
          <w:color w:val="000000"/>
        </w:rPr>
        <w:t xml:space="preserve"> </w:t>
      </w:r>
      <w:r w:rsidRPr="0062255C">
        <w:rPr>
          <w:rFonts w:ascii="Corbel" w:eastAsia="Times New Roman" w:hAnsi="Corbel" w:cs="Arial"/>
          <w:color w:val="000000"/>
        </w:rPr>
        <w:t xml:space="preserve">of an extreme event, or </w:t>
      </w:r>
      <w:r w:rsidR="00C561FD">
        <w:rPr>
          <w:rFonts w:ascii="Corbel" w:eastAsia="Times New Roman" w:hAnsi="Corbel" w:cs="Arial"/>
          <w:color w:val="000000"/>
        </w:rPr>
        <w:t>‘</w:t>
      </w:r>
      <w:r w:rsidRPr="0062255C">
        <w:rPr>
          <w:rFonts w:ascii="Corbel" w:eastAsia="Times New Roman" w:hAnsi="Corbel" w:cs="Arial"/>
          <w:color w:val="000000"/>
        </w:rPr>
        <w:t>an environmental jolt</w:t>
      </w:r>
      <w:r w:rsidR="00C561FD">
        <w:rPr>
          <w:rFonts w:ascii="Corbel" w:eastAsia="Times New Roman" w:hAnsi="Corbel" w:cs="Arial"/>
          <w:color w:val="000000"/>
        </w:rPr>
        <w:t>’</w:t>
      </w:r>
      <w:r w:rsidRPr="0062255C">
        <w:rPr>
          <w:rFonts w:ascii="Corbel" w:eastAsia="Times New Roman" w:hAnsi="Corbel" w:cs="Arial"/>
          <w:color w:val="000000"/>
        </w:rPr>
        <w:t xml:space="preserve"> (Meyer, 1982) exposes an SME to higher</w:t>
      </w:r>
      <w:r>
        <w:rPr>
          <w:rFonts w:ascii="Corbel" w:eastAsia="Times New Roman" w:hAnsi="Corbel" w:cs="Arial"/>
          <w:color w:val="000000"/>
        </w:rPr>
        <w:t xml:space="preserve"> </w:t>
      </w:r>
      <w:r w:rsidRPr="0062255C">
        <w:rPr>
          <w:rFonts w:ascii="Corbel" w:eastAsia="Times New Roman" w:hAnsi="Corbel" w:cs="Arial"/>
          <w:color w:val="000000"/>
        </w:rPr>
        <w:t>levels of strategic uncertainty which impacts up</w:t>
      </w:r>
      <w:r>
        <w:rPr>
          <w:rFonts w:ascii="Corbel" w:eastAsia="Times New Roman" w:hAnsi="Corbel" w:cs="Arial"/>
          <w:color w:val="000000"/>
        </w:rPr>
        <w:t xml:space="preserve">on its every-day activities and </w:t>
      </w:r>
      <w:r w:rsidRPr="0062255C">
        <w:rPr>
          <w:rFonts w:ascii="Corbel" w:eastAsia="Times New Roman" w:hAnsi="Corbel" w:cs="Arial"/>
          <w:color w:val="000000"/>
        </w:rPr>
        <w:t>may, in</w:t>
      </w:r>
      <w:r>
        <w:rPr>
          <w:rFonts w:ascii="Corbel" w:eastAsia="Times New Roman" w:hAnsi="Corbel" w:cs="Arial"/>
          <w:color w:val="000000"/>
        </w:rPr>
        <w:t xml:space="preserve"> </w:t>
      </w:r>
      <w:r w:rsidRPr="0062255C">
        <w:rPr>
          <w:rFonts w:ascii="Corbel" w:eastAsia="Times New Roman" w:hAnsi="Corbel" w:cs="Arial"/>
          <w:color w:val="000000"/>
        </w:rPr>
        <w:t>some cases, threaten its survival (Sullivan-Taylor and Bra</w:t>
      </w:r>
      <w:r>
        <w:rPr>
          <w:rFonts w:ascii="Corbel" w:eastAsia="Times New Roman" w:hAnsi="Corbel" w:cs="Arial"/>
          <w:color w:val="000000"/>
        </w:rPr>
        <w:t xml:space="preserve">nicki, 2011). Second, operating </w:t>
      </w:r>
      <w:r w:rsidRPr="0062255C">
        <w:rPr>
          <w:rFonts w:ascii="Corbel" w:eastAsia="Times New Roman" w:hAnsi="Corbel" w:cs="Arial"/>
          <w:color w:val="000000"/>
        </w:rPr>
        <w:t>across a wide range of sectors, failures among SMEs ha</w:t>
      </w:r>
      <w:r>
        <w:rPr>
          <w:rFonts w:ascii="Corbel" w:eastAsia="Times New Roman" w:hAnsi="Corbel" w:cs="Arial"/>
          <w:color w:val="000000"/>
        </w:rPr>
        <w:t xml:space="preserve">ve the potential to impact upon the normal </w:t>
      </w:r>
      <w:r w:rsidRPr="0062255C">
        <w:rPr>
          <w:rFonts w:ascii="Corbel" w:eastAsia="Times New Roman" w:hAnsi="Corbel" w:cs="Arial"/>
          <w:color w:val="000000"/>
        </w:rPr>
        <w:t>functioning of daily life, be it through the disruption of service provision, or</w:t>
      </w:r>
      <w:r>
        <w:rPr>
          <w:rFonts w:ascii="Corbel" w:eastAsia="Times New Roman" w:hAnsi="Corbel" w:cs="Arial"/>
          <w:color w:val="000000"/>
        </w:rPr>
        <w:t xml:space="preserve"> through the many </w:t>
      </w:r>
      <w:r w:rsidRPr="0062255C">
        <w:rPr>
          <w:rFonts w:ascii="Corbel" w:eastAsia="Times New Roman" w:hAnsi="Corbel" w:cs="Arial"/>
          <w:color w:val="000000"/>
        </w:rPr>
        <w:t>supply-chain networks which exist</w:t>
      </w:r>
      <w:r>
        <w:rPr>
          <w:rFonts w:ascii="Corbel" w:eastAsia="Times New Roman" w:hAnsi="Corbel" w:cs="Arial"/>
          <w:color w:val="000000"/>
        </w:rPr>
        <w:t xml:space="preserve"> (Sullivan-Taylor and Branicki, </w:t>
      </w:r>
      <w:r w:rsidRPr="0062255C">
        <w:rPr>
          <w:rFonts w:ascii="Corbel" w:eastAsia="Times New Roman" w:hAnsi="Corbel" w:cs="Arial"/>
          <w:color w:val="000000"/>
        </w:rPr>
        <w:t>2011)</w:t>
      </w:r>
      <w:r>
        <w:rPr>
          <w:rFonts w:ascii="Corbel" w:eastAsia="Times New Roman" w:hAnsi="Corbel" w:cs="Arial"/>
          <w:color w:val="000000"/>
        </w:rPr>
        <w:t xml:space="preserve">. SMEs also play a crucial part </w:t>
      </w:r>
      <w:r w:rsidRPr="0062255C">
        <w:rPr>
          <w:rFonts w:ascii="Corbel" w:eastAsia="Times New Roman" w:hAnsi="Corbel" w:cs="Arial"/>
          <w:color w:val="000000"/>
        </w:rPr>
        <w:t xml:space="preserve">in terms of social </w:t>
      </w:r>
      <w:r>
        <w:rPr>
          <w:rFonts w:ascii="Corbel" w:eastAsia="Times New Roman" w:hAnsi="Corbel" w:cs="Arial"/>
          <w:color w:val="000000"/>
        </w:rPr>
        <w:t xml:space="preserve">inclusion, local employment and </w:t>
      </w:r>
      <w:r w:rsidRPr="0062255C">
        <w:rPr>
          <w:rFonts w:ascii="Corbel" w:eastAsia="Times New Roman" w:hAnsi="Corbel" w:cs="Arial"/>
          <w:color w:val="000000"/>
        </w:rPr>
        <w:t>innovation i</w:t>
      </w:r>
      <w:r>
        <w:rPr>
          <w:rFonts w:ascii="Corbel" w:eastAsia="Times New Roman" w:hAnsi="Corbel" w:cs="Arial"/>
          <w:color w:val="000000"/>
        </w:rPr>
        <w:t xml:space="preserve">n rural and less-favoured areas </w:t>
      </w:r>
      <w:r w:rsidRPr="0062255C">
        <w:rPr>
          <w:rFonts w:ascii="Corbel" w:eastAsia="Times New Roman" w:hAnsi="Corbel" w:cs="Arial"/>
          <w:color w:val="000000"/>
        </w:rPr>
        <w:t>(Auzzir et al., 2018). Th</w:t>
      </w:r>
      <w:r>
        <w:rPr>
          <w:rFonts w:ascii="Corbel" w:eastAsia="Times New Roman" w:hAnsi="Corbel" w:cs="Arial"/>
          <w:color w:val="000000"/>
        </w:rPr>
        <w:t xml:space="preserve">ird, SMEs have </w:t>
      </w:r>
      <w:r w:rsidRPr="0062255C">
        <w:rPr>
          <w:rFonts w:ascii="Corbel" w:eastAsia="Times New Roman" w:hAnsi="Corbel" w:cs="Arial"/>
          <w:color w:val="000000"/>
        </w:rPr>
        <w:t xml:space="preserve">disproportionately driven </w:t>
      </w:r>
      <w:r>
        <w:rPr>
          <w:rFonts w:ascii="Corbel" w:eastAsia="Times New Roman" w:hAnsi="Corbel" w:cs="Arial"/>
          <w:color w:val="000000"/>
        </w:rPr>
        <w:t xml:space="preserve">job creation since 2010 (Nesta, 2017), and the dynamism of </w:t>
      </w:r>
      <w:r w:rsidRPr="0062255C">
        <w:rPr>
          <w:rFonts w:ascii="Corbel" w:eastAsia="Times New Roman" w:hAnsi="Corbel" w:cs="Arial"/>
          <w:color w:val="000000"/>
        </w:rPr>
        <w:t>the SME sector will be critical to re-building growth post-crisis.</w:t>
      </w:r>
    </w:p>
    <w:p w14:paraId="019FF738" w14:textId="77777777" w:rsidR="0062255C" w:rsidRPr="0062255C" w:rsidRDefault="0062255C" w:rsidP="0062255C">
      <w:pPr>
        <w:autoSpaceDE w:val="0"/>
        <w:autoSpaceDN w:val="0"/>
        <w:adjustRightInd w:val="0"/>
        <w:spacing w:line="360" w:lineRule="auto"/>
        <w:rPr>
          <w:rFonts w:ascii="Corbel" w:eastAsia="Times New Roman" w:hAnsi="Corbel" w:cs="Arial"/>
          <w:color w:val="000000"/>
        </w:rPr>
      </w:pPr>
    </w:p>
    <w:p w14:paraId="18E7F622" w14:textId="288F97DF" w:rsidR="000A7718" w:rsidRDefault="000A7718" w:rsidP="0062255C">
      <w:pPr>
        <w:autoSpaceDE w:val="0"/>
        <w:autoSpaceDN w:val="0"/>
        <w:adjustRightInd w:val="0"/>
        <w:spacing w:line="360" w:lineRule="auto"/>
        <w:rPr>
          <w:rFonts w:ascii="Corbel" w:eastAsia="Times New Roman" w:hAnsi="Corbel" w:cs="Arial"/>
          <w:color w:val="000000"/>
        </w:rPr>
      </w:pPr>
      <w:r w:rsidRPr="000A7718">
        <w:rPr>
          <w:rFonts w:ascii="Corbel" w:eastAsia="Times New Roman" w:hAnsi="Corbel" w:cs="Arial"/>
          <w:color w:val="000000"/>
        </w:rPr>
        <w:t>Despite the literature examining the impact of pandemics on firms being extremely</w:t>
      </w:r>
      <w:r>
        <w:rPr>
          <w:rFonts w:ascii="Corbel" w:eastAsia="Times New Roman" w:hAnsi="Corbel" w:cs="Arial"/>
          <w:color w:val="000000"/>
        </w:rPr>
        <w:t xml:space="preserve"> </w:t>
      </w:r>
      <w:r w:rsidRPr="000A7718">
        <w:rPr>
          <w:rFonts w:ascii="Corbel" w:eastAsia="Times New Roman" w:hAnsi="Corbel" w:cs="Arial"/>
          <w:color w:val="000000"/>
        </w:rPr>
        <w:t>limited, there is a growing literature on the preparedness</w:t>
      </w:r>
      <w:r>
        <w:rPr>
          <w:rFonts w:ascii="Corbel" w:eastAsia="Times New Roman" w:hAnsi="Corbel" w:cs="Arial"/>
          <w:color w:val="000000"/>
        </w:rPr>
        <w:t xml:space="preserve"> of SMEs for such crisis events. </w:t>
      </w:r>
      <w:r w:rsidRPr="000A7718">
        <w:rPr>
          <w:rFonts w:ascii="Corbel" w:eastAsia="Times New Roman" w:hAnsi="Corbel" w:cs="Arial"/>
          <w:color w:val="000000"/>
        </w:rPr>
        <w:t>SMEs suffer most in times of crisis and are the least prepared of all organisations. In</w:t>
      </w:r>
      <w:r>
        <w:rPr>
          <w:rFonts w:ascii="Corbel" w:eastAsia="Times New Roman" w:hAnsi="Corbel" w:cs="Arial"/>
          <w:color w:val="000000"/>
        </w:rPr>
        <w:t xml:space="preserve"> </w:t>
      </w:r>
      <w:r w:rsidRPr="000A7718">
        <w:rPr>
          <w:rFonts w:ascii="Corbel" w:eastAsia="Times New Roman" w:hAnsi="Corbel" w:cs="Arial"/>
          <w:color w:val="000000"/>
        </w:rPr>
        <w:t>general, SMEs are particularly vulnerable to pandemics due to their limited capacities</w:t>
      </w:r>
      <w:r>
        <w:rPr>
          <w:rFonts w:ascii="Corbel" w:eastAsia="Times New Roman" w:hAnsi="Corbel" w:cs="Arial"/>
          <w:color w:val="000000"/>
        </w:rPr>
        <w:t xml:space="preserve"> </w:t>
      </w:r>
      <w:r w:rsidRPr="000A7718">
        <w:rPr>
          <w:rFonts w:ascii="Corbel" w:eastAsia="Times New Roman" w:hAnsi="Corbel" w:cs="Arial"/>
          <w:color w:val="000000"/>
        </w:rPr>
        <w:t>and resources to prepare for and cope with a pandemic. During a pandemic, an SME</w:t>
      </w:r>
      <w:r w:rsidR="00C561FD">
        <w:rPr>
          <w:rFonts w:ascii="Corbel" w:eastAsia="Times New Roman" w:hAnsi="Corbel" w:cs="Arial"/>
          <w:color w:val="000000"/>
        </w:rPr>
        <w:t>’</w:t>
      </w:r>
      <w:r w:rsidRPr="000A7718">
        <w:rPr>
          <w:rFonts w:ascii="Corbel" w:eastAsia="Times New Roman" w:hAnsi="Corbel" w:cs="Arial"/>
          <w:color w:val="000000"/>
        </w:rPr>
        <w:t>s</w:t>
      </w:r>
      <w:r>
        <w:rPr>
          <w:rFonts w:ascii="Corbel" w:eastAsia="Times New Roman" w:hAnsi="Corbel" w:cs="Arial"/>
          <w:color w:val="000000"/>
        </w:rPr>
        <w:t xml:space="preserve"> </w:t>
      </w:r>
      <w:r w:rsidRPr="000A7718">
        <w:rPr>
          <w:rFonts w:ascii="Corbel" w:eastAsia="Times New Roman" w:hAnsi="Corbel" w:cs="Arial"/>
          <w:color w:val="000000"/>
        </w:rPr>
        <w:t>infrastructure remains in place, but many employees are unwilling to travel or even enter</w:t>
      </w:r>
      <w:r>
        <w:rPr>
          <w:rFonts w:ascii="Corbel" w:eastAsia="Times New Roman" w:hAnsi="Corbel" w:cs="Arial"/>
          <w:color w:val="000000"/>
        </w:rPr>
        <w:t xml:space="preserve"> </w:t>
      </w:r>
      <w:r w:rsidRPr="000A7718">
        <w:rPr>
          <w:rFonts w:ascii="Corbel" w:eastAsia="Times New Roman" w:hAnsi="Corbel" w:cs="Arial"/>
          <w:color w:val="000000"/>
        </w:rPr>
        <w:t>the workplace. A continuity plan (including</w:t>
      </w:r>
      <w:r>
        <w:rPr>
          <w:rFonts w:ascii="Corbel" w:eastAsia="Times New Roman" w:hAnsi="Corbel" w:cs="Arial"/>
          <w:color w:val="000000"/>
        </w:rPr>
        <w:t xml:space="preserve"> ways employees could work from </w:t>
      </w:r>
      <w:r w:rsidRPr="000A7718">
        <w:rPr>
          <w:rFonts w:ascii="Corbel" w:eastAsia="Times New Roman" w:hAnsi="Corbel" w:cs="Arial"/>
          <w:color w:val="000000"/>
        </w:rPr>
        <w:t>home/remotely, for example) would therefore need</w:t>
      </w:r>
      <w:r>
        <w:rPr>
          <w:rFonts w:ascii="Corbel" w:eastAsia="Times New Roman" w:hAnsi="Corbel" w:cs="Arial"/>
          <w:color w:val="000000"/>
        </w:rPr>
        <w:t xml:space="preserve"> to be put in place to keep the </w:t>
      </w:r>
      <w:r w:rsidRPr="000A7718">
        <w:rPr>
          <w:rFonts w:ascii="Corbel" w:eastAsia="Times New Roman" w:hAnsi="Corbel" w:cs="Arial"/>
          <w:color w:val="000000"/>
        </w:rPr>
        <w:t>business going. For continuity plans to be successful, there would need to be effective</w:t>
      </w:r>
      <w:r>
        <w:rPr>
          <w:rFonts w:ascii="Corbel" w:eastAsia="Times New Roman" w:hAnsi="Corbel" w:cs="Arial"/>
          <w:color w:val="000000"/>
        </w:rPr>
        <w:t xml:space="preserve"> </w:t>
      </w:r>
      <w:r w:rsidRPr="000A7718">
        <w:rPr>
          <w:rFonts w:ascii="Corbel" w:eastAsia="Times New Roman" w:hAnsi="Corbel" w:cs="Arial"/>
          <w:color w:val="000000"/>
        </w:rPr>
        <w:t>collaboration among</w:t>
      </w:r>
      <w:r>
        <w:rPr>
          <w:rFonts w:ascii="Corbel" w:eastAsia="Times New Roman" w:hAnsi="Corbel" w:cs="Arial"/>
          <w:color w:val="000000"/>
        </w:rPr>
        <w:t xml:space="preserve"> </w:t>
      </w:r>
      <w:r w:rsidRPr="000A7718">
        <w:rPr>
          <w:rFonts w:ascii="Corbel" w:eastAsia="Times New Roman" w:hAnsi="Corbel" w:cs="Arial"/>
          <w:color w:val="000000"/>
        </w:rPr>
        <w:t>governments, international organisations, businesses, and other</w:t>
      </w:r>
      <w:r>
        <w:rPr>
          <w:rFonts w:ascii="Corbel" w:eastAsia="Times New Roman" w:hAnsi="Corbel" w:cs="Arial"/>
          <w:color w:val="000000"/>
        </w:rPr>
        <w:t xml:space="preserve"> </w:t>
      </w:r>
      <w:r w:rsidRPr="000A7718">
        <w:rPr>
          <w:rFonts w:ascii="Corbel" w:eastAsia="Times New Roman" w:hAnsi="Corbel" w:cs="Arial"/>
          <w:color w:val="000000"/>
        </w:rPr>
        <w:t>supply chain stakeholders.</w:t>
      </w:r>
    </w:p>
    <w:p w14:paraId="766647DC" w14:textId="77777777" w:rsidR="000A7718" w:rsidRPr="000A7718" w:rsidRDefault="000A7718" w:rsidP="000A7718">
      <w:pPr>
        <w:autoSpaceDE w:val="0"/>
        <w:autoSpaceDN w:val="0"/>
        <w:adjustRightInd w:val="0"/>
        <w:spacing w:line="360" w:lineRule="auto"/>
        <w:rPr>
          <w:rFonts w:ascii="Corbel" w:eastAsia="Times New Roman" w:hAnsi="Corbel" w:cs="Arial"/>
          <w:color w:val="000000"/>
        </w:rPr>
      </w:pPr>
    </w:p>
    <w:p w14:paraId="7018F29A" w14:textId="42775B5D" w:rsidR="000A7718" w:rsidRDefault="000A7718" w:rsidP="000A7718">
      <w:pPr>
        <w:autoSpaceDE w:val="0"/>
        <w:autoSpaceDN w:val="0"/>
        <w:adjustRightInd w:val="0"/>
        <w:spacing w:line="360" w:lineRule="auto"/>
        <w:rPr>
          <w:rFonts w:ascii="Corbel" w:eastAsia="Times New Roman" w:hAnsi="Corbel" w:cs="Arial"/>
          <w:color w:val="000000"/>
        </w:rPr>
      </w:pPr>
      <w:r w:rsidRPr="000A7718">
        <w:rPr>
          <w:rFonts w:ascii="Corbel" w:eastAsia="Times New Roman" w:hAnsi="Corbel" w:cs="Arial"/>
          <w:color w:val="000000"/>
        </w:rPr>
        <w:t>In their study, Sullivan-Taylor and Branicki (2011) identify resourcefulness as a key</w:t>
      </w:r>
      <w:r>
        <w:rPr>
          <w:rFonts w:ascii="Corbel" w:eastAsia="Times New Roman" w:hAnsi="Corbel" w:cs="Arial"/>
          <w:color w:val="000000"/>
        </w:rPr>
        <w:t xml:space="preserve"> </w:t>
      </w:r>
      <w:r w:rsidRPr="000A7718">
        <w:rPr>
          <w:rFonts w:ascii="Corbel" w:eastAsia="Times New Roman" w:hAnsi="Corbel" w:cs="Arial"/>
          <w:color w:val="000000"/>
        </w:rPr>
        <w:t xml:space="preserve">barrier to SME resilience in the face of an extreme event. </w:t>
      </w:r>
      <w:r w:rsidR="00C561FD">
        <w:rPr>
          <w:rFonts w:ascii="Corbel" w:eastAsia="Times New Roman" w:hAnsi="Corbel" w:cs="Arial"/>
          <w:color w:val="000000"/>
        </w:rPr>
        <w:t>‘</w:t>
      </w:r>
      <w:r w:rsidRPr="000A7718">
        <w:rPr>
          <w:rFonts w:ascii="Corbel" w:eastAsia="Times New Roman" w:hAnsi="Corbel" w:cs="Arial"/>
          <w:color w:val="000000"/>
        </w:rPr>
        <w:t>Resourcefulness</w:t>
      </w:r>
      <w:r w:rsidR="00C561FD">
        <w:rPr>
          <w:rFonts w:ascii="Corbel" w:eastAsia="Times New Roman" w:hAnsi="Corbel" w:cs="Arial"/>
          <w:color w:val="000000"/>
        </w:rPr>
        <w:t>’</w:t>
      </w:r>
      <w:r w:rsidRPr="000A7718">
        <w:rPr>
          <w:rFonts w:ascii="Corbel" w:eastAsia="Times New Roman" w:hAnsi="Corbel" w:cs="Arial"/>
          <w:color w:val="000000"/>
        </w:rPr>
        <w:t xml:space="preserve"> relates to</w:t>
      </w:r>
      <w:r>
        <w:rPr>
          <w:rFonts w:ascii="Corbel" w:eastAsia="Times New Roman" w:hAnsi="Corbel" w:cs="Arial"/>
          <w:color w:val="000000"/>
        </w:rPr>
        <w:t xml:space="preserve"> </w:t>
      </w:r>
      <w:r w:rsidRPr="000A7718">
        <w:rPr>
          <w:rFonts w:ascii="Corbel" w:eastAsia="Times New Roman" w:hAnsi="Corbel" w:cs="Arial"/>
          <w:color w:val="000000"/>
        </w:rPr>
        <w:t>the capacity of managers to identify potential problems, establish priorities and mobilise</w:t>
      </w:r>
      <w:r>
        <w:rPr>
          <w:rFonts w:ascii="Corbel" w:eastAsia="Times New Roman" w:hAnsi="Corbel" w:cs="Arial"/>
          <w:color w:val="000000"/>
        </w:rPr>
        <w:t xml:space="preserve"> </w:t>
      </w:r>
      <w:r w:rsidRPr="000A7718">
        <w:rPr>
          <w:rFonts w:ascii="Corbel" w:eastAsia="Times New Roman" w:hAnsi="Corbel" w:cs="Arial"/>
          <w:color w:val="000000"/>
        </w:rPr>
        <w:t>resources to avoid damage or disruption. The SME managers indicated that an</w:t>
      </w:r>
      <w:r>
        <w:rPr>
          <w:rFonts w:ascii="Corbel" w:eastAsia="Times New Roman" w:hAnsi="Corbel" w:cs="Arial"/>
          <w:color w:val="000000"/>
        </w:rPr>
        <w:t xml:space="preserve"> </w:t>
      </w:r>
      <w:r w:rsidRPr="000A7718">
        <w:rPr>
          <w:rFonts w:ascii="Corbel" w:eastAsia="Times New Roman" w:hAnsi="Corbel" w:cs="Arial"/>
          <w:color w:val="000000"/>
        </w:rPr>
        <w:t>awareness of their geographic and supply-chain context was critical, but they did not feel</w:t>
      </w:r>
      <w:r>
        <w:rPr>
          <w:rFonts w:ascii="Corbel" w:eastAsia="Times New Roman" w:hAnsi="Corbel" w:cs="Arial"/>
          <w:color w:val="000000"/>
        </w:rPr>
        <w:t xml:space="preserve"> </w:t>
      </w:r>
      <w:r w:rsidRPr="000A7718">
        <w:rPr>
          <w:rFonts w:ascii="Corbel" w:eastAsia="Times New Roman" w:hAnsi="Corbel" w:cs="Arial"/>
          <w:color w:val="000000"/>
        </w:rPr>
        <w:t xml:space="preserve">that they had the appropriate skill, knowledge or </w:t>
      </w:r>
      <w:r w:rsidRPr="000A7718">
        <w:rPr>
          <w:rFonts w:ascii="Corbel" w:eastAsia="Times New Roman" w:hAnsi="Corbel" w:cs="Arial"/>
          <w:color w:val="000000"/>
        </w:rPr>
        <w:lastRenderedPageBreak/>
        <w:t>information to identify the challenges</w:t>
      </w:r>
      <w:r>
        <w:rPr>
          <w:rFonts w:ascii="Corbel" w:eastAsia="Times New Roman" w:hAnsi="Corbel" w:cs="Arial"/>
          <w:color w:val="000000"/>
        </w:rPr>
        <w:t xml:space="preserve"> </w:t>
      </w:r>
      <w:r w:rsidRPr="000A7718">
        <w:rPr>
          <w:rFonts w:ascii="Corbel" w:eastAsia="Times New Roman" w:hAnsi="Corbel" w:cs="Arial"/>
          <w:color w:val="000000"/>
        </w:rPr>
        <w:t xml:space="preserve">that they faced. They much preferred to </w:t>
      </w:r>
      <w:r w:rsidR="00C561FD">
        <w:rPr>
          <w:rFonts w:ascii="Corbel" w:eastAsia="Times New Roman" w:hAnsi="Corbel" w:cs="Arial"/>
          <w:color w:val="000000"/>
        </w:rPr>
        <w:t>‘</w:t>
      </w:r>
      <w:r w:rsidRPr="000A7718">
        <w:rPr>
          <w:rFonts w:ascii="Corbel" w:eastAsia="Times New Roman" w:hAnsi="Corbel" w:cs="Arial"/>
          <w:color w:val="000000"/>
        </w:rPr>
        <w:t>muddle through</w:t>
      </w:r>
      <w:r w:rsidR="00C561FD">
        <w:rPr>
          <w:rFonts w:ascii="Corbel" w:eastAsia="Times New Roman" w:hAnsi="Corbel" w:cs="Arial"/>
          <w:color w:val="000000"/>
        </w:rPr>
        <w:t>’</w:t>
      </w:r>
      <w:r w:rsidRPr="000A7718">
        <w:rPr>
          <w:rFonts w:ascii="Corbel" w:eastAsia="Times New Roman" w:hAnsi="Corbel" w:cs="Arial"/>
          <w:color w:val="000000"/>
        </w:rPr>
        <w:t xml:space="preserve"> a crisis rather than take</w:t>
      </w:r>
      <w:r>
        <w:rPr>
          <w:rFonts w:ascii="Corbel" w:eastAsia="Times New Roman" w:hAnsi="Corbel" w:cs="Arial"/>
          <w:color w:val="000000"/>
        </w:rPr>
        <w:t xml:space="preserve"> </w:t>
      </w:r>
      <w:r w:rsidRPr="000A7718">
        <w:rPr>
          <w:rFonts w:ascii="Corbel" w:eastAsia="Times New Roman" w:hAnsi="Corbel" w:cs="Arial"/>
          <w:color w:val="000000"/>
        </w:rPr>
        <w:t>proactive actions.</w:t>
      </w:r>
    </w:p>
    <w:p w14:paraId="29EA8CE7" w14:textId="262C49CB" w:rsidR="00466252" w:rsidRDefault="00466252" w:rsidP="006B53A4">
      <w:pPr>
        <w:autoSpaceDE w:val="0"/>
        <w:autoSpaceDN w:val="0"/>
        <w:adjustRightInd w:val="0"/>
        <w:spacing w:line="360" w:lineRule="auto"/>
        <w:jc w:val="both"/>
        <w:rPr>
          <w:rFonts w:ascii="Corbel" w:eastAsia="Times New Roman" w:hAnsi="Corbel" w:cs="Arial"/>
          <w:color w:val="000000"/>
        </w:rPr>
      </w:pPr>
    </w:p>
    <w:p w14:paraId="54C75D8C" w14:textId="77777777" w:rsidR="0033241A" w:rsidRDefault="0033241A" w:rsidP="00466252">
      <w:pPr>
        <w:spacing w:line="360" w:lineRule="auto"/>
        <w:rPr>
          <w:rFonts w:ascii="Corbel" w:hAnsi="Corbel"/>
        </w:rPr>
      </w:pPr>
    </w:p>
    <w:p w14:paraId="1FE104C7" w14:textId="77777777" w:rsidR="0033241A" w:rsidRDefault="0033241A" w:rsidP="00466252">
      <w:pPr>
        <w:spacing w:line="360" w:lineRule="auto"/>
        <w:rPr>
          <w:rFonts w:ascii="Corbel" w:hAnsi="Corbel"/>
        </w:rPr>
      </w:pPr>
    </w:p>
    <w:p w14:paraId="1F6A0A9A" w14:textId="7A3AB3A4" w:rsidR="00796A71" w:rsidRDefault="00796A71" w:rsidP="00796A71">
      <w:pPr>
        <w:spacing w:line="360" w:lineRule="auto"/>
        <w:rPr>
          <w:rFonts w:ascii="Corbel" w:hAnsi="Corbel"/>
        </w:rPr>
      </w:pPr>
    </w:p>
    <w:p w14:paraId="36AE1875" w14:textId="77777777" w:rsidR="00796A71" w:rsidRPr="00466252" w:rsidRDefault="00796A71" w:rsidP="00466252">
      <w:pPr>
        <w:autoSpaceDE w:val="0"/>
        <w:autoSpaceDN w:val="0"/>
        <w:adjustRightInd w:val="0"/>
        <w:spacing w:line="360" w:lineRule="auto"/>
        <w:jc w:val="both"/>
        <w:rPr>
          <w:rFonts w:ascii="Corbel" w:eastAsia="Times New Roman" w:hAnsi="Corbel" w:cs="Arial"/>
          <w:color w:val="000000"/>
        </w:rPr>
      </w:pPr>
    </w:p>
    <w:p w14:paraId="00E6BC77" w14:textId="165A2A54" w:rsidR="00466252" w:rsidRPr="00C8471D" w:rsidRDefault="00466252" w:rsidP="00466252">
      <w:pPr>
        <w:spacing w:line="360" w:lineRule="auto"/>
        <w:rPr>
          <w:rFonts w:ascii="Corbel" w:hAnsi="Corbel"/>
        </w:rPr>
      </w:pPr>
    </w:p>
    <w:p w14:paraId="508968CD" w14:textId="77777777" w:rsidR="00C561FD" w:rsidRDefault="00C561FD" w:rsidP="00C561FD">
      <w:pPr>
        <w:spacing w:line="360" w:lineRule="auto"/>
        <w:rPr>
          <w:rFonts w:ascii="Corbel" w:hAnsi="Corbel"/>
        </w:rPr>
      </w:pPr>
      <w:r w:rsidRPr="00820D82">
        <w:rPr>
          <w:rFonts w:ascii="Corbel" w:hAnsi="Corbel"/>
          <w:highlight w:val="yellow"/>
        </w:rPr>
        <w:t>New Horizon</w:t>
      </w:r>
    </w:p>
    <w:p w14:paraId="428654D8" w14:textId="77777777" w:rsidR="00C561FD" w:rsidRPr="00820D82" w:rsidRDefault="00C561FD" w:rsidP="00C561FD">
      <w:pPr>
        <w:autoSpaceDE w:val="0"/>
        <w:autoSpaceDN w:val="0"/>
        <w:adjustRightInd w:val="0"/>
        <w:spacing w:line="360" w:lineRule="auto"/>
        <w:rPr>
          <w:rFonts w:ascii="Corbel" w:hAnsi="Corbel"/>
        </w:rPr>
      </w:pPr>
      <w:r w:rsidRPr="00820D82">
        <w:rPr>
          <w:rFonts w:ascii="Corbel" w:hAnsi="Corbel"/>
        </w:rPr>
        <w:t>Digital engagement</w:t>
      </w:r>
    </w:p>
    <w:p w14:paraId="3671AA2D" w14:textId="77777777" w:rsidR="00C561FD" w:rsidRPr="00820D82" w:rsidRDefault="00C561FD" w:rsidP="00C561FD">
      <w:pPr>
        <w:autoSpaceDE w:val="0"/>
        <w:autoSpaceDN w:val="0"/>
        <w:adjustRightInd w:val="0"/>
        <w:spacing w:line="360" w:lineRule="auto"/>
        <w:rPr>
          <w:rFonts w:ascii="Corbel" w:hAnsi="Corbel"/>
        </w:rPr>
      </w:pPr>
      <w:r w:rsidRPr="00820D82">
        <w:rPr>
          <w:rFonts w:ascii="Corbel" w:hAnsi="Corbel"/>
        </w:rPr>
        <w:t>• 16 per cent of small businesses developed a new/increased their online presence (e.g.</w:t>
      </w:r>
    </w:p>
    <w:p w14:paraId="419A53AB" w14:textId="77777777" w:rsidR="00C561FD" w:rsidRPr="00820D82" w:rsidRDefault="00C561FD" w:rsidP="00C561FD">
      <w:pPr>
        <w:autoSpaceDE w:val="0"/>
        <w:autoSpaceDN w:val="0"/>
        <w:adjustRightInd w:val="0"/>
        <w:spacing w:line="360" w:lineRule="auto"/>
        <w:rPr>
          <w:rFonts w:ascii="Corbel" w:hAnsi="Corbel"/>
        </w:rPr>
      </w:pPr>
      <w:r w:rsidRPr="00820D82">
        <w:rPr>
          <w:rFonts w:ascii="Corbel" w:hAnsi="Corbel"/>
        </w:rPr>
        <w:t>social media) including delivering their offering online during the coronavirus lockdown.</w:t>
      </w:r>
    </w:p>
    <w:p w14:paraId="5888A05C" w14:textId="385C006C" w:rsidR="00C561FD" w:rsidRPr="00820D82" w:rsidRDefault="00C561FD" w:rsidP="00C561FD">
      <w:pPr>
        <w:autoSpaceDE w:val="0"/>
        <w:autoSpaceDN w:val="0"/>
        <w:adjustRightInd w:val="0"/>
        <w:spacing w:line="360" w:lineRule="auto"/>
        <w:rPr>
          <w:rFonts w:ascii="Corbel" w:hAnsi="Corbel"/>
        </w:rPr>
      </w:pPr>
      <w:r w:rsidRPr="00820D82">
        <w:rPr>
          <w:rFonts w:ascii="Corbel" w:hAnsi="Corbel"/>
        </w:rPr>
        <w:t xml:space="preserve">For those businesses that expect to </w:t>
      </w:r>
      <w:r>
        <w:rPr>
          <w:rFonts w:ascii="Corbel" w:hAnsi="Corbel"/>
        </w:rPr>
        <w:t>‘</w:t>
      </w:r>
      <w:r w:rsidRPr="00820D82">
        <w:rPr>
          <w:rFonts w:ascii="Corbel" w:hAnsi="Corbel"/>
        </w:rPr>
        <w:t>remain open</w:t>
      </w:r>
      <w:r>
        <w:rPr>
          <w:rFonts w:ascii="Corbel" w:hAnsi="Corbel"/>
        </w:rPr>
        <w:t>’</w:t>
      </w:r>
      <w:r w:rsidRPr="00820D82">
        <w:rPr>
          <w:rFonts w:ascii="Corbel" w:hAnsi="Corbel"/>
        </w:rPr>
        <w:t xml:space="preserve"> this figure rises to 21 per cent.</w:t>
      </w:r>
    </w:p>
    <w:p w14:paraId="0C7CD014" w14:textId="77777777" w:rsidR="00C561FD" w:rsidRPr="00820D82" w:rsidRDefault="00C561FD" w:rsidP="00C561FD">
      <w:pPr>
        <w:autoSpaceDE w:val="0"/>
        <w:autoSpaceDN w:val="0"/>
        <w:adjustRightInd w:val="0"/>
        <w:spacing w:line="360" w:lineRule="auto"/>
        <w:rPr>
          <w:rFonts w:ascii="Corbel" w:hAnsi="Corbel"/>
        </w:rPr>
      </w:pPr>
      <w:r w:rsidRPr="00820D82">
        <w:rPr>
          <w:rFonts w:ascii="Corbel" w:hAnsi="Corbel"/>
        </w:rPr>
        <w:t>• 24 per cent of all small businesses adopted or increased their use of digital technologies</w:t>
      </w:r>
    </w:p>
    <w:p w14:paraId="2B473CE6" w14:textId="77777777" w:rsidR="00C561FD" w:rsidRPr="00820D82" w:rsidRDefault="00C561FD" w:rsidP="00C561FD">
      <w:pPr>
        <w:autoSpaceDE w:val="0"/>
        <w:autoSpaceDN w:val="0"/>
        <w:adjustRightInd w:val="0"/>
        <w:spacing w:line="360" w:lineRule="auto"/>
        <w:rPr>
          <w:rFonts w:ascii="Corbel" w:hAnsi="Corbel"/>
        </w:rPr>
      </w:pPr>
      <w:r w:rsidRPr="00820D82">
        <w:rPr>
          <w:rFonts w:ascii="Corbel" w:hAnsi="Corbel"/>
        </w:rPr>
        <w:t>(e.g. Zoom, Microsoft teams) to facilitate working from home. For those businesses that</w:t>
      </w:r>
    </w:p>
    <w:p w14:paraId="66F80EC8" w14:textId="2B770511" w:rsidR="00C561FD" w:rsidRDefault="00C561FD" w:rsidP="00C561FD">
      <w:pPr>
        <w:autoSpaceDE w:val="0"/>
        <w:autoSpaceDN w:val="0"/>
        <w:adjustRightInd w:val="0"/>
        <w:spacing w:line="360" w:lineRule="auto"/>
        <w:rPr>
          <w:rFonts w:ascii="Corbel" w:hAnsi="Corbel"/>
        </w:rPr>
      </w:pPr>
      <w:r w:rsidRPr="00820D82">
        <w:rPr>
          <w:rFonts w:ascii="Corbel" w:hAnsi="Corbel"/>
        </w:rPr>
        <w:t xml:space="preserve">expect to </w:t>
      </w:r>
      <w:r>
        <w:rPr>
          <w:rFonts w:ascii="Corbel" w:hAnsi="Corbel"/>
        </w:rPr>
        <w:t>‘</w:t>
      </w:r>
      <w:r w:rsidRPr="00820D82">
        <w:rPr>
          <w:rFonts w:ascii="Corbel" w:hAnsi="Corbel"/>
        </w:rPr>
        <w:t>remain open</w:t>
      </w:r>
      <w:r>
        <w:rPr>
          <w:rFonts w:ascii="Corbel" w:hAnsi="Corbel"/>
        </w:rPr>
        <w:t>’</w:t>
      </w:r>
      <w:r w:rsidRPr="00820D82">
        <w:rPr>
          <w:rFonts w:ascii="Corbel" w:hAnsi="Corbel"/>
        </w:rPr>
        <w:t xml:space="preserve"> this figure rises to 39 per cent.</w:t>
      </w:r>
    </w:p>
    <w:p w14:paraId="748712C9" w14:textId="555BF695" w:rsidR="00466252" w:rsidRDefault="00466252" w:rsidP="00C8471D">
      <w:pPr>
        <w:spacing w:line="360" w:lineRule="auto"/>
        <w:rPr>
          <w:rFonts w:ascii="Corbel" w:eastAsia="Times New Roman" w:hAnsi="Corbel" w:cs="Times New Roman"/>
        </w:rPr>
      </w:pPr>
    </w:p>
    <w:p w14:paraId="440F897F" w14:textId="77777777" w:rsidR="00C561FD" w:rsidRDefault="00C561FD" w:rsidP="00C8471D">
      <w:pPr>
        <w:spacing w:line="360" w:lineRule="auto"/>
        <w:rPr>
          <w:rFonts w:ascii="Corbel" w:eastAsia="Times New Roman" w:hAnsi="Corbel" w:cs="Times New Roman"/>
        </w:rPr>
      </w:pPr>
    </w:p>
    <w:p w14:paraId="345A2CCA" w14:textId="773031F0" w:rsidR="005E362D" w:rsidRPr="005E362D" w:rsidRDefault="005E362D" w:rsidP="00C8471D">
      <w:pPr>
        <w:spacing w:line="360" w:lineRule="auto"/>
        <w:rPr>
          <w:rFonts w:ascii="Corbel" w:eastAsia="Times New Roman" w:hAnsi="Corbel" w:cs="Times New Roman"/>
          <w:b/>
        </w:rPr>
      </w:pPr>
      <w:r w:rsidRPr="005E362D">
        <w:rPr>
          <w:rFonts w:ascii="Corbel" w:eastAsia="Times New Roman" w:hAnsi="Corbel" w:cs="Times New Roman"/>
          <w:b/>
        </w:rPr>
        <w:t>References</w:t>
      </w:r>
    </w:p>
    <w:p w14:paraId="0EF8AB4B" w14:textId="3FA868F2" w:rsidR="005E362D" w:rsidRPr="00370164" w:rsidRDefault="005E362D" w:rsidP="00370164">
      <w:pPr>
        <w:spacing w:line="360" w:lineRule="auto"/>
        <w:rPr>
          <w:rFonts w:ascii="Corbel" w:hAnsi="Corbel"/>
        </w:rPr>
      </w:pPr>
      <w:r w:rsidRPr="00370164">
        <w:rPr>
          <w:rFonts w:ascii="Corbel" w:eastAsia="Times New Roman" w:hAnsi="Corbel" w:cs="Times New Roman"/>
        </w:rPr>
        <w:t xml:space="preserve">Financial Times (2016) </w:t>
      </w:r>
      <w:r w:rsidR="00C561FD">
        <w:rPr>
          <w:rFonts w:ascii="Corbel" w:eastAsia="Times New Roman" w:hAnsi="Corbel" w:cs="Times New Roman"/>
        </w:rPr>
        <w:t>‘</w:t>
      </w:r>
      <w:r w:rsidRPr="00370164">
        <w:rPr>
          <w:rFonts w:ascii="Corbel" w:eastAsia="Times New Roman" w:hAnsi="Corbel" w:cs="Times New Roman"/>
        </w:rPr>
        <w:t>The great Bri</w:t>
      </w:r>
      <w:r w:rsidR="00C561FD">
        <w:rPr>
          <w:rFonts w:ascii="Corbel" w:eastAsia="Times New Roman" w:hAnsi="Corbel" w:cs="Times New Roman"/>
        </w:rPr>
        <w:t>tish curry crisis’. Available online</w:t>
      </w:r>
      <w:r w:rsidRPr="00370164">
        <w:rPr>
          <w:rFonts w:ascii="Corbel" w:eastAsia="Times New Roman" w:hAnsi="Corbel" w:cs="Times New Roman"/>
        </w:rPr>
        <w:t xml:space="preserve">: </w:t>
      </w:r>
      <w:hyperlink r:id="rId8" w:history="1">
        <w:r w:rsidRPr="00370164">
          <w:rPr>
            <w:rStyle w:val="Hyperlink"/>
            <w:rFonts w:ascii="Corbel" w:hAnsi="Corbel"/>
          </w:rPr>
          <w:t>https://www.ft.com/content/2165379e-b4b2-11e5-8358-9a82b43f6b2f</w:t>
        </w:r>
      </w:hyperlink>
    </w:p>
    <w:p w14:paraId="5908B8CB" w14:textId="3EA625E7" w:rsidR="005E362D" w:rsidRPr="00370164" w:rsidRDefault="005E362D" w:rsidP="00370164">
      <w:pPr>
        <w:spacing w:line="360" w:lineRule="auto"/>
        <w:rPr>
          <w:rFonts w:ascii="Corbel" w:hAnsi="Corbel"/>
        </w:rPr>
      </w:pPr>
    </w:p>
    <w:p w14:paraId="0708E6D0" w14:textId="47D33C50" w:rsidR="005E362D" w:rsidRPr="00370164" w:rsidRDefault="005E362D" w:rsidP="00370164">
      <w:pPr>
        <w:spacing w:line="360" w:lineRule="auto"/>
        <w:rPr>
          <w:rFonts w:ascii="Corbel" w:hAnsi="Corbel"/>
        </w:rPr>
      </w:pPr>
      <w:r w:rsidRPr="00370164">
        <w:rPr>
          <w:rFonts w:ascii="Corbel" w:eastAsia="Times New Roman" w:hAnsi="Corbel" w:cs="Times New Roman"/>
        </w:rPr>
        <w:t xml:space="preserve">The Guardian (2017) </w:t>
      </w:r>
      <w:r w:rsidR="00C561FD">
        <w:rPr>
          <w:rFonts w:ascii="Corbel" w:eastAsia="Times New Roman" w:hAnsi="Corbel" w:cs="Times New Roman"/>
        </w:rPr>
        <w:t>‘</w:t>
      </w:r>
      <w:r w:rsidRPr="00370164">
        <w:rPr>
          <w:rFonts w:ascii="Corbel" w:eastAsia="Times New Roman" w:hAnsi="Corbel" w:cs="Times New Roman"/>
        </w:rPr>
        <w:t>Who killed the great British curry house?</w:t>
      </w:r>
      <w:r w:rsidR="00C561FD">
        <w:rPr>
          <w:rFonts w:ascii="Corbel" w:eastAsia="Times New Roman" w:hAnsi="Corbel" w:cs="Times New Roman"/>
        </w:rPr>
        <w:t>’</w:t>
      </w:r>
      <w:r w:rsidRPr="00370164">
        <w:rPr>
          <w:rFonts w:ascii="Corbel" w:eastAsia="Times New Roman" w:hAnsi="Corbel" w:cs="Times New Roman"/>
        </w:rPr>
        <w:t xml:space="preserve"> </w:t>
      </w:r>
      <w:r w:rsidR="00C561FD">
        <w:rPr>
          <w:rFonts w:ascii="Corbel" w:eastAsia="Times New Roman" w:hAnsi="Corbel" w:cs="Times New Roman"/>
        </w:rPr>
        <w:t>Available online</w:t>
      </w:r>
      <w:r w:rsidRPr="00370164">
        <w:rPr>
          <w:rFonts w:ascii="Corbel" w:eastAsia="Times New Roman" w:hAnsi="Corbel" w:cs="Times New Roman"/>
        </w:rPr>
        <w:t xml:space="preserve">: </w:t>
      </w:r>
      <w:hyperlink r:id="rId9" w:history="1">
        <w:r w:rsidRPr="00370164">
          <w:rPr>
            <w:rStyle w:val="Hyperlink"/>
            <w:rFonts w:ascii="Corbel" w:hAnsi="Corbel"/>
          </w:rPr>
          <w:t>https://www.theguardian.com/lifeandstyle/2017/jan/12/who-killed-the-british-curry-house</w:t>
        </w:r>
      </w:hyperlink>
    </w:p>
    <w:p w14:paraId="6E8970D8" w14:textId="29BAFE43" w:rsidR="005E362D" w:rsidRPr="00370164" w:rsidRDefault="005E362D" w:rsidP="00370164">
      <w:pPr>
        <w:spacing w:line="360" w:lineRule="auto"/>
        <w:rPr>
          <w:rFonts w:ascii="Corbel" w:hAnsi="Corbel"/>
        </w:rPr>
      </w:pPr>
    </w:p>
    <w:p w14:paraId="05B92A7C" w14:textId="721612C6" w:rsidR="005E362D" w:rsidRPr="00370164" w:rsidRDefault="005E362D" w:rsidP="00370164">
      <w:pPr>
        <w:autoSpaceDE w:val="0"/>
        <w:autoSpaceDN w:val="0"/>
        <w:adjustRightInd w:val="0"/>
        <w:spacing w:line="360" w:lineRule="auto"/>
        <w:rPr>
          <w:rFonts w:ascii="Corbel" w:hAnsi="Corbel" w:cs="TimesNewRoman"/>
          <w:szCs w:val="18"/>
        </w:rPr>
      </w:pPr>
      <w:r w:rsidRPr="00370164">
        <w:rPr>
          <w:rFonts w:ascii="Corbel" w:hAnsi="Corbel" w:cs="TimesNewRoman"/>
          <w:szCs w:val="18"/>
        </w:rPr>
        <w:t xml:space="preserve">Furuholt, B. and Ørvik, T (2006) </w:t>
      </w:r>
      <w:r w:rsidR="00C561FD">
        <w:rPr>
          <w:rFonts w:ascii="Corbel" w:hAnsi="Corbel" w:cs="TimesNewRoman"/>
          <w:szCs w:val="18"/>
        </w:rPr>
        <w:t>‘</w:t>
      </w:r>
      <w:r w:rsidRPr="00370164">
        <w:rPr>
          <w:rFonts w:ascii="Corbel" w:hAnsi="Corbel" w:cs="TimesNewRoman"/>
          <w:szCs w:val="18"/>
        </w:rPr>
        <w:t>Implementation of Information Technology in Africa: Understanding and Explaining the Results of Ten Years of Implementation Effort in a Tanzanian Organization</w:t>
      </w:r>
      <w:r w:rsidR="00C561FD">
        <w:rPr>
          <w:rFonts w:ascii="Corbel" w:hAnsi="Corbel" w:cs="TimesNewRoman"/>
          <w:szCs w:val="18"/>
        </w:rPr>
        <w:t>’</w:t>
      </w:r>
      <w:r w:rsidRPr="00370164">
        <w:rPr>
          <w:rFonts w:ascii="Corbel" w:hAnsi="Corbel" w:cs="TimesNewRoman"/>
          <w:szCs w:val="18"/>
        </w:rPr>
        <w:t xml:space="preserve">. </w:t>
      </w:r>
      <w:r w:rsidRPr="00370164">
        <w:rPr>
          <w:rFonts w:ascii="Corbel" w:hAnsi="Corbel" w:cs="TimesNewRoman,Italic"/>
          <w:i/>
          <w:iCs/>
          <w:szCs w:val="18"/>
        </w:rPr>
        <w:t xml:space="preserve">Information Technology for Development, </w:t>
      </w:r>
      <w:r w:rsidRPr="00370164">
        <w:rPr>
          <w:rFonts w:ascii="Corbel" w:hAnsi="Corbel" w:cs="TimesNewRoman"/>
          <w:szCs w:val="18"/>
        </w:rPr>
        <w:t>12(1), pp 45-62.</w:t>
      </w:r>
    </w:p>
    <w:p w14:paraId="6A8CF441" w14:textId="3C835AC6" w:rsidR="005E362D" w:rsidRPr="00370164" w:rsidRDefault="005E362D" w:rsidP="00370164">
      <w:pPr>
        <w:autoSpaceDE w:val="0"/>
        <w:autoSpaceDN w:val="0"/>
        <w:adjustRightInd w:val="0"/>
        <w:spacing w:line="360" w:lineRule="auto"/>
        <w:rPr>
          <w:rFonts w:ascii="Corbel" w:hAnsi="Corbel" w:cs="TimesNewRoman"/>
          <w:szCs w:val="18"/>
        </w:rPr>
      </w:pPr>
    </w:p>
    <w:p w14:paraId="1D822B78" w14:textId="3F3C5ACA" w:rsidR="005E362D" w:rsidRPr="00370164" w:rsidRDefault="005E362D" w:rsidP="00370164">
      <w:pPr>
        <w:spacing w:line="360" w:lineRule="auto"/>
        <w:rPr>
          <w:rFonts w:ascii="Corbel" w:hAnsi="Corbel"/>
        </w:rPr>
      </w:pPr>
      <w:r w:rsidRPr="00370164">
        <w:rPr>
          <w:rFonts w:ascii="Corbel" w:hAnsi="Corbel" w:cs="TimesNewRoman"/>
          <w:szCs w:val="18"/>
        </w:rPr>
        <w:t xml:space="preserve">Aston means business podcast (2020) </w:t>
      </w:r>
      <w:r w:rsidR="00C561FD">
        <w:rPr>
          <w:rFonts w:ascii="Corbel" w:hAnsi="Corbel"/>
        </w:rPr>
        <w:t>‘</w:t>
      </w:r>
      <w:r w:rsidRPr="00370164">
        <w:rPr>
          <w:rFonts w:ascii="Corbel" w:hAnsi="Corbel"/>
        </w:rPr>
        <w:t>SME podcast: thousands of curry houses may struggle to reopen after COVID-19</w:t>
      </w:r>
      <w:r w:rsidR="00C561FD">
        <w:rPr>
          <w:rFonts w:ascii="Corbel" w:hAnsi="Corbel"/>
        </w:rPr>
        <w:t>’</w:t>
      </w:r>
      <w:r w:rsidRPr="00370164">
        <w:rPr>
          <w:rFonts w:ascii="Corbel" w:hAnsi="Corbel"/>
        </w:rPr>
        <w:t xml:space="preserve">. </w:t>
      </w:r>
      <w:r w:rsidRPr="00370164">
        <w:rPr>
          <w:rFonts w:ascii="Corbel" w:hAnsi="Corbel" w:cs="TimesNewRoman"/>
          <w:i/>
          <w:szCs w:val="18"/>
        </w:rPr>
        <w:t>S</w:t>
      </w:r>
      <w:r w:rsidRPr="00370164">
        <w:rPr>
          <w:rFonts w:ascii="Corbel" w:hAnsi="Corbel"/>
          <w:i/>
        </w:rPr>
        <w:t>MEs adapting to COVID-19 challenges</w:t>
      </w:r>
      <w:r w:rsidR="00C561FD">
        <w:rPr>
          <w:rFonts w:ascii="Corbel" w:hAnsi="Corbel"/>
        </w:rPr>
        <w:t>. Available online</w:t>
      </w:r>
      <w:r w:rsidRPr="00370164">
        <w:rPr>
          <w:rFonts w:ascii="Corbel" w:hAnsi="Corbel"/>
        </w:rPr>
        <w:t xml:space="preserve">: </w:t>
      </w:r>
      <w:hyperlink r:id="rId10" w:history="1">
        <w:r w:rsidRPr="00370164">
          <w:rPr>
            <w:rStyle w:val="Hyperlink"/>
            <w:rFonts w:ascii="Corbel" w:hAnsi="Corbel"/>
          </w:rPr>
          <w:t>https://www2.aston.ac.uk/news/?sme-podcast-thousands-of-curry-houses-may-struggle-to-reopen-after-covid-19</w:t>
        </w:r>
      </w:hyperlink>
    </w:p>
    <w:p w14:paraId="630103BE" w14:textId="282AD710" w:rsidR="005E362D" w:rsidRPr="00370164" w:rsidRDefault="005E362D" w:rsidP="00370164">
      <w:pPr>
        <w:autoSpaceDE w:val="0"/>
        <w:autoSpaceDN w:val="0"/>
        <w:adjustRightInd w:val="0"/>
        <w:spacing w:line="360" w:lineRule="auto"/>
        <w:rPr>
          <w:rFonts w:ascii="Corbel" w:hAnsi="Corbel"/>
        </w:rPr>
      </w:pPr>
    </w:p>
    <w:p w14:paraId="5C66E715" w14:textId="0E37100A" w:rsidR="005E362D" w:rsidRDefault="00370164" w:rsidP="00370164">
      <w:pPr>
        <w:spacing w:line="360" w:lineRule="auto"/>
        <w:rPr>
          <w:rFonts w:ascii="Corbel" w:hAnsi="Corbel" w:cs="TimesNewRomanPSMT"/>
        </w:rPr>
      </w:pPr>
      <w:r w:rsidRPr="00370164">
        <w:rPr>
          <w:rFonts w:ascii="Corbel" w:hAnsi="Corbel"/>
        </w:rPr>
        <w:lastRenderedPageBreak/>
        <w:t xml:space="preserve">Qureshi, S. and York, A. S. (2008) </w:t>
      </w:r>
      <w:r w:rsidR="00C561FD">
        <w:rPr>
          <w:rFonts w:ascii="Corbel" w:hAnsi="Corbel"/>
        </w:rPr>
        <w:t>‘</w:t>
      </w:r>
      <w:r w:rsidRPr="00370164">
        <w:rPr>
          <w:rFonts w:ascii="Corbel" w:hAnsi="Corbel"/>
        </w:rPr>
        <w:t>Information technology adaptation by small businesses in minority and ethnic communities</w:t>
      </w:r>
      <w:r w:rsidR="00C561FD">
        <w:rPr>
          <w:rFonts w:ascii="Corbel" w:hAnsi="Corbel"/>
        </w:rPr>
        <w:t>’</w:t>
      </w:r>
      <w:r w:rsidRPr="00370164">
        <w:rPr>
          <w:rFonts w:ascii="Corbel" w:hAnsi="Corbel"/>
        </w:rPr>
        <w:t xml:space="preserve">. </w:t>
      </w:r>
      <w:r w:rsidRPr="00370164">
        <w:rPr>
          <w:rFonts w:ascii="Corbel" w:hAnsi="Corbel" w:cs="TimesNewRomanPSMT"/>
        </w:rPr>
        <w:t>Proceedings of the 41st Hawaii International Conference on System Sciences</w:t>
      </w:r>
    </w:p>
    <w:p w14:paraId="56070DB3" w14:textId="67A55F6C" w:rsidR="00370164" w:rsidRDefault="00370164" w:rsidP="00370164">
      <w:pPr>
        <w:spacing w:line="360" w:lineRule="auto"/>
        <w:rPr>
          <w:rFonts w:ascii="Corbel" w:hAnsi="Corbel" w:cs="TimesNewRomanPSMT"/>
        </w:rPr>
      </w:pPr>
    </w:p>
    <w:p w14:paraId="1F98A7CC" w14:textId="0616786C" w:rsidR="00370164" w:rsidRDefault="00370164" w:rsidP="00370164">
      <w:pPr>
        <w:autoSpaceDE w:val="0"/>
        <w:autoSpaceDN w:val="0"/>
        <w:adjustRightInd w:val="0"/>
        <w:spacing w:line="360" w:lineRule="auto"/>
        <w:rPr>
          <w:rFonts w:ascii="Corbel" w:hAnsi="Corbel" w:cs="TimesNewRoman"/>
          <w:szCs w:val="18"/>
        </w:rPr>
      </w:pPr>
      <w:r w:rsidRPr="00370164">
        <w:rPr>
          <w:rFonts w:ascii="Corbel" w:hAnsi="Corbel" w:cs="TimesNewRoman"/>
          <w:szCs w:val="18"/>
        </w:rPr>
        <w:t xml:space="preserve">Ballantine, J., Levy, M., and Powell, P. </w:t>
      </w:r>
      <w:r>
        <w:rPr>
          <w:rFonts w:ascii="Corbel" w:hAnsi="Corbel" w:cs="TimesNewRoman"/>
          <w:szCs w:val="18"/>
        </w:rPr>
        <w:t xml:space="preserve">(1998) </w:t>
      </w:r>
      <w:r w:rsidR="00C561FD">
        <w:rPr>
          <w:rFonts w:ascii="Corbel" w:hAnsi="Corbel" w:cs="TimesNewRoman"/>
          <w:szCs w:val="18"/>
        </w:rPr>
        <w:t>‘</w:t>
      </w:r>
      <w:r w:rsidRPr="00370164">
        <w:rPr>
          <w:rFonts w:ascii="Corbel" w:hAnsi="Corbel" w:cs="TimesNewRoman"/>
          <w:szCs w:val="18"/>
        </w:rPr>
        <w:t>Evaluating</w:t>
      </w:r>
      <w:r>
        <w:rPr>
          <w:rFonts w:ascii="Corbel" w:hAnsi="Corbel" w:cs="TimesNewRoman"/>
          <w:szCs w:val="18"/>
        </w:rPr>
        <w:t xml:space="preserve"> </w:t>
      </w:r>
      <w:r w:rsidRPr="00370164">
        <w:rPr>
          <w:rFonts w:ascii="Corbel" w:hAnsi="Corbel" w:cs="TimesNewRoman"/>
          <w:szCs w:val="18"/>
        </w:rPr>
        <w:t>Information System</w:t>
      </w:r>
      <w:r>
        <w:rPr>
          <w:rFonts w:ascii="Corbel" w:hAnsi="Corbel" w:cs="TimesNewRoman"/>
          <w:szCs w:val="18"/>
        </w:rPr>
        <w:t xml:space="preserve">s in Small and Medium Sized </w:t>
      </w:r>
      <w:r w:rsidRPr="00370164">
        <w:rPr>
          <w:rFonts w:ascii="Corbel" w:hAnsi="Corbel" w:cs="TimesNewRoman"/>
          <w:szCs w:val="18"/>
        </w:rPr>
        <w:t>En</w:t>
      </w:r>
      <w:r>
        <w:rPr>
          <w:rFonts w:ascii="Corbel" w:hAnsi="Corbel" w:cs="TimesNewRoman"/>
          <w:szCs w:val="18"/>
        </w:rPr>
        <w:t>terprises: Issues and Evidence</w:t>
      </w:r>
      <w:r w:rsidR="00C561FD">
        <w:rPr>
          <w:rFonts w:ascii="Corbel" w:hAnsi="Corbel" w:cs="TimesNewRoman"/>
          <w:szCs w:val="18"/>
        </w:rPr>
        <w:t>’</w:t>
      </w:r>
      <w:r>
        <w:rPr>
          <w:rFonts w:ascii="Corbel" w:hAnsi="Corbel" w:cs="TimesNewRoman"/>
          <w:szCs w:val="18"/>
        </w:rPr>
        <w:t>,</w:t>
      </w:r>
      <w:r w:rsidRPr="00370164">
        <w:rPr>
          <w:rFonts w:ascii="Corbel" w:hAnsi="Corbel" w:cs="TimesNewRoman"/>
          <w:szCs w:val="18"/>
        </w:rPr>
        <w:t xml:space="preserve"> </w:t>
      </w:r>
      <w:r w:rsidRPr="00370164">
        <w:rPr>
          <w:rFonts w:ascii="Corbel" w:hAnsi="Corbel" w:cs="TimesNewRoman,Italic"/>
          <w:i/>
          <w:iCs/>
          <w:szCs w:val="18"/>
        </w:rPr>
        <w:t>European Journal of</w:t>
      </w:r>
      <w:r>
        <w:rPr>
          <w:rFonts w:ascii="Corbel" w:hAnsi="Corbel" w:cs="TimesNewRoman"/>
          <w:szCs w:val="18"/>
        </w:rPr>
        <w:t xml:space="preserve"> </w:t>
      </w:r>
      <w:r>
        <w:rPr>
          <w:rFonts w:ascii="Corbel" w:hAnsi="Corbel" w:cs="TimesNewRoman,Italic"/>
          <w:i/>
          <w:iCs/>
          <w:szCs w:val="18"/>
        </w:rPr>
        <w:t xml:space="preserve">Information Systems, </w:t>
      </w:r>
      <w:r w:rsidRPr="00370164">
        <w:rPr>
          <w:rFonts w:ascii="Corbel" w:hAnsi="Corbel" w:cs="TimesNewRoman"/>
          <w:szCs w:val="18"/>
        </w:rPr>
        <w:t>7</w:t>
      </w:r>
      <w:r>
        <w:rPr>
          <w:rFonts w:ascii="Corbel" w:hAnsi="Corbel" w:cs="TimesNewRoman"/>
          <w:szCs w:val="18"/>
        </w:rPr>
        <w:t>(</w:t>
      </w:r>
      <w:r w:rsidRPr="00370164">
        <w:rPr>
          <w:rFonts w:ascii="Corbel" w:hAnsi="Corbel" w:cs="TimesNewRoman"/>
          <w:szCs w:val="18"/>
        </w:rPr>
        <w:t>4), pp 241-251.</w:t>
      </w:r>
    </w:p>
    <w:p w14:paraId="4E4A9DE8" w14:textId="278C79E5" w:rsidR="00370164" w:rsidRDefault="00370164" w:rsidP="00370164">
      <w:pPr>
        <w:spacing w:line="360" w:lineRule="auto"/>
        <w:rPr>
          <w:rFonts w:ascii="Corbel" w:hAnsi="Corbel"/>
        </w:rPr>
      </w:pPr>
    </w:p>
    <w:p w14:paraId="01784F85" w14:textId="40484776" w:rsidR="00796A71" w:rsidRPr="00796A71" w:rsidRDefault="00796A71" w:rsidP="00796A71">
      <w:pPr>
        <w:spacing w:line="360" w:lineRule="auto"/>
        <w:rPr>
          <w:rFonts w:ascii="Corbel" w:hAnsi="Corbel"/>
        </w:rPr>
      </w:pPr>
      <w:r>
        <w:rPr>
          <w:rFonts w:ascii="Corbel" w:hAnsi="Corbel"/>
        </w:rPr>
        <w:t>Altinay, L. (2010)</w:t>
      </w:r>
      <w:r w:rsidR="00C561FD">
        <w:rPr>
          <w:rFonts w:ascii="Corbel" w:hAnsi="Corbel"/>
        </w:rPr>
        <w:t>’</w:t>
      </w:r>
      <w:r>
        <w:rPr>
          <w:rFonts w:ascii="Corbel" w:hAnsi="Corbel"/>
        </w:rPr>
        <w:t xml:space="preserve"> Market orientation of small ethnic minority-owned hospitality firms</w:t>
      </w:r>
      <w:r w:rsidR="00C561FD">
        <w:rPr>
          <w:rFonts w:ascii="Corbel" w:hAnsi="Corbel"/>
        </w:rPr>
        <w:t>’</w:t>
      </w:r>
      <w:r>
        <w:rPr>
          <w:rFonts w:ascii="Corbel" w:hAnsi="Corbel"/>
        </w:rPr>
        <w:t xml:space="preserve">, </w:t>
      </w:r>
      <w:r>
        <w:rPr>
          <w:rFonts w:ascii="Corbel" w:hAnsi="Corbel"/>
          <w:i/>
        </w:rPr>
        <w:t>International Journal of Hospitality Management</w:t>
      </w:r>
      <w:r>
        <w:rPr>
          <w:rFonts w:ascii="Corbel" w:hAnsi="Corbel"/>
        </w:rPr>
        <w:t>, 29(2010), pp. 148-156</w:t>
      </w:r>
    </w:p>
    <w:p w14:paraId="532D0727" w14:textId="42A2B9BD" w:rsidR="00796A71" w:rsidRDefault="00796A71" w:rsidP="00370164">
      <w:pPr>
        <w:spacing w:line="360" w:lineRule="auto"/>
        <w:rPr>
          <w:rFonts w:ascii="Corbel" w:hAnsi="Corbel"/>
        </w:rPr>
      </w:pPr>
    </w:p>
    <w:p w14:paraId="77BC4F97" w14:textId="5A7E8E44" w:rsidR="00796A71" w:rsidRDefault="00796A71" w:rsidP="00370164">
      <w:pPr>
        <w:spacing w:line="360" w:lineRule="auto"/>
      </w:pPr>
      <w:r>
        <w:rPr>
          <w:rFonts w:ascii="Corbel" w:hAnsi="Corbel"/>
        </w:rPr>
        <w:t>Mintel (2017)</w:t>
      </w:r>
      <w:r w:rsidR="00C561FD">
        <w:rPr>
          <w:rFonts w:ascii="Corbel" w:hAnsi="Corbel"/>
        </w:rPr>
        <w:t>,</w:t>
      </w:r>
      <w:r>
        <w:rPr>
          <w:rFonts w:ascii="Corbel" w:hAnsi="Corbel"/>
        </w:rPr>
        <w:t xml:space="preserve"> </w:t>
      </w:r>
      <w:r w:rsidR="00C561FD">
        <w:rPr>
          <w:rFonts w:ascii="Corbel" w:hAnsi="Corbel"/>
        </w:rPr>
        <w:t>“</w:t>
      </w:r>
      <w:r w:rsidR="00061B98">
        <w:rPr>
          <w:rFonts w:ascii="Corbel" w:hAnsi="Corbel"/>
        </w:rPr>
        <w:t>Ethnic Restaurants and Takeaways</w:t>
      </w:r>
      <w:r w:rsidR="00C561FD">
        <w:rPr>
          <w:rFonts w:ascii="Corbel" w:hAnsi="Corbel"/>
        </w:rPr>
        <w:t>”, Available online</w:t>
      </w:r>
      <w:r w:rsidR="00061B98">
        <w:rPr>
          <w:rFonts w:ascii="Corbel" w:hAnsi="Corbel"/>
        </w:rPr>
        <w:t xml:space="preserve">: </w:t>
      </w:r>
      <w:hyperlink r:id="rId11" w:history="1">
        <w:r w:rsidR="00061B98">
          <w:rPr>
            <w:rStyle w:val="Hyperlink"/>
          </w:rPr>
          <w:t>https://academic.mintel.com/display/792279/</w:t>
        </w:r>
      </w:hyperlink>
    </w:p>
    <w:p w14:paraId="3F75CF22" w14:textId="48EDF735" w:rsidR="00C561FD" w:rsidRPr="00C561FD" w:rsidRDefault="00C561FD" w:rsidP="00C561FD">
      <w:pPr>
        <w:autoSpaceDE w:val="0"/>
        <w:autoSpaceDN w:val="0"/>
        <w:adjustRightInd w:val="0"/>
        <w:spacing w:line="360" w:lineRule="auto"/>
        <w:rPr>
          <w:rFonts w:ascii="Corbel" w:hAnsi="Corbel" w:cs="CenturyOSMTPro"/>
          <w:szCs w:val="18"/>
        </w:rPr>
      </w:pPr>
      <w:r w:rsidRPr="00C561FD">
        <w:rPr>
          <w:rFonts w:ascii="Corbel" w:hAnsi="Corbel" w:cs="CenturyOSMTPro"/>
          <w:szCs w:val="18"/>
        </w:rPr>
        <w:t xml:space="preserve">Bates, T. and Robb, A. (2013), </w:t>
      </w:r>
      <w:r>
        <w:rPr>
          <w:rFonts w:ascii="Corbel" w:hAnsi="Corbel" w:cs="CenturyOSMTPro"/>
          <w:szCs w:val="18"/>
        </w:rPr>
        <w:t>“</w:t>
      </w:r>
      <w:r w:rsidRPr="00C561FD">
        <w:rPr>
          <w:rFonts w:ascii="Corbel" w:hAnsi="Corbel" w:cs="CenturyOSMTPro"/>
          <w:szCs w:val="18"/>
        </w:rPr>
        <w:t>Greater access to capital is needed to unleash the local economic</w:t>
      </w:r>
    </w:p>
    <w:p w14:paraId="259815D5" w14:textId="4062B5E1" w:rsidR="00C561FD" w:rsidRPr="00C561FD" w:rsidRDefault="00C561FD" w:rsidP="00C561FD">
      <w:pPr>
        <w:autoSpaceDE w:val="0"/>
        <w:autoSpaceDN w:val="0"/>
        <w:adjustRightInd w:val="0"/>
        <w:spacing w:line="360" w:lineRule="auto"/>
        <w:rPr>
          <w:rFonts w:ascii="Corbel" w:hAnsi="Corbel" w:cs="CenturyOSMTPro"/>
          <w:szCs w:val="18"/>
        </w:rPr>
      </w:pPr>
      <w:r w:rsidRPr="00C561FD">
        <w:rPr>
          <w:rFonts w:ascii="Corbel" w:hAnsi="Corbel" w:cs="CenturyOSMTPro"/>
          <w:szCs w:val="18"/>
        </w:rPr>
        <w:t>development potential of minority-owned businesses</w:t>
      </w:r>
      <w:r>
        <w:rPr>
          <w:rFonts w:ascii="Corbel" w:hAnsi="Corbel" w:cs="CenturyOSMTPro"/>
          <w:szCs w:val="18"/>
        </w:rPr>
        <w:t>”</w:t>
      </w:r>
      <w:r w:rsidRPr="00C561FD">
        <w:rPr>
          <w:rFonts w:ascii="Corbel" w:hAnsi="Corbel" w:cs="CenturyOSMTPro"/>
          <w:szCs w:val="18"/>
        </w:rPr>
        <w:t xml:space="preserve">, </w:t>
      </w:r>
      <w:r w:rsidRPr="00C561FD">
        <w:rPr>
          <w:rFonts w:ascii="Corbel" w:hAnsi="Corbel" w:cs="CenturyOSMTPro-Italic"/>
          <w:i/>
          <w:iCs/>
          <w:szCs w:val="18"/>
        </w:rPr>
        <w:t>Economic Development Quarterly</w:t>
      </w:r>
      <w:r w:rsidRPr="00C561FD">
        <w:rPr>
          <w:rFonts w:ascii="Corbel" w:hAnsi="Corbel" w:cs="CenturyOSMTPro"/>
          <w:szCs w:val="18"/>
        </w:rPr>
        <w:t>,</w:t>
      </w:r>
    </w:p>
    <w:p w14:paraId="0F13384D" w14:textId="568A54FC" w:rsidR="00061B98" w:rsidRPr="00C561FD" w:rsidRDefault="00C561FD" w:rsidP="00C561FD">
      <w:pPr>
        <w:spacing w:line="360" w:lineRule="auto"/>
        <w:rPr>
          <w:rFonts w:ascii="Corbel" w:hAnsi="Corbel"/>
          <w:sz w:val="28"/>
        </w:rPr>
      </w:pPr>
      <w:r w:rsidRPr="00C561FD">
        <w:rPr>
          <w:rFonts w:ascii="Corbel" w:hAnsi="Corbel" w:cs="CenturyOSMTPro"/>
          <w:szCs w:val="18"/>
        </w:rPr>
        <w:t>Vol. 27 No. 3, pp. 250-259.</w:t>
      </w:r>
    </w:p>
    <w:p w14:paraId="5AB6CAF5" w14:textId="4424B9B8" w:rsidR="00061B98" w:rsidRPr="00C561FD" w:rsidRDefault="00061B98" w:rsidP="00C561FD"/>
    <w:p w14:paraId="4FF59AB7" w14:textId="42FD9AEE" w:rsidR="00C561FD" w:rsidRDefault="00C561FD" w:rsidP="00C561FD">
      <w:r w:rsidRPr="00C561FD">
        <w:t xml:space="preserve">Lee, C., Hallak, </w:t>
      </w:r>
      <w:r>
        <w:t>R., &amp; Sardeshmukh, S. R. (2016),</w:t>
      </w:r>
      <w:r w:rsidRPr="00C561FD">
        <w:t xml:space="preserve"> </w:t>
      </w:r>
      <w:r>
        <w:t>“</w:t>
      </w:r>
      <w:r w:rsidRPr="00C561FD">
        <w:t>Innovation, entrepreneurship, and</w:t>
      </w:r>
      <w:r>
        <w:t xml:space="preserve"> </w:t>
      </w:r>
      <w:r w:rsidRPr="00C561FD">
        <w:t>restaurant performance: A higher-order structural model</w:t>
      </w:r>
      <w:r>
        <w:t>”</w:t>
      </w:r>
      <w:r w:rsidRPr="00C561FD">
        <w:t xml:space="preserve">. </w:t>
      </w:r>
      <w:r w:rsidRPr="00C561FD">
        <w:rPr>
          <w:i/>
        </w:rPr>
        <w:t>Tourism Management</w:t>
      </w:r>
      <w:r w:rsidRPr="00C561FD">
        <w:t>, 53</w:t>
      </w:r>
      <w:r w:rsidR="007457D0">
        <w:t>(2016)</w:t>
      </w:r>
      <w:r w:rsidRPr="00C561FD">
        <w:t>,</w:t>
      </w:r>
      <w:r>
        <w:t xml:space="preserve"> pp. </w:t>
      </w:r>
      <w:r w:rsidRPr="00C561FD">
        <w:t>215</w:t>
      </w:r>
      <w:r w:rsidRPr="00C561FD">
        <w:rPr>
          <w:rFonts w:hint="eastAsia"/>
        </w:rPr>
        <w:t>–</w:t>
      </w:r>
      <w:r w:rsidRPr="00C561FD">
        <w:t>228.</w:t>
      </w:r>
    </w:p>
    <w:p w14:paraId="32DB2C1D" w14:textId="1D3818B9" w:rsidR="00C561FD" w:rsidRDefault="00C561FD" w:rsidP="00C561FD"/>
    <w:p w14:paraId="3D504BD9" w14:textId="7C93B336" w:rsidR="00C561FD" w:rsidRPr="00C561FD" w:rsidRDefault="00C561FD" w:rsidP="00C561FD">
      <w:r w:rsidRPr="00C561FD">
        <w:t xml:space="preserve">Lee, C., Hallak, </w:t>
      </w:r>
      <w:r>
        <w:t>R., &amp; Sardeshmukh, S. R. (2019</w:t>
      </w:r>
      <w:r>
        <w:t>),</w:t>
      </w:r>
      <w:r w:rsidRPr="00C561FD">
        <w:t xml:space="preserve"> </w:t>
      </w:r>
      <w:r>
        <w:t>“</w:t>
      </w:r>
      <w:r w:rsidR="007457D0">
        <w:t>Creativity and i</w:t>
      </w:r>
      <w:r w:rsidRPr="00C561FD">
        <w:t>nnovation</w:t>
      </w:r>
      <w:r w:rsidR="007457D0">
        <w:t xml:space="preserve"> in the restaurant sector: Supply-side processes and barriers to implementation</w:t>
      </w:r>
      <w:r>
        <w:t>”</w:t>
      </w:r>
      <w:r w:rsidRPr="00C561FD">
        <w:t xml:space="preserve">. </w:t>
      </w:r>
      <w:r w:rsidRPr="00C561FD">
        <w:rPr>
          <w:i/>
        </w:rPr>
        <w:t>Tourism Management</w:t>
      </w:r>
      <w:r w:rsidR="007457D0">
        <w:rPr>
          <w:i/>
        </w:rPr>
        <w:t xml:space="preserve"> Perspective</w:t>
      </w:r>
      <w:r w:rsidRPr="00C561FD">
        <w:t>, 3</w:t>
      </w:r>
      <w:r w:rsidR="007457D0">
        <w:t>1(2019)</w:t>
      </w:r>
      <w:r w:rsidRPr="00C561FD">
        <w:t>,</w:t>
      </w:r>
      <w:r>
        <w:t xml:space="preserve"> pp. </w:t>
      </w:r>
      <w:r w:rsidRPr="00C561FD">
        <w:t>5</w:t>
      </w:r>
      <w:r w:rsidR="007457D0">
        <w:t>4</w:t>
      </w:r>
      <w:r w:rsidRPr="00C561FD">
        <w:rPr>
          <w:rFonts w:hint="eastAsia"/>
        </w:rPr>
        <w:t>–</w:t>
      </w:r>
      <w:r w:rsidR="007457D0">
        <w:rPr>
          <w:rFonts w:hint="eastAsia"/>
        </w:rPr>
        <w:t>6</w:t>
      </w:r>
      <w:r w:rsidR="007457D0">
        <w:t>2</w:t>
      </w:r>
      <w:r w:rsidRPr="00C561FD">
        <w:t>.</w:t>
      </w:r>
    </w:p>
    <w:p w14:paraId="0C192FED" w14:textId="77777777" w:rsidR="00C561FD" w:rsidRPr="00C561FD" w:rsidRDefault="00C561FD" w:rsidP="00C561FD"/>
    <w:sectPr w:rsidR="00C561FD" w:rsidRPr="00C561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E2A9E1" w14:textId="77777777" w:rsidR="00890FCD" w:rsidRDefault="00890FCD" w:rsidP="007258F8">
      <w:r>
        <w:separator/>
      </w:r>
    </w:p>
  </w:endnote>
  <w:endnote w:type="continuationSeparator" w:id="0">
    <w:p w14:paraId="1F4DD9A6" w14:textId="77777777" w:rsidR="00890FCD" w:rsidRDefault="00890FCD" w:rsidP="007258F8">
      <w:r>
        <w:continuationSeparator/>
      </w:r>
    </w:p>
  </w:endnote>
  <w:endnote w:type="continuationNotice" w:id="1">
    <w:p w14:paraId="35C05F4F" w14:textId="77777777" w:rsidR="00890FCD" w:rsidRDefault="00890F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Montserrat">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orbel">
    <w:panose1 w:val="020B0503020204020204"/>
    <w:charset w:val="00"/>
    <w:family w:val="swiss"/>
    <w:pitch w:val="variable"/>
    <w:sig w:usb0="A00002EF" w:usb1="4000A44B" w:usb2="00000000" w:usb3="00000000" w:csb0="0000019F" w:csb1="00000000"/>
  </w:font>
  <w:font w:name="TimesNewRoman">
    <w:altName w:val="Times New Roman"/>
    <w:panose1 w:val="00000000000000000000"/>
    <w:charset w:val="00"/>
    <w:family w:val="roman"/>
    <w:notTrueType/>
    <w:pitch w:val="default"/>
    <w:sig w:usb0="00000003" w:usb1="00000000" w:usb2="00000000" w:usb3="00000000" w:csb0="00000001" w:csb1="00000000"/>
  </w:font>
  <w:font w:name="CharisSIL">
    <w:altName w:val="Yu Gothic"/>
    <w:panose1 w:val="00000000000000000000"/>
    <w:charset w:val="80"/>
    <w:family w:val="swiss"/>
    <w:notTrueType/>
    <w:pitch w:val="default"/>
    <w:sig w:usb0="00000001" w:usb1="08070000" w:usb2="00000010" w:usb3="00000000" w:csb0="00020000" w:csb1="00000000"/>
  </w:font>
  <w:font w:name="CenturyOSMTPro">
    <w:altName w:val="Calibri"/>
    <w:panose1 w:val="00000000000000000000"/>
    <w:charset w:val="00"/>
    <w:family w:val="auto"/>
    <w:notTrueType/>
    <w:pitch w:val="default"/>
    <w:sig w:usb0="00000003" w:usb1="00000000" w:usb2="00000000" w:usb3="00000000" w:csb0="00000001" w:csb1="00000000"/>
  </w:font>
  <w:font w:name="AdvT001">
    <w:altName w:val="Calibri"/>
    <w:panose1 w:val="00000000000000000000"/>
    <w:charset w:val="00"/>
    <w:family w:val="auto"/>
    <w:notTrueType/>
    <w:pitch w:val="default"/>
    <w:sig w:usb0="00000003" w:usb1="00000000" w:usb2="00000000" w:usb3="00000000" w:csb0="00000001" w:csb1="00000000"/>
  </w:font>
  <w:font w:name="GillSans">
    <w:altName w:val="Calibri"/>
    <w:panose1 w:val="00000000000000000000"/>
    <w:charset w:val="00"/>
    <w:family w:val="swiss"/>
    <w:notTrueType/>
    <w:pitch w:val="default"/>
    <w:sig w:usb0="00000003" w:usb1="00000000" w:usb2="00000000" w:usb3="00000000" w:csb0="00000001" w:csb1="00000000"/>
  </w:font>
  <w:font w:name="TimesNewRoman,Italic">
    <w:altName w:val="Times New Roman"/>
    <w:panose1 w:val="00000000000000000000"/>
    <w:charset w:val="00"/>
    <w:family w:val="roman"/>
    <w:notTrueType/>
    <w:pitch w:val="default"/>
    <w:sig w:usb0="00000003" w:usb1="00000000" w:usb2="00000000" w:usb3="00000000" w:csb0="00000001" w:csb1="00000000"/>
  </w:font>
  <w:font w:name="TimesNewRomanPSMT">
    <w:altName w:val="Times New Roman"/>
    <w:panose1 w:val="00000000000000000000"/>
    <w:charset w:val="00"/>
    <w:family w:val="roman"/>
    <w:notTrueType/>
    <w:pitch w:val="default"/>
    <w:sig w:usb0="00000003" w:usb1="00000000" w:usb2="00000000" w:usb3="00000000" w:csb0="00000001" w:csb1="00000000"/>
  </w:font>
  <w:font w:name="CenturyOSMTPro-Italic">
    <w:altName w:val="Calibri"/>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979614" w14:textId="77777777" w:rsidR="00890FCD" w:rsidRDefault="00890FCD" w:rsidP="007258F8">
      <w:r>
        <w:separator/>
      </w:r>
    </w:p>
  </w:footnote>
  <w:footnote w:type="continuationSeparator" w:id="0">
    <w:p w14:paraId="1F8449C2" w14:textId="77777777" w:rsidR="00890FCD" w:rsidRDefault="00890FCD" w:rsidP="007258F8">
      <w:r>
        <w:continuationSeparator/>
      </w:r>
    </w:p>
  </w:footnote>
  <w:footnote w:type="continuationNotice" w:id="1">
    <w:p w14:paraId="74830FDB" w14:textId="77777777" w:rsidR="00890FCD" w:rsidRDefault="00890FC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1D1320"/>
    <w:multiLevelType w:val="hybridMultilevel"/>
    <w:tmpl w:val="E82CA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D97CC7"/>
    <w:multiLevelType w:val="hybridMultilevel"/>
    <w:tmpl w:val="FFFFFFFF"/>
    <w:lvl w:ilvl="0" w:tplc="6A70E4E8">
      <w:start w:val="1"/>
      <w:numFmt w:val="bullet"/>
      <w:lvlText w:val=""/>
      <w:lvlJc w:val="left"/>
      <w:pPr>
        <w:ind w:left="720" w:hanging="360"/>
      </w:pPr>
      <w:rPr>
        <w:rFonts w:ascii="Symbol" w:hAnsi="Symbol" w:hint="default"/>
      </w:rPr>
    </w:lvl>
    <w:lvl w:ilvl="1" w:tplc="1F4CFC5C">
      <w:start w:val="1"/>
      <w:numFmt w:val="bullet"/>
      <w:lvlText w:val="o"/>
      <w:lvlJc w:val="left"/>
      <w:pPr>
        <w:ind w:left="1440" w:hanging="360"/>
      </w:pPr>
      <w:rPr>
        <w:rFonts w:ascii="Courier New" w:hAnsi="Courier New" w:hint="default"/>
      </w:rPr>
    </w:lvl>
    <w:lvl w:ilvl="2" w:tplc="09847E3E">
      <w:start w:val="1"/>
      <w:numFmt w:val="bullet"/>
      <w:lvlText w:val=""/>
      <w:lvlJc w:val="left"/>
      <w:pPr>
        <w:ind w:left="2160" w:hanging="360"/>
      </w:pPr>
      <w:rPr>
        <w:rFonts w:ascii="Wingdings" w:hAnsi="Wingdings" w:hint="default"/>
      </w:rPr>
    </w:lvl>
    <w:lvl w:ilvl="3" w:tplc="8280CE92">
      <w:start w:val="1"/>
      <w:numFmt w:val="bullet"/>
      <w:lvlText w:val=""/>
      <w:lvlJc w:val="left"/>
      <w:pPr>
        <w:ind w:left="2880" w:hanging="360"/>
      </w:pPr>
      <w:rPr>
        <w:rFonts w:ascii="Symbol" w:hAnsi="Symbol" w:hint="default"/>
      </w:rPr>
    </w:lvl>
    <w:lvl w:ilvl="4" w:tplc="6A3CD776">
      <w:start w:val="1"/>
      <w:numFmt w:val="bullet"/>
      <w:lvlText w:val="o"/>
      <w:lvlJc w:val="left"/>
      <w:pPr>
        <w:ind w:left="3600" w:hanging="360"/>
      </w:pPr>
      <w:rPr>
        <w:rFonts w:ascii="Courier New" w:hAnsi="Courier New" w:hint="default"/>
      </w:rPr>
    </w:lvl>
    <w:lvl w:ilvl="5" w:tplc="54082DE6">
      <w:start w:val="1"/>
      <w:numFmt w:val="bullet"/>
      <w:lvlText w:val=""/>
      <w:lvlJc w:val="left"/>
      <w:pPr>
        <w:ind w:left="4320" w:hanging="360"/>
      </w:pPr>
      <w:rPr>
        <w:rFonts w:ascii="Wingdings" w:hAnsi="Wingdings" w:hint="default"/>
      </w:rPr>
    </w:lvl>
    <w:lvl w:ilvl="6" w:tplc="58AA0026">
      <w:start w:val="1"/>
      <w:numFmt w:val="bullet"/>
      <w:lvlText w:val=""/>
      <w:lvlJc w:val="left"/>
      <w:pPr>
        <w:ind w:left="5040" w:hanging="360"/>
      </w:pPr>
      <w:rPr>
        <w:rFonts w:ascii="Symbol" w:hAnsi="Symbol" w:hint="default"/>
      </w:rPr>
    </w:lvl>
    <w:lvl w:ilvl="7" w:tplc="3300F2D6">
      <w:start w:val="1"/>
      <w:numFmt w:val="bullet"/>
      <w:lvlText w:val="o"/>
      <w:lvlJc w:val="left"/>
      <w:pPr>
        <w:ind w:left="5760" w:hanging="360"/>
      </w:pPr>
      <w:rPr>
        <w:rFonts w:ascii="Courier New" w:hAnsi="Courier New" w:hint="default"/>
      </w:rPr>
    </w:lvl>
    <w:lvl w:ilvl="8" w:tplc="7F7C1656">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6DE"/>
    <w:rsid w:val="00025AC0"/>
    <w:rsid w:val="00061B98"/>
    <w:rsid w:val="0006273D"/>
    <w:rsid w:val="00075160"/>
    <w:rsid w:val="00091B0A"/>
    <w:rsid w:val="000A3926"/>
    <w:rsid w:val="000A7718"/>
    <w:rsid w:val="000D3AE3"/>
    <w:rsid w:val="000F5153"/>
    <w:rsid w:val="0017750C"/>
    <w:rsid w:val="001A1798"/>
    <w:rsid w:val="001A24AC"/>
    <w:rsid w:val="002022EA"/>
    <w:rsid w:val="002233CD"/>
    <w:rsid w:val="00265B92"/>
    <w:rsid w:val="002D0C98"/>
    <w:rsid w:val="002E5759"/>
    <w:rsid w:val="003136DE"/>
    <w:rsid w:val="00315BF3"/>
    <w:rsid w:val="0033241A"/>
    <w:rsid w:val="00370164"/>
    <w:rsid w:val="003A050E"/>
    <w:rsid w:val="003A6A42"/>
    <w:rsid w:val="00401418"/>
    <w:rsid w:val="004170BF"/>
    <w:rsid w:val="00423949"/>
    <w:rsid w:val="004414D2"/>
    <w:rsid w:val="00442B96"/>
    <w:rsid w:val="00466252"/>
    <w:rsid w:val="004B2EE1"/>
    <w:rsid w:val="004E092F"/>
    <w:rsid w:val="004F6A34"/>
    <w:rsid w:val="004F6D12"/>
    <w:rsid w:val="00533C01"/>
    <w:rsid w:val="005560FF"/>
    <w:rsid w:val="005816A8"/>
    <w:rsid w:val="005855C8"/>
    <w:rsid w:val="005927A9"/>
    <w:rsid w:val="005B46F8"/>
    <w:rsid w:val="005E362D"/>
    <w:rsid w:val="0062255C"/>
    <w:rsid w:val="00643869"/>
    <w:rsid w:val="00652104"/>
    <w:rsid w:val="006A6197"/>
    <w:rsid w:val="006B53A4"/>
    <w:rsid w:val="007054AA"/>
    <w:rsid w:val="007258F8"/>
    <w:rsid w:val="007404E2"/>
    <w:rsid w:val="007457D0"/>
    <w:rsid w:val="00796A71"/>
    <w:rsid w:val="007D4A22"/>
    <w:rsid w:val="007F5B2E"/>
    <w:rsid w:val="00820D82"/>
    <w:rsid w:val="00835C17"/>
    <w:rsid w:val="00890FCD"/>
    <w:rsid w:val="008C4037"/>
    <w:rsid w:val="0090171D"/>
    <w:rsid w:val="009136B3"/>
    <w:rsid w:val="009A26A9"/>
    <w:rsid w:val="009A6DCD"/>
    <w:rsid w:val="00A13824"/>
    <w:rsid w:val="00A22315"/>
    <w:rsid w:val="00A35C06"/>
    <w:rsid w:val="00A43EFF"/>
    <w:rsid w:val="00A6540A"/>
    <w:rsid w:val="00A65EA4"/>
    <w:rsid w:val="00AB4C40"/>
    <w:rsid w:val="00AE4FD9"/>
    <w:rsid w:val="00C04933"/>
    <w:rsid w:val="00C06368"/>
    <w:rsid w:val="00C06EFD"/>
    <w:rsid w:val="00C402C9"/>
    <w:rsid w:val="00C561FD"/>
    <w:rsid w:val="00C8471D"/>
    <w:rsid w:val="00CE0D9B"/>
    <w:rsid w:val="00CF79B7"/>
    <w:rsid w:val="00D16A90"/>
    <w:rsid w:val="00D46DD6"/>
    <w:rsid w:val="00DB3930"/>
    <w:rsid w:val="00DD35D0"/>
    <w:rsid w:val="00DE0B8D"/>
    <w:rsid w:val="00DF2327"/>
    <w:rsid w:val="00DF5092"/>
    <w:rsid w:val="00E02D4B"/>
    <w:rsid w:val="00E05B12"/>
    <w:rsid w:val="00EA15DD"/>
    <w:rsid w:val="00FB4D5B"/>
    <w:rsid w:val="00FD6501"/>
    <w:rsid w:val="00FE0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74A2D"/>
  <w15:chartTrackingRefBased/>
  <w15:docId w15:val="{7BB6378C-D3EF-F844-9D3B-BABDB9009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414D2"/>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5E362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36DE"/>
    <w:pPr>
      <w:spacing w:after="160" w:line="259" w:lineRule="auto"/>
      <w:ind w:left="720"/>
      <w:contextualSpacing/>
    </w:pPr>
    <w:rPr>
      <w:rFonts w:eastAsiaTheme="minorHAnsi"/>
      <w:lang w:eastAsia="en-US"/>
    </w:rPr>
  </w:style>
  <w:style w:type="paragraph" w:styleId="Header">
    <w:name w:val="header"/>
    <w:basedOn w:val="Normal"/>
    <w:link w:val="HeaderChar"/>
    <w:uiPriority w:val="99"/>
    <w:unhideWhenUsed/>
    <w:rsid w:val="007258F8"/>
    <w:pPr>
      <w:tabs>
        <w:tab w:val="center" w:pos="4513"/>
        <w:tab w:val="right" w:pos="9026"/>
      </w:tabs>
    </w:pPr>
  </w:style>
  <w:style w:type="character" w:customStyle="1" w:styleId="HeaderChar">
    <w:name w:val="Header Char"/>
    <w:basedOn w:val="DefaultParagraphFont"/>
    <w:link w:val="Header"/>
    <w:uiPriority w:val="99"/>
    <w:rsid w:val="007258F8"/>
  </w:style>
  <w:style w:type="paragraph" w:styleId="Footer">
    <w:name w:val="footer"/>
    <w:basedOn w:val="Normal"/>
    <w:link w:val="FooterChar"/>
    <w:uiPriority w:val="99"/>
    <w:unhideWhenUsed/>
    <w:rsid w:val="007258F8"/>
    <w:pPr>
      <w:tabs>
        <w:tab w:val="center" w:pos="4513"/>
        <w:tab w:val="right" w:pos="9026"/>
      </w:tabs>
    </w:pPr>
  </w:style>
  <w:style w:type="character" w:customStyle="1" w:styleId="FooterChar">
    <w:name w:val="Footer Char"/>
    <w:basedOn w:val="DefaultParagraphFont"/>
    <w:link w:val="Footer"/>
    <w:uiPriority w:val="99"/>
    <w:rsid w:val="007258F8"/>
  </w:style>
  <w:style w:type="paragraph" w:styleId="NormalWeb">
    <w:name w:val="Normal (Web)"/>
    <w:basedOn w:val="Normal"/>
    <w:uiPriority w:val="99"/>
    <w:semiHidden/>
    <w:unhideWhenUsed/>
    <w:rsid w:val="0017750C"/>
    <w:pPr>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17750C"/>
    <w:rPr>
      <w:color w:val="0000FF"/>
      <w:u w:val="single"/>
    </w:rPr>
  </w:style>
  <w:style w:type="character" w:customStyle="1" w:styleId="Heading1Char">
    <w:name w:val="Heading 1 Char"/>
    <w:basedOn w:val="DefaultParagraphFont"/>
    <w:link w:val="Heading1"/>
    <w:uiPriority w:val="9"/>
    <w:rsid w:val="004414D2"/>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4F6D12"/>
    <w:rPr>
      <w:b/>
      <w:bCs/>
    </w:rPr>
  </w:style>
  <w:style w:type="character" w:styleId="FollowedHyperlink">
    <w:name w:val="FollowedHyperlink"/>
    <w:basedOn w:val="DefaultParagraphFont"/>
    <w:uiPriority w:val="99"/>
    <w:semiHidden/>
    <w:unhideWhenUsed/>
    <w:rsid w:val="009A6DCD"/>
    <w:rPr>
      <w:color w:val="954F72" w:themeColor="followedHyperlink"/>
      <w:u w:val="single"/>
    </w:rPr>
  </w:style>
  <w:style w:type="paragraph" w:customStyle="1" w:styleId="Default">
    <w:name w:val="Default"/>
    <w:rsid w:val="0090171D"/>
    <w:pPr>
      <w:autoSpaceDE w:val="0"/>
      <w:autoSpaceDN w:val="0"/>
      <w:adjustRightInd w:val="0"/>
    </w:pPr>
    <w:rPr>
      <w:rFonts w:ascii="Arial" w:hAnsi="Arial" w:cs="Arial"/>
      <w:color w:val="000000"/>
      <w:sz w:val="24"/>
      <w:szCs w:val="24"/>
    </w:rPr>
  </w:style>
  <w:style w:type="character" w:customStyle="1" w:styleId="A3">
    <w:name w:val="A3"/>
    <w:uiPriority w:val="99"/>
    <w:rsid w:val="00466252"/>
    <w:rPr>
      <w:rFonts w:cs="Montserrat"/>
      <w:b/>
      <w:bCs/>
      <w:color w:val="F78D22"/>
      <w:sz w:val="28"/>
      <w:szCs w:val="28"/>
    </w:rPr>
  </w:style>
  <w:style w:type="paragraph" w:customStyle="1" w:styleId="Pa1">
    <w:name w:val="Pa1"/>
    <w:basedOn w:val="Default"/>
    <w:next w:val="Default"/>
    <w:uiPriority w:val="99"/>
    <w:rsid w:val="00466252"/>
    <w:pPr>
      <w:spacing w:line="241" w:lineRule="atLeast"/>
    </w:pPr>
    <w:rPr>
      <w:rFonts w:ascii="Montserrat" w:hAnsi="Montserrat" w:cstheme="minorBidi"/>
      <w:color w:val="auto"/>
    </w:rPr>
  </w:style>
  <w:style w:type="character" w:customStyle="1" w:styleId="Heading2Char">
    <w:name w:val="Heading 2 Char"/>
    <w:basedOn w:val="DefaultParagraphFont"/>
    <w:link w:val="Heading2"/>
    <w:uiPriority w:val="9"/>
    <w:semiHidden/>
    <w:rsid w:val="005E362D"/>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5E362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362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99100">
      <w:bodyDiv w:val="1"/>
      <w:marLeft w:val="0"/>
      <w:marRight w:val="0"/>
      <w:marTop w:val="0"/>
      <w:marBottom w:val="0"/>
      <w:divBdr>
        <w:top w:val="none" w:sz="0" w:space="0" w:color="auto"/>
        <w:left w:val="none" w:sz="0" w:space="0" w:color="auto"/>
        <w:bottom w:val="none" w:sz="0" w:space="0" w:color="auto"/>
        <w:right w:val="none" w:sz="0" w:space="0" w:color="auto"/>
      </w:divBdr>
    </w:div>
    <w:div w:id="111946203">
      <w:bodyDiv w:val="1"/>
      <w:marLeft w:val="0"/>
      <w:marRight w:val="0"/>
      <w:marTop w:val="0"/>
      <w:marBottom w:val="0"/>
      <w:divBdr>
        <w:top w:val="none" w:sz="0" w:space="0" w:color="auto"/>
        <w:left w:val="none" w:sz="0" w:space="0" w:color="auto"/>
        <w:bottom w:val="none" w:sz="0" w:space="0" w:color="auto"/>
        <w:right w:val="none" w:sz="0" w:space="0" w:color="auto"/>
      </w:divBdr>
    </w:div>
    <w:div w:id="785389958">
      <w:bodyDiv w:val="1"/>
      <w:marLeft w:val="0"/>
      <w:marRight w:val="0"/>
      <w:marTop w:val="0"/>
      <w:marBottom w:val="0"/>
      <w:divBdr>
        <w:top w:val="none" w:sz="0" w:space="0" w:color="auto"/>
        <w:left w:val="none" w:sz="0" w:space="0" w:color="auto"/>
        <w:bottom w:val="none" w:sz="0" w:space="0" w:color="auto"/>
        <w:right w:val="none" w:sz="0" w:space="0" w:color="auto"/>
      </w:divBdr>
    </w:div>
    <w:div w:id="915092040">
      <w:bodyDiv w:val="1"/>
      <w:marLeft w:val="0"/>
      <w:marRight w:val="0"/>
      <w:marTop w:val="0"/>
      <w:marBottom w:val="0"/>
      <w:divBdr>
        <w:top w:val="none" w:sz="0" w:space="0" w:color="auto"/>
        <w:left w:val="none" w:sz="0" w:space="0" w:color="auto"/>
        <w:bottom w:val="none" w:sz="0" w:space="0" w:color="auto"/>
        <w:right w:val="none" w:sz="0" w:space="0" w:color="auto"/>
      </w:divBdr>
    </w:div>
    <w:div w:id="990711545">
      <w:bodyDiv w:val="1"/>
      <w:marLeft w:val="0"/>
      <w:marRight w:val="0"/>
      <w:marTop w:val="0"/>
      <w:marBottom w:val="0"/>
      <w:divBdr>
        <w:top w:val="none" w:sz="0" w:space="0" w:color="auto"/>
        <w:left w:val="none" w:sz="0" w:space="0" w:color="auto"/>
        <w:bottom w:val="none" w:sz="0" w:space="0" w:color="auto"/>
        <w:right w:val="none" w:sz="0" w:space="0" w:color="auto"/>
      </w:divBdr>
    </w:div>
    <w:div w:id="1978684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content/2165379e-b4b2-11e5-8358-9a82b43f6b2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mintel.com/display/792279/" TargetMode="External"/><Relationship Id="rId5" Type="http://schemas.openxmlformats.org/officeDocument/2006/relationships/webSettings" Target="webSettings.xml"/><Relationship Id="rId10" Type="http://schemas.openxmlformats.org/officeDocument/2006/relationships/hyperlink" Target="https://www2.aston.ac.uk/news/?sme-podcast-thousands-of-curry-houses-may-struggle-to-reopen-after-covid-19" TargetMode="External"/><Relationship Id="rId4" Type="http://schemas.openxmlformats.org/officeDocument/2006/relationships/settings" Target="settings.xml"/><Relationship Id="rId9" Type="http://schemas.openxmlformats.org/officeDocument/2006/relationships/hyperlink" Target="https://www.theguardian.com/lifeandstyle/2017/jan/12/who-killed-the-british-curry-ho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8E48BA-BDD9-4F53-9834-45E70745D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4938</TotalTime>
  <Pages>9</Pages>
  <Words>3023</Words>
  <Characters>17508</Characters>
  <Application>Microsoft Office Word</Application>
  <DocSecurity>0</DocSecurity>
  <Lines>282</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Al Mamun</dc:creator>
  <cp:keywords/>
  <dc:description/>
  <cp:lastModifiedBy>Abdullah Al Mamun</cp:lastModifiedBy>
  <cp:revision>49</cp:revision>
  <dcterms:created xsi:type="dcterms:W3CDTF">2020-07-17T14:31:00Z</dcterms:created>
  <dcterms:modified xsi:type="dcterms:W3CDTF">2020-07-25T00:46:00Z</dcterms:modified>
</cp:coreProperties>
</file>