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57"/>
        <w:gridCol w:w="4719"/>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7BB494F4"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Quentin Drew</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0018C23A"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 xml:space="preserve">The Heritage and Archaeology of Conflict </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50DFCD89"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HPHE 5003</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34DCEFE4"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2BA68700" w:rsidR="00587CE6" w:rsidRPr="00587CE6" w:rsidRDefault="0080209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009CA">
              <w:rPr>
                <w:rFonts w:ascii="Arial" w:eastAsia="Times New Roman" w:hAnsi="Arial" w:cs="Arial"/>
                <w:sz w:val="20"/>
                <w:szCs w:val="20"/>
              </w:rPr>
              <w:t xml:space="preserve"> – video review</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7693A255"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18C77DC2" w:rsidR="00587CE6" w:rsidRPr="00587CE6" w:rsidRDefault="00CD03B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38303E17" w:rsidR="00587CE6" w:rsidRPr="00587CE6" w:rsidRDefault="00CD03B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1D17D46"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2DCABE3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1CBFC5E4" w:rsidR="00587CE6" w:rsidRPr="00587CE6" w:rsidRDefault="00587CE6" w:rsidP="00CD03B0">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3C26410B" w:rsidR="00792D49" w:rsidRPr="00587CE6" w:rsidRDefault="00CD03B0" w:rsidP="00802090">
            <w:pPr>
              <w:spacing w:after="0" w:line="240" w:lineRule="auto"/>
              <w:rPr>
                <w:rFonts w:ascii="Arial" w:hAnsi="Arial" w:cs="Arial"/>
                <w:b/>
                <w:bCs/>
              </w:rPr>
            </w:pPr>
            <w:r>
              <w:rPr>
                <w:rFonts w:ascii="Arial" w:hAnsi="Arial" w:cs="Arial"/>
                <w:b/>
                <w:bCs/>
              </w:rPr>
              <w:t>1</w:t>
            </w:r>
            <w:r w:rsidR="00802090">
              <w:rPr>
                <w:rFonts w:ascii="Arial" w:hAnsi="Arial" w:cs="Arial"/>
                <w:b/>
                <w:bCs/>
              </w:rPr>
              <w:t>711094</w:t>
            </w:r>
            <w:r w:rsidR="004861B8">
              <w:rPr>
                <w:rFonts w:ascii="Arial" w:hAnsi="Arial" w:cs="Arial"/>
                <w:b/>
                <w:bCs/>
              </w:rPr>
              <w:t>- Lee Perkins</w:t>
            </w:r>
          </w:p>
        </w:tc>
        <w:tc>
          <w:tcPr>
            <w:tcW w:w="1087" w:type="dxa"/>
          </w:tcPr>
          <w:p w14:paraId="5B4FB88A" w14:textId="26E5A044" w:rsidR="00792D49" w:rsidRPr="00587CE6" w:rsidRDefault="00CD03B0" w:rsidP="00802090">
            <w:pPr>
              <w:spacing w:after="0" w:line="240" w:lineRule="auto"/>
              <w:rPr>
                <w:rFonts w:ascii="Arial" w:hAnsi="Arial" w:cs="Arial"/>
                <w:b/>
                <w:bCs/>
              </w:rPr>
            </w:pPr>
            <w:r>
              <w:rPr>
                <w:rFonts w:ascii="Arial" w:hAnsi="Arial" w:cs="Arial"/>
                <w:b/>
                <w:bCs/>
              </w:rPr>
              <w:t>7</w:t>
            </w:r>
            <w:r w:rsidR="00802090">
              <w:rPr>
                <w:rFonts w:ascii="Arial" w:hAnsi="Arial" w:cs="Arial"/>
                <w:b/>
                <w:bCs/>
              </w:rPr>
              <w:t>1</w:t>
            </w:r>
          </w:p>
        </w:tc>
        <w:tc>
          <w:tcPr>
            <w:tcW w:w="1087" w:type="dxa"/>
          </w:tcPr>
          <w:p w14:paraId="1C6778DA" w14:textId="4B2B38EC" w:rsidR="00792D49" w:rsidRPr="00587CE6" w:rsidRDefault="00CD03B0" w:rsidP="00802090">
            <w:pPr>
              <w:spacing w:after="0" w:line="240" w:lineRule="auto"/>
              <w:rPr>
                <w:rFonts w:ascii="Arial" w:hAnsi="Arial" w:cs="Arial"/>
                <w:b/>
                <w:bCs/>
              </w:rPr>
            </w:pPr>
            <w:r>
              <w:rPr>
                <w:rFonts w:ascii="Arial" w:hAnsi="Arial" w:cs="Arial"/>
                <w:b/>
                <w:bCs/>
              </w:rPr>
              <w:t>7</w:t>
            </w:r>
            <w:r w:rsidR="00802090">
              <w:rPr>
                <w:rFonts w:ascii="Arial" w:hAnsi="Arial" w:cs="Arial"/>
                <w:b/>
                <w:bCs/>
              </w:rPr>
              <w:t>1</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5BE38BDF" w:rsidR="00792D49" w:rsidRPr="00587CE6" w:rsidRDefault="00C574D8" w:rsidP="00802090">
            <w:pPr>
              <w:spacing w:after="0" w:line="240" w:lineRule="auto"/>
              <w:rPr>
                <w:rFonts w:ascii="Arial" w:hAnsi="Arial" w:cs="Arial"/>
                <w:b/>
                <w:bCs/>
              </w:rPr>
            </w:pPr>
            <w:r>
              <w:rPr>
                <w:rFonts w:ascii="Arial" w:hAnsi="Arial" w:cs="Arial"/>
                <w:b/>
                <w:bCs/>
              </w:rPr>
              <w:t>7</w:t>
            </w:r>
            <w:r w:rsidR="00802090">
              <w:rPr>
                <w:rFonts w:ascii="Arial" w:hAnsi="Arial" w:cs="Arial"/>
                <w:b/>
                <w:bCs/>
              </w:rPr>
              <w:t>1</w:t>
            </w:r>
          </w:p>
        </w:tc>
        <w:tc>
          <w:tcPr>
            <w:tcW w:w="3307" w:type="dxa"/>
          </w:tcPr>
          <w:p w14:paraId="345FA6C8" w14:textId="4EE5B9FF" w:rsidR="00792D49" w:rsidRPr="00587CE6" w:rsidRDefault="00CF54CE" w:rsidP="00CF54CE">
            <w:pPr>
              <w:spacing w:after="0" w:line="240" w:lineRule="auto"/>
              <w:rPr>
                <w:rFonts w:ascii="Arial" w:hAnsi="Arial" w:cs="Arial"/>
                <w:b/>
                <w:bCs/>
              </w:rPr>
            </w:pPr>
            <w:r>
              <w:rPr>
                <w:rFonts w:ascii="Arial" w:hAnsi="Arial" w:cs="Arial"/>
                <w:b/>
                <w:bCs/>
              </w:rPr>
              <w:t xml:space="preserve">This review has been well handled and the contextual element is strong. Despite the shortfalls with regards to the production of the work, this just warrants a first class mark </w:t>
            </w:r>
          </w:p>
        </w:tc>
      </w:tr>
      <w:tr w:rsidR="00792D49" w:rsidRPr="00587CE6" w14:paraId="37A6EA0B" w14:textId="77777777" w:rsidTr="00792D49">
        <w:tc>
          <w:tcPr>
            <w:tcW w:w="1696" w:type="dxa"/>
          </w:tcPr>
          <w:p w14:paraId="6C676F76" w14:textId="23090F3B" w:rsidR="00792D49" w:rsidRPr="00587CE6" w:rsidRDefault="00CF54CE" w:rsidP="00417F4F">
            <w:pPr>
              <w:spacing w:after="0" w:line="240" w:lineRule="auto"/>
              <w:rPr>
                <w:rFonts w:ascii="Arial" w:hAnsi="Arial" w:cs="Arial"/>
                <w:b/>
                <w:bCs/>
              </w:rPr>
            </w:pPr>
            <w:r>
              <w:rPr>
                <w:rFonts w:ascii="Arial" w:hAnsi="Arial" w:cs="Arial"/>
                <w:b/>
                <w:bCs/>
              </w:rPr>
              <w:t>1706605</w:t>
            </w:r>
            <w:r w:rsidR="004861B8">
              <w:rPr>
                <w:rFonts w:ascii="Arial" w:hAnsi="Arial" w:cs="Arial"/>
                <w:b/>
                <w:bCs/>
              </w:rPr>
              <w:t>- Alexander Savage</w:t>
            </w:r>
          </w:p>
        </w:tc>
        <w:tc>
          <w:tcPr>
            <w:tcW w:w="1087" w:type="dxa"/>
          </w:tcPr>
          <w:p w14:paraId="572BEAD7" w14:textId="74E9413F" w:rsidR="00792D49" w:rsidRPr="00587CE6" w:rsidRDefault="00CF54CE" w:rsidP="00417F4F">
            <w:pPr>
              <w:spacing w:after="0" w:line="240" w:lineRule="auto"/>
              <w:rPr>
                <w:rFonts w:ascii="Arial" w:hAnsi="Arial" w:cs="Arial"/>
                <w:b/>
                <w:bCs/>
              </w:rPr>
            </w:pPr>
            <w:r>
              <w:rPr>
                <w:rFonts w:ascii="Arial" w:hAnsi="Arial" w:cs="Arial"/>
                <w:b/>
                <w:bCs/>
              </w:rPr>
              <w:t>58</w:t>
            </w:r>
          </w:p>
        </w:tc>
        <w:tc>
          <w:tcPr>
            <w:tcW w:w="1087" w:type="dxa"/>
          </w:tcPr>
          <w:p w14:paraId="4ADD2660" w14:textId="3378F1EB" w:rsidR="00792D49" w:rsidRPr="00587CE6" w:rsidRDefault="00CF54CE" w:rsidP="00417F4F">
            <w:pPr>
              <w:spacing w:after="0" w:line="240" w:lineRule="auto"/>
              <w:rPr>
                <w:rFonts w:ascii="Arial" w:hAnsi="Arial" w:cs="Arial"/>
                <w:b/>
                <w:bCs/>
              </w:rPr>
            </w:pPr>
            <w:r>
              <w:rPr>
                <w:rFonts w:ascii="Arial" w:hAnsi="Arial" w:cs="Arial"/>
                <w:b/>
                <w:bCs/>
              </w:rPr>
              <w:t>58</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05D776D9" w:rsidR="00792D49" w:rsidRPr="00587CE6" w:rsidRDefault="00CF54CE" w:rsidP="00CF54CE">
            <w:pPr>
              <w:spacing w:after="0" w:line="240" w:lineRule="auto"/>
              <w:rPr>
                <w:rFonts w:ascii="Arial" w:hAnsi="Arial" w:cs="Arial"/>
                <w:b/>
                <w:bCs/>
              </w:rPr>
            </w:pPr>
            <w:r>
              <w:rPr>
                <w:rFonts w:ascii="Arial" w:hAnsi="Arial" w:cs="Arial"/>
                <w:b/>
                <w:bCs/>
              </w:rPr>
              <w:t>58</w:t>
            </w:r>
          </w:p>
        </w:tc>
        <w:tc>
          <w:tcPr>
            <w:tcW w:w="3307" w:type="dxa"/>
          </w:tcPr>
          <w:p w14:paraId="77DEC134" w14:textId="0FCC92C3" w:rsidR="00792D49" w:rsidRPr="00587CE6" w:rsidRDefault="00CF54CE" w:rsidP="00CF54CE">
            <w:pPr>
              <w:spacing w:after="0" w:line="240" w:lineRule="auto"/>
              <w:rPr>
                <w:rFonts w:ascii="Arial" w:hAnsi="Arial" w:cs="Arial"/>
                <w:b/>
                <w:bCs/>
              </w:rPr>
            </w:pPr>
            <w:r>
              <w:rPr>
                <w:rFonts w:ascii="Arial" w:hAnsi="Arial" w:cs="Arial"/>
                <w:b/>
                <w:bCs/>
              </w:rPr>
              <w:t>There are elements of this review to commend here. However, the depth of analysis is a little descriptive, and there are errors here, suggesting the work needed another round of editing</w:t>
            </w:r>
          </w:p>
        </w:tc>
      </w:tr>
      <w:tr w:rsidR="00077968" w:rsidRPr="00587CE6" w14:paraId="49BEB454" w14:textId="77777777" w:rsidTr="00792D49">
        <w:tc>
          <w:tcPr>
            <w:tcW w:w="1696" w:type="dxa"/>
          </w:tcPr>
          <w:p w14:paraId="28576A25" w14:textId="73496621" w:rsidR="00077968" w:rsidRDefault="00077968" w:rsidP="00417F4F">
            <w:pPr>
              <w:spacing w:after="0" w:line="240" w:lineRule="auto"/>
              <w:rPr>
                <w:rFonts w:ascii="Arial" w:hAnsi="Arial" w:cs="Arial"/>
                <w:b/>
                <w:bCs/>
              </w:rPr>
            </w:pPr>
            <w:r>
              <w:rPr>
                <w:rFonts w:ascii="Arial" w:hAnsi="Arial" w:cs="Arial"/>
                <w:b/>
                <w:bCs/>
              </w:rPr>
              <w:t>1908288</w:t>
            </w:r>
            <w:r w:rsidR="004861B8">
              <w:rPr>
                <w:rFonts w:ascii="Arial" w:hAnsi="Arial" w:cs="Arial"/>
                <w:b/>
                <w:bCs/>
              </w:rPr>
              <w:t>- Imogen Rawlinson</w:t>
            </w:r>
          </w:p>
        </w:tc>
        <w:tc>
          <w:tcPr>
            <w:tcW w:w="1087" w:type="dxa"/>
          </w:tcPr>
          <w:p w14:paraId="3C8FD90B" w14:textId="432BAE06" w:rsidR="00077968" w:rsidRDefault="00077968" w:rsidP="00417F4F">
            <w:pPr>
              <w:spacing w:after="0" w:line="240" w:lineRule="auto"/>
              <w:rPr>
                <w:rFonts w:ascii="Arial" w:hAnsi="Arial" w:cs="Arial"/>
                <w:b/>
                <w:bCs/>
              </w:rPr>
            </w:pPr>
            <w:r>
              <w:rPr>
                <w:rFonts w:ascii="Arial" w:hAnsi="Arial" w:cs="Arial"/>
                <w:b/>
                <w:bCs/>
              </w:rPr>
              <w:t>58</w:t>
            </w:r>
          </w:p>
        </w:tc>
        <w:tc>
          <w:tcPr>
            <w:tcW w:w="1087" w:type="dxa"/>
          </w:tcPr>
          <w:p w14:paraId="75865F66" w14:textId="7DC000A8" w:rsidR="00077968" w:rsidRDefault="00077968" w:rsidP="00417F4F">
            <w:pPr>
              <w:spacing w:after="0" w:line="240" w:lineRule="auto"/>
              <w:rPr>
                <w:rFonts w:ascii="Arial" w:hAnsi="Arial" w:cs="Arial"/>
                <w:b/>
                <w:bCs/>
              </w:rPr>
            </w:pPr>
            <w:r>
              <w:rPr>
                <w:rFonts w:ascii="Arial" w:hAnsi="Arial" w:cs="Arial"/>
                <w:b/>
                <w:bCs/>
              </w:rPr>
              <w:t>58</w:t>
            </w:r>
          </w:p>
        </w:tc>
        <w:tc>
          <w:tcPr>
            <w:tcW w:w="1087" w:type="dxa"/>
          </w:tcPr>
          <w:p w14:paraId="3F06B52E" w14:textId="77777777" w:rsidR="00077968" w:rsidRPr="00587CE6" w:rsidRDefault="00077968" w:rsidP="00417F4F">
            <w:pPr>
              <w:spacing w:after="0" w:line="240" w:lineRule="auto"/>
              <w:rPr>
                <w:rFonts w:ascii="Arial" w:hAnsi="Arial" w:cs="Arial"/>
                <w:b/>
                <w:bCs/>
              </w:rPr>
            </w:pPr>
          </w:p>
        </w:tc>
        <w:tc>
          <w:tcPr>
            <w:tcW w:w="1087" w:type="dxa"/>
          </w:tcPr>
          <w:p w14:paraId="7F61798D" w14:textId="49E61D20" w:rsidR="00077968" w:rsidRDefault="00077968" w:rsidP="00CF54CE">
            <w:pPr>
              <w:spacing w:after="0" w:line="240" w:lineRule="auto"/>
              <w:rPr>
                <w:rFonts w:ascii="Arial" w:hAnsi="Arial" w:cs="Arial"/>
                <w:b/>
                <w:bCs/>
              </w:rPr>
            </w:pPr>
            <w:r>
              <w:rPr>
                <w:rFonts w:ascii="Arial" w:hAnsi="Arial" w:cs="Arial"/>
                <w:b/>
                <w:bCs/>
              </w:rPr>
              <w:t>58</w:t>
            </w:r>
          </w:p>
        </w:tc>
        <w:tc>
          <w:tcPr>
            <w:tcW w:w="3307" w:type="dxa"/>
          </w:tcPr>
          <w:p w14:paraId="5981203D" w14:textId="0AECD577" w:rsidR="00077968" w:rsidRDefault="00077968" w:rsidP="00077968">
            <w:pPr>
              <w:spacing w:after="0" w:line="240" w:lineRule="auto"/>
              <w:rPr>
                <w:rFonts w:ascii="Arial" w:hAnsi="Arial" w:cs="Arial"/>
                <w:b/>
                <w:bCs/>
              </w:rPr>
            </w:pPr>
            <w:r>
              <w:rPr>
                <w:rFonts w:ascii="Arial" w:hAnsi="Arial" w:cs="Arial"/>
                <w:b/>
                <w:bCs/>
              </w:rPr>
              <w:t xml:space="preserve">There are parallels here between this review and the </w:t>
            </w:r>
            <w:r>
              <w:rPr>
                <w:rFonts w:ascii="Arial" w:hAnsi="Arial" w:cs="Arial"/>
                <w:b/>
                <w:bCs/>
              </w:rPr>
              <w:lastRenderedPageBreak/>
              <w:t xml:space="preserve">one above, awarded the same mark. The analysis goes so far and includes some insightful observations, but could have been taken a step up to include a comparative dialogue </w:t>
            </w:r>
          </w:p>
        </w:tc>
      </w:tr>
      <w:tr w:rsidR="00792D49" w:rsidRPr="00587CE6" w14:paraId="6CA4BBBE" w14:textId="77777777" w:rsidTr="00792D49">
        <w:tc>
          <w:tcPr>
            <w:tcW w:w="1696" w:type="dxa"/>
          </w:tcPr>
          <w:p w14:paraId="196D6F1B" w14:textId="5C8574F3" w:rsidR="00792D49" w:rsidRPr="00587CE6" w:rsidRDefault="00CF54CE" w:rsidP="00417F4F">
            <w:pPr>
              <w:spacing w:after="0" w:line="240" w:lineRule="auto"/>
              <w:rPr>
                <w:rFonts w:ascii="Arial" w:hAnsi="Arial" w:cs="Arial"/>
                <w:b/>
                <w:bCs/>
              </w:rPr>
            </w:pPr>
            <w:r>
              <w:rPr>
                <w:rFonts w:ascii="Arial" w:hAnsi="Arial" w:cs="Arial"/>
                <w:b/>
                <w:bCs/>
              </w:rPr>
              <w:lastRenderedPageBreak/>
              <w:t>1807485</w:t>
            </w:r>
            <w:r w:rsidR="004861B8">
              <w:rPr>
                <w:rFonts w:ascii="Arial" w:hAnsi="Arial" w:cs="Arial"/>
                <w:b/>
                <w:bCs/>
              </w:rPr>
              <w:t>- Lucy Smith</w:t>
            </w:r>
            <w:bookmarkStart w:id="0" w:name="_GoBack"/>
            <w:bookmarkEnd w:id="0"/>
          </w:p>
        </w:tc>
        <w:tc>
          <w:tcPr>
            <w:tcW w:w="1087" w:type="dxa"/>
          </w:tcPr>
          <w:p w14:paraId="164C20C0" w14:textId="1137226B" w:rsidR="00792D49" w:rsidRPr="00587CE6" w:rsidRDefault="00CF54CE" w:rsidP="00417F4F">
            <w:pPr>
              <w:spacing w:after="0" w:line="240" w:lineRule="auto"/>
              <w:rPr>
                <w:rFonts w:ascii="Arial" w:hAnsi="Arial" w:cs="Arial"/>
                <w:b/>
                <w:bCs/>
              </w:rPr>
            </w:pPr>
            <w:r>
              <w:rPr>
                <w:rFonts w:ascii="Arial" w:hAnsi="Arial" w:cs="Arial"/>
                <w:b/>
                <w:bCs/>
              </w:rPr>
              <w:t>61</w:t>
            </w:r>
          </w:p>
        </w:tc>
        <w:tc>
          <w:tcPr>
            <w:tcW w:w="1087" w:type="dxa"/>
          </w:tcPr>
          <w:p w14:paraId="0191133C" w14:textId="0B301B5F" w:rsidR="00792D49" w:rsidRPr="00587CE6" w:rsidRDefault="00CF54CE" w:rsidP="00417F4F">
            <w:pPr>
              <w:spacing w:after="0" w:line="240" w:lineRule="auto"/>
              <w:rPr>
                <w:rFonts w:ascii="Arial" w:hAnsi="Arial" w:cs="Arial"/>
                <w:b/>
                <w:bCs/>
              </w:rPr>
            </w:pPr>
            <w:r>
              <w:rPr>
                <w:rFonts w:ascii="Arial" w:hAnsi="Arial" w:cs="Arial"/>
                <w:b/>
                <w:bCs/>
              </w:rPr>
              <w:t>61</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4F96BD57" w:rsidR="00792D49" w:rsidRPr="00587CE6" w:rsidRDefault="00CF54CE" w:rsidP="00417F4F">
            <w:pPr>
              <w:spacing w:after="0" w:line="240" w:lineRule="auto"/>
              <w:rPr>
                <w:rFonts w:ascii="Arial" w:hAnsi="Arial" w:cs="Arial"/>
                <w:b/>
                <w:bCs/>
              </w:rPr>
            </w:pPr>
            <w:r>
              <w:rPr>
                <w:rFonts w:ascii="Arial" w:hAnsi="Arial" w:cs="Arial"/>
                <w:b/>
                <w:bCs/>
              </w:rPr>
              <w:t>61</w:t>
            </w:r>
          </w:p>
        </w:tc>
        <w:tc>
          <w:tcPr>
            <w:tcW w:w="3307" w:type="dxa"/>
          </w:tcPr>
          <w:p w14:paraId="34AD04FA" w14:textId="2FB1B126" w:rsidR="00792D49" w:rsidRPr="00587CE6" w:rsidRDefault="00CF54CE" w:rsidP="00CF54CE">
            <w:pPr>
              <w:spacing w:after="0" w:line="240" w:lineRule="auto"/>
              <w:rPr>
                <w:rFonts w:ascii="Arial" w:hAnsi="Arial" w:cs="Arial"/>
                <w:b/>
                <w:bCs/>
              </w:rPr>
            </w:pPr>
            <w:r>
              <w:rPr>
                <w:rFonts w:ascii="Arial" w:hAnsi="Arial" w:cs="Arial"/>
                <w:b/>
                <w:bCs/>
              </w:rPr>
              <w:t xml:space="preserve">This is a step up on the above submission; consequently the work warrants a 2:1 mark. The dialogue reflects a good knowledge of the subject matter, although this is not backed up by an effective commentary  on the context of the video </w:t>
            </w:r>
          </w:p>
        </w:tc>
      </w:tr>
      <w:tr w:rsidR="00792D49" w:rsidRPr="00587CE6" w14:paraId="65C15753" w14:textId="77777777" w:rsidTr="00792D49">
        <w:tc>
          <w:tcPr>
            <w:tcW w:w="1696" w:type="dxa"/>
          </w:tcPr>
          <w:p w14:paraId="06C34876" w14:textId="77777777"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12627E14"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78B832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E337C3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8315B0B"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287E81A6"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1840902E"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2BBEF638" w:rsidR="00741EC6" w:rsidRPr="00ED385D" w:rsidRDefault="0099771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906D64" w14:textId="1DBCFA14" w:rsidR="00997711" w:rsidRPr="00ED385D" w:rsidRDefault="00997711" w:rsidP="0099771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email discourse </w:t>
            </w:r>
          </w:p>
          <w:p w14:paraId="22C165BA" w14:textId="77777777" w:rsidR="00997711" w:rsidRPr="00ED385D" w:rsidRDefault="00997711" w:rsidP="00997711">
            <w:pPr>
              <w:spacing w:after="0" w:line="249" w:lineRule="exact"/>
              <w:ind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4502CCB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97711">
              <w:rPr>
                <w:rFonts w:ascii="Arial" w:hAnsi="Arial" w:cs="Arial"/>
              </w:rPr>
              <w:t>Lester Mason</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177496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97711">
              <w:rPr>
                <w:rFonts w:ascii="Arial" w:hAnsi="Arial" w:cs="Arial"/>
              </w:rPr>
              <w:t>11/5/20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7796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61B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2090"/>
    <w:rsid w:val="00874D23"/>
    <w:rsid w:val="008A7C06"/>
    <w:rsid w:val="008E5A0D"/>
    <w:rsid w:val="009009CA"/>
    <w:rsid w:val="00905215"/>
    <w:rsid w:val="0091282B"/>
    <w:rsid w:val="00920F17"/>
    <w:rsid w:val="00940D6C"/>
    <w:rsid w:val="00942186"/>
    <w:rsid w:val="009620CD"/>
    <w:rsid w:val="00990AE7"/>
    <w:rsid w:val="00997711"/>
    <w:rsid w:val="009C34CA"/>
    <w:rsid w:val="009D04BE"/>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74D8"/>
    <w:rsid w:val="00C9211B"/>
    <w:rsid w:val="00CB7244"/>
    <w:rsid w:val="00CD03B0"/>
    <w:rsid w:val="00CE245C"/>
    <w:rsid w:val="00CE3E2B"/>
    <w:rsid w:val="00CF54CE"/>
    <w:rsid w:val="00D02D86"/>
    <w:rsid w:val="00D4012C"/>
    <w:rsid w:val="00D72891"/>
    <w:rsid w:val="00D72FBD"/>
    <w:rsid w:val="00D805D6"/>
    <w:rsid w:val="00D84865"/>
    <w:rsid w:val="00DA7BE8"/>
    <w:rsid w:val="00DF4677"/>
    <w:rsid w:val="00DF5EEE"/>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4C156F9A-B9A4-482E-912E-9A11BF5FB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1027</Words>
  <Characters>5855</Characters>
  <Application>Microsoft Office Word</Application>
  <DocSecurity>0</DocSecurity>
  <Lines>48</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2020-05-11T16:55:00Z</dcterms:created>
  <dcterms:modified xsi:type="dcterms:W3CDTF">2020-05-21T09:10:00Z</dcterms:modified>
</cp:coreProperties>
</file>