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EDA91" w14:textId="77777777" w:rsidR="002E356B" w:rsidRDefault="002E356B" w:rsidP="0002642A">
      <w:pPr>
        <w:spacing w:before="180"/>
        <w:rPr>
          <w:rFonts w:ascii="Arial" w:eastAsia="Times New Roman" w:hAnsi="Arial" w:cs="Arial"/>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5E4EAB" w14:textId="77777777" w:rsidR="002E356B" w:rsidRDefault="002E356B" w:rsidP="0002642A">
      <w:pPr>
        <w:spacing w:before="180"/>
        <w:rPr>
          <w:rFonts w:ascii="Arial" w:eastAsia="Times New Roman" w:hAnsi="Arial" w:cs="Arial"/>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EC6806" w14:textId="2A93D4FA" w:rsidR="0002642A" w:rsidRPr="00964E76" w:rsidRDefault="0002642A" w:rsidP="00964E76">
      <w:pPr>
        <w:spacing w:before="180"/>
        <w:jc w:val="center"/>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Saeed Ahmad – 2027769</w:t>
      </w:r>
    </w:p>
    <w:p w14:paraId="10D90F8A" w14:textId="15359E60" w:rsidR="0002642A" w:rsidRPr="00964E76" w:rsidRDefault="0002642A" w:rsidP="00964E76">
      <w:pPr>
        <w:spacing w:before="180"/>
        <w:jc w:val="center"/>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00220F4B"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Professional and Career development</w:t>
      </w:r>
    </w:p>
    <w:p w14:paraId="414B9610" w14:textId="4A8D170D" w:rsidR="0002642A" w:rsidRPr="00964E76" w:rsidRDefault="0002642A" w:rsidP="00964E76">
      <w:pPr>
        <w:spacing w:before="180"/>
        <w:jc w:val="center"/>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 4005</w:t>
      </w:r>
    </w:p>
    <w:p w14:paraId="63E4DE25" w14:textId="160D7BB9" w:rsidR="0002642A" w:rsidRPr="00964E76" w:rsidRDefault="0002642A" w:rsidP="00964E76">
      <w:pPr>
        <w:spacing w:before="180"/>
        <w:jc w:val="center"/>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00BF71A1">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Lecturer</w:t>
      </w:r>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Olubukola</w:t>
      </w:r>
      <w:proofErr w:type="spellEnd"/>
      <w:r w:rsidRPr="00964E76">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Adegbite</w:t>
      </w:r>
    </w:p>
    <w:p w14:paraId="4B0338B6" w14:textId="77777777" w:rsidR="0002642A" w:rsidRPr="00964E76" w:rsidRDefault="0002642A" w:rsidP="00964E76">
      <w:pPr>
        <w:spacing w:before="180"/>
        <w:jc w:val="center"/>
        <w:rPr>
          <w:rFonts w:ascii="Arial" w:eastAsia="Times New Roman" w:hAnsi="Arial" w:cs="Arial"/>
          <w:color w:val="2E74B5"/>
          <w:sz w:val="40"/>
          <w:szCs w:val="40"/>
          <w:lang w:eastAsia="en-GB"/>
        </w:rPr>
      </w:pPr>
    </w:p>
    <w:p w14:paraId="7D37ACE9" w14:textId="77777777" w:rsidR="0002642A" w:rsidRDefault="0002642A" w:rsidP="00964E76">
      <w:pPr>
        <w:spacing w:before="180"/>
        <w:jc w:val="center"/>
        <w:rPr>
          <w:rFonts w:ascii="Arial" w:eastAsia="Times New Roman" w:hAnsi="Arial" w:cs="Arial"/>
          <w:color w:val="2E74B5"/>
          <w:sz w:val="36"/>
          <w:szCs w:val="36"/>
          <w:lang w:eastAsia="en-GB"/>
        </w:rPr>
      </w:pPr>
    </w:p>
    <w:p w14:paraId="577C1F25" w14:textId="77777777" w:rsidR="0002642A" w:rsidRDefault="0002642A" w:rsidP="00964E76">
      <w:pPr>
        <w:spacing w:before="180"/>
        <w:jc w:val="center"/>
        <w:rPr>
          <w:rFonts w:ascii="Arial" w:eastAsia="Times New Roman" w:hAnsi="Arial" w:cs="Arial"/>
          <w:color w:val="2E74B5"/>
          <w:sz w:val="36"/>
          <w:szCs w:val="36"/>
          <w:lang w:eastAsia="en-GB"/>
        </w:rPr>
      </w:pPr>
    </w:p>
    <w:p w14:paraId="23E4583F" w14:textId="77777777" w:rsidR="0002642A" w:rsidRDefault="0002642A" w:rsidP="00964E76">
      <w:pPr>
        <w:spacing w:before="180"/>
        <w:jc w:val="center"/>
        <w:rPr>
          <w:rFonts w:ascii="Arial" w:eastAsia="Times New Roman" w:hAnsi="Arial" w:cs="Arial"/>
          <w:color w:val="2E74B5"/>
          <w:sz w:val="36"/>
          <w:szCs w:val="36"/>
          <w:lang w:eastAsia="en-GB"/>
        </w:rPr>
      </w:pPr>
    </w:p>
    <w:p w14:paraId="00BF913F" w14:textId="13C30400" w:rsidR="0002642A" w:rsidRPr="001750D8" w:rsidRDefault="0002642A" w:rsidP="00964E76">
      <w:pPr>
        <w:spacing w:before="180"/>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r w:rsidR="00964E76" w:rsidRPr="001750D8">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7D2C46" w14:textId="77777777" w:rsidR="00964E76" w:rsidRPr="0002642A" w:rsidRDefault="00964E76" w:rsidP="00964E76">
      <w:pPr>
        <w:spacing w:before="180"/>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33CDEA" w14:textId="2AB10D0C"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50D8" w:rsidRPr="001750D8">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E6F7468" w14:textId="07B2FB37"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Evaluating own skills and competencies</w:t>
      </w:r>
      <w:r w:rsidR="001750D8" w:rsidRPr="001750D8">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4D19C63" w14:textId="654E4B7E"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50D8" w:rsidRPr="001750D8">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38695D4E" w14:textId="785C29AB"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 (PDP)</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50D8" w:rsidRPr="001750D8">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3D2D3CEC" w14:textId="41B3D2F6"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Assessing the learning and development training of the staff</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50D8" w:rsidRPr="001750D8">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0B86FD6F" w14:textId="02B78A46"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Assessing and reflecting on own learning</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750D8" w:rsidRPr="001750D8">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4B53AAE" w14:textId="77777777"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4798F742" w14:textId="77777777" w:rsidR="0002642A" w:rsidRPr="0002642A" w:rsidRDefault="0002642A" w:rsidP="00964E76">
      <w:pPr>
        <w:spacing w:line="324" w:lineRule="atLeast"/>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642A">
        <w:rPr>
          <w:rFonts w:ascii="Arial" w:eastAsia="Times New Roman" w:hAnsi="Arial" w:cs="Arial"/>
          <w:color w:val="000000" w:themeColor="text1"/>
          <w:sz w:val="40"/>
          <w:szCs w:val="40"/>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02642A">
        <w:rPr>
          <w:rFonts w:ascii="Helvetica" w:eastAsia="Times New Roman" w:hAnsi="Helvetica" w:cs="Times New Roman"/>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2642A">
        <w:rPr>
          <w:rFonts w:ascii="Arial" w:eastAsia="Times New Roman" w:hAnsi="Arial" w:cs="Arial"/>
          <w:color w:val="000000" w:themeColor="text1"/>
          <w:sz w:val="40"/>
          <w:szCs w:val="4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525274D8" w14:textId="450977EE" w:rsidR="0002642A" w:rsidRPr="0002642A" w:rsidRDefault="0002642A" w:rsidP="00964E76">
      <w:pPr>
        <w:jc w:val="center"/>
        <w:rPr>
          <w:rFonts w:ascii="Helvetica" w:eastAsia="Times New Roman" w:hAnsi="Helvetica" w:cs="Times New Roman"/>
          <w:color w:val="000000" w:themeColor="text1"/>
          <w:sz w:val="27"/>
          <w:szCs w:val="27"/>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596274" w14:textId="174AC200" w:rsidR="0002642A" w:rsidRPr="0002642A" w:rsidRDefault="0002642A" w:rsidP="00964E76">
      <w:pPr>
        <w:jc w:val="center"/>
        <w:rPr>
          <w:rFonts w:ascii="Helvetica" w:eastAsia="Times New Roman" w:hAnsi="Helvetica" w:cs="Times New Roman"/>
          <w:color w:val="000000"/>
          <w:sz w:val="27"/>
          <w:szCs w:val="27"/>
          <w:lang w:eastAsia="en-GB"/>
        </w:rPr>
      </w:pPr>
    </w:p>
    <w:p w14:paraId="4022C9C4" w14:textId="77777777" w:rsidR="0002642A" w:rsidRPr="0002642A" w:rsidRDefault="0002642A" w:rsidP="0002642A">
      <w:pPr>
        <w:jc w:val="center"/>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11A344F0" w14:textId="77777777" w:rsidR="0002642A" w:rsidRPr="0002642A" w:rsidRDefault="0002642A" w:rsidP="0002642A">
      <w:pPr>
        <w:jc w:val="center"/>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3F9871C5" w14:textId="77777777" w:rsidR="0002642A" w:rsidRPr="0002642A" w:rsidRDefault="0002642A" w:rsidP="0002642A">
      <w:pPr>
        <w:jc w:val="center"/>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lastRenderedPageBreak/>
        <w:t> </w:t>
      </w:r>
    </w:p>
    <w:p w14:paraId="56517073" w14:textId="77777777" w:rsidR="0002642A" w:rsidRPr="0002642A" w:rsidRDefault="0002642A" w:rsidP="0002642A">
      <w:pPr>
        <w:jc w:val="center"/>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0D53DC79" w14:textId="77777777" w:rsidR="0002642A" w:rsidRPr="0002642A" w:rsidRDefault="0002642A" w:rsidP="0002642A">
      <w:pPr>
        <w:jc w:val="center"/>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702BB9FA" w14:textId="77777777" w:rsidR="00BF71A1" w:rsidRDefault="0002642A" w:rsidP="00BF71A1">
      <w:pPr>
        <w:jc w:val="center"/>
        <w:rPr>
          <w:rFonts w:ascii="Arial" w:eastAsia="Times New Roman" w:hAnsi="Arial" w:cs="Arial"/>
          <w:color w:val="2E74B5"/>
          <w:sz w:val="32"/>
          <w:szCs w:val="32"/>
          <w:lang w:eastAsia="en-GB"/>
        </w:rPr>
      </w:pPr>
      <w:r w:rsidRPr="0002642A">
        <w:rPr>
          <w:rFonts w:ascii="Helvetica" w:eastAsia="Times New Roman" w:hAnsi="Helvetica" w:cs="Times New Roman"/>
          <w:color w:val="000000"/>
          <w:sz w:val="27"/>
          <w:szCs w:val="27"/>
          <w:lang w:eastAsia="en-GB"/>
        </w:rPr>
        <w:t> </w:t>
      </w:r>
      <w:bookmarkStart w:id="0" w:name="_Toc100342161"/>
      <w:bookmarkEnd w:id="0"/>
      <w:r w:rsidRPr="0002642A">
        <w:rPr>
          <w:rFonts w:ascii="Arial" w:eastAsia="Times New Roman" w:hAnsi="Arial" w:cs="Arial"/>
          <w:color w:val="2E74B5"/>
          <w:sz w:val="32"/>
          <w:szCs w:val="32"/>
          <w:lang w:eastAsia="en-GB"/>
        </w:rPr>
        <w:t>Introduction</w:t>
      </w:r>
      <w:r w:rsidR="00BF71A1">
        <w:rPr>
          <w:rFonts w:ascii="Arial" w:eastAsia="Times New Roman" w:hAnsi="Arial" w:cs="Arial"/>
          <w:color w:val="2E74B5"/>
          <w:sz w:val="32"/>
          <w:szCs w:val="32"/>
          <w:lang w:eastAsia="en-GB"/>
        </w:rPr>
        <w:t xml:space="preserve"> </w:t>
      </w:r>
    </w:p>
    <w:p w14:paraId="4060A3DC" w14:textId="7998A62B" w:rsidR="0002642A" w:rsidRPr="0002642A" w:rsidRDefault="0002642A" w:rsidP="00BF71A1">
      <w:pPr>
        <w:jc w:val="center"/>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A reflective portfolio represents the experiences and things that a student has learned throughout a course or an event or module. This reflective portfolio is presented based on some events as part of the module. The open book assessments, mock interviews and class materials are focused on as experiences to write this reflective portfolio. SWOT analysis, personal development plan, and learning theories with reflective learning models are utilized as a part of the discussions. </w:t>
      </w:r>
    </w:p>
    <w:p w14:paraId="0FF10735" w14:textId="77777777" w:rsidR="00EF55FA" w:rsidRDefault="00EF55FA" w:rsidP="0002642A">
      <w:pPr>
        <w:spacing w:before="180"/>
        <w:jc w:val="both"/>
        <w:rPr>
          <w:rFonts w:ascii="Arial" w:eastAsia="Times New Roman" w:hAnsi="Arial" w:cs="Arial"/>
          <w:color w:val="2E74B5"/>
          <w:sz w:val="32"/>
          <w:szCs w:val="32"/>
          <w:lang w:eastAsia="en-GB"/>
        </w:rPr>
      </w:pPr>
      <w:bookmarkStart w:id="1" w:name="_Toc100342162"/>
      <w:bookmarkEnd w:id="1"/>
    </w:p>
    <w:p w14:paraId="34E7E263" w14:textId="77777777" w:rsidR="00EF55FA" w:rsidRDefault="00EF55FA" w:rsidP="0002642A">
      <w:pPr>
        <w:spacing w:before="180"/>
        <w:jc w:val="both"/>
        <w:rPr>
          <w:rFonts w:ascii="Arial" w:eastAsia="Times New Roman" w:hAnsi="Arial" w:cs="Arial"/>
          <w:color w:val="2E74B5"/>
          <w:sz w:val="32"/>
          <w:szCs w:val="32"/>
          <w:lang w:eastAsia="en-GB"/>
        </w:rPr>
      </w:pPr>
    </w:p>
    <w:p w14:paraId="67B4B150" w14:textId="77777777" w:rsidR="00EF55FA" w:rsidRDefault="00EF55FA" w:rsidP="0002642A">
      <w:pPr>
        <w:spacing w:before="180"/>
        <w:jc w:val="both"/>
        <w:rPr>
          <w:rFonts w:ascii="Arial" w:eastAsia="Times New Roman" w:hAnsi="Arial" w:cs="Arial"/>
          <w:color w:val="2E74B5"/>
          <w:sz w:val="32"/>
          <w:szCs w:val="32"/>
          <w:lang w:eastAsia="en-GB"/>
        </w:rPr>
      </w:pPr>
    </w:p>
    <w:p w14:paraId="0600C108" w14:textId="77777777" w:rsidR="00EF55FA" w:rsidRDefault="00EF55FA" w:rsidP="0002642A">
      <w:pPr>
        <w:spacing w:before="180"/>
        <w:jc w:val="both"/>
        <w:rPr>
          <w:rFonts w:ascii="Arial" w:eastAsia="Times New Roman" w:hAnsi="Arial" w:cs="Arial"/>
          <w:color w:val="2E74B5"/>
          <w:sz w:val="32"/>
          <w:szCs w:val="32"/>
          <w:lang w:eastAsia="en-GB"/>
        </w:rPr>
      </w:pPr>
    </w:p>
    <w:p w14:paraId="457FDFD5" w14:textId="77777777" w:rsidR="00EF55FA" w:rsidRDefault="00EF55FA" w:rsidP="0002642A">
      <w:pPr>
        <w:spacing w:before="180"/>
        <w:jc w:val="both"/>
        <w:rPr>
          <w:rFonts w:ascii="Arial" w:eastAsia="Times New Roman" w:hAnsi="Arial" w:cs="Arial"/>
          <w:color w:val="2E74B5"/>
          <w:sz w:val="32"/>
          <w:szCs w:val="32"/>
          <w:lang w:eastAsia="en-GB"/>
        </w:rPr>
      </w:pPr>
    </w:p>
    <w:p w14:paraId="567B0AC8" w14:textId="65FA118B" w:rsidR="0002642A" w:rsidRPr="0002642A" w:rsidRDefault="0002642A" w:rsidP="0002642A">
      <w:pPr>
        <w:spacing w:before="180"/>
        <w:jc w:val="both"/>
        <w:rPr>
          <w:rFonts w:ascii="Helvetica" w:eastAsia="Times New Roman" w:hAnsi="Helvetica" w:cs="Times New Roman"/>
          <w:color w:val="000000"/>
          <w:sz w:val="27"/>
          <w:szCs w:val="27"/>
          <w:lang w:eastAsia="en-GB"/>
        </w:rPr>
      </w:pPr>
      <w:r w:rsidRPr="0002642A">
        <w:rPr>
          <w:rFonts w:ascii="Arial" w:eastAsia="Times New Roman" w:hAnsi="Arial" w:cs="Arial"/>
          <w:color w:val="2E74B5"/>
          <w:sz w:val="32"/>
          <w:szCs w:val="32"/>
          <w:lang w:eastAsia="en-GB"/>
        </w:rPr>
        <w:t>1) Evaluating own skills and competencies</w:t>
      </w:r>
    </w:p>
    <w:p w14:paraId="49598F05" w14:textId="77777777" w:rsidR="0002642A" w:rsidRPr="0002642A" w:rsidRDefault="0002642A" w:rsidP="0002642A">
      <w:pPr>
        <w:spacing w:before="30"/>
        <w:jc w:val="both"/>
        <w:rPr>
          <w:rFonts w:ascii="Helvetica" w:eastAsia="Times New Roman" w:hAnsi="Helvetica" w:cs="Times New Roman"/>
          <w:color w:val="000000"/>
          <w:sz w:val="27"/>
          <w:szCs w:val="27"/>
          <w:lang w:eastAsia="en-GB"/>
        </w:rPr>
      </w:pPr>
      <w:bookmarkStart w:id="2" w:name="_Toc100342163"/>
      <w:bookmarkEnd w:id="2"/>
      <w:r w:rsidRPr="0002642A">
        <w:rPr>
          <w:rFonts w:ascii="Arial" w:eastAsia="Times New Roman" w:hAnsi="Arial" w:cs="Arial"/>
          <w:color w:val="2E74B5"/>
          <w:sz w:val="30"/>
          <w:szCs w:val="30"/>
          <w:lang w:eastAsia="en-GB"/>
        </w:rPr>
        <w:t>SWOT Analysis</w:t>
      </w:r>
    </w:p>
    <w:p w14:paraId="0BD09008"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Strength: </w:t>
      </w:r>
      <w:r w:rsidRPr="0002642A">
        <w:rPr>
          <w:rFonts w:ascii="Arial" w:eastAsia="Times New Roman" w:hAnsi="Arial" w:cs="Arial"/>
          <w:color w:val="000000"/>
          <w:sz w:val="27"/>
          <w:szCs w:val="27"/>
          <w:lang w:eastAsia="en-GB"/>
        </w:rPr>
        <w:t xml:space="preserve">It is a good habit for me to communicate well with the team and others. Good communication grows well bonding when we work together. I have the creativity to impress classmates or teachers to create something new for study purposes. I sit in the class and ask the teacher the right question, which is needed; this ability is essential for growing success </w:t>
      </w:r>
      <w:proofErr w:type="gramStart"/>
      <w:r w:rsidRPr="0002642A">
        <w:rPr>
          <w:rFonts w:ascii="Arial" w:eastAsia="Times New Roman" w:hAnsi="Arial" w:cs="Arial"/>
          <w:color w:val="000000"/>
          <w:sz w:val="27"/>
          <w:szCs w:val="27"/>
          <w:lang w:eastAsia="en-GB"/>
        </w:rPr>
        <w:t>and also</w:t>
      </w:r>
      <w:proofErr w:type="gramEnd"/>
      <w:r w:rsidRPr="0002642A">
        <w:rPr>
          <w:rFonts w:ascii="Arial" w:eastAsia="Times New Roman" w:hAnsi="Arial" w:cs="Arial"/>
          <w:color w:val="000000"/>
          <w:sz w:val="27"/>
          <w:szCs w:val="27"/>
          <w:lang w:eastAsia="en-GB"/>
        </w:rPr>
        <w:t xml:space="preserve"> important to keep a commitment with the team.    </w:t>
      </w:r>
    </w:p>
    <w:p w14:paraId="5B3234E2"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Weakness: </w:t>
      </w:r>
      <w:r w:rsidRPr="0002642A">
        <w:rPr>
          <w:rFonts w:ascii="Arial" w:eastAsia="Times New Roman" w:hAnsi="Arial" w:cs="Arial"/>
          <w:color w:val="000000"/>
          <w:sz w:val="27"/>
          <w:szCs w:val="27"/>
          <w:lang w:eastAsia="en-GB"/>
        </w:rPr>
        <w:t xml:space="preserve">I have to determine to do their homework and complete the task at the mine time, but if they forget </w:t>
      </w:r>
      <w:proofErr w:type="spellStart"/>
      <w:proofErr w:type="gramStart"/>
      <w:r w:rsidRPr="0002642A">
        <w:rPr>
          <w:rFonts w:ascii="Arial" w:eastAsia="Times New Roman" w:hAnsi="Arial" w:cs="Arial"/>
          <w:color w:val="000000"/>
          <w:sz w:val="27"/>
          <w:szCs w:val="27"/>
          <w:lang w:eastAsia="en-GB"/>
        </w:rPr>
        <w:t>that,they</w:t>
      </w:r>
      <w:proofErr w:type="spellEnd"/>
      <w:proofErr w:type="gramEnd"/>
      <w:r w:rsidRPr="0002642A">
        <w:rPr>
          <w:rFonts w:ascii="Arial" w:eastAsia="Times New Roman" w:hAnsi="Arial" w:cs="Arial"/>
          <w:color w:val="000000"/>
          <w:sz w:val="27"/>
          <w:szCs w:val="27"/>
          <w:lang w:eastAsia="en-GB"/>
        </w:rPr>
        <w:t xml:space="preserve"> suffer when getting the result. This quality is mentally stressed when they have too many tasks. Nervousness is one reason behind me because I am ready to present a presentation to the audience, I can't say anything </w:t>
      </w:r>
      <w:proofErr w:type="spellStart"/>
      <w:r w:rsidRPr="0002642A">
        <w:rPr>
          <w:rFonts w:ascii="Arial" w:eastAsia="Times New Roman" w:hAnsi="Arial" w:cs="Arial"/>
          <w:color w:val="000000"/>
          <w:sz w:val="27"/>
          <w:szCs w:val="27"/>
          <w:lang w:eastAsia="en-GB"/>
        </w:rPr>
        <w:t>aboutmy</w:t>
      </w:r>
      <w:proofErr w:type="spellEnd"/>
      <w:r w:rsidRPr="0002642A">
        <w:rPr>
          <w:rFonts w:ascii="Arial" w:eastAsia="Times New Roman" w:hAnsi="Arial" w:cs="Arial"/>
          <w:color w:val="000000"/>
          <w:sz w:val="27"/>
          <w:szCs w:val="27"/>
          <w:lang w:eastAsia="en-GB"/>
        </w:rPr>
        <w:t> nervousness. </w:t>
      </w:r>
    </w:p>
    <w:p w14:paraId="3023A1DC"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Opportunities: </w:t>
      </w:r>
      <w:r w:rsidRPr="0002642A">
        <w:rPr>
          <w:rFonts w:ascii="Arial" w:eastAsia="Times New Roman" w:hAnsi="Arial" w:cs="Arial"/>
          <w:color w:val="000000"/>
          <w:sz w:val="27"/>
          <w:szCs w:val="27"/>
          <w:lang w:eastAsia="en-GB"/>
        </w:rPr>
        <w:t>I</w:t>
      </w:r>
      <w:r w:rsidRPr="0002642A">
        <w:rPr>
          <w:rFonts w:ascii="Arial" w:eastAsia="Times New Roman" w:hAnsi="Arial" w:cs="Arial"/>
          <w:b/>
          <w:bCs/>
          <w:color w:val="000000"/>
          <w:sz w:val="27"/>
          <w:szCs w:val="27"/>
          <w:lang w:eastAsia="en-GB"/>
        </w:rPr>
        <w:t> </w:t>
      </w:r>
      <w:r w:rsidRPr="0002642A">
        <w:rPr>
          <w:rFonts w:ascii="Arial" w:eastAsia="Times New Roman" w:hAnsi="Arial" w:cs="Arial"/>
          <w:color w:val="000000"/>
          <w:sz w:val="27"/>
          <w:szCs w:val="27"/>
          <w:lang w:eastAsia="en-GB"/>
        </w:rPr>
        <w:t xml:space="preserve">got opportunities from the teacher and their institutions. An institution offers me to learn </w:t>
      </w:r>
      <w:proofErr w:type="spellStart"/>
      <w:proofErr w:type="gramStart"/>
      <w:r w:rsidRPr="0002642A">
        <w:rPr>
          <w:rFonts w:ascii="Arial" w:eastAsia="Times New Roman" w:hAnsi="Arial" w:cs="Arial"/>
          <w:color w:val="000000"/>
          <w:sz w:val="27"/>
          <w:szCs w:val="27"/>
          <w:lang w:eastAsia="en-GB"/>
        </w:rPr>
        <w:t>more,through</w:t>
      </w:r>
      <w:proofErr w:type="spellEnd"/>
      <w:proofErr w:type="gramEnd"/>
      <w:r w:rsidRPr="0002642A">
        <w:rPr>
          <w:rFonts w:ascii="Arial" w:eastAsia="Times New Roman" w:hAnsi="Arial" w:cs="Arial"/>
          <w:color w:val="000000"/>
          <w:sz w:val="27"/>
          <w:szCs w:val="27"/>
          <w:lang w:eastAsia="en-GB"/>
        </w:rPr>
        <w:t> presentations, online classes, hand notes, etc. Teachers arrange the study tour to learn differently.</w:t>
      </w:r>
    </w:p>
    <w:p w14:paraId="62055401"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Threats: </w:t>
      </w:r>
      <w:r w:rsidRPr="0002642A">
        <w:rPr>
          <w:rFonts w:ascii="Arial" w:eastAsia="Times New Roman" w:hAnsi="Arial" w:cs="Arial"/>
          <w:color w:val="000000"/>
          <w:sz w:val="27"/>
          <w:szCs w:val="27"/>
          <w:lang w:eastAsia="en-GB"/>
        </w:rPr>
        <w:t>Due to external factors, I face problems with </w:t>
      </w:r>
      <w:proofErr w:type="spellStart"/>
      <w:r w:rsidRPr="0002642A">
        <w:rPr>
          <w:rFonts w:ascii="Arial" w:eastAsia="Times New Roman" w:hAnsi="Arial" w:cs="Arial"/>
          <w:color w:val="000000"/>
          <w:sz w:val="27"/>
          <w:szCs w:val="27"/>
          <w:lang w:eastAsia="en-GB"/>
        </w:rPr>
        <w:t>mystudies</w:t>
      </w:r>
      <w:proofErr w:type="spellEnd"/>
      <w:r w:rsidRPr="0002642A">
        <w:rPr>
          <w:rFonts w:ascii="Arial" w:eastAsia="Times New Roman" w:hAnsi="Arial" w:cs="Arial"/>
          <w:color w:val="000000"/>
          <w:sz w:val="27"/>
          <w:szCs w:val="27"/>
          <w:lang w:eastAsia="en-GB"/>
        </w:rPr>
        <w:t xml:space="preserve"> like new technology, expanding educational systems, and school strategy. I face different types of threats that come our way contingent on their strength and weakness. I need to find out the threat to their studies performance.  </w:t>
      </w:r>
    </w:p>
    <w:p w14:paraId="01749777"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70E34F53" w14:textId="7C38DA01" w:rsidR="0002642A" w:rsidRDefault="0002642A" w:rsidP="00EF55FA">
      <w:pPr>
        <w:spacing w:before="30"/>
        <w:jc w:val="center"/>
        <w:rPr>
          <w:rFonts w:ascii="Arial" w:eastAsia="Times New Roman" w:hAnsi="Arial" w:cs="Arial"/>
          <w:b/>
          <w:bCs/>
          <w:color w:val="2E74B5"/>
          <w:sz w:val="52"/>
          <w:szCs w:val="52"/>
          <w:lang w:eastAsia="en-GB"/>
        </w:rPr>
      </w:pPr>
      <w:bookmarkStart w:id="3" w:name="_Toc100342164"/>
      <w:bookmarkEnd w:id="3"/>
      <w:r w:rsidRPr="0002642A">
        <w:rPr>
          <w:rFonts w:ascii="Arial" w:eastAsia="Times New Roman" w:hAnsi="Arial" w:cs="Arial"/>
          <w:b/>
          <w:bCs/>
          <w:color w:val="2E74B5"/>
          <w:sz w:val="52"/>
          <w:szCs w:val="52"/>
          <w:lang w:eastAsia="en-GB"/>
        </w:rPr>
        <w:lastRenderedPageBreak/>
        <w:t>Personal Development Plan (PDP)</w:t>
      </w:r>
    </w:p>
    <w:p w14:paraId="2C105CEA" w14:textId="77777777" w:rsidR="00CC0268" w:rsidRPr="0002642A" w:rsidRDefault="00CC0268" w:rsidP="00EF55FA">
      <w:pPr>
        <w:spacing w:before="30"/>
        <w:jc w:val="center"/>
        <w:rPr>
          <w:rFonts w:ascii="Helvetica" w:eastAsia="Times New Roman" w:hAnsi="Helvetica" w:cs="Times New Roman"/>
          <w:b/>
          <w:bCs/>
          <w:color w:val="000000"/>
          <w:sz w:val="52"/>
          <w:szCs w:val="52"/>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805"/>
        <w:gridCol w:w="3053"/>
        <w:gridCol w:w="2891"/>
        <w:gridCol w:w="1277"/>
      </w:tblGrid>
      <w:tr w:rsidR="0002642A" w:rsidRPr="0002642A" w14:paraId="265F583F" w14:textId="77777777" w:rsidTr="0002642A">
        <w:tc>
          <w:tcPr>
            <w:tcW w:w="0" w:type="auto"/>
            <w:hideMark/>
          </w:tcPr>
          <w:p w14:paraId="5B670B9A"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b/>
                <w:bCs/>
                <w:color w:val="000000"/>
                <w:sz w:val="18"/>
                <w:szCs w:val="18"/>
                <w:lang w:eastAsia="en-GB"/>
              </w:rPr>
              <w:t>Skills</w:t>
            </w:r>
          </w:p>
        </w:tc>
        <w:tc>
          <w:tcPr>
            <w:tcW w:w="0" w:type="auto"/>
            <w:hideMark/>
          </w:tcPr>
          <w:p w14:paraId="1B350045"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b/>
                <w:bCs/>
                <w:color w:val="000000"/>
                <w:sz w:val="18"/>
                <w:szCs w:val="18"/>
                <w:lang w:eastAsia="en-GB"/>
              </w:rPr>
              <w:t>Areas to improve</w:t>
            </w:r>
          </w:p>
        </w:tc>
        <w:tc>
          <w:tcPr>
            <w:tcW w:w="0" w:type="auto"/>
            <w:hideMark/>
          </w:tcPr>
          <w:p w14:paraId="5B580B11"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b/>
                <w:bCs/>
                <w:color w:val="000000"/>
                <w:sz w:val="18"/>
                <w:szCs w:val="18"/>
                <w:lang w:eastAsia="en-GB"/>
              </w:rPr>
              <w:t>Actions to be undertaken</w:t>
            </w:r>
          </w:p>
        </w:tc>
        <w:tc>
          <w:tcPr>
            <w:tcW w:w="0" w:type="auto"/>
            <w:hideMark/>
          </w:tcPr>
          <w:p w14:paraId="5BAD6743"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b/>
                <w:bCs/>
                <w:color w:val="000000"/>
                <w:sz w:val="18"/>
                <w:szCs w:val="18"/>
                <w:lang w:eastAsia="en-GB"/>
              </w:rPr>
              <w:t>Required timescale</w:t>
            </w:r>
          </w:p>
        </w:tc>
      </w:tr>
      <w:tr w:rsidR="0002642A" w:rsidRPr="0002642A" w14:paraId="195A8A25" w14:textId="77777777" w:rsidTr="0002642A">
        <w:tc>
          <w:tcPr>
            <w:tcW w:w="0" w:type="auto"/>
            <w:hideMark/>
          </w:tcPr>
          <w:p w14:paraId="32C939BC"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Communication competency</w:t>
            </w:r>
          </w:p>
        </w:tc>
        <w:tc>
          <w:tcPr>
            <w:tcW w:w="0" w:type="auto"/>
            <w:hideMark/>
          </w:tcPr>
          <w:p w14:paraId="6CB8BAC2"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Improving writing skill</w:t>
            </w:r>
          </w:p>
        </w:tc>
        <w:tc>
          <w:tcPr>
            <w:tcW w:w="0" w:type="auto"/>
            <w:hideMark/>
          </w:tcPr>
          <w:p w14:paraId="05E1A00A"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Taking short courses on formal writing </w:t>
            </w:r>
          </w:p>
        </w:tc>
        <w:tc>
          <w:tcPr>
            <w:tcW w:w="0" w:type="auto"/>
            <w:hideMark/>
          </w:tcPr>
          <w:p w14:paraId="3BC540FA"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3 months</w:t>
            </w:r>
          </w:p>
        </w:tc>
      </w:tr>
      <w:tr w:rsidR="0002642A" w:rsidRPr="0002642A" w14:paraId="798D4099" w14:textId="77777777" w:rsidTr="0002642A">
        <w:tc>
          <w:tcPr>
            <w:tcW w:w="0" w:type="auto"/>
            <w:hideMark/>
          </w:tcPr>
          <w:p w14:paraId="41726051"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Presentation skill</w:t>
            </w:r>
          </w:p>
        </w:tc>
        <w:tc>
          <w:tcPr>
            <w:tcW w:w="0" w:type="auto"/>
            <w:hideMark/>
          </w:tcPr>
          <w:p w14:paraId="5BE5EA13"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Improving public speaking and overcoming nervousness</w:t>
            </w:r>
          </w:p>
        </w:tc>
        <w:tc>
          <w:tcPr>
            <w:tcW w:w="0" w:type="auto"/>
            <w:hideMark/>
          </w:tcPr>
          <w:p w14:paraId="1E51D543"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Practicing in front of friends  </w:t>
            </w:r>
          </w:p>
        </w:tc>
        <w:tc>
          <w:tcPr>
            <w:tcW w:w="0" w:type="auto"/>
            <w:hideMark/>
          </w:tcPr>
          <w:p w14:paraId="446F3691"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1 month</w:t>
            </w:r>
          </w:p>
        </w:tc>
      </w:tr>
      <w:tr w:rsidR="0002642A" w:rsidRPr="0002642A" w14:paraId="21966C07" w14:textId="77777777" w:rsidTr="0002642A">
        <w:tc>
          <w:tcPr>
            <w:tcW w:w="0" w:type="auto"/>
            <w:hideMark/>
          </w:tcPr>
          <w:p w14:paraId="3AF42B50"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Resume Writing</w:t>
            </w:r>
          </w:p>
        </w:tc>
        <w:tc>
          <w:tcPr>
            <w:tcW w:w="0" w:type="auto"/>
            <w:hideMark/>
          </w:tcPr>
          <w:p w14:paraId="442E6E1C"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Making a professional resume properly</w:t>
            </w:r>
          </w:p>
        </w:tc>
        <w:tc>
          <w:tcPr>
            <w:tcW w:w="0" w:type="auto"/>
            <w:hideMark/>
          </w:tcPr>
          <w:p w14:paraId="4442FE0A"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Talking consultation with a mentor or friends </w:t>
            </w:r>
          </w:p>
        </w:tc>
        <w:tc>
          <w:tcPr>
            <w:tcW w:w="0" w:type="auto"/>
            <w:hideMark/>
          </w:tcPr>
          <w:p w14:paraId="5918A59D"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1 week</w:t>
            </w:r>
          </w:p>
        </w:tc>
      </w:tr>
      <w:tr w:rsidR="0002642A" w:rsidRPr="0002642A" w14:paraId="1352579A" w14:textId="77777777" w:rsidTr="0002642A">
        <w:tc>
          <w:tcPr>
            <w:tcW w:w="0" w:type="auto"/>
            <w:hideMark/>
          </w:tcPr>
          <w:p w14:paraId="22BB02EA"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Time management</w:t>
            </w:r>
          </w:p>
        </w:tc>
        <w:tc>
          <w:tcPr>
            <w:tcW w:w="0" w:type="auto"/>
            <w:hideMark/>
          </w:tcPr>
          <w:p w14:paraId="7B6B9196"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Making proper use of time to accomplish daily tasks properly  </w:t>
            </w:r>
          </w:p>
        </w:tc>
        <w:tc>
          <w:tcPr>
            <w:tcW w:w="0" w:type="auto"/>
            <w:hideMark/>
          </w:tcPr>
          <w:p w14:paraId="68BD2BBD"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Practicing and maintaining daily notes of regular tasks</w:t>
            </w:r>
          </w:p>
        </w:tc>
        <w:tc>
          <w:tcPr>
            <w:tcW w:w="0" w:type="auto"/>
            <w:hideMark/>
          </w:tcPr>
          <w:p w14:paraId="3C43E26E" w14:textId="77777777" w:rsidR="0002642A" w:rsidRPr="0002642A" w:rsidRDefault="0002642A" w:rsidP="0002642A">
            <w:pPr>
              <w:jc w:val="both"/>
              <w:rPr>
                <w:rFonts w:ascii="Helvetica" w:eastAsia="Times New Roman" w:hAnsi="Helvetica" w:cs="Times New Roman"/>
                <w:color w:val="000000"/>
                <w:sz w:val="18"/>
                <w:szCs w:val="18"/>
                <w:lang w:eastAsia="en-GB"/>
              </w:rPr>
            </w:pPr>
            <w:r w:rsidRPr="0002642A">
              <w:rPr>
                <w:rFonts w:ascii="Arial" w:eastAsia="Times New Roman" w:hAnsi="Arial" w:cs="Arial"/>
                <w:color w:val="000000"/>
                <w:sz w:val="18"/>
                <w:szCs w:val="18"/>
                <w:lang w:eastAsia="en-GB"/>
              </w:rPr>
              <w:t>Daily basis</w:t>
            </w:r>
          </w:p>
        </w:tc>
      </w:tr>
    </w:tbl>
    <w:p w14:paraId="58F766EA"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26341326" w14:textId="77777777" w:rsidR="0002642A" w:rsidRPr="0002642A" w:rsidRDefault="0002642A" w:rsidP="0002642A">
      <w:pPr>
        <w:spacing w:before="180"/>
        <w:jc w:val="both"/>
        <w:rPr>
          <w:rFonts w:ascii="Helvetica" w:eastAsia="Times New Roman" w:hAnsi="Helvetica" w:cs="Times New Roman"/>
          <w:color w:val="000000"/>
          <w:sz w:val="27"/>
          <w:szCs w:val="27"/>
          <w:lang w:eastAsia="en-GB"/>
        </w:rPr>
      </w:pPr>
      <w:bookmarkStart w:id="4" w:name="_Toc100342165"/>
      <w:bookmarkEnd w:id="4"/>
      <w:r w:rsidRPr="0002642A">
        <w:rPr>
          <w:rFonts w:ascii="Arial" w:eastAsia="Times New Roman" w:hAnsi="Arial" w:cs="Arial"/>
          <w:color w:val="2E74B5"/>
          <w:sz w:val="32"/>
          <w:szCs w:val="32"/>
          <w:lang w:eastAsia="en-GB"/>
        </w:rPr>
        <w:t>2) Assessing the learning and development training of the staff</w:t>
      </w:r>
    </w:p>
    <w:p w14:paraId="36CF611D"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Every separate institution has a different way of learning and progressing. A company needs an assistant manager who instructs the proper way to learn and develop skills in his style, which brings out the company's success. </w:t>
      </w:r>
    </w:p>
    <w:p w14:paraId="4CCD53E0"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According to </w:t>
      </w:r>
      <w:proofErr w:type="spellStart"/>
      <w:r w:rsidRPr="0002642A">
        <w:rPr>
          <w:rFonts w:ascii="Arial" w:eastAsia="Times New Roman" w:hAnsi="Arial" w:cs="Arial"/>
          <w:color w:val="000000"/>
          <w:sz w:val="27"/>
          <w:szCs w:val="27"/>
          <w:lang w:eastAsia="en-GB"/>
        </w:rPr>
        <w:t>Bassot</w:t>
      </w:r>
      <w:proofErr w:type="spellEnd"/>
      <w:r w:rsidRPr="0002642A">
        <w:rPr>
          <w:rFonts w:ascii="Arial" w:eastAsia="Times New Roman" w:hAnsi="Arial" w:cs="Arial"/>
          <w:color w:val="000000"/>
          <w:sz w:val="27"/>
          <w:szCs w:val="27"/>
          <w:lang w:eastAsia="en-GB"/>
        </w:rPr>
        <w:t>, (2017), the learning system mentioned and how the different learning systems are effective for the learners. Individual learners need information; they asked their structure and solved their problems. They are also asked the instructor which material action they discovered most attractive, like word against picture against speech.</w:t>
      </w:r>
    </w:p>
    <w:p w14:paraId="7C179702"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There are different theories in the learning system, but here explain the three theories of learning system such as:</w:t>
      </w:r>
    </w:p>
    <w:p w14:paraId="30091160"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66EC6E35"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Symbol" w:eastAsia="Times New Roman" w:hAnsi="Symbol" w:cs="Times New Roman"/>
          <w:color w:val="000000"/>
          <w:sz w:val="18"/>
          <w:szCs w:val="18"/>
          <w:lang w:eastAsia="en-GB"/>
        </w:rPr>
        <w:t>• </w:t>
      </w:r>
      <w:r w:rsidRPr="0002642A">
        <w:rPr>
          <w:rFonts w:ascii="Arial" w:eastAsia="Times New Roman" w:hAnsi="Arial" w:cs="Arial"/>
          <w:color w:val="000000"/>
          <w:sz w:val="27"/>
          <w:szCs w:val="27"/>
          <w:lang w:eastAsia="en-GB"/>
        </w:rPr>
        <w:t>Kolb’s investigational learning theories</w:t>
      </w:r>
    </w:p>
    <w:p w14:paraId="174CDB65"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Symbol" w:eastAsia="Times New Roman" w:hAnsi="Symbol" w:cs="Times New Roman"/>
          <w:color w:val="000000"/>
          <w:sz w:val="18"/>
          <w:szCs w:val="18"/>
          <w:lang w:eastAsia="en-GB"/>
        </w:rPr>
        <w:t>• </w:t>
      </w:r>
      <w:r w:rsidRPr="0002642A">
        <w:rPr>
          <w:rFonts w:ascii="Arial" w:eastAsia="Times New Roman" w:hAnsi="Arial" w:cs="Arial"/>
          <w:color w:val="000000"/>
          <w:sz w:val="27"/>
          <w:szCs w:val="27"/>
          <w:lang w:eastAsia="en-GB"/>
        </w:rPr>
        <w:t>Honey and Mumford's learning theories</w:t>
      </w:r>
    </w:p>
    <w:p w14:paraId="7A8979FE"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Symbol" w:eastAsia="Times New Roman" w:hAnsi="Symbol" w:cs="Times New Roman"/>
          <w:color w:val="000000"/>
          <w:sz w:val="18"/>
          <w:szCs w:val="18"/>
          <w:lang w:eastAsia="en-GB"/>
        </w:rPr>
        <w:t>• </w:t>
      </w:r>
      <w:r w:rsidRPr="0002642A">
        <w:rPr>
          <w:rFonts w:ascii="Arial" w:eastAsia="Times New Roman" w:hAnsi="Arial" w:cs="Arial"/>
          <w:color w:val="000000"/>
          <w:sz w:val="27"/>
          <w:szCs w:val="27"/>
          <w:lang w:eastAsia="en-GB"/>
        </w:rPr>
        <w:t>Neil Fleming's learning theories</w:t>
      </w:r>
    </w:p>
    <w:p w14:paraId="071A1058" w14:textId="77777777" w:rsidR="0002642A" w:rsidRPr="0002642A" w:rsidRDefault="0002642A" w:rsidP="0002642A">
      <w:pPr>
        <w:ind w:left="585"/>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1806B736" w14:textId="77777777" w:rsidR="002E356B" w:rsidRDefault="002E356B" w:rsidP="0002642A">
      <w:pPr>
        <w:shd w:val="clear" w:color="auto" w:fill="FFFFFF"/>
        <w:spacing w:after="150"/>
        <w:jc w:val="center"/>
        <w:rPr>
          <w:rFonts w:ascii="Arial" w:eastAsia="Times New Roman" w:hAnsi="Arial" w:cs="Arial"/>
          <w:i/>
          <w:iCs/>
          <w:color w:val="44546A"/>
          <w:sz w:val="28"/>
          <w:szCs w:val="28"/>
          <w:lang w:eastAsia="en-GB"/>
        </w:rPr>
      </w:pPr>
    </w:p>
    <w:p w14:paraId="636B9507" w14:textId="60360FBA" w:rsidR="002E356B" w:rsidRDefault="001750D8" w:rsidP="0002642A">
      <w:pPr>
        <w:shd w:val="clear" w:color="auto" w:fill="FFFFFF"/>
        <w:spacing w:after="150"/>
        <w:jc w:val="center"/>
        <w:rPr>
          <w:rFonts w:ascii="Arial" w:eastAsia="Times New Roman" w:hAnsi="Arial" w:cs="Arial"/>
          <w:i/>
          <w:iCs/>
          <w:color w:val="44546A"/>
          <w:sz w:val="28"/>
          <w:szCs w:val="28"/>
          <w:lang w:eastAsia="en-GB"/>
        </w:rPr>
      </w:pPr>
      <w:r>
        <w:rPr>
          <w:rFonts w:ascii="Arial" w:eastAsia="Times New Roman" w:hAnsi="Arial" w:cs="Arial"/>
          <w:i/>
          <w:iCs/>
          <w:noProof/>
          <w:color w:val="44546A"/>
          <w:sz w:val="28"/>
          <w:szCs w:val="28"/>
          <w:lang w:eastAsia="en-GB"/>
        </w:rPr>
        <w:drawing>
          <wp:inline distT="0" distB="0" distL="0" distR="0" wp14:anchorId="1506449D" wp14:editId="1D9D6888">
            <wp:extent cx="4584700" cy="2700670"/>
            <wp:effectExtent l="0" t="0" r="0" b="444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605348" cy="2712833"/>
                    </a:xfrm>
                    <a:prstGeom prst="rect">
                      <a:avLst/>
                    </a:prstGeom>
                  </pic:spPr>
                </pic:pic>
              </a:graphicData>
            </a:graphic>
          </wp:inline>
        </w:drawing>
      </w:r>
    </w:p>
    <w:p w14:paraId="11CC44CB" w14:textId="415F73E5" w:rsidR="002E356B" w:rsidRDefault="002E356B" w:rsidP="0002642A">
      <w:pPr>
        <w:shd w:val="clear" w:color="auto" w:fill="FFFFFF"/>
        <w:spacing w:after="150"/>
        <w:jc w:val="center"/>
        <w:rPr>
          <w:rFonts w:ascii="Arial" w:eastAsia="Times New Roman" w:hAnsi="Arial" w:cs="Arial"/>
          <w:i/>
          <w:iCs/>
          <w:color w:val="44546A"/>
          <w:sz w:val="28"/>
          <w:szCs w:val="28"/>
          <w:lang w:eastAsia="en-GB"/>
        </w:rPr>
      </w:pPr>
    </w:p>
    <w:p w14:paraId="0D35E5D0" w14:textId="45C59452"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fldChar w:fldCharType="begin"/>
      </w:r>
      <w:r w:rsidRPr="0002642A">
        <w:rPr>
          <w:rFonts w:ascii="Helvetica" w:eastAsia="Times New Roman" w:hAnsi="Helvetica" w:cs="Times New Roman"/>
          <w:color w:val="000000"/>
          <w:sz w:val="27"/>
          <w:szCs w:val="27"/>
          <w:lang w:eastAsia="en-GB"/>
        </w:rPr>
        <w:instrText xml:space="preserve"> INCLUDEPICTURE "cid:BFE57B0C-91C9-4067-9144-4F34617A382B" \* MERGEFORMATINET </w:instrText>
      </w:r>
      <w:r w:rsidRPr="0002642A">
        <w:rPr>
          <w:rFonts w:ascii="Helvetica" w:eastAsia="Times New Roman" w:hAnsi="Helvetica" w:cs="Times New Roman"/>
          <w:color w:val="000000"/>
          <w:sz w:val="27"/>
          <w:szCs w:val="27"/>
          <w:lang w:eastAsia="en-GB"/>
        </w:rPr>
        <w:fldChar w:fldCharType="separate"/>
      </w:r>
      <w:r w:rsidRPr="0002642A">
        <w:rPr>
          <w:rFonts w:ascii="Helvetica" w:eastAsia="Times New Roman" w:hAnsi="Helvetica" w:cs="Times New Roman"/>
          <w:noProof/>
          <w:color w:val="000000"/>
          <w:sz w:val="27"/>
          <w:szCs w:val="27"/>
          <w:lang w:eastAsia="en-GB"/>
        </w:rPr>
        <mc:AlternateContent>
          <mc:Choice Requires="wps">
            <w:drawing>
              <wp:inline distT="0" distB="0" distL="0" distR="0" wp14:anchorId="20FD1E26" wp14:editId="11FA2E0E">
                <wp:extent cx="308610" cy="308610"/>
                <wp:effectExtent l="0" t="0" r="0" b="0"/>
                <wp:docPr id="4" name="Rectangle 4" descr="78990E58-A718-4C7A-8C61-3D2765E884E7.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A105EA" id="Rectangle 4" o:spid="_x0000_s1026" alt="78990E58-A718-4C7A-8C61-3D2765E884E7.pn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rsidRPr="0002642A">
        <w:rPr>
          <w:rFonts w:ascii="Helvetica" w:eastAsia="Times New Roman" w:hAnsi="Helvetica" w:cs="Times New Roman"/>
          <w:color w:val="000000"/>
          <w:sz w:val="27"/>
          <w:szCs w:val="27"/>
          <w:lang w:eastAsia="en-GB"/>
        </w:rPr>
        <w:fldChar w:fldCharType="end"/>
      </w:r>
      <w:r w:rsidRPr="0002642A">
        <w:rPr>
          <w:rFonts w:ascii="Arial" w:eastAsia="Times New Roman" w:hAnsi="Arial" w:cs="Arial"/>
          <w:b/>
          <w:bCs/>
          <w:color w:val="000000"/>
          <w:sz w:val="27"/>
          <w:szCs w:val="27"/>
          <w:lang w:eastAsia="en-GB"/>
        </w:rPr>
        <w:t>Kolb’s learning theory</w:t>
      </w:r>
    </w:p>
    <w:p w14:paraId="67BE1462"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Kolb’s learning theory help to source for improving training and plans, (Brockbank and McGill, 2012). This theory also prefers individuals to reflect on the involvement rather than capturing to engage it and provide it a theory. When learning new skills, the learner goes through four cycles according to the main concept of these theories. The cycle periods are Concreate experience, Replication and observation, active experimentation, and abstract </w:t>
      </w:r>
      <w:proofErr w:type="gramStart"/>
      <w:r w:rsidRPr="0002642A">
        <w:rPr>
          <w:rFonts w:ascii="Arial" w:eastAsia="Times New Roman" w:hAnsi="Arial" w:cs="Arial"/>
          <w:color w:val="000000"/>
          <w:sz w:val="27"/>
          <w:szCs w:val="27"/>
          <w:lang w:eastAsia="en-GB"/>
        </w:rPr>
        <w:t>conceptualization(</w:t>
      </w:r>
      <w:proofErr w:type="spellStart"/>
      <w:proofErr w:type="gramEnd"/>
      <w:r w:rsidRPr="0002642A">
        <w:rPr>
          <w:rFonts w:ascii="Arial" w:eastAsia="Times New Roman" w:hAnsi="Arial" w:cs="Arial"/>
          <w:color w:val="000000"/>
          <w:sz w:val="27"/>
          <w:szCs w:val="27"/>
          <w:lang w:eastAsia="en-GB"/>
        </w:rPr>
        <w:t>Helyer</w:t>
      </w:r>
      <w:proofErr w:type="spellEnd"/>
      <w:r w:rsidRPr="0002642A">
        <w:rPr>
          <w:rFonts w:ascii="Arial" w:eastAsia="Times New Roman" w:hAnsi="Arial" w:cs="Arial"/>
          <w:color w:val="000000"/>
          <w:sz w:val="27"/>
          <w:szCs w:val="27"/>
          <w:lang w:eastAsia="en-GB"/>
        </w:rPr>
        <w:t>, Wall, Minton and Lund, 2019).</w:t>
      </w:r>
    </w:p>
    <w:p w14:paraId="0220D9CF"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41508462"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48F3878F"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Honey and Mumford</w:t>
      </w:r>
    </w:p>
    <w:p w14:paraId="41A44F44"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Another theory of Honey and Mumford follows these theories for how to learn individually and reach their aim, as cited by (Lawson, 2012). Here discuss four ways to learn such as:</w:t>
      </w:r>
    </w:p>
    <w:p w14:paraId="5781C722"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Segoe UI Symbol" w:eastAsia="Times New Roman" w:hAnsi="Segoe UI Symbol" w:cs="Segoe UI Symbol"/>
          <w:color w:val="000000"/>
          <w:sz w:val="18"/>
          <w:szCs w:val="18"/>
          <w:lang w:eastAsia="en-GB"/>
        </w:rPr>
        <w:t>➢</w:t>
      </w:r>
      <w:r w:rsidRPr="0002642A">
        <w:rPr>
          <w:rFonts w:ascii="Wingdings" w:eastAsia="Times New Roman" w:hAnsi="Wingdings" w:cs="Times New Roman"/>
          <w:color w:val="000000"/>
          <w:sz w:val="18"/>
          <w:szCs w:val="18"/>
          <w:lang w:eastAsia="en-GB"/>
        </w:rPr>
        <w:t> </w:t>
      </w:r>
    </w:p>
    <w:p w14:paraId="28C13E9E" w14:textId="6D250536"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fldChar w:fldCharType="begin"/>
      </w:r>
      <w:r w:rsidRPr="0002642A">
        <w:rPr>
          <w:rFonts w:ascii="Helvetica" w:eastAsia="Times New Roman" w:hAnsi="Helvetica" w:cs="Times New Roman"/>
          <w:color w:val="000000"/>
          <w:sz w:val="27"/>
          <w:szCs w:val="27"/>
          <w:lang w:eastAsia="en-GB"/>
        </w:rPr>
        <w:instrText xml:space="preserve"> INCLUDEPICTURE "cid:8C287223-652C-4253-88F7-01092F4A17DF" \* MERGEFORMATINET </w:instrText>
      </w:r>
      <w:r w:rsidRPr="0002642A">
        <w:rPr>
          <w:rFonts w:ascii="Helvetica" w:eastAsia="Times New Roman" w:hAnsi="Helvetica" w:cs="Times New Roman"/>
          <w:color w:val="000000"/>
          <w:sz w:val="27"/>
          <w:szCs w:val="27"/>
          <w:lang w:eastAsia="en-GB"/>
        </w:rPr>
        <w:fldChar w:fldCharType="separate"/>
      </w:r>
      <w:r w:rsidRPr="0002642A">
        <w:rPr>
          <w:rFonts w:ascii="Helvetica" w:eastAsia="Times New Roman" w:hAnsi="Helvetica" w:cs="Times New Roman"/>
          <w:noProof/>
          <w:color w:val="000000"/>
          <w:sz w:val="27"/>
          <w:szCs w:val="27"/>
          <w:lang w:eastAsia="en-GB"/>
        </w:rPr>
        <mc:AlternateContent>
          <mc:Choice Requires="wps">
            <w:drawing>
              <wp:inline distT="0" distB="0" distL="0" distR="0" wp14:anchorId="297A61E9" wp14:editId="0F4F3806">
                <wp:extent cx="308610" cy="308610"/>
                <wp:effectExtent l="0" t="0" r="0" b="0"/>
                <wp:docPr id="3" name="Rectangle 3" descr="80C5E6E3-7DC9-46E6-B217-F2953D5569A2.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BDE346" id="Rectangle 3" o:spid="_x0000_s1026" alt="80C5E6E3-7DC9-46E6-B217-F2953D5569A2.pn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rsidRPr="0002642A">
        <w:rPr>
          <w:rFonts w:ascii="Helvetica" w:eastAsia="Times New Roman" w:hAnsi="Helvetica" w:cs="Times New Roman"/>
          <w:color w:val="000000"/>
          <w:sz w:val="27"/>
          <w:szCs w:val="27"/>
          <w:lang w:eastAsia="en-GB"/>
        </w:rPr>
        <w:fldChar w:fldCharType="end"/>
      </w:r>
    </w:p>
    <w:p w14:paraId="188BF005"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Pragmatists- To collects real-life information and ideas; learners like to learn.</w:t>
      </w:r>
    </w:p>
    <w:p w14:paraId="4B83A145" w14:textId="106E9DCE" w:rsidR="0002642A" w:rsidRDefault="0002642A" w:rsidP="0002642A">
      <w:pPr>
        <w:ind w:hanging="270"/>
        <w:jc w:val="both"/>
        <w:rPr>
          <w:rFonts w:ascii="Arial" w:eastAsia="Times New Roman" w:hAnsi="Arial" w:cs="Arial"/>
          <w:color w:val="000000"/>
          <w:sz w:val="27"/>
          <w:szCs w:val="27"/>
          <w:lang w:eastAsia="en-GB"/>
        </w:rPr>
      </w:pPr>
      <w:r w:rsidRPr="0002642A">
        <w:rPr>
          <w:rFonts w:ascii="Segoe UI Symbol" w:eastAsia="Times New Roman" w:hAnsi="Segoe UI Symbol" w:cs="Segoe UI Symbol"/>
          <w:color w:val="000000"/>
          <w:sz w:val="18"/>
          <w:szCs w:val="18"/>
          <w:lang w:eastAsia="en-GB"/>
        </w:rPr>
        <w:t>➢</w:t>
      </w:r>
      <w:r w:rsidRPr="0002642A">
        <w:rPr>
          <w:rFonts w:ascii="Wingdings" w:eastAsia="Times New Roman" w:hAnsi="Wingdings" w:cs="Times New Roman"/>
          <w:color w:val="000000"/>
          <w:sz w:val="18"/>
          <w:szCs w:val="18"/>
          <w:lang w:eastAsia="en-GB"/>
        </w:rPr>
        <w:t> </w:t>
      </w:r>
      <w:r w:rsidRPr="0002642A">
        <w:rPr>
          <w:rFonts w:ascii="Arial" w:eastAsia="Times New Roman" w:hAnsi="Arial" w:cs="Arial"/>
          <w:color w:val="000000"/>
          <w:sz w:val="27"/>
          <w:szCs w:val="27"/>
          <w:lang w:eastAsia="en-GB"/>
        </w:rPr>
        <w:t xml:space="preserve">Activities- The learners like to learn by playing an energetic role in the </w:t>
      </w:r>
      <w:proofErr w:type="gramStart"/>
      <w:r w:rsidRPr="0002642A">
        <w:rPr>
          <w:rFonts w:ascii="Arial" w:eastAsia="Times New Roman" w:hAnsi="Arial" w:cs="Arial"/>
          <w:color w:val="000000"/>
          <w:sz w:val="27"/>
          <w:szCs w:val="27"/>
          <w:lang w:eastAsia="en-GB"/>
        </w:rPr>
        <w:t>subject</w:t>
      </w:r>
      <w:proofErr w:type="gramEnd"/>
      <w:r w:rsidRPr="0002642A">
        <w:rPr>
          <w:rFonts w:ascii="Arial" w:eastAsia="Times New Roman" w:hAnsi="Arial" w:cs="Arial"/>
          <w:color w:val="000000"/>
          <w:sz w:val="27"/>
          <w:szCs w:val="27"/>
          <w:lang w:eastAsia="en-GB"/>
        </w:rPr>
        <w:t xml:space="preserve"> which is concrete and short, (Ravenscroft, 2012).</w:t>
      </w:r>
    </w:p>
    <w:p w14:paraId="7EA8B1A3" w14:textId="28B3B732" w:rsidR="002E356B" w:rsidRDefault="002E356B" w:rsidP="0002642A">
      <w:pPr>
        <w:ind w:hanging="270"/>
        <w:jc w:val="both"/>
        <w:rPr>
          <w:rFonts w:ascii="Arial" w:eastAsia="Times New Roman" w:hAnsi="Arial" w:cs="Arial"/>
          <w:color w:val="000000"/>
          <w:sz w:val="27"/>
          <w:szCs w:val="27"/>
          <w:lang w:eastAsia="en-GB"/>
        </w:rPr>
      </w:pPr>
    </w:p>
    <w:p w14:paraId="1187D21B" w14:textId="18EC6030" w:rsidR="002E356B" w:rsidRDefault="002E356B" w:rsidP="0002642A">
      <w:pPr>
        <w:ind w:hanging="270"/>
        <w:jc w:val="both"/>
        <w:rPr>
          <w:rFonts w:ascii="Arial" w:eastAsia="Times New Roman" w:hAnsi="Arial" w:cs="Arial"/>
          <w:color w:val="000000"/>
          <w:sz w:val="27"/>
          <w:szCs w:val="27"/>
          <w:lang w:eastAsia="en-GB"/>
        </w:rPr>
      </w:pPr>
    </w:p>
    <w:p w14:paraId="3F32E116" w14:textId="1DF1E60E" w:rsidR="002E356B" w:rsidRDefault="002E356B" w:rsidP="0002642A">
      <w:pPr>
        <w:ind w:hanging="270"/>
        <w:jc w:val="both"/>
        <w:rPr>
          <w:rFonts w:ascii="Arial" w:eastAsia="Times New Roman" w:hAnsi="Arial" w:cs="Arial"/>
          <w:color w:val="000000"/>
          <w:sz w:val="27"/>
          <w:szCs w:val="27"/>
          <w:lang w:eastAsia="en-GB"/>
        </w:rPr>
      </w:pPr>
    </w:p>
    <w:p w14:paraId="6413717D" w14:textId="58F5B069" w:rsidR="002E356B" w:rsidRDefault="002E356B" w:rsidP="0002642A">
      <w:pPr>
        <w:ind w:hanging="270"/>
        <w:jc w:val="both"/>
        <w:rPr>
          <w:rFonts w:ascii="Arial" w:eastAsia="Times New Roman" w:hAnsi="Arial" w:cs="Arial"/>
          <w:color w:val="000000"/>
          <w:sz w:val="27"/>
          <w:szCs w:val="27"/>
          <w:lang w:eastAsia="en-GB"/>
        </w:rPr>
      </w:pPr>
    </w:p>
    <w:p w14:paraId="13CEA96A" w14:textId="4C668CD5" w:rsidR="0002642A" w:rsidRPr="0002642A" w:rsidRDefault="002E356B" w:rsidP="00964E76">
      <w:pPr>
        <w:ind w:hanging="270"/>
        <w:jc w:val="both"/>
        <w:rPr>
          <w:rFonts w:ascii="Arial" w:eastAsia="Times New Roman" w:hAnsi="Arial" w:cs="Arial"/>
          <w:color w:val="000000"/>
          <w:sz w:val="27"/>
          <w:szCs w:val="27"/>
          <w:lang w:eastAsia="en-GB"/>
        </w:rPr>
      </w:pPr>
      <w:r>
        <w:rPr>
          <w:rFonts w:ascii="Arial" w:eastAsia="Times New Roman" w:hAnsi="Arial" w:cs="Arial"/>
          <w:noProof/>
          <w:color w:val="000000"/>
          <w:sz w:val="27"/>
          <w:szCs w:val="27"/>
          <w:lang w:eastAsia="en-GB"/>
        </w:rPr>
        <w:drawing>
          <wp:inline distT="0" distB="0" distL="0" distR="0" wp14:anchorId="535733CF" wp14:editId="33B1B37D">
            <wp:extent cx="5519074" cy="3454400"/>
            <wp:effectExtent l="0" t="0" r="571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549370" cy="3473362"/>
                    </a:xfrm>
                    <a:prstGeom prst="rect">
                      <a:avLst/>
                    </a:prstGeom>
                  </pic:spPr>
                </pic:pic>
              </a:graphicData>
            </a:graphic>
          </wp:inline>
        </w:drawing>
      </w:r>
    </w:p>
    <w:p w14:paraId="7A45F6B6" w14:textId="269FE669" w:rsidR="0002642A" w:rsidRPr="0002642A" w:rsidRDefault="0002642A" w:rsidP="00964E76">
      <w:pPr>
        <w:shd w:val="clear" w:color="auto" w:fill="FFFFFF"/>
        <w:spacing w:after="150"/>
        <w:ind w:hanging="270"/>
        <w:rPr>
          <w:rFonts w:ascii="Arial" w:eastAsia="Times New Roman" w:hAnsi="Arial" w:cs="Arial"/>
          <w:i/>
          <w:iCs/>
          <w:color w:val="44546A"/>
          <w:sz w:val="28"/>
          <w:szCs w:val="28"/>
          <w:lang w:eastAsia="en-GB"/>
        </w:rPr>
      </w:pPr>
    </w:p>
    <w:p w14:paraId="69168E97"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lastRenderedPageBreak/>
        <w:t>Reflector- The learners learn from what they have learned like listening, thinking, reviewing, and reflecting.</w:t>
      </w:r>
    </w:p>
    <w:p w14:paraId="2169150B"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Segoe UI Symbol" w:eastAsia="Times New Roman" w:hAnsi="Segoe UI Symbol" w:cs="Segoe UI Symbol"/>
          <w:color w:val="000000"/>
          <w:sz w:val="18"/>
          <w:szCs w:val="18"/>
          <w:lang w:eastAsia="en-GB"/>
        </w:rPr>
        <w:t>➢</w:t>
      </w:r>
      <w:r w:rsidRPr="0002642A">
        <w:rPr>
          <w:rFonts w:ascii="Wingdings" w:eastAsia="Times New Roman" w:hAnsi="Wingdings" w:cs="Times New Roman"/>
          <w:color w:val="000000"/>
          <w:sz w:val="18"/>
          <w:szCs w:val="18"/>
          <w:lang w:eastAsia="en-GB"/>
        </w:rPr>
        <w:t> </w:t>
      </w:r>
      <w:r w:rsidRPr="0002642A">
        <w:rPr>
          <w:rFonts w:ascii="Arial" w:eastAsia="Times New Roman" w:hAnsi="Arial" w:cs="Arial"/>
          <w:color w:val="000000"/>
          <w:sz w:val="27"/>
          <w:szCs w:val="27"/>
          <w:lang w:eastAsia="en-GB"/>
        </w:rPr>
        <w:t>Theories- The learners learn from board new concepts and will regularly connect with this theory.</w:t>
      </w:r>
    </w:p>
    <w:p w14:paraId="575906D5" w14:textId="5C575DD0" w:rsidR="0002642A" w:rsidRDefault="0002642A" w:rsidP="0002642A">
      <w:pPr>
        <w:ind w:left="45"/>
        <w:jc w:val="both"/>
        <w:rPr>
          <w:rFonts w:ascii="Arial" w:eastAsia="Times New Roman" w:hAnsi="Arial" w:cs="Arial"/>
          <w:color w:val="000000"/>
          <w:sz w:val="27"/>
          <w:szCs w:val="27"/>
          <w:lang w:eastAsia="en-GB"/>
        </w:rPr>
      </w:pPr>
      <w:r w:rsidRPr="0002642A">
        <w:rPr>
          <w:rFonts w:ascii="Arial" w:eastAsia="Times New Roman" w:hAnsi="Arial" w:cs="Arial"/>
          <w:color w:val="000000"/>
          <w:sz w:val="27"/>
          <w:szCs w:val="27"/>
          <w:lang w:eastAsia="en-GB"/>
        </w:rPr>
        <w:t>These four ways help the learners to learn deeply and understand what is happening around them. This theory will prefer one or two different learning systems, (Rayner and Cools, 2012). I set my aim of what I will do for the after few months and make a routine of what I will do in every weak. When I think about learning a new task, I will decide what subject I want to learn.</w:t>
      </w:r>
    </w:p>
    <w:p w14:paraId="1EB6DB84" w14:textId="750F8F18" w:rsidR="002E356B" w:rsidRDefault="002E356B" w:rsidP="0002642A">
      <w:pPr>
        <w:ind w:left="45"/>
        <w:jc w:val="both"/>
        <w:rPr>
          <w:rFonts w:ascii="Arial" w:eastAsia="Times New Roman" w:hAnsi="Arial" w:cs="Arial"/>
          <w:color w:val="000000"/>
          <w:sz w:val="27"/>
          <w:szCs w:val="27"/>
          <w:lang w:eastAsia="en-GB"/>
        </w:rPr>
      </w:pPr>
    </w:p>
    <w:p w14:paraId="70F17B5C" w14:textId="7B166B22" w:rsidR="002E356B" w:rsidRDefault="002E356B" w:rsidP="0002642A">
      <w:pPr>
        <w:ind w:left="45"/>
        <w:jc w:val="both"/>
        <w:rPr>
          <w:rFonts w:ascii="Arial" w:eastAsia="Times New Roman" w:hAnsi="Arial" w:cs="Arial"/>
          <w:color w:val="000000"/>
          <w:sz w:val="27"/>
          <w:szCs w:val="27"/>
          <w:lang w:eastAsia="en-GB"/>
        </w:rPr>
      </w:pPr>
    </w:p>
    <w:p w14:paraId="2618FB27" w14:textId="2767CE20" w:rsidR="002E356B" w:rsidRDefault="002E356B" w:rsidP="0002642A">
      <w:pPr>
        <w:ind w:left="45"/>
        <w:jc w:val="both"/>
        <w:rPr>
          <w:rFonts w:ascii="Arial" w:eastAsia="Times New Roman" w:hAnsi="Arial" w:cs="Arial"/>
          <w:color w:val="000000"/>
          <w:sz w:val="27"/>
          <w:szCs w:val="27"/>
          <w:lang w:eastAsia="en-GB"/>
        </w:rPr>
      </w:pPr>
    </w:p>
    <w:p w14:paraId="545B7BFD" w14:textId="0925B924" w:rsidR="002E356B" w:rsidRDefault="00A429AF" w:rsidP="0002642A">
      <w:pPr>
        <w:ind w:left="45"/>
        <w:jc w:val="both"/>
        <w:rPr>
          <w:rFonts w:ascii="Arial" w:eastAsia="Times New Roman" w:hAnsi="Arial" w:cs="Arial"/>
          <w:color w:val="000000"/>
          <w:sz w:val="27"/>
          <w:szCs w:val="27"/>
          <w:lang w:eastAsia="en-GB"/>
        </w:rPr>
      </w:pPr>
      <w:r>
        <w:rPr>
          <w:rFonts w:ascii="Arial" w:eastAsia="Times New Roman" w:hAnsi="Arial" w:cs="Arial"/>
          <w:noProof/>
          <w:color w:val="000000"/>
          <w:sz w:val="27"/>
          <w:szCs w:val="27"/>
          <w:lang w:eastAsia="en-GB"/>
        </w:rPr>
        <w:drawing>
          <wp:inline distT="0" distB="0" distL="0" distR="0" wp14:anchorId="073C423E" wp14:editId="232AAF72">
            <wp:extent cx="5856605" cy="3333509"/>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67179" cy="3396446"/>
                    </a:xfrm>
                    <a:prstGeom prst="rect">
                      <a:avLst/>
                    </a:prstGeom>
                  </pic:spPr>
                </pic:pic>
              </a:graphicData>
            </a:graphic>
          </wp:inline>
        </w:drawing>
      </w:r>
    </w:p>
    <w:p w14:paraId="137707F3" w14:textId="30A3D57F" w:rsidR="00964E76" w:rsidRPr="0002642A" w:rsidRDefault="00964E76" w:rsidP="0002642A">
      <w:pPr>
        <w:ind w:left="45"/>
        <w:jc w:val="both"/>
        <w:rPr>
          <w:rFonts w:ascii="Helvetica" w:eastAsia="Times New Roman" w:hAnsi="Helvetica" w:cs="Times New Roman"/>
          <w:color w:val="000000"/>
          <w:sz w:val="27"/>
          <w:szCs w:val="27"/>
          <w:lang w:eastAsia="en-GB"/>
        </w:rPr>
      </w:pPr>
    </w:p>
    <w:p w14:paraId="0D68104B" w14:textId="14B9493C"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6C45CAD6" w14:textId="71E8FD33" w:rsidR="0002642A" w:rsidRPr="0002642A" w:rsidRDefault="0002642A" w:rsidP="001750D8">
      <w:pPr>
        <w:shd w:val="clear" w:color="auto" w:fill="FFFFFF"/>
        <w:spacing w:after="150"/>
        <w:rPr>
          <w:rFonts w:ascii="Helvetica" w:eastAsia="Times New Roman" w:hAnsi="Helvetica" w:cs="Times New Roman"/>
          <w:color w:val="000000"/>
          <w:sz w:val="27"/>
          <w:szCs w:val="27"/>
          <w:lang w:eastAsia="en-GB"/>
        </w:rPr>
      </w:pPr>
    </w:p>
    <w:p w14:paraId="4C83596B" w14:textId="715D9C8D"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fldChar w:fldCharType="begin"/>
      </w:r>
      <w:r w:rsidRPr="0002642A">
        <w:rPr>
          <w:rFonts w:ascii="Helvetica" w:eastAsia="Times New Roman" w:hAnsi="Helvetica" w:cs="Times New Roman"/>
          <w:color w:val="000000"/>
          <w:sz w:val="27"/>
          <w:szCs w:val="27"/>
          <w:lang w:eastAsia="en-GB"/>
        </w:rPr>
        <w:instrText xml:space="preserve"> INCLUDEPICTURE "cid:D3AA4D25-4FDE-4698-A03E-D75E6D7C54B9" \* MERGEFORMATINET </w:instrText>
      </w:r>
      <w:r w:rsidRPr="0002642A">
        <w:rPr>
          <w:rFonts w:ascii="Helvetica" w:eastAsia="Times New Roman" w:hAnsi="Helvetica" w:cs="Times New Roman"/>
          <w:color w:val="000000"/>
          <w:sz w:val="27"/>
          <w:szCs w:val="27"/>
          <w:lang w:eastAsia="en-GB"/>
        </w:rPr>
        <w:fldChar w:fldCharType="separate"/>
      </w:r>
      <w:r w:rsidRPr="0002642A">
        <w:rPr>
          <w:rFonts w:ascii="Helvetica" w:eastAsia="Times New Roman" w:hAnsi="Helvetica" w:cs="Times New Roman"/>
          <w:noProof/>
          <w:color w:val="000000"/>
          <w:sz w:val="27"/>
          <w:szCs w:val="27"/>
          <w:lang w:eastAsia="en-GB"/>
        </w:rPr>
        <mc:AlternateContent>
          <mc:Choice Requires="wps">
            <w:drawing>
              <wp:inline distT="0" distB="0" distL="0" distR="0" wp14:anchorId="570AF3C5" wp14:editId="10499173">
                <wp:extent cx="308610" cy="308610"/>
                <wp:effectExtent l="0" t="0" r="0" b="0"/>
                <wp:docPr id="2" name="Rectangle 2" descr="ED75DA95-D5C1-4479-9189-F1EA330C9B5C.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3B3DFB" id="Rectangle 2" o:spid="_x0000_s1026" alt="ED75DA95-D5C1-4479-9189-F1EA330C9B5C.pn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rsidRPr="0002642A">
        <w:rPr>
          <w:rFonts w:ascii="Helvetica" w:eastAsia="Times New Roman" w:hAnsi="Helvetica" w:cs="Times New Roman"/>
          <w:color w:val="000000"/>
          <w:sz w:val="27"/>
          <w:szCs w:val="27"/>
          <w:lang w:eastAsia="en-GB"/>
        </w:rPr>
        <w:fldChar w:fldCharType="end"/>
      </w:r>
      <w:r w:rsidRPr="0002642A">
        <w:rPr>
          <w:rFonts w:ascii="Arial" w:eastAsia="Times New Roman" w:hAnsi="Arial" w:cs="Arial"/>
          <w:b/>
          <w:bCs/>
          <w:color w:val="000000"/>
          <w:sz w:val="27"/>
          <w:szCs w:val="27"/>
          <w:lang w:eastAsia="en-GB"/>
        </w:rPr>
        <w:t>Neil Fleming </w:t>
      </w:r>
    </w:p>
    <w:p w14:paraId="660A4A71"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Nail Flaming learning theories provided four ways to learn: to reproduce the involvement of both teacher and students for their success of new pioneering evidence. Neil </w:t>
      </w:r>
      <w:proofErr w:type="spellStart"/>
      <w:r w:rsidRPr="0002642A">
        <w:rPr>
          <w:rFonts w:ascii="Arial" w:eastAsia="Times New Roman" w:hAnsi="Arial" w:cs="Arial"/>
          <w:color w:val="000000"/>
          <w:sz w:val="27"/>
          <w:szCs w:val="27"/>
          <w:lang w:eastAsia="en-GB"/>
        </w:rPr>
        <w:t>flemingtheories</w:t>
      </w:r>
      <w:proofErr w:type="spellEnd"/>
      <w:r w:rsidRPr="0002642A">
        <w:rPr>
          <w:rFonts w:ascii="Arial" w:eastAsia="Times New Roman" w:hAnsi="Arial" w:cs="Arial"/>
          <w:color w:val="000000"/>
          <w:sz w:val="27"/>
          <w:szCs w:val="27"/>
          <w:lang w:eastAsia="en-GB"/>
        </w:rPr>
        <w:t xml:space="preserve"> are called VARK. VARK stands for visual, auditory, read/write, and kinaesthetic, and it also helps collect information and individual receives, as cited by (Williams, </w:t>
      </w:r>
      <w:proofErr w:type="spellStart"/>
      <w:r w:rsidRPr="0002642A">
        <w:rPr>
          <w:rFonts w:ascii="Arial" w:eastAsia="Times New Roman" w:hAnsi="Arial" w:cs="Arial"/>
          <w:color w:val="000000"/>
          <w:sz w:val="27"/>
          <w:szCs w:val="27"/>
          <w:lang w:eastAsia="en-GB"/>
        </w:rPr>
        <w:t>Woolliams</w:t>
      </w:r>
      <w:proofErr w:type="spellEnd"/>
      <w:r w:rsidRPr="0002642A">
        <w:rPr>
          <w:rFonts w:ascii="Arial" w:eastAsia="Times New Roman" w:hAnsi="Arial" w:cs="Arial"/>
          <w:color w:val="000000"/>
          <w:sz w:val="27"/>
          <w:szCs w:val="27"/>
          <w:lang w:eastAsia="en-GB"/>
        </w:rPr>
        <w:t> and Spiro, 2017). This model is used for learning new things and information.</w:t>
      </w:r>
    </w:p>
    <w:p w14:paraId="33D6B275"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4E891170"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Evaluation: </w:t>
      </w:r>
      <w:r w:rsidRPr="0002642A">
        <w:rPr>
          <w:rFonts w:ascii="Arial" w:eastAsia="Times New Roman" w:hAnsi="Arial" w:cs="Arial"/>
          <w:color w:val="000000"/>
          <w:sz w:val="27"/>
          <w:szCs w:val="27"/>
          <w:lang w:eastAsia="en-GB"/>
        </w:rPr>
        <w:t xml:space="preserve">I will provide Honey and Mumford’s theories for my workers when I join the care company's assistant manager. These theories help the workers stay active in their workplace and special care for their valuable </w:t>
      </w:r>
      <w:r w:rsidRPr="0002642A">
        <w:rPr>
          <w:rFonts w:ascii="Arial" w:eastAsia="Times New Roman" w:hAnsi="Arial" w:cs="Arial"/>
          <w:color w:val="000000"/>
          <w:sz w:val="27"/>
          <w:szCs w:val="27"/>
          <w:lang w:eastAsia="en-GB"/>
        </w:rPr>
        <w:lastRenderedPageBreak/>
        <w:t xml:space="preserve">customers and offer hands-on care to provision </w:t>
      </w:r>
      <w:proofErr w:type="spellStart"/>
      <w:r w:rsidRPr="0002642A">
        <w:rPr>
          <w:rFonts w:ascii="Arial" w:eastAsia="Times New Roman" w:hAnsi="Arial" w:cs="Arial"/>
          <w:color w:val="000000"/>
          <w:sz w:val="27"/>
          <w:szCs w:val="27"/>
          <w:lang w:eastAsia="en-GB"/>
        </w:rPr>
        <w:t>operatorswhen</w:t>
      </w:r>
      <w:proofErr w:type="spellEnd"/>
      <w:r w:rsidRPr="0002642A">
        <w:rPr>
          <w:rFonts w:ascii="Arial" w:eastAsia="Times New Roman" w:hAnsi="Arial" w:cs="Arial"/>
          <w:color w:val="000000"/>
          <w:sz w:val="27"/>
          <w:szCs w:val="27"/>
          <w:lang w:eastAsia="en-GB"/>
        </w:rPr>
        <w:t xml:space="preserve"> a company arranges the training for the development of the employees to learn positive things and help to active and take the PPEs safely and adequately.</w:t>
      </w:r>
    </w:p>
    <w:p w14:paraId="7B6ED4D8"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Kolb’s theory, I will like this learning system for this person who will place what has learned by practice because it is an active experimentation learning system. This person will put this thing in the setting to the significance of them and the specific position, (</w:t>
      </w:r>
      <w:proofErr w:type="spellStart"/>
      <w:r w:rsidRPr="0002642A">
        <w:rPr>
          <w:rFonts w:ascii="Arial" w:eastAsia="Times New Roman" w:hAnsi="Arial" w:cs="Arial"/>
          <w:color w:val="000000"/>
          <w:sz w:val="27"/>
          <w:szCs w:val="27"/>
          <w:lang w:eastAsia="en-GB"/>
        </w:rPr>
        <w:t>Richlin</w:t>
      </w:r>
      <w:proofErr w:type="spellEnd"/>
      <w:r w:rsidRPr="0002642A">
        <w:rPr>
          <w:rFonts w:ascii="Arial" w:eastAsia="Times New Roman" w:hAnsi="Arial" w:cs="Arial"/>
          <w:color w:val="000000"/>
          <w:sz w:val="27"/>
          <w:szCs w:val="27"/>
          <w:lang w:eastAsia="en-GB"/>
        </w:rPr>
        <w:t>, 2006). I choose these theories because a person needs training before starting a job. For that reason, they will be able to handle every situation and do all activities which they can’t do before going to the pitch. Kolb’s theory is helpful for this type of worker who maintains the medication. The workers use different ways of medication, and roughly all of them want to be unswervingly included when controlling medication. </w:t>
      </w:r>
    </w:p>
    <w:p w14:paraId="65E85688"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 xml:space="preserve">After that, I will select another type of learning method as a concrete experience because following this style, employees not only read and watch </w:t>
      </w:r>
      <w:proofErr w:type="gramStart"/>
      <w:r w:rsidRPr="0002642A">
        <w:rPr>
          <w:rFonts w:ascii="Arial" w:eastAsia="Times New Roman" w:hAnsi="Arial" w:cs="Arial"/>
          <w:color w:val="000000"/>
          <w:sz w:val="27"/>
          <w:szCs w:val="27"/>
          <w:lang w:eastAsia="en-GB"/>
        </w:rPr>
        <w:t>and also</w:t>
      </w:r>
      <w:proofErr w:type="gramEnd"/>
      <w:r w:rsidRPr="0002642A">
        <w:rPr>
          <w:rFonts w:ascii="Arial" w:eastAsia="Times New Roman" w:hAnsi="Arial" w:cs="Arial"/>
          <w:color w:val="000000"/>
          <w:sz w:val="27"/>
          <w:szCs w:val="27"/>
          <w:lang w:eastAsia="en-GB"/>
        </w:rPr>
        <w:t xml:space="preserve"> appropriately use what they have learned. Kolb’s theory starts with concrete knowledge. Its need when a person begins to learn a new subject or select a task for a company. Kolb’s theory helps to learn individually and effectively for organization and to do all these things appropriately.</w:t>
      </w:r>
    </w:p>
    <w:p w14:paraId="1D4C872F" w14:textId="77777777" w:rsidR="0002642A" w:rsidRPr="0002642A" w:rsidRDefault="0002642A" w:rsidP="0002642A">
      <w:pPr>
        <w:ind w:left="45"/>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1BEADF82" w14:textId="77777777" w:rsidR="0002642A" w:rsidRPr="0002642A" w:rsidRDefault="0002642A" w:rsidP="0002642A">
      <w:pPr>
        <w:spacing w:before="180"/>
        <w:jc w:val="both"/>
        <w:rPr>
          <w:rFonts w:ascii="Helvetica" w:eastAsia="Times New Roman" w:hAnsi="Helvetica" w:cs="Times New Roman"/>
          <w:color w:val="000000"/>
          <w:sz w:val="27"/>
          <w:szCs w:val="27"/>
          <w:lang w:eastAsia="en-GB"/>
        </w:rPr>
      </w:pPr>
      <w:bookmarkStart w:id="5" w:name="_Toc100342166"/>
      <w:bookmarkEnd w:id="5"/>
      <w:r w:rsidRPr="0002642A">
        <w:rPr>
          <w:rFonts w:ascii="Arial" w:eastAsia="Times New Roman" w:hAnsi="Arial" w:cs="Arial"/>
          <w:color w:val="2E74B5"/>
          <w:sz w:val="32"/>
          <w:szCs w:val="32"/>
          <w:lang w:eastAsia="en-GB"/>
        </w:rPr>
        <w:t>3) Assessing and reflecting on own learning</w:t>
      </w:r>
    </w:p>
    <w:p w14:paraId="1C8D3201"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From the module, I have been learning several aspects of UK employment legislation. I have also been taught about the personal and professional aspects and how to improve them to do well in my future career. How much I have learned and in what areas had to work on to improve myself will be assessed and reflected in this part of the report. By using an appropriate reflective </w:t>
      </w:r>
      <w:proofErr w:type="gramStart"/>
      <w:r w:rsidRPr="0002642A">
        <w:rPr>
          <w:rFonts w:ascii="Arial" w:eastAsia="Times New Roman" w:hAnsi="Arial" w:cs="Arial"/>
          <w:color w:val="000000"/>
          <w:sz w:val="27"/>
          <w:szCs w:val="27"/>
          <w:lang w:eastAsia="en-GB"/>
        </w:rPr>
        <w:t>model</w:t>
      </w:r>
      <w:proofErr w:type="gramEnd"/>
      <w:r w:rsidRPr="0002642A">
        <w:rPr>
          <w:rFonts w:ascii="Arial" w:eastAsia="Times New Roman" w:hAnsi="Arial" w:cs="Arial"/>
          <w:color w:val="000000"/>
          <w:sz w:val="27"/>
          <w:szCs w:val="27"/>
          <w:lang w:eastAsia="en-GB"/>
        </w:rPr>
        <w:t> I will assess my learning from this module. </w:t>
      </w:r>
    </w:p>
    <w:p w14:paraId="6FC4178B"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By using Gibbs’ reflective cycle, I would assess and reflect on my learning throughout this module. </w:t>
      </w:r>
    </w:p>
    <w:p w14:paraId="50C81EC4"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02E5A2A2" w14:textId="77777777" w:rsidR="00964E76" w:rsidRDefault="00964E76" w:rsidP="0002642A">
      <w:pPr>
        <w:jc w:val="both"/>
        <w:rPr>
          <w:rFonts w:ascii="Arial" w:eastAsia="Times New Roman" w:hAnsi="Arial" w:cs="Arial"/>
          <w:b/>
          <w:bCs/>
          <w:color w:val="000000"/>
          <w:sz w:val="27"/>
          <w:szCs w:val="27"/>
          <w:lang w:eastAsia="en-GB"/>
        </w:rPr>
      </w:pPr>
    </w:p>
    <w:p w14:paraId="5D0CBF2D" w14:textId="77777777" w:rsidR="00964E76" w:rsidRDefault="00964E76" w:rsidP="0002642A">
      <w:pPr>
        <w:jc w:val="both"/>
        <w:rPr>
          <w:rFonts w:ascii="Arial" w:eastAsia="Times New Roman" w:hAnsi="Arial" w:cs="Arial"/>
          <w:b/>
          <w:bCs/>
          <w:color w:val="000000"/>
          <w:sz w:val="27"/>
          <w:szCs w:val="27"/>
          <w:lang w:eastAsia="en-GB"/>
        </w:rPr>
      </w:pPr>
    </w:p>
    <w:p w14:paraId="56286B2E" w14:textId="477A8DC9" w:rsidR="00964E76" w:rsidRDefault="00964E76" w:rsidP="0002642A">
      <w:pPr>
        <w:jc w:val="both"/>
        <w:rPr>
          <w:rFonts w:ascii="Arial" w:eastAsia="Times New Roman" w:hAnsi="Arial" w:cs="Arial"/>
          <w:b/>
          <w:bCs/>
          <w:color w:val="000000"/>
          <w:sz w:val="27"/>
          <w:szCs w:val="27"/>
          <w:lang w:eastAsia="en-GB"/>
        </w:rPr>
      </w:pPr>
      <w:r>
        <w:rPr>
          <w:rFonts w:ascii="Arial" w:eastAsia="Times New Roman" w:hAnsi="Arial" w:cs="Arial"/>
          <w:b/>
          <w:bCs/>
          <w:noProof/>
          <w:color w:val="000000"/>
          <w:sz w:val="27"/>
          <w:szCs w:val="27"/>
          <w:lang w:eastAsia="en-GB"/>
        </w:rPr>
        <w:lastRenderedPageBreak/>
        <w:drawing>
          <wp:inline distT="0" distB="0" distL="0" distR="0" wp14:anchorId="439E39BA" wp14:editId="71DE8D20">
            <wp:extent cx="3810000" cy="38100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34FFF092" w14:textId="77777777" w:rsidR="00964E76" w:rsidRDefault="00964E76" w:rsidP="0002642A">
      <w:pPr>
        <w:jc w:val="both"/>
        <w:rPr>
          <w:rFonts w:ascii="Arial" w:eastAsia="Times New Roman" w:hAnsi="Arial" w:cs="Arial"/>
          <w:b/>
          <w:bCs/>
          <w:color w:val="000000"/>
          <w:sz w:val="27"/>
          <w:szCs w:val="27"/>
          <w:lang w:eastAsia="en-GB"/>
        </w:rPr>
      </w:pPr>
    </w:p>
    <w:p w14:paraId="3F8E6B48" w14:textId="77777777" w:rsidR="00964E76" w:rsidRDefault="00964E76" w:rsidP="0002642A">
      <w:pPr>
        <w:jc w:val="both"/>
        <w:rPr>
          <w:rFonts w:ascii="Arial" w:eastAsia="Times New Roman" w:hAnsi="Arial" w:cs="Arial"/>
          <w:b/>
          <w:bCs/>
          <w:color w:val="000000"/>
          <w:sz w:val="27"/>
          <w:szCs w:val="27"/>
          <w:lang w:eastAsia="en-GB"/>
        </w:rPr>
      </w:pPr>
    </w:p>
    <w:p w14:paraId="551CEA32" w14:textId="77777777" w:rsidR="00964E76" w:rsidRDefault="00964E76" w:rsidP="0002642A">
      <w:pPr>
        <w:jc w:val="both"/>
        <w:rPr>
          <w:rFonts w:ascii="Arial" w:eastAsia="Times New Roman" w:hAnsi="Arial" w:cs="Arial"/>
          <w:b/>
          <w:bCs/>
          <w:color w:val="000000"/>
          <w:sz w:val="27"/>
          <w:szCs w:val="27"/>
          <w:lang w:eastAsia="en-GB"/>
        </w:rPr>
      </w:pPr>
    </w:p>
    <w:p w14:paraId="28511501" w14:textId="55B67E6C"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27"/>
          <w:szCs w:val="27"/>
          <w:lang w:eastAsia="en-GB"/>
        </w:rPr>
        <w:t>Gibbs’ reflective cycle</w:t>
      </w:r>
    </w:p>
    <w:p w14:paraId="08CA9E2A" w14:textId="11C96192"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fldChar w:fldCharType="begin"/>
      </w:r>
      <w:r w:rsidRPr="0002642A">
        <w:rPr>
          <w:rFonts w:ascii="Helvetica" w:eastAsia="Times New Roman" w:hAnsi="Helvetica" w:cs="Times New Roman"/>
          <w:color w:val="000000"/>
          <w:sz w:val="27"/>
          <w:szCs w:val="27"/>
          <w:lang w:eastAsia="en-GB"/>
        </w:rPr>
        <w:instrText xml:space="preserve"> INCLUDEPICTURE "cid:B305E17B-43AD-4896-8FF5-688039CFC12B" \* MERGEFORMATINET </w:instrText>
      </w:r>
      <w:r w:rsidRPr="0002642A">
        <w:rPr>
          <w:rFonts w:ascii="Helvetica" w:eastAsia="Times New Roman" w:hAnsi="Helvetica" w:cs="Times New Roman"/>
          <w:color w:val="000000"/>
          <w:sz w:val="27"/>
          <w:szCs w:val="27"/>
          <w:lang w:eastAsia="en-GB"/>
        </w:rPr>
        <w:fldChar w:fldCharType="separate"/>
      </w:r>
      <w:r w:rsidRPr="0002642A">
        <w:rPr>
          <w:rFonts w:ascii="Helvetica" w:eastAsia="Times New Roman" w:hAnsi="Helvetica" w:cs="Times New Roman"/>
          <w:noProof/>
          <w:color w:val="000000"/>
          <w:sz w:val="27"/>
          <w:szCs w:val="27"/>
          <w:lang w:eastAsia="en-GB"/>
        </w:rPr>
        <mc:AlternateContent>
          <mc:Choice Requires="wps">
            <w:drawing>
              <wp:inline distT="0" distB="0" distL="0" distR="0" wp14:anchorId="5A36BB62" wp14:editId="3590DF0A">
                <wp:extent cx="308610" cy="308610"/>
                <wp:effectExtent l="0" t="0" r="0" b="0"/>
                <wp:docPr id="1" name="Rectangle 1" descr="F611C854-B1FF-47FC-859B-EE917C0E5D9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DFB2C9" id="Rectangle 1" o:spid="_x0000_s1026" alt="F611C854-B1FF-47FC-859B-EE917C0E5D91.pn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" filled="f" stroked="f">
                <o:lock v:ext="edit" aspectratio="t"/>
                <w10:anchorlock/>
              </v:rect>
            </w:pict>
          </mc:Fallback>
        </mc:AlternateContent>
      </w:r>
      <w:r w:rsidRPr="0002642A">
        <w:rPr>
          <w:rFonts w:ascii="Helvetica" w:eastAsia="Times New Roman" w:hAnsi="Helvetica" w:cs="Times New Roman"/>
          <w:color w:val="000000"/>
          <w:sz w:val="27"/>
          <w:szCs w:val="27"/>
          <w:lang w:eastAsia="en-GB"/>
        </w:rPr>
        <w:fldChar w:fldCharType="end"/>
      </w:r>
      <w:r w:rsidRPr="0002642A">
        <w:rPr>
          <w:rFonts w:ascii="Arial" w:eastAsia="Times New Roman" w:hAnsi="Arial" w:cs="Arial"/>
          <w:color w:val="000000"/>
          <w:sz w:val="27"/>
          <w:szCs w:val="27"/>
          <w:lang w:eastAsia="en-GB"/>
        </w:rPr>
        <w:t xml:space="preserve">Gibbs’ cycle of reflective presentation of experiences is a famous model utilized by the writers while presenting any reflective writing, as cited by (Wildflower and Brennan, 2011). This is a </w:t>
      </w:r>
      <w:proofErr w:type="gramStart"/>
      <w:r w:rsidRPr="0002642A">
        <w:rPr>
          <w:rFonts w:ascii="Arial" w:eastAsia="Times New Roman" w:hAnsi="Arial" w:cs="Arial"/>
          <w:color w:val="000000"/>
          <w:sz w:val="27"/>
          <w:szCs w:val="27"/>
          <w:lang w:eastAsia="en-GB"/>
        </w:rPr>
        <w:t>six stage</w:t>
      </w:r>
      <w:proofErr w:type="gramEnd"/>
      <w:r w:rsidRPr="0002642A">
        <w:rPr>
          <w:rFonts w:ascii="Arial" w:eastAsia="Times New Roman" w:hAnsi="Arial" w:cs="Arial"/>
          <w:color w:val="000000"/>
          <w:sz w:val="27"/>
          <w:szCs w:val="27"/>
          <w:lang w:eastAsia="en-GB"/>
        </w:rPr>
        <w:t xml:space="preserve"> cyclical model which comprises the below elements, such as:</w:t>
      </w:r>
    </w:p>
    <w:p w14:paraId="602273A5"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18"/>
          <w:szCs w:val="18"/>
          <w:lang w:eastAsia="en-GB"/>
        </w:rPr>
        <w:t>1. </w:t>
      </w:r>
      <w:r w:rsidRPr="0002642A">
        <w:rPr>
          <w:rFonts w:ascii="Arial" w:eastAsia="Times New Roman" w:hAnsi="Arial" w:cs="Arial"/>
          <w:color w:val="000000"/>
          <w:sz w:val="27"/>
          <w:szCs w:val="27"/>
          <w:lang w:eastAsia="en-GB"/>
        </w:rPr>
        <w:t>Description</w:t>
      </w:r>
    </w:p>
    <w:p w14:paraId="24BB583C"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18"/>
          <w:szCs w:val="18"/>
          <w:lang w:eastAsia="en-GB"/>
        </w:rPr>
        <w:t>2. </w:t>
      </w:r>
      <w:r w:rsidRPr="0002642A">
        <w:rPr>
          <w:rFonts w:ascii="Arial" w:eastAsia="Times New Roman" w:hAnsi="Arial" w:cs="Arial"/>
          <w:color w:val="000000"/>
          <w:sz w:val="27"/>
          <w:szCs w:val="27"/>
          <w:lang w:eastAsia="en-GB"/>
        </w:rPr>
        <w:t>Feelings</w:t>
      </w:r>
    </w:p>
    <w:p w14:paraId="4234C0BA"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18"/>
          <w:szCs w:val="18"/>
          <w:lang w:eastAsia="en-GB"/>
        </w:rPr>
        <w:t>3. </w:t>
      </w:r>
      <w:r w:rsidRPr="0002642A">
        <w:rPr>
          <w:rFonts w:ascii="Arial" w:eastAsia="Times New Roman" w:hAnsi="Arial" w:cs="Arial"/>
          <w:color w:val="000000"/>
          <w:sz w:val="27"/>
          <w:szCs w:val="27"/>
          <w:lang w:eastAsia="en-GB"/>
        </w:rPr>
        <w:t>Evaluation</w:t>
      </w:r>
    </w:p>
    <w:p w14:paraId="7CD26B9F"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18"/>
          <w:szCs w:val="18"/>
          <w:lang w:eastAsia="en-GB"/>
        </w:rPr>
        <w:t>4. </w:t>
      </w:r>
      <w:r w:rsidRPr="0002642A">
        <w:rPr>
          <w:rFonts w:ascii="Arial" w:eastAsia="Times New Roman" w:hAnsi="Arial" w:cs="Arial"/>
          <w:color w:val="000000"/>
          <w:sz w:val="27"/>
          <w:szCs w:val="27"/>
          <w:lang w:eastAsia="en-GB"/>
        </w:rPr>
        <w:t>Analysis</w:t>
      </w:r>
    </w:p>
    <w:p w14:paraId="2F779A9D"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18"/>
          <w:szCs w:val="18"/>
          <w:lang w:eastAsia="en-GB"/>
        </w:rPr>
        <w:t>5. </w:t>
      </w:r>
      <w:r w:rsidRPr="0002642A">
        <w:rPr>
          <w:rFonts w:ascii="Arial" w:eastAsia="Times New Roman" w:hAnsi="Arial" w:cs="Arial"/>
          <w:color w:val="000000"/>
          <w:sz w:val="27"/>
          <w:szCs w:val="27"/>
          <w:lang w:eastAsia="en-GB"/>
        </w:rPr>
        <w:t>Conclusion and </w:t>
      </w:r>
    </w:p>
    <w:p w14:paraId="1A734996" w14:textId="77777777" w:rsidR="0002642A" w:rsidRPr="0002642A" w:rsidRDefault="0002642A" w:rsidP="0002642A">
      <w:pPr>
        <w:ind w:hanging="270"/>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18"/>
          <w:szCs w:val="18"/>
          <w:lang w:eastAsia="en-GB"/>
        </w:rPr>
        <w:t>6. </w:t>
      </w:r>
      <w:r w:rsidRPr="0002642A">
        <w:rPr>
          <w:rFonts w:ascii="Arial" w:eastAsia="Times New Roman" w:hAnsi="Arial" w:cs="Arial"/>
          <w:color w:val="000000"/>
          <w:sz w:val="27"/>
          <w:szCs w:val="27"/>
          <w:lang w:eastAsia="en-GB"/>
        </w:rPr>
        <w:t>Action plan</w:t>
      </w:r>
    </w:p>
    <w:p w14:paraId="53DABD15"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 xml:space="preserve">This </w:t>
      </w:r>
      <w:proofErr w:type="gramStart"/>
      <w:r w:rsidRPr="0002642A">
        <w:rPr>
          <w:rFonts w:ascii="Arial" w:eastAsia="Times New Roman" w:hAnsi="Arial" w:cs="Arial"/>
          <w:color w:val="000000"/>
          <w:sz w:val="27"/>
          <w:szCs w:val="27"/>
          <w:lang w:eastAsia="en-GB"/>
        </w:rPr>
        <w:t>six stage</w:t>
      </w:r>
      <w:proofErr w:type="gramEnd"/>
      <w:r w:rsidRPr="0002642A">
        <w:rPr>
          <w:rFonts w:ascii="Arial" w:eastAsia="Times New Roman" w:hAnsi="Arial" w:cs="Arial"/>
          <w:color w:val="000000"/>
          <w:sz w:val="27"/>
          <w:szCs w:val="27"/>
          <w:lang w:eastAsia="en-GB"/>
        </w:rPr>
        <w:t xml:space="preserve"> cyclical model was invented by Mr. Graham Gibbs in 1988, which was initially utilized to give a structure to the learning from the experiences. Following the six stages altogether step by step, one can find the goods and </w:t>
      </w:r>
      <w:proofErr w:type="spellStart"/>
      <w:r w:rsidRPr="0002642A">
        <w:rPr>
          <w:rFonts w:ascii="Arial" w:eastAsia="Times New Roman" w:hAnsi="Arial" w:cs="Arial"/>
          <w:color w:val="000000"/>
          <w:sz w:val="27"/>
          <w:szCs w:val="27"/>
          <w:lang w:eastAsia="en-GB"/>
        </w:rPr>
        <w:t>bads</w:t>
      </w:r>
      <w:proofErr w:type="spellEnd"/>
      <w:r w:rsidRPr="0002642A">
        <w:rPr>
          <w:rFonts w:ascii="Arial" w:eastAsia="Times New Roman" w:hAnsi="Arial" w:cs="Arial"/>
          <w:color w:val="000000"/>
          <w:sz w:val="27"/>
          <w:szCs w:val="27"/>
          <w:lang w:eastAsia="en-GB"/>
        </w:rPr>
        <w:t> throughout the experiences they had from a particular program or module or event. Each stage is briefed below to assess the experiences </w:t>
      </w:r>
      <w:proofErr w:type="spellStart"/>
      <w:r w:rsidRPr="0002642A">
        <w:rPr>
          <w:rFonts w:ascii="Arial" w:eastAsia="Times New Roman" w:hAnsi="Arial" w:cs="Arial"/>
          <w:color w:val="000000"/>
          <w:sz w:val="27"/>
          <w:szCs w:val="27"/>
          <w:lang w:eastAsia="en-GB"/>
        </w:rPr>
        <w:t>i</w:t>
      </w:r>
      <w:proofErr w:type="spellEnd"/>
      <w:r w:rsidRPr="0002642A">
        <w:rPr>
          <w:rFonts w:ascii="Arial" w:eastAsia="Times New Roman" w:hAnsi="Arial" w:cs="Arial"/>
          <w:color w:val="000000"/>
          <w:sz w:val="27"/>
          <w:szCs w:val="27"/>
          <w:lang w:eastAsia="en-GB"/>
        </w:rPr>
        <w:t> had and reflect my </w:t>
      </w:r>
      <w:proofErr w:type="spellStart"/>
      <w:r w:rsidRPr="0002642A">
        <w:rPr>
          <w:rFonts w:ascii="Arial" w:eastAsia="Times New Roman" w:hAnsi="Arial" w:cs="Arial"/>
          <w:color w:val="000000"/>
          <w:sz w:val="27"/>
          <w:szCs w:val="27"/>
          <w:lang w:eastAsia="en-GB"/>
        </w:rPr>
        <w:t>expriences</w:t>
      </w:r>
      <w:proofErr w:type="spellEnd"/>
      <w:r w:rsidRPr="0002642A">
        <w:rPr>
          <w:rFonts w:ascii="Arial" w:eastAsia="Times New Roman" w:hAnsi="Arial" w:cs="Arial"/>
          <w:color w:val="000000"/>
          <w:sz w:val="27"/>
          <w:szCs w:val="27"/>
          <w:lang w:eastAsia="en-GB"/>
        </w:rPr>
        <w:t> to improve my performance in the future.</w:t>
      </w:r>
    </w:p>
    <w:p w14:paraId="0994B44F"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Helvetica" w:eastAsia="Times New Roman" w:hAnsi="Helvetica" w:cs="Times New Roman"/>
          <w:color w:val="000000"/>
          <w:sz w:val="27"/>
          <w:szCs w:val="27"/>
          <w:lang w:eastAsia="en-GB"/>
        </w:rPr>
        <w:t> </w:t>
      </w:r>
    </w:p>
    <w:p w14:paraId="28D600D5"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18"/>
          <w:szCs w:val="18"/>
          <w:lang w:eastAsia="en-GB"/>
        </w:rPr>
        <w:t>1. </w:t>
      </w:r>
      <w:r w:rsidRPr="0002642A">
        <w:rPr>
          <w:rFonts w:ascii="Arial" w:eastAsia="Times New Roman" w:hAnsi="Arial" w:cs="Arial"/>
          <w:b/>
          <w:bCs/>
          <w:color w:val="000000"/>
          <w:sz w:val="27"/>
          <w:szCs w:val="27"/>
          <w:lang w:eastAsia="en-GB"/>
        </w:rPr>
        <w:t>Description:</w:t>
      </w:r>
      <w:r w:rsidRPr="0002642A">
        <w:rPr>
          <w:rFonts w:ascii="Arial" w:eastAsia="Times New Roman" w:hAnsi="Arial" w:cs="Arial"/>
          <w:color w:val="000000"/>
          <w:sz w:val="27"/>
          <w:szCs w:val="27"/>
          <w:lang w:eastAsia="en-GB"/>
        </w:rPr>
        <w:t xml:space="preserve"> The first stage of the Gibbs model enables the reflector to describe the learned experiences throughout the events. As a student as </w:t>
      </w:r>
      <w:r w:rsidRPr="0002642A">
        <w:rPr>
          <w:rFonts w:ascii="Arial" w:eastAsia="Times New Roman" w:hAnsi="Arial" w:cs="Arial"/>
          <w:color w:val="000000"/>
          <w:sz w:val="27"/>
          <w:szCs w:val="27"/>
          <w:lang w:eastAsia="en-GB"/>
        </w:rPr>
        <w:lastRenderedPageBreak/>
        <w:t>part of the assessments, I have been through several events and courses such as open-boo assessment, the demo and mock interviews, class lectures, and so on. I have </w:t>
      </w:r>
      <w:proofErr w:type="spellStart"/>
      <w:r w:rsidRPr="0002642A">
        <w:rPr>
          <w:rFonts w:ascii="Arial" w:eastAsia="Times New Roman" w:hAnsi="Arial" w:cs="Arial"/>
          <w:color w:val="000000"/>
          <w:sz w:val="27"/>
          <w:szCs w:val="27"/>
          <w:lang w:eastAsia="en-GB"/>
        </w:rPr>
        <w:t>learnedUK</w:t>
      </w:r>
      <w:proofErr w:type="spellEnd"/>
      <w:r w:rsidRPr="0002642A">
        <w:rPr>
          <w:rFonts w:ascii="Arial" w:eastAsia="Times New Roman" w:hAnsi="Arial" w:cs="Arial"/>
          <w:color w:val="000000"/>
          <w:sz w:val="27"/>
          <w:szCs w:val="27"/>
          <w:lang w:eastAsia="en-GB"/>
        </w:rPr>
        <w:t xml:space="preserve"> legislative aspects with sound knowledge and their impacts on the workplace and society. Besides, throughout the mock interview assessment, I have learned my strengths and my weak sides as well. The positive sides encourage me to do better and overcome my weaknesses to do better in the practical job sector. Moreover, the class lectures helped me to learn the theoretical aspects related to the module, and the book assessments helped me to learn on using the resources skilfully to complete each assessment properly. Mock interview evaluative remarks and the open book assessment results helped me to find out my strengths and weaknesses. </w:t>
      </w:r>
    </w:p>
    <w:p w14:paraId="34EAC5D1"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18"/>
          <w:szCs w:val="18"/>
          <w:lang w:eastAsia="en-GB"/>
        </w:rPr>
        <w:t>2. </w:t>
      </w:r>
      <w:r w:rsidRPr="0002642A">
        <w:rPr>
          <w:rFonts w:ascii="Arial" w:eastAsia="Times New Roman" w:hAnsi="Arial" w:cs="Arial"/>
          <w:b/>
          <w:bCs/>
          <w:color w:val="000000"/>
          <w:sz w:val="27"/>
          <w:szCs w:val="27"/>
          <w:lang w:eastAsia="en-GB"/>
        </w:rPr>
        <w:t>Feelings:</w:t>
      </w:r>
      <w:r w:rsidRPr="0002642A">
        <w:rPr>
          <w:rFonts w:ascii="Arial" w:eastAsia="Times New Roman" w:hAnsi="Arial" w:cs="Arial"/>
          <w:color w:val="000000"/>
          <w:sz w:val="27"/>
          <w:szCs w:val="27"/>
          <w:lang w:eastAsia="en-GB"/>
        </w:rPr>
        <w:t> This portion of the reflective cycle represents the feelings that I had during and after each event. This also considers the thinking of the other people about me during and after my performance for each event such as mock interviews, class performances, and open book exams, (</w:t>
      </w:r>
      <w:proofErr w:type="spellStart"/>
      <w:r w:rsidRPr="0002642A">
        <w:rPr>
          <w:rFonts w:ascii="Arial" w:eastAsia="Times New Roman" w:hAnsi="Arial" w:cs="Arial"/>
          <w:color w:val="000000"/>
          <w:sz w:val="27"/>
          <w:szCs w:val="27"/>
          <w:lang w:eastAsia="en-GB"/>
        </w:rPr>
        <w:t>Helyer</w:t>
      </w:r>
      <w:proofErr w:type="spellEnd"/>
      <w:r w:rsidRPr="0002642A">
        <w:rPr>
          <w:rFonts w:ascii="Arial" w:eastAsia="Times New Roman" w:hAnsi="Arial" w:cs="Arial"/>
          <w:color w:val="000000"/>
          <w:sz w:val="27"/>
          <w:szCs w:val="27"/>
          <w:lang w:eastAsia="en-GB"/>
        </w:rPr>
        <w:t xml:space="preserve">, Wall, </w:t>
      </w:r>
      <w:proofErr w:type="gramStart"/>
      <w:r w:rsidRPr="0002642A">
        <w:rPr>
          <w:rFonts w:ascii="Arial" w:eastAsia="Times New Roman" w:hAnsi="Arial" w:cs="Arial"/>
          <w:color w:val="000000"/>
          <w:sz w:val="27"/>
          <w:szCs w:val="27"/>
          <w:lang w:eastAsia="en-GB"/>
        </w:rPr>
        <w:t>Minton</w:t>
      </w:r>
      <w:proofErr w:type="gramEnd"/>
      <w:r w:rsidRPr="0002642A">
        <w:rPr>
          <w:rFonts w:ascii="Arial" w:eastAsia="Times New Roman" w:hAnsi="Arial" w:cs="Arial"/>
          <w:color w:val="000000"/>
          <w:sz w:val="27"/>
          <w:szCs w:val="27"/>
          <w:lang w:eastAsia="en-GB"/>
        </w:rPr>
        <w:t xml:space="preserve"> and Lund, 2019). From my point of view, I felt a little nervous during the interview session which suffered me in some cases as I mentioned earlier. Also, the evaluator thought of some good and negative things during the interview session. During the open book exams, I thought it would </w:t>
      </w:r>
      <w:proofErr w:type="gramStart"/>
      <w:r w:rsidRPr="0002642A">
        <w:rPr>
          <w:rFonts w:ascii="Arial" w:eastAsia="Times New Roman" w:hAnsi="Arial" w:cs="Arial"/>
          <w:color w:val="000000"/>
          <w:sz w:val="27"/>
          <w:szCs w:val="27"/>
          <w:lang w:eastAsia="en-GB"/>
        </w:rPr>
        <w:t>pretty</w:t>
      </w:r>
      <w:proofErr w:type="gramEnd"/>
      <w:r w:rsidRPr="0002642A">
        <w:rPr>
          <w:rFonts w:ascii="Arial" w:eastAsia="Times New Roman" w:hAnsi="Arial" w:cs="Arial"/>
          <w:color w:val="000000"/>
          <w:sz w:val="27"/>
          <w:szCs w:val="27"/>
          <w:lang w:eastAsia="en-GB"/>
        </w:rPr>
        <w:t xml:space="preserve"> easier for me to do well, but the application of the theories with </w:t>
      </w:r>
      <w:proofErr w:type="spellStart"/>
      <w:r w:rsidRPr="0002642A">
        <w:rPr>
          <w:rFonts w:ascii="Arial" w:eastAsia="Times New Roman" w:hAnsi="Arial" w:cs="Arial"/>
          <w:color w:val="000000"/>
          <w:sz w:val="27"/>
          <w:szCs w:val="27"/>
          <w:lang w:eastAsia="en-GB"/>
        </w:rPr>
        <w:t>practicalexamples</w:t>
      </w:r>
      <w:proofErr w:type="spellEnd"/>
      <w:r w:rsidRPr="0002642A">
        <w:rPr>
          <w:rFonts w:ascii="Arial" w:eastAsia="Times New Roman" w:hAnsi="Arial" w:cs="Arial"/>
          <w:color w:val="000000"/>
          <w:sz w:val="27"/>
          <w:szCs w:val="27"/>
          <w:lang w:eastAsia="en-GB"/>
        </w:rPr>
        <w:t> was quite tactical and difficult to match. </w:t>
      </w:r>
    </w:p>
    <w:p w14:paraId="2DB3C5FC"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18"/>
          <w:szCs w:val="18"/>
          <w:lang w:eastAsia="en-GB"/>
        </w:rPr>
        <w:t>3. </w:t>
      </w:r>
      <w:r w:rsidRPr="0002642A">
        <w:rPr>
          <w:rFonts w:ascii="Arial" w:eastAsia="Times New Roman" w:hAnsi="Arial" w:cs="Arial"/>
          <w:b/>
          <w:bCs/>
          <w:color w:val="000000"/>
          <w:sz w:val="27"/>
          <w:szCs w:val="27"/>
          <w:lang w:eastAsia="en-GB"/>
        </w:rPr>
        <w:t>Evaluation: </w:t>
      </w:r>
      <w:r w:rsidRPr="0002642A">
        <w:rPr>
          <w:rFonts w:ascii="Arial" w:eastAsia="Times New Roman" w:hAnsi="Arial" w:cs="Arial"/>
          <w:color w:val="000000"/>
          <w:sz w:val="27"/>
          <w:szCs w:val="27"/>
          <w:lang w:eastAsia="en-GB"/>
        </w:rPr>
        <w:t>The things that went well during the mock interview were positive and helpful for me to do well in other parts of the event. I had good knowledge as a job seeker should have during an interview. Also, I was quite professional and accurate while presenting myself and confronting the </w:t>
      </w:r>
      <w:proofErr w:type="spellStart"/>
      <w:r w:rsidRPr="0002642A">
        <w:rPr>
          <w:rFonts w:ascii="Arial" w:eastAsia="Times New Roman" w:hAnsi="Arial" w:cs="Arial"/>
          <w:color w:val="000000"/>
          <w:sz w:val="27"/>
          <w:szCs w:val="27"/>
          <w:lang w:eastAsia="en-GB"/>
        </w:rPr>
        <w:t>askings</w:t>
      </w:r>
      <w:proofErr w:type="spellEnd"/>
      <w:r w:rsidRPr="0002642A">
        <w:rPr>
          <w:rFonts w:ascii="Arial" w:eastAsia="Times New Roman" w:hAnsi="Arial" w:cs="Arial"/>
          <w:color w:val="000000"/>
          <w:sz w:val="27"/>
          <w:szCs w:val="27"/>
          <w:lang w:eastAsia="en-GB"/>
        </w:rPr>
        <w:t> during the interview. Some negative aspects were found during the mock interview assessment. I had some gaps in case of communication, the resume should be more professional with appropriate skills matched to the job, and I should have better presentation skills in a professional manner. </w:t>
      </w:r>
    </w:p>
    <w:p w14:paraId="64BF0CF7"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18"/>
          <w:szCs w:val="18"/>
          <w:lang w:eastAsia="en-GB"/>
        </w:rPr>
        <w:t>4. </w:t>
      </w:r>
      <w:r w:rsidRPr="0002642A">
        <w:rPr>
          <w:rFonts w:ascii="Arial" w:eastAsia="Times New Roman" w:hAnsi="Arial" w:cs="Arial"/>
          <w:b/>
          <w:bCs/>
          <w:color w:val="000000"/>
          <w:sz w:val="27"/>
          <w:szCs w:val="27"/>
          <w:lang w:eastAsia="en-GB"/>
        </w:rPr>
        <w:t>Analysis: </w:t>
      </w:r>
      <w:r w:rsidRPr="0002642A">
        <w:rPr>
          <w:rFonts w:ascii="Arial" w:eastAsia="Times New Roman" w:hAnsi="Arial" w:cs="Arial"/>
          <w:color w:val="000000"/>
          <w:sz w:val="27"/>
          <w:szCs w:val="27"/>
          <w:lang w:eastAsia="en-GB"/>
        </w:rPr>
        <w:t xml:space="preserve">The things that went </w:t>
      </w:r>
      <w:proofErr w:type="gramStart"/>
      <w:r w:rsidRPr="0002642A">
        <w:rPr>
          <w:rFonts w:ascii="Arial" w:eastAsia="Times New Roman" w:hAnsi="Arial" w:cs="Arial"/>
          <w:color w:val="000000"/>
          <w:sz w:val="27"/>
          <w:szCs w:val="27"/>
          <w:lang w:eastAsia="en-GB"/>
        </w:rPr>
        <w:t>really well</w:t>
      </w:r>
      <w:proofErr w:type="gramEnd"/>
      <w:r w:rsidRPr="0002642A">
        <w:rPr>
          <w:rFonts w:ascii="Arial" w:eastAsia="Times New Roman" w:hAnsi="Arial" w:cs="Arial"/>
          <w:color w:val="000000"/>
          <w:sz w:val="27"/>
          <w:szCs w:val="27"/>
          <w:lang w:eastAsia="en-GB"/>
        </w:rPr>
        <w:t xml:space="preserve"> during each event have some reasons behind them. I did not bad in the mock interview as per my assessment though there might be needed improvements in some </w:t>
      </w:r>
      <w:proofErr w:type="gramStart"/>
      <w:r w:rsidRPr="0002642A">
        <w:rPr>
          <w:rFonts w:ascii="Arial" w:eastAsia="Times New Roman" w:hAnsi="Arial" w:cs="Arial"/>
          <w:color w:val="000000"/>
          <w:sz w:val="27"/>
          <w:szCs w:val="27"/>
          <w:lang w:eastAsia="en-GB"/>
        </w:rPr>
        <w:t>aspects</w:t>
      </w:r>
      <w:proofErr w:type="gramEnd"/>
      <w:r w:rsidRPr="0002642A">
        <w:rPr>
          <w:rFonts w:ascii="Arial" w:eastAsia="Times New Roman" w:hAnsi="Arial" w:cs="Arial"/>
          <w:color w:val="000000"/>
          <w:sz w:val="27"/>
          <w:szCs w:val="27"/>
          <w:lang w:eastAsia="en-GB"/>
        </w:rPr>
        <w:t>. I had good preparation for the mock interview session. I prepared myself on my dress code, and resume preparation as much well as possible after consulting with others, the open book assessment went well also. </w:t>
      </w:r>
      <w:proofErr w:type="gramStart"/>
      <w:r w:rsidRPr="0002642A">
        <w:rPr>
          <w:rFonts w:ascii="Arial" w:eastAsia="Times New Roman" w:hAnsi="Arial" w:cs="Arial"/>
          <w:color w:val="000000"/>
          <w:sz w:val="27"/>
          <w:szCs w:val="27"/>
          <w:lang w:eastAsia="en-GB"/>
        </w:rPr>
        <w:t>And,</w:t>
      </w:r>
      <w:proofErr w:type="gramEnd"/>
      <w:r w:rsidRPr="0002642A">
        <w:rPr>
          <w:rFonts w:ascii="Arial" w:eastAsia="Times New Roman" w:hAnsi="Arial" w:cs="Arial"/>
          <w:color w:val="000000"/>
          <w:sz w:val="27"/>
          <w:szCs w:val="27"/>
          <w:lang w:eastAsia="en-GB"/>
        </w:rPr>
        <w:t xml:space="preserve"> case of the negative aspects related to the mock interview such as communication competency, average presentation skills, professionalism in job interview sessions caused due to lack of past experiences and practices. </w:t>
      </w:r>
    </w:p>
    <w:p w14:paraId="10615752"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18"/>
          <w:szCs w:val="18"/>
          <w:lang w:eastAsia="en-GB"/>
        </w:rPr>
        <w:t>5. </w:t>
      </w:r>
      <w:r w:rsidRPr="0002642A">
        <w:rPr>
          <w:rFonts w:ascii="Arial" w:eastAsia="Times New Roman" w:hAnsi="Arial" w:cs="Arial"/>
          <w:b/>
          <w:bCs/>
          <w:color w:val="000000"/>
          <w:sz w:val="27"/>
          <w:szCs w:val="27"/>
          <w:lang w:eastAsia="en-GB"/>
        </w:rPr>
        <w:t>Conclusion: </w:t>
      </w:r>
      <w:r w:rsidRPr="0002642A">
        <w:rPr>
          <w:rFonts w:ascii="Arial" w:eastAsia="Times New Roman" w:hAnsi="Arial" w:cs="Arial"/>
          <w:color w:val="000000"/>
          <w:sz w:val="27"/>
          <w:szCs w:val="27"/>
          <w:lang w:eastAsia="en-GB"/>
        </w:rPr>
        <w:t xml:space="preserve">To improve the situations that I faced during each event such as a mock interview or open book assessment, I need to focus more on practice in particular areas. I need to practice individual presentation and </w:t>
      </w:r>
      <w:r w:rsidRPr="0002642A">
        <w:rPr>
          <w:rFonts w:ascii="Arial" w:eastAsia="Times New Roman" w:hAnsi="Arial" w:cs="Arial"/>
          <w:color w:val="000000"/>
          <w:sz w:val="27"/>
          <w:szCs w:val="27"/>
          <w:lang w:eastAsia="en-GB"/>
        </w:rPr>
        <w:lastRenderedPageBreak/>
        <w:t>professional communication to do well in the job interviews. I need to have enough preparation before each similar event to do better. </w:t>
      </w:r>
    </w:p>
    <w:p w14:paraId="015F945F"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b/>
          <w:bCs/>
          <w:color w:val="000000"/>
          <w:sz w:val="18"/>
          <w:szCs w:val="18"/>
          <w:lang w:eastAsia="en-GB"/>
        </w:rPr>
        <w:t>6. </w:t>
      </w:r>
      <w:r w:rsidRPr="0002642A">
        <w:rPr>
          <w:rFonts w:ascii="Arial" w:eastAsia="Times New Roman" w:hAnsi="Arial" w:cs="Arial"/>
          <w:b/>
          <w:bCs/>
          <w:color w:val="000000"/>
          <w:sz w:val="27"/>
          <w:szCs w:val="27"/>
          <w:lang w:eastAsia="en-GB"/>
        </w:rPr>
        <w:t>Action plan: </w:t>
      </w:r>
      <w:r w:rsidRPr="0002642A">
        <w:rPr>
          <w:rFonts w:ascii="Arial" w:eastAsia="Times New Roman" w:hAnsi="Arial" w:cs="Arial"/>
          <w:color w:val="000000"/>
          <w:sz w:val="27"/>
          <w:szCs w:val="27"/>
          <w:lang w:eastAsia="en-GB"/>
        </w:rPr>
        <w:t>So, to do well next time in the same type of event, I need to be well prepared and need to set some targets for each case. To improve my presentation skill, I could practice at home or before friends which could improve my communication competency and proficiencies as well. Also, I need to always give priority to preparation which really improves one’s performance to face any event. </w:t>
      </w:r>
    </w:p>
    <w:p w14:paraId="4ACBC119" w14:textId="77777777" w:rsidR="0002642A" w:rsidRPr="0002642A" w:rsidRDefault="0002642A" w:rsidP="0002642A">
      <w:pPr>
        <w:spacing w:before="180"/>
        <w:jc w:val="both"/>
        <w:rPr>
          <w:rFonts w:ascii="Helvetica" w:eastAsia="Times New Roman" w:hAnsi="Helvetica" w:cs="Times New Roman"/>
          <w:color w:val="000000"/>
          <w:sz w:val="27"/>
          <w:szCs w:val="27"/>
          <w:lang w:eastAsia="en-GB"/>
        </w:rPr>
      </w:pPr>
      <w:bookmarkStart w:id="6" w:name="_Toc100342167"/>
      <w:bookmarkEnd w:id="6"/>
      <w:r w:rsidRPr="0002642A">
        <w:rPr>
          <w:rFonts w:ascii="Arial" w:eastAsia="Times New Roman" w:hAnsi="Arial" w:cs="Arial"/>
          <w:color w:val="2E74B5"/>
          <w:sz w:val="32"/>
          <w:szCs w:val="32"/>
          <w:lang w:eastAsia="en-GB"/>
        </w:rPr>
        <w:t>Conclusion</w:t>
      </w:r>
    </w:p>
    <w:p w14:paraId="05BBCBF4" w14:textId="77777777" w:rsidR="0002642A" w:rsidRPr="0002642A" w:rsidRDefault="0002642A" w:rsidP="0002642A">
      <w:pPr>
        <w:jc w:val="both"/>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Reflective writing helps someone to know his or her key competencies. Besides, the weak sides and the strengths are also traced out through reflective presentations. Through reflective theories, one can find ways to improve the key areas that need well prepared to enter the job market. Both personal and professional aspects are critically significant, and through reflection on own key competencies and experiences throughout some events and days, one can invest time and some practices to improve. </w:t>
      </w:r>
    </w:p>
    <w:p w14:paraId="108C15DA" w14:textId="77777777" w:rsidR="0002642A" w:rsidRPr="0002642A" w:rsidRDefault="0002642A" w:rsidP="0002642A">
      <w:pPr>
        <w:spacing w:before="180"/>
        <w:jc w:val="both"/>
        <w:rPr>
          <w:rFonts w:ascii="Helvetica" w:eastAsia="Times New Roman" w:hAnsi="Helvetica" w:cs="Times New Roman"/>
          <w:color w:val="000000"/>
          <w:sz w:val="27"/>
          <w:szCs w:val="27"/>
          <w:lang w:eastAsia="en-GB"/>
        </w:rPr>
      </w:pPr>
      <w:bookmarkStart w:id="7" w:name="_Toc100342168"/>
      <w:bookmarkEnd w:id="7"/>
      <w:r w:rsidRPr="0002642A">
        <w:rPr>
          <w:rFonts w:ascii="Arial" w:eastAsia="Times New Roman" w:hAnsi="Arial" w:cs="Arial"/>
          <w:color w:val="2E74B5"/>
          <w:sz w:val="32"/>
          <w:szCs w:val="32"/>
          <w:lang w:eastAsia="en-GB"/>
        </w:rPr>
        <w:t>References</w:t>
      </w:r>
    </w:p>
    <w:p w14:paraId="692F073D"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proofErr w:type="spellStart"/>
      <w:r w:rsidRPr="0002642A">
        <w:rPr>
          <w:rFonts w:ascii="Arial" w:eastAsia="Times New Roman" w:hAnsi="Arial" w:cs="Arial"/>
          <w:color w:val="000000"/>
          <w:sz w:val="27"/>
          <w:szCs w:val="27"/>
          <w:lang w:eastAsia="en-GB"/>
        </w:rPr>
        <w:t>Bassot</w:t>
      </w:r>
      <w:proofErr w:type="spellEnd"/>
      <w:r w:rsidRPr="0002642A">
        <w:rPr>
          <w:rFonts w:ascii="Arial" w:eastAsia="Times New Roman" w:hAnsi="Arial" w:cs="Arial"/>
          <w:color w:val="000000"/>
          <w:sz w:val="27"/>
          <w:szCs w:val="27"/>
          <w:lang w:eastAsia="en-GB"/>
        </w:rPr>
        <w:t>, B., 2017. </w:t>
      </w:r>
      <w:r w:rsidRPr="0002642A">
        <w:rPr>
          <w:rFonts w:ascii="Arial" w:eastAsia="Times New Roman" w:hAnsi="Arial" w:cs="Arial"/>
          <w:i/>
          <w:iCs/>
          <w:color w:val="000000"/>
          <w:sz w:val="27"/>
          <w:szCs w:val="27"/>
          <w:lang w:eastAsia="en-GB"/>
        </w:rPr>
        <w:t xml:space="preserve">The reflective practice </w:t>
      </w:r>
      <w:proofErr w:type="gramStart"/>
      <w:r w:rsidRPr="0002642A">
        <w:rPr>
          <w:rFonts w:ascii="Arial" w:eastAsia="Times New Roman" w:hAnsi="Arial" w:cs="Arial"/>
          <w:i/>
          <w:iCs/>
          <w:color w:val="000000"/>
          <w:sz w:val="27"/>
          <w:szCs w:val="27"/>
          <w:lang w:eastAsia="en-GB"/>
        </w:rPr>
        <w:t>guide</w:t>
      </w:r>
      <w:proofErr w:type="gramEnd"/>
      <w:r w:rsidRPr="0002642A">
        <w:rPr>
          <w:rFonts w:ascii="Arial" w:eastAsia="Times New Roman" w:hAnsi="Arial" w:cs="Arial"/>
          <w:color w:val="000000"/>
          <w:sz w:val="27"/>
          <w:szCs w:val="27"/>
          <w:lang w:eastAsia="en-GB"/>
        </w:rPr>
        <w:t>.</w:t>
      </w:r>
    </w:p>
    <w:p w14:paraId="4C358E18"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Brockbank, A. and McGill, I., 2012. </w:t>
      </w:r>
      <w:r w:rsidRPr="0002642A">
        <w:rPr>
          <w:rFonts w:ascii="Arial" w:eastAsia="Times New Roman" w:hAnsi="Arial" w:cs="Arial"/>
          <w:i/>
          <w:iCs/>
          <w:color w:val="000000"/>
          <w:sz w:val="27"/>
          <w:szCs w:val="27"/>
          <w:lang w:eastAsia="en-GB"/>
        </w:rPr>
        <w:t>Facilitating reflective learning</w:t>
      </w:r>
      <w:r w:rsidRPr="0002642A">
        <w:rPr>
          <w:rFonts w:ascii="Arial" w:eastAsia="Times New Roman" w:hAnsi="Arial" w:cs="Arial"/>
          <w:color w:val="000000"/>
          <w:sz w:val="27"/>
          <w:szCs w:val="27"/>
          <w:lang w:eastAsia="en-GB"/>
        </w:rPr>
        <w:t>. London: Kogan Page.</w:t>
      </w:r>
    </w:p>
    <w:p w14:paraId="3D990DE1"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proofErr w:type="spellStart"/>
      <w:r w:rsidRPr="0002642A">
        <w:rPr>
          <w:rFonts w:ascii="Arial" w:eastAsia="Times New Roman" w:hAnsi="Arial" w:cs="Arial"/>
          <w:color w:val="000000"/>
          <w:sz w:val="27"/>
          <w:szCs w:val="27"/>
          <w:lang w:eastAsia="en-GB"/>
        </w:rPr>
        <w:t>Helyer</w:t>
      </w:r>
      <w:proofErr w:type="spellEnd"/>
      <w:r w:rsidRPr="0002642A">
        <w:rPr>
          <w:rFonts w:ascii="Arial" w:eastAsia="Times New Roman" w:hAnsi="Arial" w:cs="Arial"/>
          <w:color w:val="000000"/>
          <w:sz w:val="27"/>
          <w:szCs w:val="27"/>
          <w:lang w:eastAsia="en-GB"/>
        </w:rPr>
        <w:t>, R., Wall, T., Minton, A. and Lund, A., 2019. </w:t>
      </w:r>
      <w:r w:rsidRPr="0002642A">
        <w:rPr>
          <w:rFonts w:ascii="Arial" w:eastAsia="Times New Roman" w:hAnsi="Arial" w:cs="Arial"/>
          <w:i/>
          <w:iCs/>
          <w:color w:val="000000"/>
          <w:sz w:val="27"/>
          <w:szCs w:val="27"/>
          <w:lang w:eastAsia="en-GB"/>
        </w:rPr>
        <w:t>The work-based learning student handbook</w:t>
      </w:r>
      <w:r w:rsidRPr="0002642A">
        <w:rPr>
          <w:rFonts w:ascii="Arial" w:eastAsia="Times New Roman" w:hAnsi="Arial" w:cs="Arial"/>
          <w:color w:val="000000"/>
          <w:sz w:val="27"/>
          <w:szCs w:val="27"/>
          <w:lang w:eastAsia="en-GB"/>
        </w:rPr>
        <w:t>.</w:t>
      </w:r>
    </w:p>
    <w:p w14:paraId="33B63E71"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Kolb, D. and </w:t>
      </w:r>
      <w:proofErr w:type="spellStart"/>
      <w:r w:rsidRPr="0002642A">
        <w:rPr>
          <w:rFonts w:ascii="Arial" w:eastAsia="Times New Roman" w:hAnsi="Arial" w:cs="Arial"/>
          <w:color w:val="000000"/>
          <w:sz w:val="27"/>
          <w:szCs w:val="27"/>
          <w:lang w:eastAsia="en-GB"/>
        </w:rPr>
        <w:t>Plovnick</w:t>
      </w:r>
      <w:proofErr w:type="spellEnd"/>
      <w:r w:rsidRPr="0002642A">
        <w:rPr>
          <w:rFonts w:ascii="Arial" w:eastAsia="Times New Roman" w:hAnsi="Arial" w:cs="Arial"/>
          <w:color w:val="000000"/>
          <w:sz w:val="27"/>
          <w:szCs w:val="27"/>
          <w:lang w:eastAsia="en-GB"/>
        </w:rPr>
        <w:t>, M., 2018. </w:t>
      </w:r>
      <w:r w:rsidRPr="0002642A">
        <w:rPr>
          <w:rFonts w:ascii="Arial" w:eastAsia="Times New Roman" w:hAnsi="Arial" w:cs="Arial"/>
          <w:i/>
          <w:iCs/>
          <w:color w:val="000000"/>
          <w:sz w:val="27"/>
          <w:szCs w:val="27"/>
          <w:lang w:eastAsia="en-GB"/>
        </w:rPr>
        <w:t>The experiential learning theory of career development</w:t>
      </w:r>
      <w:r w:rsidRPr="0002642A">
        <w:rPr>
          <w:rFonts w:ascii="Arial" w:eastAsia="Times New Roman" w:hAnsi="Arial" w:cs="Arial"/>
          <w:color w:val="000000"/>
          <w:sz w:val="27"/>
          <w:szCs w:val="27"/>
          <w:lang w:eastAsia="en-GB"/>
        </w:rPr>
        <w:t>.</w:t>
      </w:r>
    </w:p>
    <w:p w14:paraId="71863663"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Lawson, T., 2012. </w:t>
      </w:r>
      <w:r w:rsidRPr="0002642A">
        <w:rPr>
          <w:rFonts w:ascii="Arial" w:eastAsia="Times New Roman" w:hAnsi="Arial" w:cs="Arial"/>
          <w:i/>
          <w:iCs/>
          <w:color w:val="000000"/>
          <w:sz w:val="27"/>
          <w:szCs w:val="27"/>
          <w:lang w:eastAsia="en-GB"/>
        </w:rPr>
        <w:t>Reflective teaching and learning in the secondary school</w:t>
      </w:r>
      <w:r w:rsidRPr="0002642A">
        <w:rPr>
          <w:rFonts w:ascii="Arial" w:eastAsia="Times New Roman" w:hAnsi="Arial" w:cs="Arial"/>
          <w:color w:val="000000"/>
          <w:sz w:val="27"/>
          <w:szCs w:val="27"/>
          <w:lang w:eastAsia="en-GB"/>
        </w:rPr>
        <w:t>. London: Sage.</w:t>
      </w:r>
    </w:p>
    <w:p w14:paraId="44E15CCA"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Ravenscroft, A., 2012. </w:t>
      </w:r>
      <w:r w:rsidRPr="0002642A">
        <w:rPr>
          <w:rFonts w:ascii="Arial" w:eastAsia="Times New Roman" w:hAnsi="Arial" w:cs="Arial"/>
          <w:i/>
          <w:iCs/>
          <w:color w:val="000000"/>
          <w:sz w:val="27"/>
          <w:szCs w:val="27"/>
          <w:lang w:eastAsia="en-GB"/>
        </w:rPr>
        <w:t>21st century learning for 21st century skills</w:t>
      </w:r>
      <w:r w:rsidRPr="0002642A">
        <w:rPr>
          <w:rFonts w:ascii="Arial" w:eastAsia="Times New Roman" w:hAnsi="Arial" w:cs="Arial"/>
          <w:color w:val="000000"/>
          <w:sz w:val="27"/>
          <w:szCs w:val="27"/>
          <w:lang w:eastAsia="en-GB"/>
        </w:rPr>
        <w:t>. Berlin: Springer.</w:t>
      </w:r>
    </w:p>
    <w:p w14:paraId="14B18FB8"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Rayner, S. and Cools, E., 2012. </w:t>
      </w:r>
      <w:r w:rsidRPr="0002642A">
        <w:rPr>
          <w:rFonts w:ascii="Arial" w:eastAsia="Times New Roman" w:hAnsi="Arial" w:cs="Arial"/>
          <w:i/>
          <w:iCs/>
          <w:color w:val="000000"/>
          <w:sz w:val="27"/>
          <w:szCs w:val="27"/>
          <w:lang w:eastAsia="en-GB"/>
        </w:rPr>
        <w:t>Style Differences in Cognition, Learning, and Management</w:t>
      </w:r>
      <w:r w:rsidRPr="0002642A">
        <w:rPr>
          <w:rFonts w:ascii="Arial" w:eastAsia="Times New Roman" w:hAnsi="Arial" w:cs="Arial"/>
          <w:color w:val="000000"/>
          <w:sz w:val="27"/>
          <w:szCs w:val="27"/>
          <w:lang w:eastAsia="en-GB"/>
        </w:rPr>
        <w:t>. Hoboken: Taylor and Francis.</w:t>
      </w:r>
    </w:p>
    <w:p w14:paraId="7AE3539E"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proofErr w:type="spellStart"/>
      <w:r w:rsidRPr="0002642A">
        <w:rPr>
          <w:rFonts w:ascii="Arial" w:eastAsia="Times New Roman" w:hAnsi="Arial" w:cs="Arial"/>
          <w:color w:val="000000"/>
          <w:sz w:val="27"/>
          <w:szCs w:val="27"/>
          <w:lang w:eastAsia="en-GB"/>
        </w:rPr>
        <w:t>Richlin</w:t>
      </w:r>
      <w:proofErr w:type="spellEnd"/>
      <w:r w:rsidRPr="0002642A">
        <w:rPr>
          <w:rFonts w:ascii="Arial" w:eastAsia="Times New Roman" w:hAnsi="Arial" w:cs="Arial"/>
          <w:color w:val="000000"/>
          <w:sz w:val="27"/>
          <w:szCs w:val="27"/>
          <w:lang w:eastAsia="en-GB"/>
        </w:rPr>
        <w:t>, L., 2006. </w:t>
      </w:r>
      <w:r w:rsidRPr="0002642A">
        <w:rPr>
          <w:rFonts w:ascii="Arial" w:eastAsia="Times New Roman" w:hAnsi="Arial" w:cs="Arial"/>
          <w:i/>
          <w:iCs/>
          <w:color w:val="000000"/>
          <w:sz w:val="27"/>
          <w:szCs w:val="27"/>
          <w:lang w:eastAsia="en-GB"/>
        </w:rPr>
        <w:t>Blueprint for learning</w:t>
      </w:r>
      <w:r w:rsidRPr="0002642A">
        <w:rPr>
          <w:rFonts w:ascii="Arial" w:eastAsia="Times New Roman" w:hAnsi="Arial" w:cs="Arial"/>
          <w:color w:val="000000"/>
          <w:sz w:val="27"/>
          <w:szCs w:val="27"/>
          <w:lang w:eastAsia="en-GB"/>
        </w:rPr>
        <w:t>. Sterling, Va.: Stylus Pub.</w:t>
      </w:r>
    </w:p>
    <w:p w14:paraId="7E0BC310"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Wildflower, L. and Brennan, D., 2011. </w:t>
      </w:r>
      <w:r w:rsidRPr="0002642A">
        <w:rPr>
          <w:rFonts w:ascii="Arial" w:eastAsia="Times New Roman" w:hAnsi="Arial" w:cs="Arial"/>
          <w:i/>
          <w:iCs/>
          <w:color w:val="000000"/>
          <w:sz w:val="27"/>
          <w:szCs w:val="27"/>
          <w:lang w:eastAsia="en-GB"/>
        </w:rPr>
        <w:t>The handbook of knowledge-based coaching</w:t>
      </w:r>
      <w:r w:rsidRPr="0002642A">
        <w:rPr>
          <w:rFonts w:ascii="Arial" w:eastAsia="Times New Roman" w:hAnsi="Arial" w:cs="Arial"/>
          <w:color w:val="000000"/>
          <w:sz w:val="27"/>
          <w:szCs w:val="27"/>
          <w:lang w:eastAsia="en-GB"/>
        </w:rPr>
        <w:t>. San Francisco, CA: Jossey-Bass.</w:t>
      </w:r>
    </w:p>
    <w:p w14:paraId="244747F5" w14:textId="77777777" w:rsidR="0002642A" w:rsidRPr="0002642A" w:rsidRDefault="0002642A" w:rsidP="0002642A">
      <w:pPr>
        <w:spacing w:after="135"/>
        <w:ind w:left="330" w:hanging="330"/>
        <w:rPr>
          <w:rFonts w:ascii="Helvetica" w:eastAsia="Times New Roman" w:hAnsi="Helvetica" w:cs="Times New Roman"/>
          <w:color w:val="000000"/>
          <w:sz w:val="27"/>
          <w:szCs w:val="27"/>
          <w:lang w:eastAsia="en-GB"/>
        </w:rPr>
      </w:pPr>
      <w:r w:rsidRPr="0002642A">
        <w:rPr>
          <w:rFonts w:ascii="Arial" w:eastAsia="Times New Roman" w:hAnsi="Arial" w:cs="Arial"/>
          <w:color w:val="000000"/>
          <w:sz w:val="27"/>
          <w:szCs w:val="27"/>
          <w:lang w:eastAsia="en-GB"/>
        </w:rPr>
        <w:t>Williams, K., </w:t>
      </w:r>
      <w:proofErr w:type="spellStart"/>
      <w:r w:rsidRPr="0002642A">
        <w:rPr>
          <w:rFonts w:ascii="Arial" w:eastAsia="Times New Roman" w:hAnsi="Arial" w:cs="Arial"/>
          <w:color w:val="000000"/>
          <w:sz w:val="27"/>
          <w:szCs w:val="27"/>
          <w:lang w:eastAsia="en-GB"/>
        </w:rPr>
        <w:t>Woolliams</w:t>
      </w:r>
      <w:proofErr w:type="spellEnd"/>
      <w:r w:rsidRPr="0002642A">
        <w:rPr>
          <w:rFonts w:ascii="Arial" w:eastAsia="Times New Roman" w:hAnsi="Arial" w:cs="Arial"/>
          <w:color w:val="000000"/>
          <w:sz w:val="27"/>
          <w:szCs w:val="27"/>
          <w:lang w:eastAsia="en-GB"/>
        </w:rPr>
        <w:t>, M. and Spiro, J., 2017. </w:t>
      </w:r>
      <w:r w:rsidRPr="0002642A">
        <w:rPr>
          <w:rFonts w:ascii="Arial" w:eastAsia="Times New Roman" w:hAnsi="Arial" w:cs="Arial"/>
          <w:i/>
          <w:iCs/>
          <w:color w:val="000000"/>
          <w:sz w:val="27"/>
          <w:szCs w:val="27"/>
          <w:lang w:eastAsia="en-GB"/>
        </w:rPr>
        <w:t>Reflective writing</w:t>
      </w:r>
    </w:p>
    <w:p w14:paraId="2657E4D5" w14:textId="0FF887F3" w:rsidR="004A2D77" w:rsidRDefault="00945955">
      <w:r>
        <w:rPr>
          <w:noProof/>
        </w:rPr>
        <w:lastRenderedPageBreak/>
        <w:drawing>
          <wp:inline distT="0" distB="0" distL="0" distR="0" wp14:anchorId="4C842B4D" wp14:editId="369BD5D0">
            <wp:extent cx="5209540" cy="8863330"/>
            <wp:effectExtent l="0" t="0" r="0" b="127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209540" cy="8863330"/>
                    </a:xfrm>
                    <a:prstGeom prst="rect">
                      <a:avLst/>
                    </a:prstGeom>
                  </pic:spPr>
                </pic:pic>
              </a:graphicData>
            </a:graphic>
          </wp:inline>
        </w:drawing>
      </w:r>
      <w:r>
        <w:rPr>
          <w:noProof/>
        </w:rPr>
        <w:lastRenderedPageBreak/>
        <w:drawing>
          <wp:inline distT="0" distB="0" distL="0" distR="0" wp14:anchorId="4E537B9A" wp14:editId="1137CF4A">
            <wp:extent cx="5150485" cy="8863330"/>
            <wp:effectExtent l="0" t="0" r="5715" b="1270"/>
            <wp:docPr id="13" name="Picture 13"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50485" cy="8863330"/>
                    </a:xfrm>
                    <a:prstGeom prst="rect">
                      <a:avLst/>
                    </a:prstGeom>
                  </pic:spPr>
                </pic:pic>
              </a:graphicData>
            </a:graphic>
          </wp:inline>
        </w:drawing>
      </w:r>
    </w:p>
    <w:sectPr w:rsidR="004A2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2A"/>
    <w:rsid w:val="0002642A"/>
    <w:rsid w:val="00133FFD"/>
    <w:rsid w:val="001750D8"/>
    <w:rsid w:val="00220F4B"/>
    <w:rsid w:val="002E356B"/>
    <w:rsid w:val="004A2D77"/>
    <w:rsid w:val="00945955"/>
    <w:rsid w:val="00964E76"/>
    <w:rsid w:val="00A429AF"/>
    <w:rsid w:val="00BC037A"/>
    <w:rsid w:val="00BF71A1"/>
    <w:rsid w:val="00CC0268"/>
    <w:rsid w:val="00EF5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7B2F"/>
  <w15:chartTrackingRefBased/>
  <w15:docId w15:val="{52B93546-A1BF-BF45-A850-D30313CC0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5">
    <w:name w:val="s5"/>
    <w:basedOn w:val="Normal"/>
    <w:rsid w:val="0002642A"/>
    <w:pPr>
      <w:spacing w:before="100" w:beforeAutospacing="1" w:after="100" w:afterAutospacing="1"/>
    </w:pPr>
    <w:rPr>
      <w:rFonts w:ascii="Times New Roman" w:eastAsia="Times New Roman" w:hAnsi="Times New Roman" w:cs="Times New Roman"/>
      <w:lang w:eastAsia="en-GB"/>
    </w:rPr>
  </w:style>
  <w:style w:type="character" w:customStyle="1" w:styleId="bumpedfont15">
    <w:name w:val="bumpedfont15"/>
    <w:basedOn w:val="DefaultParagraphFont"/>
    <w:rsid w:val="0002642A"/>
  </w:style>
  <w:style w:type="paragraph" w:styleId="NormalWeb">
    <w:name w:val="Normal (Web)"/>
    <w:basedOn w:val="Normal"/>
    <w:uiPriority w:val="99"/>
    <w:semiHidden/>
    <w:unhideWhenUsed/>
    <w:rsid w:val="0002642A"/>
    <w:pPr>
      <w:spacing w:before="100" w:beforeAutospacing="1" w:after="100" w:afterAutospacing="1"/>
    </w:pPr>
    <w:rPr>
      <w:rFonts w:ascii="Times New Roman" w:eastAsia="Times New Roman" w:hAnsi="Times New Roman" w:cs="Times New Roman"/>
      <w:lang w:eastAsia="en-GB"/>
    </w:rPr>
  </w:style>
  <w:style w:type="character" w:customStyle="1" w:styleId="s7">
    <w:name w:val="s7"/>
    <w:basedOn w:val="DefaultParagraphFont"/>
    <w:rsid w:val="0002642A"/>
  </w:style>
  <w:style w:type="paragraph" w:customStyle="1" w:styleId="s3">
    <w:name w:val="s3"/>
    <w:basedOn w:val="Normal"/>
    <w:rsid w:val="0002642A"/>
    <w:pPr>
      <w:spacing w:before="100" w:beforeAutospacing="1" w:after="100" w:afterAutospacing="1"/>
    </w:pPr>
    <w:rPr>
      <w:rFonts w:ascii="Times New Roman" w:eastAsia="Times New Roman" w:hAnsi="Times New Roman" w:cs="Times New Roman"/>
      <w:lang w:eastAsia="en-GB"/>
    </w:rPr>
  </w:style>
  <w:style w:type="paragraph" w:customStyle="1" w:styleId="s9">
    <w:name w:val="s9"/>
    <w:basedOn w:val="Normal"/>
    <w:rsid w:val="0002642A"/>
    <w:pPr>
      <w:spacing w:before="100" w:beforeAutospacing="1" w:after="100" w:afterAutospacing="1"/>
    </w:pPr>
    <w:rPr>
      <w:rFonts w:ascii="Times New Roman" w:eastAsia="Times New Roman" w:hAnsi="Times New Roman" w:cs="Times New Roman"/>
      <w:lang w:eastAsia="en-GB"/>
    </w:rPr>
  </w:style>
  <w:style w:type="paragraph" w:customStyle="1" w:styleId="s10">
    <w:name w:val="s10"/>
    <w:basedOn w:val="Normal"/>
    <w:rsid w:val="0002642A"/>
    <w:pPr>
      <w:spacing w:before="100" w:beforeAutospacing="1" w:after="100" w:afterAutospacing="1"/>
    </w:pPr>
    <w:rPr>
      <w:rFonts w:ascii="Times New Roman" w:eastAsia="Times New Roman" w:hAnsi="Times New Roman" w:cs="Times New Roman"/>
      <w:lang w:eastAsia="en-GB"/>
    </w:rPr>
  </w:style>
  <w:style w:type="paragraph" w:customStyle="1" w:styleId="s12">
    <w:name w:val="s12"/>
    <w:basedOn w:val="Normal"/>
    <w:rsid w:val="0002642A"/>
    <w:pPr>
      <w:spacing w:before="100" w:beforeAutospacing="1" w:after="100" w:afterAutospacing="1"/>
    </w:pPr>
    <w:rPr>
      <w:rFonts w:ascii="Times New Roman" w:eastAsia="Times New Roman" w:hAnsi="Times New Roman" w:cs="Times New Roman"/>
      <w:lang w:eastAsia="en-GB"/>
    </w:rPr>
  </w:style>
  <w:style w:type="character" w:customStyle="1" w:styleId="s13">
    <w:name w:val="s13"/>
    <w:basedOn w:val="DefaultParagraphFont"/>
    <w:rsid w:val="0002642A"/>
  </w:style>
  <w:style w:type="character" w:customStyle="1" w:styleId="s14">
    <w:name w:val="s14"/>
    <w:basedOn w:val="DefaultParagraphFont"/>
    <w:rsid w:val="0002642A"/>
  </w:style>
  <w:style w:type="paragraph" w:customStyle="1" w:styleId="s16">
    <w:name w:val="s16"/>
    <w:basedOn w:val="Normal"/>
    <w:rsid w:val="0002642A"/>
    <w:pPr>
      <w:spacing w:before="100" w:beforeAutospacing="1" w:after="100" w:afterAutospacing="1"/>
    </w:pPr>
    <w:rPr>
      <w:rFonts w:ascii="Times New Roman" w:eastAsia="Times New Roman" w:hAnsi="Times New Roman" w:cs="Times New Roman"/>
      <w:lang w:eastAsia="en-GB"/>
    </w:rPr>
  </w:style>
  <w:style w:type="paragraph" w:customStyle="1" w:styleId="s18">
    <w:name w:val="s18"/>
    <w:basedOn w:val="Normal"/>
    <w:rsid w:val="0002642A"/>
    <w:pPr>
      <w:spacing w:before="100" w:beforeAutospacing="1" w:after="100" w:afterAutospacing="1"/>
    </w:pPr>
    <w:rPr>
      <w:rFonts w:ascii="Times New Roman" w:eastAsia="Times New Roman" w:hAnsi="Times New Roman" w:cs="Times New Roman"/>
      <w:lang w:eastAsia="en-GB"/>
    </w:rPr>
  </w:style>
  <w:style w:type="character" w:customStyle="1" w:styleId="bumpedfont20">
    <w:name w:val="bumpedfont20"/>
    <w:basedOn w:val="DefaultParagraphFont"/>
    <w:rsid w:val="0002642A"/>
  </w:style>
  <w:style w:type="paragraph" w:customStyle="1" w:styleId="s21">
    <w:name w:val="s21"/>
    <w:basedOn w:val="Normal"/>
    <w:rsid w:val="0002642A"/>
    <w:pPr>
      <w:spacing w:before="100" w:beforeAutospacing="1" w:after="100" w:afterAutospacing="1"/>
    </w:pPr>
    <w:rPr>
      <w:rFonts w:ascii="Times New Roman" w:eastAsia="Times New Roman" w:hAnsi="Times New Roman" w:cs="Times New Roman"/>
      <w:lang w:eastAsia="en-GB"/>
    </w:rPr>
  </w:style>
  <w:style w:type="character" w:customStyle="1" w:styleId="s22">
    <w:name w:val="s22"/>
    <w:basedOn w:val="DefaultParagraphFont"/>
    <w:rsid w:val="0002642A"/>
  </w:style>
  <w:style w:type="character" w:customStyle="1" w:styleId="s31">
    <w:name w:val="s31"/>
    <w:basedOn w:val="DefaultParagraphFont"/>
    <w:rsid w:val="0002642A"/>
  </w:style>
  <w:style w:type="paragraph" w:customStyle="1" w:styleId="s35">
    <w:name w:val="s35"/>
    <w:basedOn w:val="Normal"/>
    <w:rsid w:val="0002642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802236">
      <w:bodyDiv w:val="1"/>
      <w:marLeft w:val="0"/>
      <w:marRight w:val="0"/>
      <w:marTop w:val="0"/>
      <w:marBottom w:val="0"/>
      <w:divBdr>
        <w:top w:val="none" w:sz="0" w:space="0" w:color="auto"/>
        <w:left w:val="none" w:sz="0" w:space="0" w:color="auto"/>
        <w:bottom w:val="none" w:sz="0" w:space="0" w:color="auto"/>
        <w:right w:val="none" w:sz="0" w:space="0" w:color="auto"/>
      </w:divBdr>
      <w:divsChild>
        <w:div w:id="1664966596">
          <w:marLeft w:val="0"/>
          <w:marRight w:val="0"/>
          <w:marTop w:val="0"/>
          <w:marBottom w:val="0"/>
          <w:divBdr>
            <w:top w:val="none" w:sz="0" w:space="0" w:color="auto"/>
            <w:left w:val="none" w:sz="0" w:space="0" w:color="auto"/>
            <w:bottom w:val="none" w:sz="0" w:space="0" w:color="auto"/>
            <w:right w:val="none" w:sz="0" w:space="0" w:color="auto"/>
          </w:divBdr>
        </w:div>
        <w:div w:id="2040667982">
          <w:marLeft w:val="0"/>
          <w:marRight w:val="0"/>
          <w:marTop w:val="0"/>
          <w:marBottom w:val="0"/>
          <w:divBdr>
            <w:top w:val="none" w:sz="0" w:space="0" w:color="auto"/>
            <w:left w:val="none" w:sz="0" w:space="0" w:color="auto"/>
            <w:bottom w:val="none" w:sz="0" w:space="0" w:color="auto"/>
            <w:right w:val="none" w:sz="0" w:space="0" w:color="auto"/>
          </w:divBdr>
        </w:div>
        <w:div w:id="388116682">
          <w:marLeft w:val="0"/>
          <w:marRight w:val="0"/>
          <w:marTop w:val="0"/>
          <w:marBottom w:val="0"/>
          <w:divBdr>
            <w:top w:val="none" w:sz="0" w:space="0" w:color="auto"/>
            <w:left w:val="none" w:sz="0" w:space="0" w:color="auto"/>
            <w:bottom w:val="none" w:sz="0" w:space="0" w:color="auto"/>
            <w:right w:val="none" w:sz="0" w:space="0" w:color="auto"/>
          </w:divBdr>
        </w:div>
        <w:div w:id="1389524979">
          <w:marLeft w:val="0"/>
          <w:marRight w:val="0"/>
          <w:marTop w:val="0"/>
          <w:marBottom w:val="0"/>
          <w:divBdr>
            <w:top w:val="none" w:sz="0" w:space="0" w:color="auto"/>
            <w:left w:val="none" w:sz="0" w:space="0" w:color="auto"/>
            <w:bottom w:val="none" w:sz="0" w:space="0" w:color="auto"/>
            <w:right w:val="none" w:sz="0" w:space="0" w:color="auto"/>
          </w:divBdr>
        </w:div>
        <w:div w:id="1132360965">
          <w:marLeft w:val="0"/>
          <w:marRight w:val="0"/>
          <w:marTop w:val="0"/>
          <w:marBottom w:val="0"/>
          <w:divBdr>
            <w:top w:val="none" w:sz="0" w:space="0" w:color="auto"/>
            <w:left w:val="none" w:sz="0" w:space="0" w:color="auto"/>
            <w:bottom w:val="none" w:sz="0" w:space="0" w:color="auto"/>
            <w:right w:val="none" w:sz="0" w:space="0" w:color="auto"/>
          </w:divBdr>
        </w:div>
        <w:div w:id="1582063108">
          <w:marLeft w:val="0"/>
          <w:marRight w:val="0"/>
          <w:marTop w:val="0"/>
          <w:marBottom w:val="0"/>
          <w:divBdr>
            <w:top w:val="none" w:sz="0" w:space="0" w:color="auto"/>
            <w:left w:val="none" w:sz="0" w:space="0" w:color="auto"/>
            <w:bottom w:val="none" w:sz="0" w:space="0" w:color="auto"/>
            <w:right w:val="none" w:sz="0" w:space="0" w:color="auto"/>
          </w:divBdr>
        </w:div>
        <w:div w:id="1897281889">
          <w:marLeft w:val="0"/>
          <w:marRight w:val="0"/>
          <w:marTop w:val="0"/>
          <w:marBottom w:val="0"/>
          <w:divBdr>
            <w:top w:val="none" w:sz="0" w:space="0" w:color="auto"/>
            <w:left w:val="none" w:sz="0" w:space="0" w:color="auto"/>
            <w:bottom w:val="none" w:sz="0" w:space="0" w:color="auto"/>
            <w:right w:val="none" w:sz="0" w:space="0" w:color="auto"/>
          </w:divBdr>
        </w:div>
        <w:div w:id="1587693910">
          <w:marLeft w:val="0"/>
          <w:marRight w:val="0"/>
          <w:marTop w:val="0"/>
          <w:marBottom w:val="0"/>
          <w:divBdr>
            <w:top w:val="none" w:sz="0" w:space="0" w:color="auto"/>
            <w:left w:val="none" w:sz="0" w:space="0" w:color="auto"/>
            <w:bottom w:val="none" w:sz="0" w:space="0" w:color="auto"/>
            <w:right w:val="none" w:sz="0" w:space="0" w:color="auto"/>
          </w:divBdr>
        </w:div>
        <w:div w:id="2046521527">
          <w:marLeft w:val="0"/>
          <w:marRight w:val="0"/>
          <w:marTop w:val="0"/>
          <w:marBottom w:val="0"/>
          <w:divBdr>
            <w:top w:val="none" w:sz="0" w:space="0" w:color="auto"/>
            <w:left w:val="none" w:sz="0" w:space="0" w:color="auto"/>
            <w:bottom w:val="none" w:sz="0" w:space="0" w:color="auto"/>
            <w:right w:val="none" w:sz="0" w:space="0" w:color="auto"/>
          </w:divBdr>
        </w:div>
        <w:div w:id="1156650366">
          <w:marLeft w:val="0"/>
          <w:marRight w:val="0"/>
          <w:marTop w:val="0"/>
          <w:marBottom w:val="0"/>
          <w:divBdr>
            <w:top w:val="none" w:sz="0" w:space="0" w:color="auto"/>
            <w:left w:val="none" w:sz="0" w:space="0" w:color="auto"/>
            <w:bottom w:val="none" w:sz="0" w:space="0" w:color="auto"/>
            <w:right w:val="none" w:sz="0" w:space="0" w:color="auto"/>
          </w:divBdr>
        </w:div>
        <w:div w:id="456265482">
          <w:marLeft w:val="0"/>
          <w:marRight w:val="0"/>
          <w:marTop w:val="0"/>
          <w:marBottom w:val="0"/>
          <w:divBdr>
            <w:top w:val="none" w:sz="0" w:space="0" w:color="auto"/>
            <w:left w:val="none" w:sz="0" w:space="0" w:color="auto"/>
            <w:bottom w:val="none" w:sz="0" w:space="0" w:color="auto"/>
            <w:right w:val="none" w:sz="0" w:space="0" w:color="auto"/>
          </w:divBdr>
        </w:div>
        <w:div w:id="284892473">
          <w:marLeft w:val="0"/>
          <w:marRight w:val="0"/>
          <w:marTop w:val="0"/>
          <w:marBottom w:val="0"/>
          <w:divBdr>
            <w:top w:val="none" w:sz="0" w:space="0" w:color="auto"/>
            <w:left w:val="none" w:sz="0" w:space="0" w:color="auto"/>
            <w:bottom w:val="none" w:sz="0" w:space="0" w:color="auto"/>
            <w:right w:val="none" w:sz="0" w:space="0" w:color="auto"/>
          </w:divBdr>
        </w:div>
        <w:div w:id="336271830">
          <w:marLeft w:val="0"/>
          <w:marRight w:val="0"/>
          <w:marTop w:val="0"/>
          <w:marBottom w:val="0"/>
          <w:divBdr>
            <w:top w:val="none" w:sz="0" w:space="0" w:color="auto"/>
            <w:left w:val="none" w:sz="0" w:space="0" w:color="auto"/>
            <w:bottom w:val="none" w:sz="0" w:space="0" w:color="auto"/>
            <w:right w:val="none" w:sz="0" w:space="0" w:color="auto"/>
          </w:divBdr>
        </w:div>
        <w:div w:id="1029455852">
          <w:marLeft w:val="0"/>
          <w:marRight w:val="0"/>
          <w:marTop w:val="0"/>
          <w:marBottom w:val="0"/>
          <w:divBdr>
            <w:top w:val="none" w:sz="0" w:space="0" w:color="auto"/>
            <w:left w:val="none" w:sz="0" w:space="0" w:color="auto"/>
            <w:bottom w:val="none" w:sz="0" w:space="0" w:color="auto"/>
            <w:right w:val="none" w:sz="0" w:space="0" w:color="auto"/>
          </w:divBdr>
        </w:div>
        <w:div w:id="1683237859">
          <w:marLeft w:val="0"/>
          <w:marRight w:val="0"/>
          <w:marTop w:val="0"/>
          <w:marBottom w:val="0"/>
          <w:divBdr>
            <w:top w:val="none" w:sz="0" w:space="0" w:color="auto"/>
            <w:left w:val="none" w:sz="0" w:space="0" w:color="auto"/>
            <w:bottom w:val="none" w:sz="0" w:space="0" w:color="auto"/>
            <w:right w:val="none" w:sz="0" w:space="0" w:color="auto"/>
          </w:divBdr>
        </w:div>
        <w:div w:id="895700774">
          <w:marLeft w:val="0"/>
          <w:marRight w:val="0"/>
          <w:marTop w:val="0"/>
          <w:marBottom w:val="0"/>
          <w:divBdr>
            <w:top w:val="none" w:sz="0" w:space="0" w:color="auto"/>
            <w:left w:val="none" w:sz="0" w:space="0" w:color="auto"/>
            <w:bottom w:val="none" w:sz="0" w:space="0" w:color="auto"/>
            <w:right w:val="none" w:sz="0" w:space="0" w:color="auto"/>
          </w:divBdr>
        </w:div>
        <w:div w:id="208736072">
          <w:marLeft w:val="0"/>
          <w:marRight w:val="0"/>
          <w:marTop w:val="0"/>
          <w:marBottom w:val="0"/>
          <w:divBdr>
            <w:top w:val="none" w:sz="0" w:space="0" w:color="auto"/>
            <w:left w:val="none" w:sz="0" w:space="0" w:color="auto"/>
            <w:bottom w:val="none" w:sz="0" w:space="0" w:color="auto"/>
            <w:right w:val="none" w:sz="0" w:space="0" w:color="auto"/>
          </w:divBdr>
        </w:div>
        <w:div w:id="1304964818">
          <w:marLeft w:val="0"/>
          <w:marRight w:val="0"/>
          <w:marTop w:val="0"/>
          <w:marBottom w:val="0"/>
          <w:divBdr>
            <w:top w:val="none" w:sz="0" w:space="0" w:color="auto"/>
            <w:left w:val="none" w:sz="0" w:space="0" w:color="auto"/>
            <w:bottom w:val="none" w:sz="0" w:space="0" w:color="auto"/>
            <w:right w:val="none" w:sz="0" w:space="0" w:color="auto"/>
          </w:divBdr>
        </w:div>
        <w:div w:id="995262220">
          <w:marLeft w:val="0"/>
          <w:marRight w:val="0"/>
          <w:marTop w:val="0"/>
          <w:marBottom w:val="0"/>
          <w:divBdr>
            <w:top w:val="none" w:sz="0" w:space="0" w:color="auto"/>
            <w:left w:val="none" w:sz="0" w:space="0" w:color="auto"/>
            <w:bottom w:val="none" w:sz="0" w:space="0" w:color="auto"/>
            <w:right w:val="none" w:sz="0" w:space="0" w:color="auto"/>
          </w:divBdr>
        </w:div>
        <w:div w:id="748113554">
          <w:marLeft w:val="0"/>
          <w:marRight w:val="0"/>
          <w:marTop w:val="0"/>
          <w:marBottom w:val="0"/>
          <w:divBdr>
            <w:top w:val="none" w:sz="0" w:space="0" w:color="auto"/>
            <w:left w:val="none" w:sz="0" w:space="0" w:color="auto"/>
            <w:bottom w:val="none" w:sz="0" w:space="0" w:color="auto"/>
            <w:right w:val="none" w:sz="0" w:space="0" w:color="auto"/>
          </w:divBdr>
        </w:div>
        <w:div w:id="680621120">
          <w:marLeft w:val="585"/>
          <w:marRight w:val="0"/>
          <w:marTop w:val="0"/>
          <w:marBottom w:val="0"/>
          <w:divBdr>
            <w:top w:val="none" w:sz="0" w:space="0" w:color="auto"/>
            <w:left w:val="none" w:sz="0" w:space="0" w:color="auto"/>
            <w:bottom w:val="none" w:sz="0" w:space="0" w:color="auto"/>
            <w:right w:val="none" w:sz="0" w:space="0" w:color="auto"/>
          </w:divBdr>
        </w:div>
        <w:div w:id="1811433366">
          <w:marLeft w:val="585"/>
          <w:marRight w:val="0"/>
          <w:marTop w:val="0"/>
          <w:marBottom w:val="0"/>
          <w:divBdr>
            <w:top w:val="none" w:sz="0" w:space="0" w:color="auto"/>
            <w:left w:val="none" w:sz="0" w:space="0" w:color="auto"/>
            <w:bottom w:val="none" w:sz="0" w:space="0" w:color="auto"/>
            <w:right w:val="none" w:sz="0" w:space="0" w:color="auto"/>
          </w:divBdr>
        </w:div>
        <w:div w:id="1891644522">
          <w:marLeft w:val="585"/>
          <w:marRight w:val="0"/>
          <w:marTop w:val="0"/>
          <w:marBottom w:val="0"/>
          <w:divBdr>
            <w:top w:val="none" w:sz="0" w:space="0" w:color="auto"/>
            <w:left w:val="none" w:sz="0" w:space="0" w:color="auto"/>
            <w:bottom w:val="none" w:sz="0" w:space="0" w:color="auto"/>
            <w:right w:val="none" w:sz="0" w:space="0" w:color="auto"/>
          </w:divBdr>
        </w:div>
        <w:div w:id="189493954">
          <w:marLeft w:val="45"/>
          <w:marRight w:val="0"/>
          <w:marTop w:val="0"/>
          <w:marBottom w:val="0"/>
          <w:divBdr>
            <w:top w:val="none" w:sz="0" w:space="0" w:color="auto"/>
            <w:left w:val="none" w:sz="0" w:space="0" w:color="auto"/>
            <w:bottom w:val="none" w:sz="0" w:space="0" w:color="auto"/>
            <w:right w:val="none" w:sz="0" w:space="0" w:color="auto"/>
          </w:divBdr>
          <w:divsChild>
            <w:div w:id="1865823399">
              <w:marLeft w:val="0"/>
              <w:marRight w:val="0"/>
              <w:marTop w:val="0"/>
              <w:marBottom w:val="0"/>
              <w:divBdr>
                <w:top w:val="none" w:sz="0" w:space="0" w:color="auto"/>
                <w:left w:val="none" w:sz="0" w:space="0" w:color="auto"/>
                <w:bottom w:val="none" w:sz="0" w:space="0" w:color="auto"/>
                <w:right w:val="none" w:sz="0" w:space="0" w:color="auto"/>
              </w:divBdr>
            </w:div>
          </w:divsChild>
        </w:div>
        <w:div w:id="2111201648">
          <w:marLeft w:val="585"/>
          <w:marRight w:val="0"/>
          <w:marTop w:val="0"/>
          <w:marBottom w:val="0"/>
          <w:divBdr>
            <w:top w:val="none" w:sz="0" w:space="0" w:color="auto"/>
            <w:left w:val="none" w:sz="0" w:space="0" w:color="auto"/>
            <w:bottom w:val="none" w:sz="0" w:space="0" w:color="auto"/>
            <w:right w:val="none" w:sz="0" w:space="0" w:color="auto"/>
          </w:divBdr>
          <w:divsChild>
            <w:div w:id="962341747">
              <w:marLeft w:val="0"/>
              <w:marRight w:val="0"/>
              <w:marTop w:val="0"/>
              <w:marBottom w:val="0"/>
              <w:divBdr>
                <w:top w:val="none" w:sz="0" w:space="0" w:color="auto"/>
                <w:left w:val="none" w:sz="0" w:space="0" w:color="auto"/>
                <w:bottom w:val="none" w:sz="0" w:space="0" w:color="auto"/>
                <w:right w:val="none" w:sz="0" w:space="0" w:color="auto"/>
              </w:divBdr>
            </w:div>
          </w:divsChild>
        </w:div>
        <w:div w:id="738554357">
          <w:marLeft w:val="585"/>
          <w:marRight w:val="0"/>
          <w:marTop w:val="0"/>
          <w:marBottom w:val="0"/>
          <w:divBdr>
            <w:top w:val="none" w:sz="0" w:space="0" w:color="auto"/>
            <w:left w:val="none" w:sz="0" w:space="0" w:color="auto"/>
            <w:bottom w:val="none" w:sz="0" w:space="0" w:color="auto"/>
            <w:right w:val="none" w:sz="0" w:space="0" w:color="auto"/>
          </w:divBdr>
        </w:div>
        <w:div w:id="1312557485">
          <w:marLeft w:val="585"/>
          <w:marRight w:val="0"/>
          <w:marTop w:val="0"/>
          <w:marBottom w:val="0"/>
          <w:divBdr>
            <w:top w:val="none" w:sz="0" w:space="0" w:color="auto"/>
            <w:left w:val="none" w:sz="0" w:space="0" w:color="auto"/>
            <w:bottom w:val="none" w:sz="0" w:space="0" w:color="auto"/>
            <w:right w:val="none" w:sz="0" w:space="0" w:color="auto"/>
          </w:divBdr>
          <w:divsChild>
            <w:div w:id="2057773687">
              <w:marLeft w:val="0"/>
              <w:marRight w:val="0"/>
              <w:marTop w:val="0"/>
              <w:marBottom w:val="0"/>
              <w:divBdr>
                <w:top w:val="none" w:sz="0" w:space="0" w:color="auto"/>
                <w:left w:val="none" w:sz="0" w:space="0" w:color="auto"/>
                <w:bottom w:val="none" w:sz="0" w:space="0" w:color="auto"/>
                <w:right w:val="none" w:sz="0" w:space="0" w:color="auto"/>
              </w:divBdr>
            </w:div>
          </w:divsChild>
        </w:div>
        <w:div w:id="935285828">
          <w:marLeft w:val="585"/>
          <w:marRight w:val="0"/>
          <w:marTop w:val="0"/>
          <w:marBottom w:val="0"/>
          <w:divBdr>
            <w:top w:val="none" w:sz="0" w:space="0" w:color="auto"/>
            <w:left w:val="none" w:sz="0" w:space="0" w:color="auto"/>
            <w:bottom w:val="none" w:sz="0" w:space="0" w:color="auto"/>
            <w:right w:val="none" w:sz="0" w:space="0" w:color="auto"/>
          </w:divBdr>
        </w:div>
        <w:div w:id="642151672">
          <w:marLeft w:val="45"/>
          <w:marRight w:val="0"/>
          <w:marTop w:val="0"/>
          <w:marBottom w:val="0"/>
          <w:divBdr>
            <w:top w:val="none" w:sz="0" w:space="0" w:color="auto"/>
            <w:left w:val="none" w:sz="0" w:space="0" w:color="auto"/>
            <w:bottom w:val="none" w:sz="0" w:space="0" w:color="auto"/>
            <w:right w:val="none" w:sz="0" w:space="0" w:color="auto"/>
          </w:divBdr>
          <w:divsChild>
            <w:div w:id="1331909125">
              <w:marLeft w:val="0"/>
              <w:marRight w:val="0"/>
              <w:marTop w:val="0"/>
              <w:marBottom w:val="0"/>
              <w:divBdr>
                <w:top w:val="none" w:sz="0" w:space="0" w:color="auto"/>
                <w:left w:val="none" w:sz="0" w:space="0" w:color="auto"/>
                <w:bottom w:val="none" w:sz="0" w:space="0" w:color="auto"/>
                <w:right w:val="none" w:sz="0" w:space="0" w:color="auto"/>
              </w:divBdr>
            </w:div>
          </w:divsChild>
        </w:div>
        <w:div w:id="4405209">
          <w:marLeft w:val="0"/>
          <w:marRight w:val="0"/>
          <w:marTop w:val="0"/>
          <w:marBottom w:val="0"/>
          <w:divBdr>
            <w:top w:val="none" w:sz="0" w:space="0" w:color="auto"/>
            <w:left w:val="none" w:sz="0" w:space="0" w:color="auto"/>
            <w:bottom w:val="none" w:sz="0" w:space="0" w:color="auto"/>
            <w:right w:val="none" w:sz="0" w:space="0" w:color="auto"/>
          </w:divBdr>
        </w:div>
        <w:div w:id="510528362">
          <w:marLeft w:val="540"/>
          <w:marRight w:val="0"/>
          <w:marTop w:val="0"/>
          <w:marBottom w:val="0"/>
          <w:divBdr>
            <w:top w:val="none" w:sz="0" w:space="0" w:color="auto"/>
            <w:left w:val="none" w:sz="0" w:space="0" w:color="auto"/>
            <w:bottom w:val="none" w:sz="0" w:space="0" w:color="auto"/>
            <w:right w:val="none" w:sz="0" w:space="0" w:color="auto"/>
          </w:divBdr>
        </w:div>
        <w:div w:id="1891724501">
          <w:marLeft w:val="540"/>
          <w:marRight w:val="0"/>
          <w:marTop w:val="0"/>
          <w:marBottom w:val="0"/>
          <w:divBdr>
            <w:top w:val="none" w:sz="0" w:space="0" w:color="auto"/>
            <w:left w:val="none" w:sz="0" w:space="0" w:color="auto"/>
            <w:bottom w:val="none" w:sz="0" w:space="0" w:color="auto"/>
            <w:right w:val="none" w:sz="0" w:space="0" w:color="auto"/>
          </w:divBdr>
        </w:div>
        <w:div w:id="1617104147">
          <w:marLeft w:val="540"/>
          <w:marRight w:val="0"/>
          <w:marTop w:val="0"/>
          <w:marBottom w:val="0"/>
          <w:divBdr>
            <w:top w:val="none" w:sz="0" w:space="0" w:color="auto"/>
            <w:left w:val="none" w:sz="0" w:space="0" w:color="auto"/>
            <w:bottom w:val="none" w:sz="0" w:space="0" w:color="auto"/>
            <w:right w:val="none" w:sz="0" w:space="0" w:color="auto"/>
          </w:divBdr>
        </w:div>
        <w:div w:id="434330755">
          <w:marLeft w:val="540"/>
          <w:marRight w:val="0"/>
          <w:marTop w:val="0"/>
          <w:marBottom w:val="0"/>
          <w:divBdr>
            <w:top w:val="none" w:sz="0" w:space="0" w:color="auto"/>
            <w:left w:val="none" w:sz="0" w:space="0" w:color="auto"/>
            <w:bottom w:val="none" w:sz="0" w:space="0" w:color="auto"/>
            <w:right w:val="none" w:sz="0" w:space="0" w:color="auto"/>
          </w:divBdr>
        </w:div>
        <w:div w:id="534779741">
          <w:marLeft w:val="540"/>
          <w:marRight w:val="0"/>
          <w:marTop w:val="0"/>
          <w:marBottom w:val="0"/>
          <w:divBdr>
            <w:top w:val="none" w:sz="0" w:space="0" w:color="auto"/>
            <w:left w:val="none" w:sz="0" w:space="0" w:color="auto"/>
            <w:bottom w:val="none" w:sz="0" w:space="0" w:color="auto"/>
            <w:right w:val="none" w:sz="0" w:space="0" w:color="auto"/>
          </w:divBdr>
        </w:div>
        <w:div w:id="1756435912">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11</Pages>
  <Words>2117</Words>
  <Characters>12070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Saeed Ahmad (2027769)</dc:creator>
  <cp:keywords/>
  <dc:description/>
  <cp:lastModifiedBy>Saeed Ahmad (2027769)</cp:lastModifiedBy>
  <cp:revision>1</cp:revision>
  <dcterms:created xsi:type="dcterms:W3CDTF">2022-04-08T15:03:00Z</dcterms:created>
  <dcterms:modified xsi:type="dcterms:W3CDTF">2022-04-08T17:36:00Z</dcterms:modified>
</cp:coreProperties>
</file>