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C5047F" w14:textId="77777777" w:rsidR="007A3B1F" w:rsidRPr="00374054" w:rsidRDefault="007A3B1F" w:rsidP="0075337F">
      <w:pPr>
        <w:spacing w:line="360" w:lineRule="auto"/>
        <w:jc w:val="both"/>
        <w:rPr>
          <w:rFonts w:ascii="Times New Roman" w:hAnsi="Times New Roman" w:cs="Times New Roman"/>
          <w:b/>
          <w:bCs/>
          <w:sz w:val="24"/>
          <w:szCs w:val="24"/>
          <w:u w:val="single"/>
        </w:rPr>
      </w:pPr>
      <w:r w:rsidRPr="00374054">
        <w:rPr>
          <w:rFonts w:ascii="Times New Roman" w:eastAsia="Times New Roman" w:hAnsi="Times New Roman" w:cs="Times New Roman"/>
          <w:b/>
          <w:bCs/>
          <w:color w:val="000000"/>
          <w:sz w:val="27"/>
          <w:szCs w:val="27"/>
          <w:u w:val="single"/>
        </w:rPr>
        <w:t>Amir Saleh 2245734</w:t>
      </w:r>
    </w:p>
    <w:p w14:paraId="40374CE8" w14:textId="10791E08" w:rsidR="0062319D" w:rsidRPr="0062319D" w:rsidRDefault="0062319D" w:rsidP="0075337F">
      <w:pPr>
        <w:spacing w:line="360" w:lineRule="auto"/>
        <w:jc w:val="both"/>
        <w:rPr>
          <w:rFonts w:ascii="Times New Roman" w:hAnsi="Times New Roman" w:cs="Times New Roman"/>
          <w:b/>
          <w:bCs/>
          <w:sz w:val="24"/>
          <w:szCs w:val="24"/>
        </w:rPr>
      </w:pPr>
      <w:r w:rsidRPr="0062319D">
        <w:rPr>
          <w:rFonts w:ascii="Times New Roman" w:hAnsi="Times New Roman" w:cs="Times New Roman"/>
          <w:b/>
          <w:bCs/>
          <w:sz w:val="24"/>
          <w:szCs w:val="24"/>
        </w:rPr>
        <w:t>What impact can the challenges of operational policing have on individual and group wellbeing? Why is it important to manage mental wellbeing in policing.</w:t>
      </w:r>
    </w:p>
    <w:p w14:paraId="248E30FB" w14:textId="77777777" w:rsidR="0062319D" w:rsidRPr="0062319D" w:rsidRDefault="0062319D" w:rsidP="0075337F">
      <w:pPr>
        <w:spacing w:line="360" w:lineRule="auto"/>
        <w:jc w:val="both"/>
        <w:rPr>
          <w:rFonts w:ascii="Times New Roman" w:hAnsi="Times New Roman" w:cs="Times New Roman"/>
          <w:b/>
          <w:bCs/>
          <w:sz w:val="24"/>
          <w:szCs w:val="24"/>
          <w:u w:val="single"/>
        </w:rPr>
      </w:pPr>
    </w:p>
    <w:p w14:paraId="5501286F" w14:textId="77777777" w:rsidR="0062319D" w:rsidRDefault="0062319D" w:rsidP="00EB591A">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Introduction </w:t>
      </w:r>
    </w:p>
    <w:p w14:paraId="01D5E947" w14:textId="185C6124" w:rsidR="00E555AA" w:rsidRPr="0062319D" w:rsidRDefault="00507694"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Policing is a profession that involves exposure to high stress situations, uncertainty and trauma</w:t>
      </w:r>
      <w:r w:rsidR="00747402" w:rsidRPr="0062319D">
        <w:rPr>
          <w:rFonts w:ascii="Times New Roman" w:eastAsia="Times New Roman" w:hAnsi="Times New Roman" w:cs="Times New Roman"/>
          <w:color w:val="000000"/>
          <w:sz w:val="24"/>
          <w:szCs w:val="24"/>
        </w:rPr>
        <w:t xml:space="preserve"> (Police Care UK, 2023)</w:t>
      </w:r>
      <w:r w:rsidR="00747402" w:rsidRPr="0062319D">
        <w:rPr>
          <w:rFonts w:ascii="Times New Roman" w:hAnsi="Times New Roman" w:cs="Times New Roman"/>
          <w:sz w:val="24"/>
          <w:szCs w:val="24"/>
        </w:rPr>
        <w:t>.</w:t>
      </w:r>
      <w:r w:rsidRPr="0062319D">
        <w:rPr>
          <w:rFonts w:ascii="Times New Roman" w:hAnsi="Times New Roman" w:cs="Times New Roman"/>
          <w:sz w:val="24"/>
          <w:szCs w:val="24"/>
        </w:rPr>
        <w:t xml:space="preserve"> </w:t>
      </w:r>
      <w:r w:rsidR="00D830F9" w:rsidRPr="0062319D">
        <w:rPr>
          <w:rFonts w:ascii="Times New Roman" w:hAnsi="Times New Roman" w:cs="Times New Roman"/>
          <w:sz w:val="24"/>
          <w:szCs w:val="24"/>
        </w:rPr>
        <w:t xml:space="preserve">Along with other issues like shift work and workload, this is just one of the many </w:t>
      </w:r>
      <w:r w:rsidR="00503268" w:rsidRPr="0062319D">
        <w:rPr>
          <w:rFonts w:ascii="Times New Roman" w:hAnsi="Times New Roman" w:cs="Times New Roman"/>
          <w:sz w:val="24"/>
          <w:szCs w:val="24"/>
        </w:rPr>
        <w:t>challenges</w:t>
      </w:r>
      <w:r w:rsidR="00D830F9" w:rsidRPr="0062319D">
        <w:rPr>
          <w:rFonts w:ascii="Times New Roman" w:hAnsi="Times New Roman" w:cs="Times New Roman"/>
          <w:sz w:val="24"/>
          <w:szCs w:val="24"/>
        </w:rPr>
        <w:t xml:space="preserve"> that police officers </w:t>
      </w:r>
      <w:r w:rsidR="00503268" w:rsidRPr="0062319D">
        <w:rPr>
          <w:rFonts w:ascii="Times New Roman" w:hAnsi="Times New Roman" w:cs="Times New Roman"/>
          <w:sz w:val="24"/>
          <w:szCs w:val="24"/>
        </w:rPr>
        <w:t>are faced with</w:t>
      </w:r>
      <w:r w:rsidR="00C84488" w:rsidRPr="0062319D">
        <w:rPr>
          <w:rFonts w:ascii="Times New Roman" w:hAnsi="Times New Roman" w:cs="Times New Roman"/>
          <w:sz w:val="24"/>
          <w:szCs w:val="24"/>
        </w:rPr>
        <w:t xml:space="preserve">; all of which </w:t>
      </w:r>
      <w:r w:rsidR="0062319D" w:rsidRPr="0062319D">
        <w:rPr>
          <w:rFonts w:ascii="Times New Roman" w:hAnsi="Times New Roman" w:cs="Times New Roman"/>
          <w:sz w:val="24"/>
          <w:szCs w:val="24"/>
        </w:rPr>
        <w:t>can contribute</w:t>
      </w:r>
      <w:r w:rsidR="00C84488" w:rsidRPr="0062319D">
        <w:rPr>
          <w:rFonts w:ascii="Times New Roman" w:hAnsi="Times New Roman" w:cs="Times New Roman"/>
          <w:sz w:val="24"/>
          <w:szCs w:val="24"/>
        </w:rPr>
        <w:t xml:space="preserve"> to </w:t>
      </w:r>
      <w:r w:rsidR="00A64B78" w:rsidRPr="0062319D">
        <w:rPr>
          <w:rFonts w:ascii="Times New Roman" w:hAnsi="Times New Roman" w:cs="Times New Roman"/>
          <w:sz w:val="24"/>
          <w:szCs w:val="24"/>
        </w:rPr>
        <w:t xml:space="preserve">the </w:t>
      </w:r>
      <w:r w:rsidR="00C84488" w:rsidRPr="0062319D">
        <w:rPr>
          <w:rFonts w:ascii="Times New Roman" w:hAnsi="Times New Roman" w:cs="Times New Roman"/>
          <w:sz w:val="24"/>
          <w:szCs w:val="24"/>
        </w:rPr>
        <w:t>burnout</w:t>
      </w:r>
      <w:r w:rsidR="00A64B78" w:rsidRPr="0062319D">
        <w:rPr>
          <w:rFonts w:ascii="Times New Roman" w:hAnsi="Times New Roman" w:cs="Times New Roman"/>
          <w:sz w:val="24"/>
          <w:szCs w:val="24"/>
        </w:rPr>
        <w:t xml:space="preserve"> of an </w:t>
      </w:r>
      <w:r w:rsidR="0062319D" w:rsidRPr="0062319D">
        <w:rPr>
          <w:rFonts w:ascii="Times New Roman" w:hAnsi="Times New Roman" w:cs="Times New Roman"/>
          <w:sz w:val="24"/>
          <w:szCs w:val="24"/>
        </w:rPr>
        <w:t>individual (</w:t>
      </w:r>
      <w:r w:rsidR="00F25842" w:rsidRPr="0062319D">
        <w:rPr>
          <w:rFonts w:ascii="Times New Roman" w:eastAsia="Times New Roman" w:hAnsi="Times New Roman" w:cs="Times New Roman"/>
          <w:color w:val="000000"/>
          <w:sz w:val="24"/>
          <w:szCs w:val="24"/>
        </w:rPr>
        <w:t>Police Federation, 2024)</w:t>
      </w:r>
      <w:r w:rsidR="00D830F9" w:rsidRPr="0062319D">
        <w:rPr>
          <w:rFonts w:ascii="Times New Roman" w:hAnsi="Times New Roman" w:cs="Times New Roman"/>
          <w:sz w:val="24"/>
          <w:szCs w:val="24"/>
        </w:rPr>
        <w:t xml:space="preserve">. </w:t>
      </w:r>
      <w:r w:rsidRPr="0062319D">
        <w:rPr>
          <w:rFonts w:ascii="Times New Roman" w:hAnsi="Times New Roman" w:cs="Times New Roman"/>
          <w:sz w:val="24"/>
          <w:szCs w:val="24"/>
        </w:rPr>
        <w:t xml:space="preserve">These </w:t>
      </w:r>
      <w:r w:rsidR="008F5524" w:rsidRPr="0062319D">
        <w:rPr>
          <w:rFonts w:ascii="Times New Roman" w:hAnsi="Times New Roman" w:cs="Times New Roman"/>
          <w:sz w:val="24"/>
          <w:szCs w:val="24"/>
        </w:rPr>
        <w:t>are just some examples of challenges that can</w:t>
      </w:r>
      <w:r w:rsidRPr="0062319D">
        <w:rPr>
          <w:rFonts w:ascii="Times New Roman" w:hAnsi="Times New Roman" w:cs="Times New Roman"/>
          <w:sz w:val="24"/>
          <w:szCs w:val="24"/>
        </w:rPr>
        <w:t xml:space="preserve"> </w:t>
      </w:r>
      <w:r w:rsidR="008F5524" w:rsidRPr="0062319D">
        <w:rPr>
          <w:rFonts w:ascii="Times New Roman" w:hAnsi="Times New Roman" w:cs="Times New Roman"/>
          <w:sz w:val="24"/>
          <w:szCs w:val="24"/>
        </w:rPr>
        <w:t>have a negative impact</w:t>
      </w:r>
      <w:r w:rsidR="003E32DB" w:rsidRPr="0062319D">
        <w:rPr>
          <w:rFonts w:ascii="Times New Roman" w:hAnsi="Times New Roman" w:cs="Times New Roman"/>
          <w:sz w:val="24"/>
          <w:szCs w:val="24"/>
        </w:rPr>
        <w:t xml:space="preserve"> on</w:t>
      </w:r>
      <w:r w:rsidRPr="0062319D">
        <w:rPr>
          <w:rFonts w:ascii="Times New Roman" w:hAnsi="Times New Roman" w:cs="Times New Roman"/>
          <w:sz w:val="24"/>
          <w:szCs w:val="24"/>
        </w:rPr>
        <w:t xml:space="preserve"> the mental wellbeing of both individual officers and their teams. </w:t>
      </w:r>
      <w:r w:rsidR="008F0717" w:rsidRPr="0062319D">
        <w:rPr>
          <w:rFonts w:ascii="Times New Roman" w:hAnsi="Times New Roman" w:cs="Times New Roman"/>
          <w:sz w:val="24"/>
          <w:szCs w:val="24"/>
        </w:rPr>
        <w:t xml:space="preserve">Promoting a positive culture of </w:t>
      </w:r>
      <w:r w:rsidRPr="0062319D">
        <w:rPr>
          <w:rFonts w:ascii="Times New Roman" w:hAnsi="Times New Roman" w:cs="Times New Roman"/>
          <w:sz w:val="24"/>
          <w:szCs w:val="24"/>
        </w:rPr>
        <w:t xml:space="preserve">the mental wellbeing of police </w:t>
      </w:r>
      <w:r w:rsidR="008F0717" w:rsidRPr="0062319D">
        <w:rPr>
          <w:rFonts w:ascii="Times New Roman" w:hAnsi="Times New Roman" w:cs="Times New Roman"/>
          <w:sz w:val="24"/>
          <w:szCs w:val="24"/>
        </w:rPr>
        <w:t>officers</w:t>
      </w:r>
      <w:r w:rsidRPr="0062319D">
        <w:rPr>
          <w:rFonts w:ascii="Times New Roman" w:hAnsi="Times New Roman" w:cs="Times New Roman"/>
          <w:sz w:val="24"/>
          <w:szCs w:val="24"/>
        </w:rPr>
        <w:t xml:space="preserve"> is not only crucial for their personal health but also </w:t>
      </w:r>
      <w:r w:rsidR="009A43AD" w:rsidRPr="0062319D">
        <w:rPr>
          <w:rFonts w:ascii="Times New Roman" w:hAnsi="Times New Roman" w:cs="Times New Roman"/>
          <w:sz w:val="24"/>
          <w:szCs w:val="24"/>
        </w:rPr>
        <w:t>benefits</w:t>
      </w:r>
      <w:r w:rsidRPr="0062319D">
        <w:rPr>
          <w:rFonts w:ascii="Times New Roman" w:hAnsi="Times New Roman" w:cs="Times New Roman"/>
          <w:sz w:val="24"/>
          <w:szCs w:val="24"/>
        </w:rPr>
        <w:t xml:space="preserve"> </w:t>
      </w:r>
      <w:r w:rsidR="00967152" w:rsidRPr="0062319D">
        <w:rPr>
          <w:rFonts w:ascii="Times New Roman" w:hAnsi="Times New Roman" w:cs="Times New Roman"/>
          <w:sz w:val="24"/>
          <w:szCs w:val="24"/>
        </w:rPr>
        <w:t>organisational</w:t>
      </w:r>
      <w:r w:rsidRPr="0062319D">
        <w:rPr>
          <w:rFonts w:ascii="Times New Roman" w:hAnsi="Times New Roman" w:cs="Times New Roman"/>
          <w:sz w:val="24"/>
          <w:szCs w:val="24"/>
        </w:rPr>
        <w:t xml:space="preserve"> effectiveness and public safety</w:t>
      </w:r>
      <w:r w:rsidR="00DC2850" w:rsidRPr="0062319D">
        <w:rPr>
          <w:rFonts w:ascii="Times New Roman" w:eastAsia="Times New Roman" w:hAnsi="Times New Roman" w:cs="Times New Roman"/>
          <w:color w:val="000000"/>
          <w:sz w:val="24"/>
          <w:szCs w:val="24"/>
        </w:rPr>
        <w:t xml:space="preserve"> (College of Policing, 2022)</w:t>
      </w:r>
      <w:r w:rsidRPr="0062319D">
        <w:rPr>
          <w:rFonts w:ascii="Times New Roman" w:hAnsi="Times New Roman" w:cs="Times New Roman"/>
          <w:sz w:val="24"/>
          <w:szCs w:val="24"/>
        </w:rPr>
        <w:t xml:space="preserve">. </w:t>
      </w:r>
      <w:r w:rsidR="00785BA2" w:rsidRPr="0062319D">
        <w:rPr>
          <w:rFonts w:ascii="Times New Roman" w:hAnsi="Times New Roman" w:cs="Times New Roman"/>
          <w:sz w:val="24"/>
          <w:szCs w:val="24"/>
        </w:rPr>
        <w:t xml:space="preserve">Operational policing involves a range of </w:t>
      </w:r>
      <w:r w:rsidR="00F72D3A" w:rsidRPr="0062319D">
        <w:rPr>
          <w:rFonts w:ascii="Times New Roman" w:hAnsi="Times New Roman" w:cs="Times New Roman"/>
          <w:sz w:val="24"/>
          <w:szCs w:val="24"/>
        </w:rPr>
        <w:t>duties</w:t>
      </w:r>
      <w:r w:rsidR="00BB2B3F" w:rsidRPr="0062319D">
        <w:rPr>
          <w:rFonts w:ascii="Times New Roman" w:hAnsi="Times New Roman" w:cs="Times New Roman"/>
          <w:sz w:val="24"/>
          <w:szCs w:val="24"/>
        </w:rPr>
        <w:t xml:space="preserve"> such as, </w:t>
      </w:r>
      <w:r w:rsidR="00785BA2" w:rsidRPr="0062319D">
        <w:rPr>
          <w:rFonts w:ascii="Times New Roman" w:hAnsi="Times New Roman" w:cs="Times New Roman"/>
          <w:sz w:val="24"/>
          <w:szCs w:val="24"/>
        </w:rPr>
        <w:t>routine patrols</w:t>
      </w:r>
      <w:r w:rsidR="00BB2B3F" w:rsidRPr="0062319D">
        <w:rPr>
          <w:rFonts w:ascii="Times New Roman" w:hAnsi="Times New Roman" w:cs="Times New Roman"/>
          <w:sz w:val="24"/>
          <w:szCs w:val="24"/>
        </w:rPr>
        <w:t xml:space="preserve">, </w:t>
      </w:r>
      <w:r w:rsidR="00785BA2" w:rsidRPr="0062319D">
        <w:rPr>
          <w:rFonts w:ascii="Times New Roman" w:hAnsi="Times New Roman" w:cs="Times New Roman"/>
          <w:sz w:val="24"/>
          <w:szCs w:val="24"/>
        </w:rPr>
        <w:t>handling emergency situations, investigating crime and engaging with communities</w:t>
      </w:r>
      <w:r w:rsidR="00085AB3" w:rsidRPr="0062319D">
        <w:rPr>
          <w:rFonts w:ascii="Times New Roman" w:eastAsia="Times New Roman" w:hAnsi="Times New Roman" w:cs="Times New Roman"/>
          <w:color w:val="000000"/>
          <w:sz w:val="24"/>
          <w:szCs w:val="24"/>
        </w:rPr>
        <w:t xml:space="preserve"> (Gov.wales, 2024)</w:t>
      </w:r>
      <w:r w:rsidR="00785BA2" w:rsidRPr="0062319D">
        <w:rPr>
          <w:rFonts w:ascii="Times New Roman" w:hAnsi="Times New Roman" w:cs="Times New Roman"/>
          <w:sz w:val="24"/>
          <w:szCs w:val="24"/>
        </w:rPr>
        <w:t>.</w:t>
      </w:r>
      <w:r w:rsidR="001331CF" w:rsidRPr="0062319D">
        <w:rPr>
          <w:rFonts w:ascii="Times New Roman" w:hAnsi="Times New Roman" w:cs="Times New Roman"/>
          <w:sz w:val="24"/>
          <w:szCs w:val="24"/>
        </w:rPr>
        <w:t xml:space="preserve"> These responsibilities are just some examples that may contribute to increased stress and negatively impact the mental health of officers.</w:t>
      </w:r>
      <w:r w:rsidR="00785BA2" w:rsidRPr="0062319D">
        <w:rPr>
          <w:rFonts w:ascii="Times New Roman" w:hAnsi="Times New Roman" w:cs="Times New Roman"/>
          <w:sz w:val="24"/>
          <w:szCs w:val="24"/>
        </w:rPr>
        <w:t> </w:t>
      </w:r>
      <w:r w:rsidR="00CB1C50" w:rsidRPr="0062319D">
        <w:rPr>
          <w:rFonts w:ascii="Times New Roman" w:hAnsi="Times New Roman" w:cs="Times New Roman"/>
          <w:sz w:val="24"/>
          <w:szCs w:val="24"/>
        </w:rPr>
        <w:t xml:space="preserve">Managing mental health is crucial in </w:t>
      </w:r>
      <w:r w:rsidR="00EB0064" w:rsidRPr="0062319D">
        <w:rPr>
          <w:rFonts w:ascii="Times New Roman" w:hAnsi="Times New Roman" w:cs="Times New Roman"/>
          <w:sz w:val="24"/>
          <w:szCs w:val="24"/>
        </w:rPr>
        <w:t xml:space="preserve">the </w:t>
      </w:r>
      <w:r w:rsidR="00CB1C50" w:rsidRPr="0062319D">
        <w:rPr>
          <w:rFonts w:ascii="Times New Roman" w:hAnsi="Times New Roman" w:cs="Times New Roman"/>
          <w:sz w:val="24"/>
          <w:szCs w:val="24"/>
        </w:rPr>
        <w:t>police</w:t>
      </w:r>
      <w:r w:rsidR="00EB0064" w:rsidRPr="0062319D">
        <w:rPr>
          <w:rFonts w:ascii="Times New Roman" w:hAnsi="Times New Roman" w:cs="Times New Roman"/>
          <w:sz w:val="24"/>
          <w:szCs w:val="24"/>
        </w:rPr>
        <w:t xml:space="preserve"> service</w:t>
      </w:r>
      <w:r w:rsidR="00CB1C50" w:rsidRPr="0062319D">
        <w:rPr>
          <w:rFonts w:ascii="Times New Roman" w:hAnsi="Times New Roman" w:cs="Times New Roman"/>
          <w:sz w:val="24"/>
          <w:szCs w:val="24"/>
        </w:rPr>
        <w:t xml:space="preserve">, this assignment will further explore </w:t>
      </w:r>
      <w:r w:rsidR="00EB0064" w:rsidRPr="0062319D">
        <w:rPr>
          <w:rFonts w:ascii="Times New Roman" w:hAnsi="Times New Roman" w:cs="Times New Roman"/>
          <w:sz w:val="24"/>
          <w:szCs w:val="24"/>
        </w:rPr>
        <w:t xml:space="preserve">in depth </w:t>
      </w:r>
      <w:r w:rsidR="00CB1C50" w:rsidRPr="0062319D">
        <w:rPr>
          <w:rFonts w:ascii="Times New Roman" w:hAnsi="Times New Roman" w:cs="Times New Roman"/>
          <w:sz w:val="24"/>
          <w:szCs w:val="24"/>
        </w:rPr>
        <w:t>the effects of operational policing challenges on both individual and group well-being</w:t>
      </w:r>
      <w:r w:rsidR="00845FB9" w:rsidRPr="0062319D">
        <w:rPr>
          <w:rFonts w:ascii="Times New Roman" w:hAnsi="Times New Roman" w:cs="Times New Roman"/>
          <w:sz w:val="24"/>
          <w:szCs w:val="24"/>
        </w:rPr>
        <w:t xml:space="preserve"> and the importance of managing </w:t>
      </w:r>
      <w:r w:rsidR="0062319D" w:rsidRPr="0062319D">
        <w:rPr>
          <w:rFonts w:ascii="Times New Roman" w:hAnsi="Times New Roman" w:cs="Times New Roman"/>
          <w:sz w:val="24"/>
          <w:szCs w:val="24"/>
        </w:rPr>
        <w:t>this.</w:t>
      </w:r>
      <w:r w:rsidR="00CB1C50" w:rsidRPr="0062319D">
        <w:rPr>
          <w:rFonts w:ascii="Times New Roman" w:hAnsi="Times New Roman" w:cs="Times New Roman"/>
          <w:sz w:val="24"/>
          <w:szCs w:val="24"/>
        </w:rPr>
        <w:cr/>
      </w:r>
    </w:p>
    <w:p w14:paraId="1E5AD5E8" w14:textId="72D13944" w:rsidR="00E555AA" w:rsidRPr="0062319D" w:rsidRDefault="00317A6C" w:rsidP="00EB591A">
      <w:pPr>
        <w:spacing w:line="360" w:lineRule="auto"/>
        <w:jc w:val="both"/>
        <w:rPr>
          <w:rFonts w:ascii="Times New Roman" w:hAnsi="Times New Roman" w:cs="Times New Roman"/>
          <w:b/>
          <w:bCs/>
          <w:sz w:val="24"/>
          <w:szCs w:val="24"/>
          <w:u w:val="single"/>
        </w:rPr>
      </w:pPr>
      <w:r w:rsidRPr="0062319D">
        <w:rPr>
          <w:rFonts w:ascii="Times New Roman" w:hAnsi="Times New Roman" w:cs="Times New Roman"/>
          <w:b/>
          <w:bCs/>
          <w:sz w:val="24"/>
          <w:szCs w:val="24"/>
          <w:u w:val="single"/>
        </w:rPr>
        <w:t>Background</w:t>
      </w:r>
    </w:p>
    <w:p w14:paraId="46C9AAEA" w14:textId="77777777" w:rsidR="0062319D" w:rsidRDefault="00B52EE8"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The demanding nature of police work makes officers more susceptible to a range of mental health issues</w:t>
      </w:r>
      <w:r w:rsidR="00672E69" w:rsidRPr="0062319D">
        <w:rPr>
          <w:rFonts w:ascii="Times New Roman" w:hAnsi="Times New Roman" w:cs="Times New Roman"/>
          <w:sz w:val="24"/>
          <w:szCs w:val="24"/>
        </w:rPr>
        <w:t xml:space="preserve"> </w:t>
      </w:r>
      <w:r w:rsidR="00672E69" w:rsidRPr="0062319D">
        <w:rPr>
          <w:rFonts w:ascii="Times New Roman" w:eastAsia="Times New Roman" w:hAnsi="Times New Roman" w:cs="Times New Roman"/>
          <w:color w:val="000000"/>
          <w:sz w:val="24"/>
          <w:szCs w:val="24"/>
        </w:rPr>
        <w:t xml:space="preserve">(Edwards and Kotera, 2020). </w:t>
      </w:r>
      <w:r w:rsidR="00057207" w:rsidRPr="0062319D">
        <w:rPr>
          <w:rFonts w:ascii="Times New Roman" w:hAnsi="Times New Roman" w:cs="Times New Roman"/>
          <w:sz w:val="24"/>
          <w:szCs w:val="24"/>
        </w:rPr>
        <w:t xml:space="preserve">A recent study shows that </w:t>
      </w:r>
      <w:r w:rsidR="00B653C5" w:rsidRPr="0062319D">
        <w:rPr>
          <w:rFonts w:ascii="Times New Roman" w:hAnsi="Times New Roman" w:cs="Times New Roman"/>
          <w:sz w:val="24"/>
          <w:szCs w:val="24"/>
        </w:rPr>
        <w:t xml:space="preserve">females are not only more likely to show symptoms or indicators of mental health issues, but they are also </w:t>
      </w:r>
      <w:r w:rsidR="008937F8" w:rsidRPr="0062319D">
        <w:rPr>
          <w:rFonts w:ascii="Times New Roman" w:hAnsi="Times New Roman" w:cs="Times New Roman"/>
          <w:sz w:val="24"/>
          <w:szCs w:val="24"/>
        </w:rPr>
        <w:t xml:space="preserve">significantly more likely to acknowledge and seek help </w:t>
      </w:r>
      <w:r w:rsidR="00822928" w:rsidRPr="0062319D">
        <w:rPr>
          <w:rFonts w:ascii="Times New Roman" w:hAnsi="Times New Roman" w:cs="Times New Roman"/>
          <w:sz w:val="24"/>
          <w:szCs w:val="24"/>
        </w:rPr>
        <w:t>when experiencing these issues</w:t>
      </w:r>
      <w:r w:rsidR="00057207" w:rsidRPr="0062319D">
        <w:rPr>
          <w:rFonts w:ascii="Times New Roman" w:hAnsi="Times New Roman" w:cs="Times New Roman"/>
          <w:sz w:val="24"/>
          <w:szCs w:val="24"/>
        </w:rPr>
        <w:t xml:space="preserve"> (</w:t>
      </w:r>
      <w:proofErr w:type="spellStart"/>
      <w:r w:rsidR="00057207" w:rsidRPr="0062319D">
        <w:rPr>
          <w:rFonts w:ascii="Times New Roman" w:hAnsi="Times New Roman" w:cs="Times New Roman"/>
          <w:sz w:val="24"/>
          <w:szCs w:val="24"/>
        </w:rPr>
        <w:t>Angehrn</w:t>
      </w:r>
      <w:proofErr w:type="spellEnd"/>
      <w:r w:rsidR="00057207" w:rsidRPr="0062319D">
        <w:rPr>
          <w:rFonts w:ascii="Times New Roman" w:hAnsi="Times New Roman" w:cs="Times New Roman"/>
          <w:sz w:val="24"/>
          <w:szCs w:val="24"/>
        </w:rPr>
        <w:t>, Fletcher and Carleton, 2021)</w:t>
      </w:r>
      <w:r w:rsidR="006E1855" w:rsidRPr="0062319D">
        <w:rPr>
          <w:rFonts w:ascii="Times New Roman" w:hAnsi="Times New Roman" w:cs="Times New Roman"/>
          <w:sz w:val="24"/>
          <w:szCs w:val="24"/>
        </w:rPr>
        <w:t>. This</w:t>
      </w:r>
      <w:r w:rsidR="009F27FE" w:rsidRPr="0062319D">
        <w:rPr>
          <w:rFonts w:ascii="Times New Roman" w:hAnsi="Times New Roman" w:cs="Times New Roman"/>
          <w:sz w:val="24"/>
          <w:szCs w:val="24"/>
        </w:rPr>
        <w:t xml:space="preserve"> statement highlights gender differences in both the expression and reporting of mental health issues, females perhaps have greater awareness or willingness to seek treatment compared to males.</w:t>
      </w:r>
      <w:r w:rsidR="00ED39C4" w:rsidRPr="0062319D">
        <w:rPr>
          <w:rFonts w:ascii="Times New Roman" w:hAnsi="Times New Roman" w:cs="Times New Roman"/>
          <w:sz w:val="24"/>
          <w:szCs w:val="24"/>
        </w:rPr>
        <w:t xml:space="preserve"> </w:t>
      </w:r>
      <w:r w:rsidR="00507694" w:rsidRPr="0062319D">
        <w:rPr>
          <w:rFonts w:ascii="Times New Roman" w:hAnsi="Times New Roman" w:cs="Times New Roman"/>
          <w:sz w:val="24"/>
          <w:szCs w:val="24"/>
        </w:rPr>
        <w:t xml:space="preserve"> </w:t>
      </w:r>
      <w:r w:rsidR="009A5290" w:rsidRPr="0062319D">
        <w:rPr>
          <w:rFonts w:ascii="Times New Roman" w:hAnsi="Times New Roman" w:cs="Times New Roman"/>
          <w:sz w:val="24"/>
          <w:szCs w:val="24"/>
        </w:rPr>
        <w:t xml:space="preserve">Although male and female police officers perform the same duties, female officers are often considered to experience higher levels of stress due to factors such as increased susceptibility to sexual harassment, social rejection, and discrimination—issues that male </w:t>
      </w:r>
      <w:r w:rsidR="00DD48D4" w:rsidRPr="0062319D">
        <w:rPr>
          <w:rFonts w:ascii="Times New Roman" w:hAnsi="Times New Roman" w:cs="Times New Roman"/>
          <w:sz w:val="24"/>
          <w:szCs w:val="24"/>
        </w:rPr>
        <w:t>officers</w:t>
      </w:r>
      <w:r w:rsidR="009A5290" w:rsidRPr="0062319D">
        <w:rPr>
          <w:rFonts w:ascii="Times New Roman" w:hAnsi="Times New Roman" w:cs="Times New Roman"/>
          <w:sz w:val="24"/>
          <w:szCs w:val="24"/>
        </w:rPr>
        <w:t xml:space="preserve"> less frequently encounter</w:t>
      </w:r>
      <w:r w:rsidR="00DD48D4" w:rsidRPr="0062319D">
        <w:rPr>
          <w:rFonts w:ascii="Times New Roman" w:hAnsi="Times New Roman" w:cs="Times New Roman"/>
          <w:sz w:val="24"/>
          <w:szCs w:val="24"/>
        </w:rPr>
        <w:t xml:space="preserve"> </w:t>
      </w:r>
      <w:r w:rsidR="00507694" w:rsidRPr="0062319D">
        <w:rPr>
          <w:rFonts w:ascii="Times New Roman" w:hAnsi="Times New Roman" w:cs="Times New Roman"/>
          <w:sz w:val="24"/>
          <w:szCs w:val="24"/>
        </w:rPr>
        <w:t>(Treese, 2023).</w:t>
      </w:r>
      <w:r w:rsidR="00D526F8" w:rsidRPr="0062319D">
        <w:rPr>
          <w:rFonts w:ascii="Times New Roman" w:hAnsi="Times New Roman" w:cs="Times New Roman"/>
          <w:sz w:val="24"/>
          <w:szCs w:val="24"/>
        </w:rPr>
        <w:t xml:space="preserve"> Between March 2010 and March 2023, the number of officers identifying as female increased by 9.6% (Home Office, 202</w:t>
      </w:r>
      <w:r w:rsidR="00057207" w:rsidRPr="0062319D">
        <w:rPr>
          <w:rFonts w:ascii="Times New Roman" w:hAnsi="Times New Roman" w:cs="Times New Roman"/>
          <w:sz w:val="24"/>
          <w:szCs w:val="24"/>
        </w:rPr>
        <w:t>3</w:t>
      </w:r>
      <w:r w:rsidR="00D526F8" w:rsidRPr="0062319D">
        <w:rPr>
          <w:rFonts w:ascii="Times New Roman" w:hAnsi="Times New Roman" w:cs="Times New Roman"/>
          <w:sz w:val="24"/>
          <w:szCs w:val="24"/>
        </w:rPr>
        <w:t>).</w:t>
      </w:r>
      <w:r w:rsidR="00070029" w:rsidRPr="0062319D">
        <w:rPr>
          <w:rFonts w:ascii="Times New Roman" w:hAnsi="Times New Roman" w:cs="Times New Roman"/>
          <w:sz w:val="24"/>
          <w:szCs w:val="24"/>
        </w:rPr>
        <w:t xml:space="preserve"> Given that female police officers are more likely to experience mental health challenges, </w:t>
      </w:r>
      <w:r w:rsidR="00070029" w:rsidRPr="0062319D">
        <w:rPr>
          <w:rFonts w:ascii="Times New Roman" w:hAnsi="Times New Roman" w:cs="Times New Roman"/>
          <w:sz w:val="24"/>
          <w:szCs w:val="24"/>
        </w:rPr>
        <w:lastRenderedPageBreak/>
        <w:t>this trend raises important questions about the impact on overall mental health within the police force.</w:t>
      </w:r>
    </w:p>
    <w:p w14:paraId="6828B7FA" w14:textId="57B49BCB" w:rsidR="004C7843" w:rsidRPr="0062319D" w:rsidRDefault="004C7843" w:rsidP="00EB591A">
      <w:pPr>
        <w:spacing w:line="360" w:lineRule="auto"/>
        <w:jc w:val="both"/>
        <w:rPr>
          <w:rFonts w:ascii="Times New Roman" w:hAnsi="Times New Roman" w:cs="Times New Roman"/>
          <w:sz w:val="24"/>
          <w:szCs w:val="24"/>
        </w:rPr>
      </w:pPr>
      <w:r w:rsidRPr="0062319D">
        <w:rPr>
          <w:rFonts w:ascii="Times New Roman" w:hAnsi="Times New Roman" w:cs="Times New Roman"/>
          <w:b/>
          <w:bCs/>
          <w:sz w:val="24"/>
          <w:szCs w:val="24"/>
          <w:u w:val="single"/>
        </w:rPr>
        <w:t>Individual challenges</w:t>
      </w:r>
    </w:p>
    <w:p w14:paraId="616013C9" w14:textId="156AF113" w:rsidR="00507694" w:rsidRPr="0062319D" w:rsidRDefault="00507694"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 xml:space="preserve">Exposure to trauma is one of the most </w:t>
      </w:r>
      <w:r w:rsidR="002F1AF3" w:rsidRPr="0062319D">
        <w:rPr>
          <w:rFonts w:ascii="Times New Roman" w:hAnsi="Times New Roman" w:cs="Times New Roman"/>
          <w:sz w:val="24"/>
          <w:szCs w:val="24"/>
        </w:rPr>
        <w:t>acute</w:t>
      </w:r>
      <w:r w:rsidRPr="0062319D">
        <w:rPr>
          <w:rFonts w:ascii="Times New Roman" w:hAnsi="Times New Roman" w:cs="Times New Roman"/>
          <w:sz w:val="24"/>
          <w:szCs w:val="24"/>
        </w:rPr>
        <w:t xml:space="preserve"> stressors for police officers</w:t>
      </w:r>
      <w:r w:rsidR="007732E6" w:rsidRPr="0062319D">
        <w:rPr>
          <w:rFonts w:ascii="Times New Roman" w:hAnsi="Times New Roman" w:cs="Times New Roman"/>
          <w:sz w:val="24"/>
          <w:szCs w:val="24"/>
        </w:rPr>
        <w:t>,</w:t>
      </w:r>
      <w:r w:rsidRPr="0062319D">
        <w:rPr>
          <w:rFonts w:ascii="Times New Roman" w:hAnsi="Times New Roman" w:cs="Times New Roman"/>
          <w:sz w:val="24"/>
          <w:szCs w:val="24"/>
        </w:rPr>
        <w:t xml:space="preserve"> research shows a high prevalence of post-traumatic stress disorder (PTSD) </w:t>
      </w:r>
      <w:r w:rsidR="00193F4D" w:rsidRPr="0062319D">
        <w:rPr>
          <w:rFonts w:ascii="Times New Roman" w:hAnsi="Times New Roman" w:cs="Times New Roman"/>
          <w:sz w:val="24"/>
          <w:szCs w:val="24"/>
        </w:rPr>
        <w:t>pre</w:t>
      </w:r>
      <w:r w:rsidR="007732E6" w:rsidRPr="0062319D">
        <w:rPr>
          <w:rFonts w:ascii="Times New Roman" w:hAnsi="Times New Roman" w:cs="Times New Roman"/>
          <w:sz w:val="24"/>
          <w:szCs w:val="24"/>
        </w:rPr>
        <w:t xml:space="preserve">sent </w:t>
      </w:r>
      <w:r w:rsidRPr="0062319D">
        <w:rPr>
          <w:rFonts w:ascii="Times New Roman" w:hAnsi="Times New Roman" w:cs="Times New Roman"/>
          <w:sz w:val="24"/>
          <w:szCs w:val="24"/>
        </w:rPr>
        <w:t>among officers</w:t>
      </w:r>
      <w:r w:rsidR="00DF46E0" w:rsidRPr="0062319D">
        <w:rPr>
          <w:rFonts w:ascii="Times New Roman" w:hAnsi="Times New Roman" w:cs="Times New Roman"/>
          <w:sz w:val="24"/>
          <w:szCs w:val="24"/>
        </w:rPr>
        <w:t xml:space="preserve"> (Wagner </w:t>
      </w:r>
      <w:r w:rsidR="00DF46E0" w:rsidRPr="00653191">
        <w:rPr>
          <w:rFonts w:ascii="Times New Roman" w:hAnsi="Times New Roman" w:cs="Times New Roman"/>
          <w:i/>
          <w:iCs/>
          <w:sz w:val="24"/>
          <w:szCs w:val="24"/>
        </w:rPr>
        <w:t>et al</w:t>
      </w:r>
      <w:r w:rsidR="00DF46E0" w:rsidRPr="0062319D">
        <w:rPr>
          <w:rFonts w:ascii="Times New Roman" w:hAnsi="Times New Roman" w:cs="Times New Roman"/>
          <w:sz w:val="24"/>
          <w:szCs w:val="24"/>
        </w:rPr>
        <w:t>., 2020)</w:t>
      </w:r>
      <w:r w:rsidRPr="0062319D">
        <w:rPr>
          <w:rFonts w:ascii="Times New Roman" w:hAnsi="Times New Roman" w:cs="Times New Roman"/>
          <w:sz w:val="24"/>
          <w:szCs w:val="24"/>
        </w:rPr>
        <w:t xml:space="preserve">. </w:t>
      </w:r>
      <w:r w:rsidR="004D16F2" w:rsidRPr="0062319D">
        <w:rPr>
          <w:rFonts w:ascii="Times New Roman" w:hAnsi="Times New Roman" w:cs="Times New Roman"/>
          <w:sz w:val="24"/>
          <w:szCs w:val="24"/>
        </w:rPr>
        <w:t>Post-Traumatic Stress Disorder (PTSD) is a mental health condition that can develop after an individual experiences or witnesses a life-threatening or highly distressing event</w:t>
      </w:r>
      <w:r w:rsidRPr="0062319D">
        <w:rPr>
          <w:rFonts w:ascii="Times New Roman" w:hAnsi="Times New Roman" w:cs="Times New Roman"/>
          <w:sz w:val="24"/>
          <w:szCs w:val="24"/>
        </w:rPr>
        <w:t xml:space="preserve"> (Perrotta, 2019). A study conducted by </w:t>
      </w:r>
      <w:proofErr w:type="spellStart"/>
      <w:r w:rsidRPr="0062319D">
        <w:rPr>
          <w:rFonts w:ascii="Times New Roman" w:hAnsi="Times New Roman" w:cs="Times New Roman"/>
          <w:sz w:val="24"/>
          <w:szCs w:val="24"/>
        </w:rPr>
        <w:t>McCanlies</w:t>
      </w:r>
      <w:proofErr w:type="spellEnd"/>
      <w:r w:rsidRPr="0062319D">
        <w:rPr>
          <w:rFonts w:ascii="Times New Roman" w:hAnsi="Times New Roman" w:cs="Times New Roman"/>
          <w:sz w:val="24"/>
          <w:szCs w:val="24"/>
        </w:rPr>
        <w:t xml:space="preserve"> et al. (2018) found that 19% of officers experience PTSD symptoms compared to approximately 7% in the general </w:t>
      </w:r>
      <w:r w:rsidR="0062319D" w:rsidRPr="0062319D">
        <w:rPr>
          <w:rFonts w:ascii="Times New Roman" w:hAnsi="Times New Roman" w:cs="Times New Roman"/>
          <w:sz w:val="24"/>
          <w:szCs w:val="24"/>
        </w:rPr>
        <w:t>population, symptoms</w:t>
      </w:r>
      <w:r w:rsidR="0042077C" w:rsidRPr="0062319D">
        <w:rPr>
          <w:rFonts w:ascii="Times New Roman" w:hAnsi="Times New Roman" w:cs="Times New Roman"/>
          <w:sz w:val="24"/>
          <w:szCs w:val="24"/>
        </w:rPr>
        <w:t xml:space="preserve"> such as nightmares, flashbacks, severe anxiety can interfere with daily life and can persist for a long time after the traumatic event has occurred</w:t>
      </w:r>
      <w:r w:rsidRPr="0062319D">
        <w:rPr>
          <w:rFonts w:ascii="Times New Roman" w:hAnsi="Times New Roman" w:cs="Times New Roman"/>
          <w:sz w:val="24"/>
          <w:szCs w:val="24"/>
        </w:rPr>
        <w:t>. Moreover, police officers are at higher risk of experiencing depression, anxiety and suicidal intentions due to</w:t>
      </w:r>
      <w:r w:rsidR="00C522FC" w:rsidRPr="0062319D">
        <w:rPr>
          <w:rFonts w:ascii="Times New Roman" w:hAnsi="Times New Roman" w:cs="Times New Roman"/>
          <w:sz w:val="24"/>
          <w:szCs w:val="24"/>
        </w:rPr>
        <w:t xml:space="preserve"> the</w:t>
      </w:r>
      <w:r w:rsidRPr="0062319D">
        <w:rPr>
          <w:rFonts w:ascii="Times New Roman" w:hAnsi="Times New Roman" w:cs="Times New Roman"/>
          <w:sz w:val="24"/>
          <w:szCs w:val="24"/>
        </w:rPr>
        <w:t xml:space="preserve"> continuous exposure to traumatic incidents (Violanti </w:t>
      </w:r>
      <w:r w:rsidRPr="00653191">
        <w:rPr>
          <w:rFonts w:ascii="Times New Roman" w:hAnsi="Times New Roman" w:cs="Times New Roman"/>
          <w:i/>
          <w:iCs/>
          <w:sz w:val="24"/>
          <w:szCs w:val="24"/>
        </w:rPr>
        <w:t xml:space="preserve">et </w:t>
      </w:r>
      <w:r w:rsidR="00991FC0" w:rsidRPr="00653191">
        <w:rPr>
          <w:rFonts w:ascii="Times New Roman" w:hAnsi="Times New Roman" w:cs="Times New Roman"/>
          <w:i/>
          <w:iCs/>
          <w:sz w:val="24"/>
          <w:szCs w:val="24"/>
        </w:rPr>
        <w:t>a</w:t>
      </w:r>
      <w:r w:rsidR="00EC2B39" w:rsidRPr="00653191">
        <w:rPr>
          <w:rFonts w:ascii="Times New Roman" w:hAnsi="Times New Roman" w:cs="Times New Roman"/>
          <w:i/>
          <w:iCs/>
          <w:sz w:val="24"/>
          <w:szCs w:val="24"/>
        </w:rPr>
        <w:t>l</w:t>
      </w:r>
      <w:r w:rsidRPr="00653191">
        <w:rPr>
          <w:rFonts w:ascii="Times New Roman" w:hAnsi="Times New Roman" w:cs="Times New Roman"/>
          <w:i/>
          <w:iCs/>
          <w:sz w:val="24"/>
          <w:szCs w:val="24"/>
        </w:rPr>
        <w:t>.</w:t>
      </w:r>
      <w:r w:rsidRPr="0062319D">
        <w:rPr>
          <w:rFonts w:ascii="Times New Roman" w:hAnsi="Times New Roman" w:cs="Times New Roman"/>
          <w:sz w:val="24"/>
          <w:szCs w:val="24"/>
        </w:rPr>
        <w:t xml:space="preserve"> 2011).</w:t>
      </w:r>
      <w:r w:rsidR="00827EB5" w:rsidRPr="0062319D">
        <w:rPr>
          <w:rFonts w:ascii="Times New Roman" w:hAnsi="Times New Roman" w:cs="Times New Roman"/>
          <w:sz w:val="24"/>
          <w:szCs w:val="24"/>
        </w:rPr>
        <w:t xml:space="preserve"> </w:t>
      </w:r>
      <w:r w:rsidRPr="0062319D">
        <w:rPr>
          <w:rFonts w:ascii="Times New Roman" w:hAnsi="Times New Roman" w:cs="Times New Roman"/>
          <w:sz w:val="24"/>
          <w:szCs w:val="24"/>
        </w:rPr>
        <w:t xml:space="preserve"> Repetitive trauma exposure without </w:t>
      </w:r>
      <w:r w:rsidR="00C522FC" w:rsidRPr="0062319D">
        <w:rPr>
          <w:rFonts w:ascii="Times New Roman" w:hAnsi="Times New Roman" w:cs="Times New Roman"/>
          <w:sz w:val="24"/>
          <w:szCs w:val="24"/>
        </w:rPr>
        <w:t>adequate c</w:t>
      </w:r>
      <w:r w:rsidRPr="0062319D">
        <w:rPr>
          <w:rFonts w:ascii="Times New Roman" w:hAnsi="Times New Roman" w:cs="Times New Roman"/>
          <w:sz w:val="24"/>
          <w:szCs w:val="24"/>
        </w:rPr>
        <w:t xml:space="preserve">oping strategies or mental health </w:t>
      </w:r>
      <w:r w:rsidR="00BC5531" w:rsidRPr="0062319D">
        <w:rPr>
          <w:rFonts w:ascii="Times New Roman" w:hAnsi="Times New Roman" w:cs="Times New Roman"/>
          <w:sz w:val="24"/>
          <w:szCs w:val="24"/>
        </w:rPr>
        <w:t xml:space="preserve">resources </w:t>
      </w:r>
      <w:r w:rsidRPr="0062319D">
        <w:rPr>
          <w:rFonts w:ascii="Times New Roman" w:hAnsi="Times New Roman" w:cs="Times New Roman"/>
          <w:sz w:val="24"/>
          <w:szCs w:val="24"/>
        </w:rPr>
        <w:t xml:space="preserve">can </w:t>
      </w:r>
      <w:r w:rsidR="006229CB" w:rsidRPr="0062319D">
        <w:rPr>
          <w:rFonts w:ascii="Times New Roman" w:hAnsi="Times New Roman" w:cs="Times New Roman"/>
          <w:sz w:val="24"/>
          <w:szCs w:val="24"/>
        </w:rPr>
        <w:t>negatively impact r</w:t>
      </w:r>
      <w:r w:rsidRPr="0062319D">
        <w:rPr>
          <w:rFonts w:ascii="Times New Roman" w:hAnsi="Times New Roman" w:cs="Times New Roman"/>
          <w:sz w:val="24"/>
          <w:szCs w:val="24"/>
        </w:rPr>
        <w:t>esilience</w:t>
      </w:r>
      <w:r w:rsidR="009451F3" w:rsidRPr="0062319D">
        <w:rPr>
          <w:rFonts w:ascii="Times New Roman" w:hAnsi="Times New Roman" w:cs="Times New Roman"/>
          <w:sz w:val="24"/>
          <w:szCs w:val="24"/>
        </w:rPr>
        <w:t>,</w:t>
      </w:r>
      <w:r w:rsidR="003C68BD" w:rsidRPr="0062319D">
        <w:rPr>
          <w:rFonts w:ascii="Times New Roman" w:hAnsi="Times New Roman" w:cs="Times New Roman"/>
          <w:sz w:val="24"/>
          <w:szCs w:val="24"/>
        </w:rPr>
        <w:t xml:space="preserve"> thus</w:t>
      </w:r>
      <w:r w:rsidR="006229CB" w:rsidRPr="0062319D">
        <w:rPr>
          <w:rFonts w:ascii="Times New Roman" w:hAnsi="Times New Roman" w:cs="Times New Roman"/>
          <w:sz w:val="24"/>
          <w:szCs w:val="24"/>
        </w:rPr>
        <w:t xml:space="preserve"> further </w:t>
      </w:r>
      <w:r w:rsidR="00A60129" w:rsidRPr="0062319D">
        <w:rPr>
          <w:rFonts w:ascii="Times New Roman" w:hAnsi="Times New Roman" w:cs="Times New Roman"/>
          <w:sz w:val="24"/>
          <w:szCs w:val="24"/>
        </w:rPr>
        <w:t xml:space="preserve">putting the mental health of offices at risk. </w:t>
      </w:r>
      <w:r w:rsidRPr="0062319D">
        <w:rPr>
          <w:rFonts w:ascii="Times New Roman" w:hAnsi="Times New Roman" w:cs="Times New Roman"/>
          <w:sz w:val="24"/>
          <w:szCs w:val="24"/>
        </w:rPr>
        <w:t xml:space="preserve">Violanti </w:t>
      </w:r>
      <w:r w:rsidRPr="00653191">
        <w:rPr>
          <w:rFonts w:ascii="Times New Roman" w:hAnsi="Times New Roman" w:cs="Times New Roman"/>
          <w:i/>
          <w:iCs/>
          <w:sz w:val="24"/>
          <w:szCs w:val="24"/>
        </w:rPr>
        <w:t>et al</w:t>
      </w:r>
      <w:r w:rsidRPr="0062319D">
        <w:rPr>
          <w:rFonts w:ascii="Times New Roman" w:hAnsi="Times New Roman" w:cs="Times New Roman"/>
          <w:sz w:val="24"/>
          <w:szCs w:val="24"/>
        </w:rPr>
        <w:t xml:space="preserve">. (2013) also states that mental and physical health are intricately linked. Chronic </w:t>
      </w:r>
      <w:r w:rsidR="0062319D" w:rsidRPr="0062319D">
        <w:rPr>
          <w:rFonts w:ascii="Times New Roman" w:hAnsi="Times New Roman" w:cs="Times New Roman"/>
          <w:sz w:val="24"/>
          <w:szCs w:val="24"/>
        </w:rPr>
        <w:t>stress:</w:t>
      </w:r>
      <w:r w:rsidR="007D4CA3" w:rsidRPr="0062319D">
        <w:rPr>
          <w:rFonts w:ascii="Times New Roman" w:hAnsi="Times New Roman" w:cs="Times New Roman"/>
          <w:sz w:val="24"/>
          <w:szCs w:val="24"/>
        </w:rPr>
        <w:t xml:space="preserve"> a</w:t>
      </w:r>
      <w:r w:rsidRPr="0062319D">
        <w:rPr>
          <w:rFonts w:ascii="Times New Roman" w:hAnsi="Times New Roman" w:cs="Times New Roman"/>
          <w:sz w:val="24"/>
          <w:szCs w:val="24"/>
        </w:rPr>
        <w:t xml:space="preserve"> common </w:t>
      </w:r>
      <w:r w:rsidR="007D4CA3" w:rsidRPr="0062319D">
        <w:rPr>
          <w:rFonts w:ascii="Times New Roman" w:hAnsi="Times New Roman" w:cs="Times New Roman"/>
          <w:sz w:val="24"/>
          <w:szCs w:val="24"/>
        </w:rPr>
        <w:t xml:space="preserve">trait </w:t>
      </w:r>
      <w:r w:rsidRPr="0062319D">
        <w:rPr>
          <w:rFonts w:ascii="Times New Roman" w:hAnsi="Times New Roman" w:cs="Times New Roman"/>
          <w:sz w:val="24"/>
          <w:szCs w:val="24"/>
        </w:rPr>
        <w:t xml:space="preserve">in police officers </w:t>
      </w:r>
      <w:r w:rsidR="00C94666" w:rsidRPr="0062319D">
        <w:rPr>
          <w:rFonts w:ascii="Times New Roman" w:hAnsi="Times New Roman" w:cs="Times New Roman"/>
          <w:sz w:val="24"/>
          <w:szCs w:val="24"/>
        </w:rPr>
        <w:t xml:space="preserve">can </w:t>
      </w:r>
      <w:r w:rsidRPr="0062319D">
        <w:rPr>
          <w:rFonts w:ascii="Times New Roman" w:hAnsi="Times New Roman" w:cs="Times New Roman"/>
          <w:sz w:val="24"/>
          <w:szCs w:val="24"/>
        </w:rPr>
        <w:t xml:space="preserve">lead to </w:t>
      </w:r>
      <w:r w:rsidR="00C94666" w:rsidRPr="0062319D">
        <w:rPr>
          <w:rFonts w:ascii="Times New Roman" w:hAnsi="Times New Roman" w:cs="Times New Roman"/>
          <w:sz w:val="24"/>
          <w:szCs w:val="24"/>
        </w:rPr>
        <w:t>more serious long term health conditions</w:t>
      </w:r>
      <w:r w:rsidRPr="0062319D">
        <w:rPr>
          <w:rFonts w:ascii="Times New Roman" w:hAnsi="Times New Roman" w:cs="Times New Roman"/>
          <w:sz w:val="24"/>
          <w:szCs w:val="24"/>
        </w:rPr>
        <w:t xml:space="preserve"> such as</w:t>
      </w:r>
      <w:r w:rsidR="00C94666" w:rsidRPr="0062319D">
        <w:rPr>
          <w:rFonts w:ascii="Times New Roman" w:hAnsi="Times New Roman" w:cs="Times New Roman"/>
          <w:sz w:val="24"/>
          <w:szCs w:val="24"/>
        </w:rPr>
        <w:t xml:space="preserve">, </w:t>
      </w:r>
      <w:r w:rsidRPr="0062319D">
        <w:rPr>
          <w:rFonts w:ascii="Times New Roman" w:hAnsi="Times New Roman" w:cs="Times New Roman"/>
          <w:sz w:val="24"/>
          <w:szCs w:val="24"/>
        </w:rPr>
        <w:t>cardiovascular disease, hypertension and gastrointestinal problems</w:t>
      </w:r>
      <w:r w:rsidR="009523AD" w:rsidRPr="0062319D">
        <w:rPr>
          <w:rFonts w:ascii="Times New Roman" w:hAnsi="Times New Roman" w:cs="Times New Roman"/>
          <w:sz w:val="24"/>
          <w:szCs w:val="24"/>
        </w:rPr>
        <w:t xml:space="preserve"> (Mayo Clinic Staff, 2023)</w:t>
      </w:r>
      <w:r w:rsidRPr="0062319D">
        <w:rPr>
          <w:rFonts w:ascii="Times New Roman" w:hAnsi="Times New Roman" w:cs="Times New Roman"/>
          <w:sz w:val="24"/>
          <w:szCs w:val="24"/>
        </w:rPr>
        <w:t xml:space="preserve">. A study was </w:t>
      </w:r>
      <w:r w:rsidR="006B64A5" w:rsidRPr="0062319D">
        <w:rPr>
          <w:rFonts w:ascii="Times New Roman" w:hAnsi="Times New Roman" w:cs="Times New Roman"/>
          <w:sz w:val="24"/>
          <w:szCs w:val="24"/>
        </w:rPr>
        <w:t>undertaken</w:t>
      </w:r>
      <w:r w:rsidRPr="0062319D">
        <w:rPr>
          <w:rFonts w:ascii="Times New Roman" w:hAnsi="Times New Roman" w:cs="Times New Roman"/>
          <w:sz w:val="24"/>
          <w:szCs w:val="24"/>
        </w:rPr>
        <w:t xml:space="preserve"> by Hartley et al. (20</w:t>
      </w:r>
      <w:r w:rsidR="00EB591A" w:rsidRPr="0062319D">
        <w:rPr>
          <w:rFonts w:ascii="Times New Roman" w:hAnsi="Times New Roman" w:cs="Times New Roman"/>
          <w:sz w:val="24"/>
          <w:szCs w:val="24"/>
        </w:rPr>
        <w:t>16</w:t>
      </w:r>
      <w:r w:rsidRPr="0062319D">
        <w:rPr>
          <w:rFonts w:ascii="Times New Roman" w:hAnsi="Times New Roman" w:cs="Times New Roman"/>
          <w:sz w:val="24"/>
          <w:szCs w:val="24"/>
        </w:rPr>
        <w:t>) which found a higher prevalence of metabolic syndrome</w:t>
      </w:r>
      <w:r w:rsidR="009F6627" w:rsidRPr="0062319D">
        <w:rPr>
          <w:rFonts w:ascii="Times New Roman" w:hAnsi="Times New Roman" w:cs="Times New Roman"/>
          <w:sz w:val="24"/>
          <w:szCs w:val="24"/>
        </w:rPr>
        <w:t xml:space="preserve">; </w:t>
      </w:r>
      <w:r w:rsidRPr="0062319D">
        <w:rPr>
          <w:rFonts w:ascii="Times New Roman" w:hAnsi="Times New Roman" w:cs="Times New Roman"/>
          <w:sz w:val="24"/>
          <w:szCs w:val="24"/>
        </w:rPr>
        <w:t>a cluster of conditions that increase risk of heart disease, diabetes and stroke</w:t>
      </w:r>
      <w:r w:rsidR="00874C10" w:rsidRPr="0062319D">
        <w:rPr>
          <w:rFonts w:ascii="Times New Roman" w:hAnsi="Times New Roman" w:cs="Times New Roman"/>
          <w:sz w:val="24"/>
          <w:szCs w:val="24"/>
        </w:rPr>
        <w:t>,</w:t>
      </w:r>
      <w:r w:rsidRPr="0062319D">
        <w:rPr>
          <w:rFonts w:ascii="Times New Roman" w:hAnsi="Times New Roman" w:cs="Times New Roman"/>
          <w:sz w:val="24"/>
          <w:szCs w:val="24"/>
        </w:rPr>
        <w:t xml:space="preserve"> amongst police officers. This underscores the holistic impact of operational stress on officers’ </w:t>
      </w:r>
      <w:r w:rsidR="0062319D" w:rsidRPr="0062319D">
        <w:rPr>
          <w:rFonts w:ascii="Times New Roman" w:hAnsi="Times New Roman" w:cs="Times New Roman"/>
          <w:sz w:val="24"/>
          <w:szCs w:val="24"/>
        </w:rPr>
        <w:t>health, highlighting</w:t>
      </w:r>
      <w:r w:rsidR="00363B61" w:rsidRPr="0062319D">
        <w:rPr>
          <w:rFonts w:ascii="Times New Roman" w:hAnsi="Times New Roman" w:cs="Times New Roman"/>
          <w:sz w:val="24"/>
          <w:szCs w:val="24"/>
        </w:rPr>
        <w:t xml:space="preserve"> the need for better mental health support and stress management strategies within law enforcement. </w:t>
      </w:r>
      <w:r w:rsidRPr="0062319D">
        <w:rPr>
          <w:rFonts w:ascii="Times New Roman" w:hAnsi="Times New Roman" w:cs="Times New Roman"/>
          <w:sz w:val="24"/>
          <w:szCs w:val="24"/>
        </w:rPr>
        <w:t>The occupational demands o</w:t>
      </w:r>
      <w:r w:rsidR="00EB0DE9" w:rsidRPr="0062319D">
        <w:rPr>
          <w:rFonts w:ascii="Times New Roman" w:hAnsi="Times New Roman" w:cs="Times New Roman"/>
          <w:sz w:val="24"/>
          <w:szCs w:val="24"/>
        </w:rPr>
        <w:t xml:space="preserve">f </w:t>
      </w:r>
      <w:r w:rsidRPr="0062319D">
        <w:rPr>
          <w:rFonts w:ascii="Times New Roman" w:hAnsi="Times New Roman" w:cs="Times New Roman"/>
          <w:sz w:val="24"/>
          <w:szCs w:val="24"/>
        </w:rPr>
        <w:t>policing can</w:t>
      </w:r>
      <w:r w:rsidR="00EB0DE9" w:rsidRPr="0062319D">
        <w:rPr>
          <w:rFonts w:ascii="Times New Roman" w:hAnsi="Times New Roman" w:cs="Times New Roman"/>
          <w:sz w:val="24"/>
          <w:szCs w:val="24"/>
        </w:rPr>
        <w:t xml:space="preserve"> also negatively impact</w:t>
      </w:r>
      <w:r w:rsidRPr="0062319D">
        <w:rPr>
          <w:rFonts w:ascii="Times New Roman" w:hAnsi="Times New Roman" w:cs="Times New Roman"/>
          <w:sz w:val="24"/>
          <w:szCs w:val="24"/>
        </w:rPr>
        <w:t xml:space="preserve"> relationships with family and friends</w:t>
      </w:r>
      <w:r w:rsidR="00EB0DE9" w:rsidRPr="0062319D">
        <w:rPr>
          <w:rFonts w:ascii="Times New Roman" w:hAnsi="Times New Roman" w:cs="Times New Roman"/>
          <w:sz w:val="24"/>
          <w:szCs w:val="24"/>
        </w:rPr>
        <w:t>,</w:t>
      </w:r>
      <w:r w:rsidRPr="0062319D">
        <w:rPr>
          <w:rFonts w:ascii="Times New Roman" w:hAnsi="Times New Roman" w:cs="Times New Roman"/>
          <w:sz w:val="24"/>
          <w:szCs w:val="24"/>
        </w:rPr>
        <w:t xml:space="preserve"> </w:t>
      </w:r>
      <w:r w:rsidR="00EB0DE9" w:rsidRPr="0062319D">
        <w:rPr>
          <w:rFonts w:ascii="Times New Roman" w:hAnsi="Times New Roman" w:cs="Times New Roman"/>
          <w:sz w:val="24"/>
          <w:szCs w:val="24"/>
        </w:rPr>
        <w:t>i</w:t>
      </w:r>
      <w:r w:rsidRPr="0062319D">
        <w:rPr>
          <w:rFonts w:ascii="Times New Roman" w:hAnsi="Times New Roman" w:cs="Times New Roman"/>
          <w:sz w:val="24"/>
          <w:szCs w:val="24"/>
        </w:rPr>
        <w:t>rregular</w:t>
      </w:r>
      <w:r w:rsidR="00E51568" w:rsidRPr="0062319D">
        <w:rPr>
          <w:rFonts w:ascii="Times New Roman" w:hAnsi="Times New Roman" w:cs="Times New Roman"/>
          <w:sz w:val="24"/>
          <w:szCs w:val="24"/>
        </w:rPr>
        <w:t xml:space="preserve"> working</w:t>
      </w:r>
      <w:r w:rsidRPr="0062319D">
        <w:rPr>
          <w:rFonts w:ascii="Times New Roman" w:hAnsi="Times New Roman" w:cs="Times New Roman"/>
          <w:sz w:val="24"/>
          <w:szCs w:val="24"/>
        </w:rPr>
        <w:t xml:space="preserve"> hours and high workload can reduce </w:t>
      </w:r>
      <w:r w:rsidR="00E51568" w:rsidRPr="0062319D">
        <w:rPr>
          <w:rFonts w:ascii="Times New Roman" w:hAnsi="Times New Roman" w:cs="Times New Roman"/>
          <w:sz w:val="24"/>
          <w:szCs w:val="24"/>
        </w:rPr>
        <w:t xml:space="preserve">the amount of time </w:t>
      </w:r>
      <w:r w:rsidRPr="0062319D">
        <w:rPr>
          <w:rFonts w:ascii="Times New Roman" w:hAnsi="Times New Roman" w:cs="Times New Roman"/>
          <w:sz w:val="24"/>
          <w:szCs w:val="24"/>
        </w:rPr>
        <w:t>spent with loved ones</w:t>
      </w:r>
      <w:r w:rsidR="003D48C6" w:rsidRPr="0062319D">
        <w:rPr>
          <w:rFonts w:ascii="Times New Roman" w:hAnsi="Times New Roman" w:cs="Times New Roman"/>
          <w:sz w:val="24"/>
          <w:szCs w:val="24"/>
        </w:rPr>
        <w:t>, potentially</w:t>
      </w:r>
      <w:r w:rsidRPr="0062319D">
        <w:rPr>
          <w:rFonts w:ascii="Times New Roman" w:hAnsi="Times New Roman" w:cs="Times New Roman"/>
          <w:sz w:val="24"/>
          <w:szCs w:val="24"/>
        </w:rPr>
        <w:t xml:space="preserve"> lead</w:t>
      </w:r>
      <w:r w:rsidR="003D48C6" w:rsidRPr="0062319D">
        <w:rPr>
          <w:rFonts w:ascii="Times New Roman" w:hAnsi="Times New Roman" w:cs="Times New Roman"/>
          <w:sz w:val="24"/>
          <w:szCs w:val="24"/>
        </w:rPr>
        <w:t>ing</w:t>
      </w:r>
      <w:r w:rsidRPr="0062319D">
        <w:rPr>
          <w:rFonts w:ascii="Times New Roman" w:hAnsi="Times New Roman" w:cs="Times New Roman"/>
          <w:sz w:val="24"/>
          <w:szCs w:val="24"/>
        </w:rPr>
        <w:t xml:space="preserve"> to marital problems, family discord and increased isolation</w:t>
      </w:r>
      <w:r w:rsidR="00057207" w:rsidRPr="0062319D">
        <w:rPr>
          <w:rFonts w:ascii="Times New Roman" w:hAnsi="Times New Roman" w:cs="Times New Roman"/>
          <w:sz w:val="24"/>
          <w:szCs w:val="24"/>
        </w:rPr>
        <w:t xml:space="preserve"> </w:t>
      </w:r>
      <w:r w:rsidR="00057207" w:rsidRPr="0062319D">
        <w:rPr>
          <w:rFonts w:ascii="Times New Roman" w:eastAsia="Times New Roman" w:hAnsi="Times New Roman" w:cs="Times New Roman"/>
          <w:color w:val="000000"/>
          <w:sz w:val="24"/>
          <w:szCs w:val="24"/>
        </w:rPr>
        <w:t>(Burke, 2017</w:t>
      </w:r>
      <w:r w:rsidR="0062319D" w:rsidRPr="0062319D">
        <w:rPr>
          <w:rFonts w:ascii="Times New Roman" w:eastAsia="Times New Roman" w:hAnsi="Times New Roman" w:cs="Times New Roman"/>
          <w:color w:val="000000"/>
          <w:sz w:val="24"/>
          <w:szCs w:val="24"/>
        </w:rPr>
        <w:t>)</w:t>
      </w:r>
      <w:r w:rsidR="0062319D" w:rsidRPr="0062319D">
        <w:rPr>
          <w:rFonts w:ascii="Times New Roman" w:hAnsi="Times New Roman" w:cs="Times New Roman"/>
          <w:sz w:val="24"/>
          <w:szCs w:val="24"/>
        </w:rPr>
        <w:t>.</w:t>
      </w:r>
      <w:r w:rsidRPr="0062319D">
        <w:rPr>
          <w:rFonts w:ascii="Times New Roman" w:hAnsi="Times New Roman" w:cs="Times New Roman"/>
          <w:sz w:val="24"/>
          <w:szCs w:val="24"/>
        </w:rPr>
        <w:t xml:space="preserve"> </w:t>
      </w:r>
      <w:r w:rsidR="00485EDC" w:rsidRPr="0062319D">
        <w:rPr>
          <w:rFonts w:ascii="Times New Roman" w:hAnsi="Times New Roman" w:cs="Times New Roman"/>
          <w:sz w:val="24"/>
          <w:szCs w:val="24"/>
        </w:rPr>
        <w:t>The inability to balance work and personal life is a significant concern, as the absence of social support can increase stress and further harm mental well-being.</w:t>
      </w:r>
    </w:p>
    <w:p w14:paraId="6857039D" w14:textId="77777777" w:rsidR="004C7843" w:rsidRPr="0062319D" w:rsidRDefault="004C7843" w:rsidP="00EB591A">
      <w:pPr>
        <w:spacing w:line="360" w:lineRule="auto"/>
        <w:jc w:val="both"/>
        <w:rPr>
          <w:rFonts w:ascii="Times New Roman" w:hAnsi="Times New Roman" w:cs="Times New Roman"/>
          <w:sz w:val="24"/>
          <w:szCs w:val="24"/>
        </w:rPr>
      </w:pPr>
    </w:p>
    <w:p w14:paraId="2BB0A535" w14:textId="77777777" w:rsidR="00EB591A" w:rsidRPr="0062319D" w:rsidRDefault="00EB591A" w:rsidP="00EB591A">
      <w:pPr>
        <w:spacing w:line="360" w:lineRule="auto"/>
        <w:jc w:val="both"/>
        <w:rPr>
          <w:rFonts w:ascii="Times New Roman" w:hAnsi="Times New Roman" w:cs="Times New Roman"/>
          <w:sz w:val="24"/>
          <w:szCs w:val="24"/>
        </w:rPr>
      </w:pPr>
    </w:p>
    <w:p w14:paraId="7953DD89" w14:textId="5B9CD91D" w:rsidR="004C766B" w:rsidRPr="0062319D" w:rsidRDefault="004C7843" w:rsidP="00EB591A">
      <w:pPr>
        <w:spacing w:line="360" w:lineRule="auto"/>
        <w:jc w:val="both"/>
        <w:rPr>
          <w:rFonts w:ascii="Times New Roman" w:hAnsi="Times New Roman" w:cs="Times New Roman"/>
          <w:b/>
          <w:bCs/>
          <w:sz w:val="24"/>
          <w:szCs w:val="24"/>
          <w:u w:val="single"/>
        </w:rPr>
      </w:pPr>
      <w:r w:rsidRPr="0062319D">
        <w:rPr>
          <w:rFonts w:ascii="Times New Roman" w:hAnsi="Times New Roman" w:cs="Times New Roman"/>
          <w:b/>
          <w:bCs/>
          <w:sz w:val="24"/>
          <w:szCs w:val="24"/>
          <w:u w:val="single"/>
        </w:rPr>
        <w:t>Group challenges</w:t>
      </w:r>
    </w:p>
    <w:p w14:paraId="738BFD7D" w14:textId="3A380A65" w:rsidR="004C766B" w:rsidRPr="0062319D" w:rsidRDefault="00636F84"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Operational p</w:t>
      </w:r>
      <w:r w:rsidR="004C766B" w:rsidRPr="0062319D">
        <w:rPr>
          <w:rFonts w:ascii="Times New Roman" w:hAnsi="Times New Roman" w:cs="Times New Roman"/>
          <w:sz w:val="24"/>
          <w:szCs w:val="24"/>
        </w:rPr>
        <w:t xml:space="preserve">olicing can </w:t>
      </w:r>
      <w:r w:rsidRPr="0062319D">
        <w:rPr>
          <w:rFonts w:ascii="Times New Roman" w:hAnsi="Times New Roman" w:cs="Times New Roman"/>
          <w:sz w:val="24"/>
          <w:szCs w:val="24"/>
        </w:rPr>
        <w:t>also negatively</w:t>
      </w:r>
      <w:r w:rsidR="004C766B" w:rsidRPr="0062319D">
        <w:rPr>
          <w:rFonts w:ascii="Times New Roman" w:hAnsi="Times New Roman" w:cs="Times New Roman"/>
          <w:sz w:val="24"/>
          <w:szCs w:val="24"/>
        </w:rPr>
        <w:t xml:space="preserve"> impact group wellbeing. The collective nature of policing work means that the well-being of an officer can have a ripple effect on their team or department</w:t>
      </w:r>
      <w:r w:rsidR="00BF6530" w:rsidRPr="0062319D">
        <w:rPr>
          <w:rFonts w:ascii="Times New Roman" w:hAnsi="Times New Roman" w:cs="Times New Roman"/>
          <w:sz w:val="24"/>
          <w:szCs w:val="24"/>
        </w:rPr>
        <w:t xml:space="preserve"> (PMAC, 2024)</w:t>
      </w:r>
      <w:r w:rsidR="004C766B" w:rsidRPr="0062319D">
        <w:rPr>
          <w:rFonts w:ascii="Times New Roman" w:hAnsi="Times New Roman" w:cs="Times New Roman"/>
          <w:sz w:val="24"/>
          <w:szCs w:val="24"/>
        </w:rPr>
        <w:t xml:space="preserve">. </w:t>
      </w:r>
      <w:r w:rsidR="00BA6159" w:rsidRPr="0062319D">
        <w:rPr>
          <w:rFonts w:ascii="Times New Roman" w:hAnsi="Times New Roman" w:cs="Times New Roman"/>
          <w:sz w:val="24"/>
          <w:szCs w:val="24"/>
        </w:rPr>
        <w:t xml:space="preserve">The satisfaction of basic psychological needs </w:t>
      </w:r>
      <w:r w:rsidR="00AD56BF" w:rsidRPr="0062319D">
        <w:rPr>
          <w:rFonts w:ascii="Times New Roman" w:hAnsi="Times New Roman" w:cs="Times New Roman"/>
          <w:sz w:val="24"/>
          <w:szCs w:val="24"/>
        </w:rPr>
        <w:t>is said to have a</w:t>
      </w:r>
      <w:r w:rsidR="00BA6159" w:rsidRPr="0062319D">
        <w:rPr>
          <w:rFonts w:ascii="Times New Roman" w:hAnsi="Times New Roman" w:cs="Times New Roman"/>
          <w:sz w:val="24"/>
          <w:szCs w:val="24"/>
        </w:rPr>
        <w:t xml:space="preserve"> positive impact on team cohesion</w:t>
      </w:r>
      <w:r w:rsidR="00A631A5" w:rsidRPr="0062319D">
        <w:rPr>
          <w:rFonts w:ascii="Times New Roman" w:hAnsi="Times New Roman" w:cs="Times New Roman"/>
          <w:sz w:val="24"/>
          <w:szCs w:val="24"/>
        </w:rPr>
        <w:t>, therefor common o</w:t>
      </w:r>
      <w:r w:rsidR="004C766B" w:rsidRPr="0062319D">
        <w:rPr>
          <w:rFonts w:ascii="Times New Roman" w:hAnsi="Times New Roman" w:cs="Times New Roman"/>
          <w:sz w:val="24"/>
          <w:szCs w:val="24"/>
        </w:rPr>
        <w:t xml:space="preserve">perational challenges </w:t>
      </w:r>
      <w:r w:rsidR="00A631A5" w:rsidRPr="0062319D">
        <w:rPr>
          <w:rFonts w:ascii="Times New Roman" w:hAnsi="Times New Roman" w:cs="Times New Roman"/>
          <w:sz w:val="24"/>
          <w:szCs w:val="24"/>
        </w:rPr>
        <w:t xml:space="preserve">that officers are </w:t>
      </w:r>
      <w:r w:rsidR="00A631A5" w:rsidRPr="0062319D">
        <w:rPr>
          <w:rFonts w:ascii="Times New Roman" w:hAnsi="Times New Roman" w:cs="Times New Roman"/>
          <w:sz w:val="24"/>
          <w:szCs w:val="24"/>
        </w:rPr>
        <w:lastRenderedPageBreak/>
        <w:t>face</w:t>
      </w:r>
      <w:r w:rsidR="00AD56BF" w:rsidRPr="0062319D">
        <w:rPr>
          <w:rFonts w:ascii="Times New Roman" w:hAnsi="Times New Roman" w:cs="Times New Roman"/>
          <w:sz w:val="24"/>
          <w:szCs w:val="24"/>
        </w:rPr>
        <w:t>d</w:t>
      </w:r>
      <w:r w:rsidR="00A631A5" w:rsidRPr="0062319D">
        <w:rPr>
          <w:rFonts w:ascii="Times New Roman" w:hAnsi="Times New Roman" w:cs="Times New Roman"/>
          <w:sz w:val="24"/>
          <w:szCs w:val="24"/>
        </w:rPr>
        <w:t xml:space="preserve"> with </w:t>
      </w:r>
      <w:r w:rsidR="004C766B" w:rsidRPr="0062319D">
        <w:rPr>
          <w:rFonts w:ascii="Times New Roman" w:hAnsi="Times New Roman" w:cs="Times New Roman"/>
          <w:sz w:val="24"/>
          <w:szCs w:val="24"/>
        </w:rPr>
        <w:t xml:space="preserve">not only </w:t>
      </w:r>
      <w:r w:rsidR="000D53C2" w:rsidRPr="0062319D">
        <w:rPr>
          <w:rFonts w:ascii="Times New Roman" w:hAnsi="Times New Roman" w:cs="Times New Roman"/>
          <w:sz w:val="24"/>
          <w:szCs w:val="24"/>
        </w:rPr>
        <w:t xml:space="preserve">negatively </w:t>
      </w:r>
      <w:r w:rsidR="004C766B" w:rsidRPr="0062319D">
        <w:rPr>
          <w:rFonts w:ascii="Times New Roman" w:hAnsi="Times New Roman" w:cs="Times New Roman"/>
          <w:sz w:val="24"/>
          <w:szCs w:val="24"/>
        </w:rPr>
        <w:t xml:space="preserve">influence individuals but </w:t>
      </w:r>
      <w:r w:rsidR="000D53C2" w:rsidRPr="0062319D">
        <w:rPr>
          <w:rFonts w:ascii="Times New Roman" w:hAnsi="Times New Roman" w:cs="Times New Roman"/>
          <w:sz w:val="24"/>
          <w:szCs w:val="24"/>
        </w:rPr>
        <w:t>will also negative</w:t>
      </w:r>
      <w:r w:rsidR="00A06E6A" w:rsidRPr="0062319D">
        <w:rPr>
          <w:rFonts w:ascii="Times New Roman" w:hAnsi="Times New Roman" w:cs="Times New Roman"/>
          <w:sz w:val="24"/>
          <w:szCs w:val="24"/>
        </w:rPr>
        <w:t>ly</w:t>
      </w:r>
      <w:r w:rsidR="004C766B" w:rsidRPr="0062319D">
        <w:rPr>
          <w:rFonts w:ascii="Times New Roman" w:hAnsi="Times New Roman" w:cs="Times New Roman"/>
          <w:sz w:val="24"/>
          <w:szCs w:val="24"/>
        </w:rPr>
        <w:t xml:space="preserve"> impact </w:t>
      </w:r>
      <w:r w:rsidR="000D53C2" w:rsidRPr="0062319D">
        <w:rPr>
          <w:rFonts w:ascii="Times New Roman" w:hAnsi="Times New Roman" w:cs="Times New Roman"/>
          <w:sz w:val="24"/>
          <w:szCs w:val="24"/>
        </w:rPr>
        <w:t xml:space="preserve">on </w:t>
      </w:r>
      <w:r w:rsidR="004C766B" w:rsidRPr="0062319D">
        <w:rPr>
          <w:rFonts w:ascii="Times New Roman" w:hAnsi="Times New Roman" w:cs="Times New Roman"/>
          <w:sz w:val="24"/>
          <w:szCs w:val="24"/>
        </w:rPr>
        <w:t>team cohesion, morale and effectiveness</w:t>
      </w:r>
      <w:r w:rsidR="007B0A1E" w:rsidRPr="0062319D">
        <w:rPr>
          <w:rFonts w:ascii="Times New Roman" w:hAnsi="Times New Roman" w:cs="Times New Roman"/>
          <w:sz w:val="24"/>
          <w:szCs w:val="24"/>
        </w:rPr>
        <w:t xml:space="preserve"> (Amaia Ramírez Muñoz, Vega-Díaz and Higinio González-García, 2023)</w:t>
      </w:r>
      <w:r w:rsidR="004C766B" w:rsidRPr="0062319D">
        <w:rPr>
          <w:rFonts w:ascii="Times New Roman" w:hAnsi="Times New Roman" w:cs="Times New Roman"/>
          <w:sz w:val="24"/>
          <w:szCs w:val="24"/>
        </w:rPr>
        <w:t>. Stressed or mentally u</w:t>
      </w:r>
      <w:r w:rsidR="00BF6530" w:rsidRPr="0062319D">
        <w:rPr>
          <w:rFonts w:ascii="Times New Roman" w:hAnsi="Times New Roman" w:cs="Times New Roman"/>
          <w:sz w:val="24"/>
          <w:szCs w:val="24"/>
        </w:rPr>
        <w:t xml:space="preserve">nstable </w:t>
      </w:r>
      <w:r w:rsidR="004C766B" w:rsidRPr="0062319D">
        <w:rPr>
          <w:rFonts w:ascii="Times New Roman" w:hAnsi="Times New Roman" w:cs="Times New Roman"/>
          <w:sz w:val="24"/>
          <w:szCs w:val="24"/>
        </w:rPr>
        <w:t>officers may find it difficult to connect with their colleagues which can weaken team cohesion (Papazoglou</w:t>
      </w:r>
      <w:r w:rsidR="00EB591A" w:rsidRPr="0062319D">
        <w:rPr>
          <w:rFonts w:ascii="Times New Roman" w:hAnsi="Times New Roman" w:cs="Times New Roman"/>
          <w:sz w:val="24"/>
          <w:szCs w:val="24"/>
        </w:rPr>
        <w:t xml:space="preserve"> and</w:t>
      </w:r>
      <w:r w:rsidR="004C766B" w:rsidRPr="0062319D">
        <w:rPr>
          <w:rFonts w:ascii="Times New Roman" w:hAnsi="Times New Roman" w:cs="Times New Roman"/>
          <w:sz w:val="24"/>
          <w:szCs w:val="24"/>
        </w:rPr>
        <w:t xml:space="preserve"> Andersen, 2014). This could lead to burnout and job dissatisfaction which </w:t>
      </w:r>
      <w:r w:rsidR="00713CF9" w:rsidRPr="0062319D">
        <w:rPr>
          <w:rFonts w:ascii="Times New Roman" w:hAnsi="Times New Roman" w:cs="Times New Roman"/>
          <w:sz w:val="24"/>
          <w:szCs w:val="24"/>
        </w:rPr>
        <w:t xml:space="preserve">overall </w:t>
      </w:r>
      <w:r w:rsidR="004C766B" w:rsidRPr="0062319D">
        <w:rPr>
          <w:rFonts w:ascii="Times New Roman" w:hAnsi="Times New Roman" w:cs="Times New Roman"/>
          <w:sz w:val="24"/>
          <w:szCs w:val="24"/>
        </w:rPr>
        <w:t xml:space="preserve">reduces the effectiveness of policing efforts. In addition, effective policing relies heavily on communication and teamwork. Officers who struggle with </w:t>
      </w:r>
      <w:r w:rsidR="00BA5CB9" w:rsidRPr="0062319D">
        <w:rPr>
          <w:rFonts w:ascii="Times New Roman" w:hAnsi="Times New Roman" w:cs="Times New Roman"/>
          <w:sz w:val="24"/>
          <w:szCs w:val="24"/>
        </w:rPr>
        <w:t xml:space="preserve">their </w:t>
      </w:r>
      <w:r w:rsidR="004C766B" w:rsidRPr="0062319D">
        <w:rPr>
          <w:rFonts w:ascii="Times New Roman" w:hAnsi="Times New Roman" w:cs="Times New Roman"/>
          <w:sz w:val="24"/>
          <w:szCs w:val="24"/>
        </w:rPr>
        <w:t xml:space="preserve">mental health might become withdrawn and anxious which </w:t>
      </w:r>
      <w:r w:rsidR="00330369" w:rsidRPr="0062319D">
        <w:rPr>
          <w:rFonts w:ascii="Times New Roman" w:hAnsi="Times New Roman" w:cs="Times New Roman"/>
          <w:sz w:val="24"/>
          <w:szCs w:val="24"/>
        </w:rPr>
        <w:t>may</w:t>
      </w:r>
      <w:r w:rsidR="004C766B" w:rsidRPr="0062319D">
        <w:rPr>
          <w:rFonts w:ascii="Times New Roman" w:hAnsi="Times New Roman" w:cs="Times New Roman"/>
          <w:sz w:val="24"/>
          <w:szCs w:val="24"/>
        </w:rPr>
        <w:t xml:space="preserve"> </w:t>
      </w:r>
      <w:r w:rsidR="0062319D" w:rsidRPr="0062319D">
        <w:rPr>
          <w:rFonts w:ascii="Times New Roman" w:hAnsi="Times New Roman" w:cs="Times New Roman"/>
          <w:sz w:val="24"/>
          <w:szCs w:val="24"/>
        </w:rPr>
        <w:t>affect</w:t>
      </w:r>
      <w:r w:rsidR="00330369" w:rsidRPr="0062319D">
        <w:rPr>
          <w:rFonts w:ascii="Times New Roman" w:hAnsi="Times New Roman" w:cs="Times New Roman"/>
          <w:sz w:val="24"/>
          <w:szCs w:val="24"/>
        </w:rPr>
        <w:t xml:space="preserve"> </w:t>
      </w:r>
      <w:r w:rsidR="004C766B" w:rsidRPr="0062319D">
        <w:rPr>
          <w:rFonts w:ascii="Times New Roman" w:hAnsi="Times New Roman" w:cs="Times New Roman"/>
          <w:sz w:val="24"/>
          <w:szCs w:val="24"/>
        </w:rPr>
        <w:t xml:space="preserve">their communication and collaboration skills. </w:t>
      </w:r>
      <w:r w:rsidR="00057207" w:rsidRPr="0062319D">
        <w:rPr>
          <w:rFonts w:ascii="Times New Roman" w:eastAsia="Times New Roman" w:hAnsi="Times New Roman" w:cs="Times New Roman"/>
          <w:color w:val="000000"/>
          <w:sz w:val="24"/>
          <w:szCs w:val="24"/>
        </w:rPr>
        <w:t xml:space="preserve">Violanti and Aron (1995) </w:t>
      </w:r>
      <w:r w:rsidR="004C766B" w:rsidRPr="0062319D">
        <w:rPr>
          <w:rFonts w:ascii="Times New Roman" w:hAnsi="Times New Roman" w:cs="Times New Roman"/>
          <w:sz w:val="24"/>
          <w:szCs w:val="24"/>
        </w:rPr>
        <w:t xml:space="preserve">states poor mental health among team members can lead to misunderstandings, conflict and reduced trust, all of which compromise a </w:t>
      </w:r>
      <w:r w:rsidR="0062319D" w:rsidRPr="0062319D">
        <w:rPr>
          <w:rFonts w:ascii="Times New Roman" w:hAnsi="Times New Roman" w:cs="Times New Roman"/>
          <w:sz w:val="24"/>
          <w:szCs w:val="24"/>
        </w:rPr>
        <w:t>team's</w:t>
      </w:r>
      <w:r w:rsidR="004C766B" w:rsidRPr="0062319D">
        <w:rPr>
          <w:rFonts w:ascii="Times New Roman" w:hAnsi="Times New Roman" w:cs="Times New Roman"/>
          <w:sz w:val="24"/>
          <w:szCs w:val="24"/>
        </w:rPr>
        <w:t xml:space="preserve"> operational capacity. </w:t>
      </w:r>
      <w:r w:rsidR="00B21973" w:rsidRPr="0062319D">
        <w:rPr>
          <w:rFonts w:ascii="Times New Roman" w:hAnsi="Times New Roman" w:cs="Times New Roman"/>
          <w:sz w:val="24"/>
          <w:szCs w:val="24"/>
        </w:rPr>
        <w:t xml:space="preserve">While work can sometimes have a negative impact on </w:t>
      </w:r>
      <w:r w:rsidR="00D70AA3" w:rsidRPr="0062319D">
        <w:rPr>
          <w:rFonts w:ascii="Times New Roman" w:hAnsi="Times New Roman" w:cs="Times New Roman"/>
          <w:sz w:val="24"/>
          <w:szCs w:val="24"/>
        </w:rPr>
        <w:t xml:space="preserve">our mental </w:t>
      </w:r>
      <w:r w:rsidR="00B21973" w:rsidRPr="0062319D">
        <w:rPr>
          <w:rFonts w:ascii="Times New Roman" w:hAnsi="Times New Roman" w:cs="Times New Roman"/>
          <w:sz w:val="24"/>
          <w:szCs w:val="24"/>
        </w:rPr>
        <w:t>health, it can also have a positive influence on physiological well-being</w:t>
      </w:r>
      <w:r w:rsidR="00957B40" w:rsidRPr="0062319D">
        <w:rPr>
          <w:rFonts w:ascii="Times New Roman" w:hAnsi="Times New Roman" w:cs="Times New Roman"/>
          <w:sz w:val="24"/>
          <w:szCs w:val="24"/>
        </w:rPr>
        <w:t xml:space="preserve"> by having</w:t>
      </w:r>
      <w:r w:rsidR="004C766B" w:rsidRPr="0062319D">
        <w:rPr>
          <w:rFonts w:ascii="Times New Roman" w:hAnsi="Times New Roman" w:cs="Times New Roman"/>
          <w:sz w:val="24"/>
          <w:szCs w:val="24"/>
        </w:rPr>
        <w:t xml:space="preserve"> </w:t>
      </w:r>
      <w:r w:rsidR="00CE34D1" w:rsidRPr="0062319D">
        <w:rPr>
          <w:rFonts w:ascii="Times New Roman" w:hAnsi="Times New Roman" w:cs="Times New Roman"/>
          <w:sz w:val="24"/>
          <w:szCs w:val="24"/>
        </w:rPr>
        <w:t>positive relationships</w:t>
      </w:r>
      <w:r w:rsidR="004C766B" w:rsidRPr="0062319D">
        <w:rPr>
          <w:rFonts w:ascii="Times New Roman" w:hAnsi="Times New Roman" w:cs="Times New Roman"/>
          <w:sz w:val="24"/>
          <w:szCs w:val="24"/>
        </w:rPr>
        <w:t xml:space="preserve"> with coworkers</w:t>
      </w:r>
      <w:r w:rsidR="0072117A" w:rsidRPr="0062319D">
        <w:rPr>
          <w:rFonts w:ascii="Times New Roman" w:hAnsi="Times New Roman" w:cs="Times New Roman"/>
          <w:sz w:val="24"/>
          <w:szCs w:val="24"/>
        </w:rPr>
        <w:t xml:space="preserve">, which </w:t>
      </w:r>
      <w:r w:rsidR="004C766B" w:rsidRPr="0062319D">
        <w:rPr>
          <w:rFonts w:ascii="Times New Roman" w:hAnsi="Times New Roman" w:cs="Times New Roman"/>
          <w:sz w:val="24"/>
          <w:szCs w:val="24"/>
        </w:rPr>
        <w:t>promote</w:t>
      </w:r>
      <w:r w:rsidR="00957B40" w:rsidRPr="0062319D">
        <w:rPr>
          <w:rFonts w:ascii="Times New Roman" w:hAnsi="Times New Roman" w:cs="Times New Roman"/>
          <w:sz w:val="24"/>
          <w:szCs w:val="24"/>
        </w:rPr>
        <w:t xml:space="preserve">s </w:t>
      </w:r>
      <w:r w:rsidR="004C766B" w:rsidRPr="0062319D">
        <w:rPr>
          <w:rFonts w:ascii="Times New Roman" w:hAnsi="Times New Roman" w:cs="Times New Roman"/>
          <w:sz w:val="24"/>
          <w:szCs w:val="24"/>
        </w:rPr>
        <w:t xml:space="preserve">positive self-worth, (Silcox, 2016). The wellness of officers and staff is greatly impacted by management (College of Policing, 2024). According to Silcox (2016), management may contribute by making sure that continuous training is given and by helping people understand their roles. According to Silcox (2016), while not all stress is harmful (Urwin, 2006), employers should also make sure that their staff members are capable of handling change and managing their workload in order to prevent them from working below their potential. Officers can conduct e-learning courses and finish stress management tests to help manage their mental wellbeing (Urwin, 2006). </w:t>
      </w:r>
      <w:r w:rsidR="00576F97" w:rsidRPr="0062319D">
        <w:rPr>
          <w:rFonts w:ascii="Times New Roman" w:hAnsi="Times New Roman" w:cs="Times New Roman"/>
          <w:sz w:val="24"/>
          <w:szCs w:val="24"/>
        </w:rPr>
        <w:t>Depression impacts areas of the brain involved in decision making</w:t>
      </w:r>
      <w:r w:rsidR="00B516A5" w:rsidRPr="0062319D">
        <w:rPr>
          <w:rFonts w:ascii="Times New Roman" w:hAnsi="Times New Roman" w:cs="Times New Roman"/>
          <w:sz w:val="24"/>
          <w:szCs w:val="24"/>
        </w:rPr>
        <w:t xml:space="preserve">, therefore those </w:t>
      </w:r>
      <w:r w:rsidR="004C766B" w:rsidRPr="0062319D">
        <w:rPr>
          <w:rFonts w:ascii="Times New Roman" w:hAnsi="Times New Roman" w:cs="Times New Roman"/>
          <w:sz w:val="24"/>
          <w:szCs w:val="24"/>
        </w:rPr>
        <w:t xml:space="preserve">who </w:t>
      </w:r>
      <w:r w:rsidR="00452ADD" w:rsidRPr="0062319D">
        <w:rPr>
          <w:rFonts w:ascii="Times New Roman" w:hAnsi="Times New Roman" w:cs="Times New Roman"/>
          <w:sz w:val="24"/>
          <w:szCs w:val="24"/>
        </w:rPr>
        <w:t>are</w:t>
      </w:r>
      <w:r w:rsidR="004C766B" w:rsidRPr="0062319D">
        <w:rPr>
          <w:rFonts w:ascii="Times New Roman" w:hAnsi="Times New Roman" w:cs="Times New Roman"/>
          <w:sz w:val="24"/>
          <w:szCs w:val="24"/>
        </w:rPr>
        <w:t xml:space="preserve"> </w:t>
      </w:r>
      <w:r w:rsidR="00C614F3" w:rsidRPr="0062319D">
        <w:rPr>
          <w:rFonts w:ascii="Times New Roman" w:hAnsi="Times New Roman" w:cs="Times New Roman"/>
          <w:sz w:val="24"/>
          <w:szCs w:val="24"/>
        </w:rPr>
        <w:t>emotionally well</w:t>
      </w:r>
      <w:r w:rsidR="004C766B" w:rsidRPr="0062319D">
        <w:rPr>
          <w:rFonts w:ascii="Times New Roman" w:hAnsi="Times New Roman" w:cs="Times New Roman"/>
          <w:sz w:val="24"/>
          <w:szCs w:val="24"/>
        </w:rPr>
        <w:t xml:space="preserve"> are better equipped to make good judgements under pressure</w:t>
      </w:r>
      <w:r w:rsidR="00C614F3" w:rsidRPr="0062319D">
        <w:rPr>
          <w:rFonts w:ascii="Times New Roman" w:hAnsi="Times New Roman" w:cs="Times New Roman"/>
          <w:sz w:val="24"/>
          <w:szCs w:val="24"/>
        </w:rPr>
        <w:t xml:space="preserve"> </w:t>
      </w:r>
      <w:r w:rsidR="006D3280" w:rsidRPr="0062319D">
        <w:rPr>
          <w:rFonts w:ascii="Times New Roman" w:hAnsi="Times New Roman" w:cs="Times New Roman"/>
          <w:sz w:val="24"/>
          <w:szCs w:val="24"/>
        </w:rPr>
        <w:t xml:space="preserve">(Yang and Gu, 2023). </w:t>
      </w:r>
      <w:r w:rsidR="004C766B" w:rsidRPr="0062319D">
        <w:rPr>
          <w:rFonts w:ascii="Times New Roman" w:hAnsi="Times New Roman" w:cs="Times New Roman"/>
          <w:sz w:val="24"/>
          <w:szCs w:val="24"/>
        </w:rPr>
        <w:t xml:space="preserve">Good mental wellbeing improves cognitive function which allows officers to process complex situations </w:t>
      </w:r>
      <w:r w:rsidR="00EE06D1" w:rsidRPr="0062319D">
        <w:rPr>
          <w:rFonts w:ascii="Times New Roman" w:hAnsi="Times New Roman" w:cs="Times New Roman"/>
          <w:sz w:val="24"/>
          <w:szCs w:val="24"/>
        </w:rPr>
        <w:t xml:space="preserve">in high stress environments, as well </w:t>
      </w:r>
      <w:r w:rsidR="004C766B" w:rsidRPr="0062319D">
        <w:rPr>
          <w:rFonts w:ascii="Times New Roman" w:hAnsi="Times New Roman" w:cs="Times New Roman"/>
          <w:sz w:val="24"/>
          <w:szCs w:val="24"/>
        </w:rPr>
        <w:t>as communicating effectively and being able to de-escalate conflict</w:t>
      </w:r>
      <w:r w:rsidR="00644F5B" w:rsidRPr="0062319D">
        <w:rPr>
          <w:rFonts w:ascii="Times New Roman" w:hAnsi="Times New Roman" w:cs="Times New Roman"/>
          <w:sz w:val="24"/>
          <w:szCs w:val="24"/>
        </w:rPr>
        <w:t xml:space="preserve"> (Jokela, 2022)</w:t>
      </w:r>
      <w:r w:rsidR="004C766B" w:rsidRPr="0062319D">
        <w:rPr>
          <w:rFonts w:ascii="Times New Roman" w:hAnsi="Times New Roman" w:cs="Times New Roman"/>
          <w:sz w:val="24"/>
          <w:szCs w:val="24"/>
        </w:rPr>
        <w:t xml:space="preserve">. As studies indicate, well rested and </w:t>
      </w:r>
      <w:r w:rsidR="00FD704C" w:rsidRPr="0062319D">
        <w:rPr>
          <w:rFonts w:ascii="Times New Roman" w:hAnsi="Times New Roman" w:cs="Times New Roman"/>
          <w:sz w:val="24"/>
          <w:szCs w:val="24"/>
        </w:rPr>
        <w:t>physiologically healthy p</w:t>
      </w:r>
      <w:r w:rsidR="004C766B" w:rsidRPr="0062319D">
        <w:rPr>
          <w:rFonts w:ascii="Times New Roman" w:hAnsi="Times New Roman" w:cs="Times New Roman"/>
          <w:sz w:val="24"/>
          <w:szCs w:val="24"/>
        </w:rPr>
        <w:t>olice officers perform better in high-stress environments which reduces the likelihood of mistakes (</w:t>
      </w:r>
      <w:proofErr w:type="spellStart"/>
      <w:r w:rsidR="004C766B" w:rsidRPr="0062319D">
        <w:rPr>
          <w:rFonts w:ascii="Times New Roman" w:hAnsi="Times New Roman" w:cs="Times New Roman"/>
          <w:sz w:val="24"/>
          <w:szCs w:val="24"/>
        </w:rPr>
        <w:t>Purba</w:t>
      </w:r>
      <w:proofErr w:type="spellEnd"/>
      <w:r w:rsidR="004C766B" w:rsidRPr="0062319D">
        <w:rPr>
          <w:rFonts w:ascii="Times New Roman" w:hAnsi="Times New Roman" w:cs="Times New Roman"/>
          <w:sz w:val="24"/>
          <w:szCs w:val="24"/>
        </w:rPr>
        <w:t xml:space="preserve"> </w:t>
      </w:r>
      <w:r w:rsidR="00EB591A" w:rsidRPr="0062319D">
        <w:rPr>
          <w:rFonts w:ascii="Times New Roman" w:hAnsi="Times New Roman" w:cs="Times New Roman"/>
          <w:sz w:val="24"/>
          <w:szCs w:val="24"/>
        </w:rPr>
        <w:t>and</w:t>
      </w:r>
      <w:r w:rsidR="004C766B" w:rsidRPr="0062319D">
        <w:rPr>
          <w:rFonts w:ascii="Times New Roman" w:hAnsi="Times New Roman" w:cs="Times New Roman"/>
          <w:sz w:val="24"/>
          <w:szCs w:val="24"/>
        </w:rPr>
        <w:t xml:space="preserve"> </w:t>
      </w:r>
      <w:proofErr w:type="spellStart"/>
      <w:r w:rsidR="004C766B" w:rsidRPr="0062319D">
        <w:rPr>
          <w:rFonts w:ascii="Times New Roman" w:hAnsi="Times New Roman" w:cs="Times New Roman"/>
          <w:sz w:val="24"/>
          <w:szCs w:val="24"/>
        </w:rPr>
        <w:t>Demou</w:t>
      </w:r>
      <w:proofErr w:type="spellEnd"/>
      <w:r w:rsidR="004C766B" w:rsidRPr="0062319D">
        <w:rPr>
          <w:rFonts w:ascii="Times New Roman" w:hAnsi="Times New Roman" w:cs="Times New Roman"/>
          <w:sz w:val="24"/>
          <w:szCs w:val="24"/>
        </w:rPr>
        <w:t>, 2019).</w:t>
      </w:r>
    </w:p>
    <w:p w14:paraId="288BE969" w14:textId="77777777" w:rsidR="001D4E87" w:rsidRPr="0062319D" w:rsidRDefault="001D4E87" w:rsidP="00EB591A">
      <w:pPr>
        <w:spacing w:line="360" w:lineRule="auto"/>
        <w:jc w:val="both"/>
        <w:rPr>
          <w:rFonts w:ascii="Times New Roman" w:hAnsi="Times New Roman" w:cs="Times New Roman"/>
          <w:sz w:val="24"/>
          <w:szCs w:val="24"/>
        </w:rPr>
      </w:pPr>
    </w:p>
    <w:p w14:paraId="6B62D789" w14:textId="77777777" w:rsidR="001D4E87" w:rsidRPr="0062319D" w:rsidRDefault="001D4E87" w:rsidP="00EB591A">
      <w:pPr>
        <w:spacing w:line="360" w:lineRule="auto"/>
        <w:jc w:val="both"/>
        <w:rPr>
          <w:rFonts w:ascii="Times New Roman" w:hAnsi="Times New Roman" w:cs="Times New Roman"/>
          <w:sz w:val="24"/>
          <w:szCs w:val="24"/>
        </w:rPr>
      </w:pPr>
    </w:p>
    <w:p w14:paraId="283042A3" w14:textId="341BF4CB" w:rsidR="001D4E87" w:rsidRPr="0062319D" w:rsidRDefault="000E2C45" w:rsidP="00EB591A">
      <w:pPr>
        <w:spacing w:line="360" w:lineRule="auto"/>
        <w:jc w:val="both"/>
        <w:rPr>
          <w:rFonts w:ascii="Times New Roman" w:hAnsi="Times New Roman" w:cs="Times New Roman"/>
          <w:b/>
          <w:bCs/>
          <w:sz w:val="24"/>
          <w:szCs w:val="24"/>
          <w:u w:val="single"/>
        </w:rPr>
      </w:pPr>
      <w:r w:rsidRPr="0062319D">
        <w:rPr>
          <w:rFonts w:ascii="Times New Roman" w:hAnsi="Times New Roman" w:cs="Times New Roman"/>
          <w:b/>
          <w:bCs/>
          <w:sz w:val="24"/>
          <w:szCs w:val="24"/>
          <w:u w:val="single"/>
        </w:rPr>
        <w:t>Managing</w:t>
      </w:r>
      <w:r w:rsidR="001D4E87" w:rsidRPr="0062319D">
        <w:rPr>
          <w:rFonts w:ascii="Times New Roman" w:hAnsi="Times New Roman" w:cs="Times New Roman"/>
          <w:b/>
          <w:bCs/>
          <w:sz w:val="24"/>
          <w:szCs w:val="24"/>
          <w:u w:val="single"/>
        </w:rPr>
        <w:t xml:space="preserve"> </w:t>
      </w:r>
      <w:r w:rsidRPr="0062319D">
        <w:rPr>
          <w:rFonts w:ascii="Times New Roman" w:hAnsi="Times New Roman" w:cs="Times New Roman"/>
          <w:b/>
          <w:bCs/>
          <w:sz w:val="24"/>
          <w:szCs w:val="24"/>
          <w:u w:val="single"/>
        </w:rPr>
        <w:t>mental health in policing</w:t>
      </w:r>
    </w:p>
    <w:p w14:paraId="7D5480C0" w14:textId="18832337" w:rsidR="00B139C2" w:rsidRPr="0062319D" w:rsidRDefault="00507694"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 xml:space="preserve">In order to better understand the mental health concerns faced by emergency personnel and to inform the development of the broader Blue Light program, a charity named MIND conducted an online survey in 2015. The questions included a wide range of topics, including information needs, coping strategies, sources of support, experiences with stigma, and organisational assistance. Just 3,627 people participated in this poll, which was carried out in England. Over </w:t>
      </w:r>
      <w:r w:rsidRPr="0062319D">
        <w:rPr>
          <w:rFonts w:ascii="Times New Roman" w:hAnsi="Times New Roman" w:cs="Times New Roman"/>
          <w:sz w:val="24"/>
          <w:szCs w:val="24"/>
        </w:rPr>
        <w:lastRenderedPageBreak/>
        <w:t xml:space="preserve">90% of police officers "experienced stress, low mood, or poor mental health," according to the results (MIND, 2015). Police officers were also the most likely emergency service personnel to disclose that they were experiencing mental health issues, and they were twice as likely to attribute their mental health problems primarily to work-related issues (MIND, 2015). The College of Policing developed "Oscar Kilo," which is connected to the National Police Wellbeing Service, with this in mind. It brings together assessment, training, and discussion about the welfare of emergency services workers in the UK (College of Policing, 2024). Despite the success of the Oscar Kilo operation, the number of attacks that police officers were </w:t>
      </w:r>
      <w:r w:rsidR="0062319D" w:rsidRPr="0062319D">
        <w:rPr>
          <w:rFonts w:ascii="Times New Roman" w:hAnsi="Times New Roman" w:cs="Times New Roman"/>
          <w:sz w:val="24"/>
          <w:szCs w:val="24"/>
        </w:rPr>
        <w:t>experiencing,</w:t>
      </w:r>
      <w:r w:rsidRPr="0062319D">
        <w:rPr>
          <w:rFonts w:ascii="Times New Roman" w:hAnsi="Times New Roman" w:cs="Times New Roman"/>
          <w:sz w:val="24"/>
          <w:szCs w:val="24"/>
        </w:rPr>
        <w:t xml:space="preserve"> and the associated mental health issues forced the College of Policing to develop a second operation in 2023 called "Operation Hampshire." Due to the continuous and rising number of police assaults, about 28,000 police officers filled out the survey when the operation first started </w:t>
      </w:r>
      <w:r w:rsidR="00057207" w:rsidRPr="0062319D">
        <w:rPr>
          <w:rFonts w:ascii="Times New Roman" w:hAnsi="Times New Roman" w:cs="Times New Roman"/>
          <w:sz w:val="24"/>
          <w:szCs w:val="24"/>
        </w:rPr>
        <w:t>(Oscar Kilo, 2022)</w:t>
      </w:r>
      <w:r w:rsidRPr="0062319D">
        <w:rPr>
          <w:rFonts w:ascii="Times New Roman" w:hAnsi="Times New Roman" w:cs="Times New Roman"/>
          <w:sz w:val="24"/>
          <w:szCs w:val="24"/>
        </w:rPr>
        <w:t xml:space="preserve">. This is because organisational culture, working hours, and workload were the three main work-related stressors that were believed to have an effect on mental health issues </w:t>
      </w:r>
      <w:r w:rsidR="00057207" w:rsidRPr="0062319D">
        <w:rPr>
          <w:rFonts w:ascii="Times New Roman" w:hAnsi="Times New Roman" w:cs="Times New Roman"/>
          <w:sz w:val="24"/>
          <w:szCs w:val="24"/>
        </w:rPr>
        <w:t>(</w:t>
      </w:r>
      <w:proofErr w:type="spellStart"/>
      <w:r w:rsidR="00057207" w:rsidRPr="0062319D">
        <w:rPr>
          <w:rFonts w:ascii="Times New Roman" w:hAnsi="Times New Roman" w:cs="Times New Roman"/>
          <w:sz w:val="24"/>
          <w:szCs w:val="24"/>
        </w:rPr>
        <w:t>Demou</w:t>
      </w:r>
      <w:proofErr w:type="spellEnd"/>
      <w:r w:rsidR="00057207" w:rsidRPr="0062319D">
        <w:rPr>
          <w:rFonts w:ascii="Times New Roman" w:hAnsi="Times New Roman" w:cs="Times New Roman"/>
          <w:sz w:val="24"/>
          <w:szCs w:val="24"/>
        </w:rPr>
        <w:t>, Hale and Hunt, 2020)</w:t>
      </w:r>
      <w:r w:rsidRPr="0062319D">
        <w:rPr>
          <w:rFonts w:ascii="Times New Roman" w:hAnsi="Times New Roman" w:cs="Times New Roman"/>
          <w:sz w:val="24"/>
          <w:szCs w:val="24"/>
        </w:rPr>
        <w:t>. Participants' responses to the handling of operational pressures were influenced by their unique histories, traits, and experiences.</w:t>
      </w:r>
    </w:p>
    <w:p w14:paraId="737AB595" w14:textId="77777777" w:rsidR="00B139C2" w:rsidRPr="0062319D" w:rsidRDefault="00B139C2" w:rsidP="00EB591A">
      <w:pPr>
        <w:spacing w:line="360" w:lineRule="auto"/>
        <w:jc w:val="both"/>
        <w:rPr>
          <w:rFonts w:ascii="Times New Roman" w:hAnsi="Times New Roman" w:cs="Times New Roman"/>
          <w:sz w:val="24"/>
          <w:szCs w:val="24"/>
        </w:rPr>
      </w:pPr>
    </w:p>
    <w:p w14:paraId="003E33A3" w14:textId="77777777" w:rsidR="00B139C2" w:rsidRPr="0062319D" w:rsidRDefault="00B139C2" w:rsidP="00EB591A">
      <w:pPr>
        <w:spacing w:line="360" w:lineRule="auto"/>
        <w:jc w:val="both"/>
        <w:rPr>
          <w:rFonts w:ascii="Times New Roman" w:hAnsi="Times New Roman" w:cs="Times New Roman"/>
          <w:sz w:val="24"/>
          <w:szCs w:val="24"/>
        </w:rPr>
      </w:pPr>
    </w:p>
    <w:p w14:paraId="0CEA89A5" w14:textId="3D1921F9" w:rsidR="00507694" w:rsidRPr="0062319D" w:rsidRDefault="00507694" w:rsidP="00EB591A">
      <w:pPr>
        <w:spacing w:line="360" w:lineRule="auto"/>
        <w:jc w:val="both"/>
        <w:rPr>
          <w:rFonts w:ascii="Times New Roman" w:hAnsi="Times New Roman" w:cs="Times New Roman"/>
          <w:sz w:val="24"/>
          <w:szCs w:val="24"/>
        </w:rPr>
      </w:pPr>
      <w:r w:rsidRPr="0062319D">
        <w:rPr>
          <w:rFonts w:ascii="Times New Roman" w:hAnsi="Times New Roman" w:cs="Times New Roman"/>
          <w:sz w:val="24"/>
          <w:szCs w:val="24"/>
        </w:rPr>
        <w:t xml:space="preserve">Although mental health in policing should be supported, there is risk of police officers diverting to negative coping mechanism and group influence. In high-stress environments, police officers may turn to maladaptive coping mechanisms such as substance abuse. According to </w:t>
      </w:r>
      <w:proofErr w:type="spellStart"/>
      <w:r w:rsidRPr="0062319D">
        <w:rPr>
          <w:rFonts w:ascii="Times New Roman" w:hAnsi="Times New Roman" w:cs="Times New Roman"/>
          <w:sz w:val="24"/>
          <w:szCs w:val="24"/>
        </w:rPr>
        <w:t>Tranceform</w:t>
      </w:r>
      <w:proofErr w:type="spellEnd"/>
      <w:r w:rsidRPr="0062319D">
        <w:rPr>
          <w:rFonts w:ascii="Times New Roman" w:hAnsi="Times New Roman" w:cs="Times New Roman"/>
          <w:sz w:val="24"/>
          <w:szCs w:val="24"/>
        </w:rPr>
        <w:t xml:space="preserve"> psychology (2024) “maladaptive coping mechanisms are responses that might alleviate stress in the short term but often worsen the situation over time.” Research indicates that police officers who suffer with PTSD symptoms are more likely to abuse alcohol particularly as a method of self-medication</w:t>
      </w:r>
      <w:r w:rsidR="00057207" w:rsidRPr="0062319D">
        <w:rPr>
          <w:rFonts w:ascii="Times New Roman" w:hAnsi="Times New Roman" w:cs="Times New Roman"/>
          <w:sz w:val="24"/>
          <w:szCs w:val="24"/>
        </w:rPr>
        <w:t xml:space="preserve"> (Chopko, Palmieri and Adams, 2015)</w:t>
      </w:r>
      <w:r w:rsidR="00EB591A" w:rsidRPr="0062319D">
        <w:rPr>
          <w:rFonts w:ascii="Times New Roman" w:hAnsi="Times New Roman" w:cs="Times New Roman"/>
          <w:sz w:val="24"/>
          <w:szCs w:val="24"/>
        </w:rPr>
        <w:t xml:space="preserve">. </w:t>
      </w:r>
      <w:r w:rsidRPr="0062319D">
        <w:rPr>
          <w:rFonts w:ascii="Times New Roman" w:hAnsi="Times New Roman" w:cs="Times New Roman"/>
          <w:sz w:val="24"/>
          <w:szCs w:val="24"/>
        </w:rPr>
        <w:t>Substance misuse can spread as a coping mechanism within the team which could result in team members going sick and influencing each other which could create a negative market culture</w:t>
      </w:r>
      <w:r w:rsidR="007B32CE" w:rsidRPr="0062319D">
        <w:rPr>
          <w:rFonts w:ascii="Times New Roman" w:hAnsi="Times New Roman" w:cs="Times New Roman"/>
          <w:sz w:val="24"/>
          <w:szCs w:val="24"/>
        </w:rPr>
        <w:t>;</w:t>
      </w:r>
      <w:r w:rsidRPr="0062319D">
        <w:rPr>
          <w:rFonts w:ascii="Times New Roman" w:hAnsi="Times New Roman" w:cs="Times New Roman"/>
          <w:sz w:val="24"/>
          <w:szCs w:val="24"/>
        </w:rPr>
        <w:t xml:space="preserve"> further deteriorat</w:t>
      </w:r>
      <w:r w:rsidR="007B32CE" w:rsidRPr="0062319D">
        <w:rPr>
          <w:rFonts w:ascii="Times New Roman" w:hAnsi="Times New Roman" w:cs="Times New Roman"/>
          <w:sz w:val="24"/>
          <w:szCs w:val="24"/>
        </w:rPr>
        <w:t>ing</w:t>
      </w:r>
      <w:r w:rsidRPr="0062319D">
        <w:rPr>
          <w:rFonts w:ascii="Times New Roman" w:hAnsi="Times New Roman" w:cs="Times New Roman"/>
          <w:sz w:val="24"/>
          <w:szCs w:val="24"/>
        </w:rPr>
        <w:t xml:space="preserve"> team wellbeing. In 2017, many workers were sick, more than usual. There were 2,358 police officers who were </w:t>
      </w:r>
      <w:r w:rsidR="002A7166" w:rsidRPr="0062319D">
        <w:rPr>
          <w:rFonts w:ascii="Times New Roman" w:hAnsi="Times New Roman" w:cs="Times New Roman"/>
          <w:sz w:val="24"/>
          <w:szCs w:val="24"/>
        </w:rPr>
        <w:t>on sick leave for a long period of time</w:t>
      </w:r>
      <w:r w:rsidRPr="0062319D">
        <w:rPr>
          <w:rFonts w:ascii="Times New Roman" w:hAnsi="Times New Roman" w:cs="Times New Roman"/>
          <w:sz w:val="24"/>
          <w:szCs w:val="24"/>
        </w:rPr>
        <w:t xml:space="preserve">, 4,426 who were taking time to recover, and 4,111 who were doing lighter jobs because they couldn't do their regular work (College of policing, 2018). Before, most of the sickness was because of physical problems but in 2018, a lot </w:t>
      </w:r>
      <w:r w:rsidR="000E2AB1" w:rsidRPr="0062319D">
        <w:rPr>
          <w:rFonts w:ascii="Times New Roman" w:hAnsi="Times New Roman" w:cs="Times New Roman"/>
          <w:sz w:val="24"/>
          <w:szCs w:val="24"/>
        </w:rPr>
        <w:t>of</w:t>
      </w:r>
      <w:r w:rsidRPr="0062319D">
        <w:rPr>
          <w:rFonts w:ascii="Times New Roman" w:hAnsi="Times New Roman" w:cs="Times New Roman"/>
          <w:sz w:val="24"/>
          <w:szCs w:val="24"/>
        </w:rPr>
        <w:t xml:space="preserve"> sickness was because of mental health issues (College of policing 2018). </w:t>
      </w:r>
      <w:r w:rsidR="00DA3C78" w:rsidRPr="0062319D">
        <w:rPr>
          <w:rFonts w:ascii="Times New Roman" w:hAnsi="Times New Roman" w:cs="Times New Roman"/>
          <w:sz w:val="24"/>
          <w:szCs w:val="24"/>
        </w:rPr>
        <w:t>An increase in sick calls related to mental health suggests that employees may be experiencing higher levels of stress, anxiety, or other mental health challenges</w:t>
      </w:r>
      <w:r w:rsidR="008757BF" w:rsidRPr="0062319D">
        <w:rPr>
          <w:rFonts w:ascii="Times New Roman" w:hAnsi="Times New Roman" w:cs="Times New Roman"/>
          <w:sz w:val="24"/>
          <w:szCs w:val="24"/>
        </w:rPr>
        <w:t xml:space="preserve">, </w:t>
      </w:r>
      <w:r w:rsidR="0062319D" w:rsidRPr="0062319D">
        <w:rPr>
          <w:rFonts w:ascii="Times New Roman" w:hAnsi="Times New Roman" w:cs="Times New Roman"/>
          <w:sz w:val="24"/>
          <w:szCs w:val="24"/>
        </w:rPr>
        <w:t>in</w:t>
      </w:r>
      <w:r w:rsidR="008757BF" w:rsidRPr="0062319D">
        <w:rPr>
          <w:rFonts w:ascii="Times New Roman" w:hAnsi="Times New Roman" w:cs="Times New Roman"/>
          <w:sz w:val="24"/>
          <w:szCs w:val="24"/>
        </w:rPr>
        <w:t xml:space="preserve"> any case, this signals the need for </w:t>
      </w:r>
      <w:r w:rsidR="00336940" w:rsidRPr="0062319D">
        <w:rPr>
          <w:rFonts w:ascii="Times New Roman" w:hAnsi="Times New Roman" w:cs="Times New Roman"/>
          <w:sz w:val="24"/>
          <w:szCs w:val="24"/>
        </w:rPr>
        <w:t>organisations</w:t>
      </w:r>
      <w:r w:rsidR="008757BF" w:rsidRPr="0062319D">
        <w:rPr>
          <w:rFonts w:ascii="Times New Roman" w:hAnsi="Times New Roman" w:cs="Times New Roman"/>
          <w:sz w:val="24"/>
          <w:szCs w:val="24"/>
        </w:rPr>
        <w:t xml:space="preserve"> to reassess their mental health support systems and work </w:t>
      </w:r>
      <w:r w:rsidR="008757BF" w:rsidRPr="0062319D">
        <w:rPr>
          <w:rFonts w:ascii="Times New Roman" w:hAnsi="Times New Roman" w:cs="Times New Roman"/>
          <w:sz w:val="24"/>
          <w:szCs w:val="24"/>
        </w:rPr>
        <w:lastRenderedPageBreak/>
        <w:t xml:space="preserve">environment to ensure employees are well-supported and that stressors are mitigated. </w:t>
      </w:r>
      <w:r w:rsidRPr="0062319D">
        <w:rPr>
          <w:rFonts w:ascii="Times New Roman" w:hAnsi="Times New Roman" w:cs="Times New Roman"/>
          <w:sz w:val="24"/>
          <w:szCs w:val="24"/>
        </w:rPr>
        <w:t xml:space="preserve">Addressing mental health within police forces is essential to sustaining both individual and group wellbeing </w:t>
      </w:r>
      <w:r w:rsidR="004E280D" w:rsidRPr="0062319D">
        <w:rPr>
          <w:rFonts w:ascii="Times New Roman" w:hAnsi="Times New Roman" w:cs="Times New Roman"/>
          <w:sz w:val="24"/>
          <w:szCs w:val="24"/>
        </w:rPr>
        <w:t>as-well</w:t>
      </w:r>
      <w:r w:rsidRPr="0062319D">
        <w:rPr>
          <w:rFonts w:ascii="Times New Roman" w:hAnsi="Times New Roman" w:cs="Times New Roman"/>
          <w:sz w:val="24"/>
          <w:szCs w:val="24"/>
        </w:rPr>
        <w:t xml:space="preserve"> as ensuring operational effectiveness. It will not only safeguard officers mental and physical health but also supports police departments objectives. By providing mental health support, police departments can reduce absenteeism related to burn out, PTSD and other stress included issues such as sickness.  Furthermore, a supportive work environment increases job satisfaction and retention reducing recruitment and training costs for police forces (Carleton </w:t>
      </w:r>
      <w:r w:rsidRPr="00653191">
        <w:rPr>
          <w:rFonts w:ascii="Times New Roman" w:hAnsi="Times New Roman" w:cs="Times New Roman"/>
          <w:i/>
          <w:iCs/>
          <w:sz w:val="24"/>
          <w:szCs w:val="24"/>
        </w:rPr>
        <w:t>et al</w:t>
      </w:r>
      <w:r w:rsidRPr="0062319D">
        <w:rPr>
          <w:rFonts w:ascii="Times New Roman" w:hAnsi="Times New Roman" w:cs="Times New Roman"/>
          <w:sz w:val="24"/>
          <w:szCs w:val="24"/>
        </w:rPr>
        <w:t>., 2019).</w:t>
      </w:r>
    </w:p>
    <w:p w14:paraId="10D166B1" w14:textId="77777777" w:rsidR="00B139C2" w:rsidRPr="0062319D" w:rsidRDefault="00B139C2" w:rsidP="00EB591A">
      <w:pPr>
        <w:spacing w:line="360" w:lineRule="auto"/>
        <w:jc w:val="both"/>
        <w:divId w:val="1910119212"/>
        <w:rPr>
          <w:rFonts w:ascii="Times New Roman" w:hAnsi="Times New Roman" w:cs="Times New Roman"/>
          <w:sz w:val="24"/>
          <w:szCs w:val="24"/>
        </w:rPr>
      </w:pPr>
    </w:p>
    <w:p w14:paraId="1CAF303F" w14:textId="7CBA6D7C" w:rsidR="00507694" w:rsidRPr="0062319D" w:rsidRDefault="00B139C2" w:rsidP="00EB591A">
      <w:pPr>
        <w:spacing w:line="360" w:lineRule="auto"/>
        <w:jc w:val="both"/>
        <w:divId w:val="1910119212"/>
        <w:rPr>
          <w:rFonts w:ascii="Times New Roman" w:hAnsi="Times New Roman" w:cs="Times New Roman"/>
          <w:b/>
          <w:bCs/>
          <w:sz w:val="24"/>
          <w:szCs w:val="24"/>
          <w:u w:val="single"/>
        </w:rPr>
      </w:pPr>
      <w:r w:rsidRPr="0062319D">
        <w:rPr>
          <w:rFonts w:ascii="Times New Roman" w:hAnsi="Times New Roman" w:cs="Times New Roman"/>
          <w:b/>
          <w:bCs/>
          <w:sz w:val="24"/>
          <w:szCs w:val="24"/>
          <w:u w:val="single"/>
        </w:rPr>
        <w:t>Conclusion</w:t>
      </w:r>
    </w:p>
    <w:p w14:paraId="7788B9CF" w14:textId="17071B98" w:rsidR="00507694" w:rsidRPr="0062319D" w:rsidRDefault="006C3E09" w:rsidP="00653191">
      <w:pPr>
        <w:spacing w:line="360" w:lineRule="auto"/>
        <w:jc w:val="both"/>
        <w:divId w:val="1910119212"/>
        <w:rPr>
          <w:rFonts w:ascii="Times New Roman" w:hAnsi="Times New Roman" w:cs="Times New Roman"/>
          <w:sz w:val="24"/>
          <w:szCs w:val="24"/>
        </w:rPr>
      </w:pPr>
      <w:r w:rsidRPr="0062319D">
        <w:rPr>
          <w:rFonts w:ascii="Times New Roman" w:hAnsi="Times New Roman" w:cs="Times New Roman"/>
          <w:sz w:val="24"/>
          <w:szCs w:val="24"/>
        </w:rPr>
        <w:t>In conclusion, the challenges of operational policing</w:t>
      </w:r>
      <w:r w:rsidR="00AE611E" w:rsidRPr="0062319D">
        <w:rPr>
          <w:rFonts w:ascii="Times New Roman" w:hAnsi="Times New Roman" w:cs="Times New Roman"/>
          <w:sz w:val="24"/>
          <w:szCs w:val="24"/>
        </w:rPr>
        <w:t xml:space="preserve">, </w:t>
      </w:r>
      <w:r w:rsidRPr="0062319D">
        <w:rPr>
          <w:rFonts w:ascii="Times New Roman" w:hAnsi="Times New Roman" w:cs="Times New Roman"/>
          <w:sz w:val="24"/>
          <w:szCs w:val="24"/>
        </w:rPr>
        <w:t>ranging from exposure to trauma, high-stress situations, and demanding work schedules</w:t>
      </w:r>
      <w:r w:rsidR="00AE611E" w:rsidRPr="0062319D">
        <w:rPr>
          <w:rFonts w:ascii="Times New Roman" w:hAnsi="Times New Roman" w:cs="Times New Roman"/>
          <w:sz w:val="24"/>
          <w:szCs w:val="24"/>
        </w:rPr>
        <w:t xml:space="preserve"> </w:t>
      </w:r>
      <w:r w:rsidRPr="0062319D">
        <w:rPr>
          <w:rFonts w:ascii="Times New Roman" w:hAnsi="Times New Roman" w:cs="Times New Roman"/>
          <w:sz w:val="24"/>
          <w:szCs w:val="24"/>
        </w:rPr>
        <w:t xml:space="preserve">pose significant risks to both individual and group wellbeing within law enforcement. The mental health of police officers is directly impacted by continuous exposure to trauma, resulting in conditions like PTSD, depression, and anxiety, which can affect their physical health, relationships, and job performance. At a group level, the stress faced by individual officers can have a ripple effect on team cohesion, communication, and overall morale, ultimately diminishing the effectiveness of policing operations. It is crucial to address these mental health challenges through comprehensive support systems, training, and </w:t>
      </w:r>
      <w:r w:rsidR="00AE611E" w:rsidRPr="0062319D">
        <w:rPr>
          <w:rFonts w:ascii="Times New Roman" w:hAnsi="Times New Roman" w:cs="Times New Roman"/>
          <w:sz w:val="24"/>
          <w:szCs w:val="24"/>
        </w:rPr>
        <w:t>organisational</w:t>
      </w:r>
      <w:r w:rsidRPr="0062319D">
        <w:rPr>
          <w:rFonts w:ascii="Times New Roman" w:hAnsi="Times New Roman" w:cs="Times New Roman"/>
          <w:sz w:val="24"/>
          <w:szCs w:val="24"/>
        </w:rPr>
        <w:t xml:space="preserve"> strategies. </w:t>
      </w:r>
      <w:r w:rsidR="00AE611E" w:rsidRPr="0062319D">
        <w:rPr>
          <w:rFonts w:ascii="Times New Roman" w:hAnsi="Times New Roman" w:cs="Times New Roman"/>
          <w:sz w:val="24"/>
          <w:szCs w:val="24"/>
        </w:rPr>
        <w:t>Prioritising</w:t>
      </w:r>
      <w:r w:rsidRPr="0062319D">
        <w:rPr>
          <w:rFonts w:ascii="Times New Roman" w:hAnsi="Times New Roman" w:cs="Times New Roman"/>
          <w:sz w:val="24"/>
          <w:szCs w:val="24"/>
        </w:rPr>
        <w:t xml:space="preserve"> mental wellbeing in policing not only helps safeguard the health and resilience of officers but also ensures the efficiency and success of law enforcement operations. By creating a supportive environment, police forces can mitigate burnout, reduce absenteeism, and improve job satisfaction, leading to better retention rates and more effective policing. Managing mental health within the police force is therefore essential not only for the officers themselves but also for the safety and wellbeing of the communities they serve.</w:t>
      </w:r>
    </w:p>
    <w:p w14:paraId="54D6C91E" w14:textId="77777777" w:rsidR="00733A45" w:rsidRPr="0062319D" w:rsidRDefault="00733A45" w:rsidP="00EB591A">
      <w:pPr>
        <w:spacing w:line="360" w:lineRule="auto"/>
        <w:jc w:val="both"/>
        <w:divId w:val="1910119212"/>
        <w:rPr>
          <w:rFonts w:ascii="Times New Roman" w:hAnsi="Times New Roman" w:cs="Times New Roman"/>
          <w:sz w:val="24"/>
          <w:szCs w:val="24"/>
        </w:rPr>
      </w:pPr>
    </w:p>
    <w:p w14:paraId="2C468E09" w14:textId="005BAAC0" w:rsidR="00733A45" w:rsidRDefault="00733A45" w:rsidP="00EB591A">
      <w:pPr>
        <w:spacing w:line="360" w:lineRule="auto"/>
        <w:jc w:val="both"/>
        <w:divId w:val="1910119212"/>
        <w:rPr>
          <w:rFonts w:ascii="Times New Roman" w:hAnsi="Times New Roman" w:cs="Times New Roman"/>
          <w:b/>
          <w:bCs/>
          <w:sz w:val="24"/>
          <w:szCs w:val="24"/>
        </w:rPr>
      </w:pPr>
      <w:r w:rsidRPr="0062319D">
        <w:rPr>
          <w:rFonts w:ascii="Times New Roman" w:hAnsi="Times New Roman" w:cs="Times New Roman"/>
          <w:b/>
          <w:bCs/>
          <w:sz w:val="24"/>
          <w:szCs w:val="24"/>
        </w:rPr>
        <w:t xml:space="preserve">Word </w:t>
      </w:r>
      <w:r w:rsidR="0062319D" w:rsidRPr="0062319D">
        <w:rPr>
          <w:rFonts w:ascii="Times New Roman" w:hAnsi="Times New Roman" w:cs="Times New Roman"/>
          <w:b/>
          <w:bCs/>
          <w:sz w:val="24"/>
          <w:szCs w:val="24"/>
        </w:rPr>
        <w:t xml:space="preserve">count </w:t>
      </w:r>
      <w:r w:rsidR="0062319D">
        <w:rPr>
          <w:rFonts w:ascii="Times New Roman" w:hAnsi="Times New Roman" w:cs="Times New Roman"/>
          <w:b/>
          <w:bCs/>
          <w:sz w:val="24"/>
          <w:szCs w:val="24"/>
        </w:rPr>
        <w:t>–</w:t>
      </w:r>
      <w:r w:rsidR="00054523" w:rsidRPr="0062319D">
        <w:rPr>
          <w:rFonts w:ascii="Times New Roman" w:hAnsi="Times New Roman" w:cs="Times New Roman"/>
          <w:b/>
          <w:bCs/>
          <w:sz w:val="24"/>
          <w:szCs w:val="24"/>
        </w:rPr>
        <w:t xml:space="preserve"> 18</w:t>
      </w:r>
      <w:r w:rsidR="00EB591A" w:rsidRPr="0062319D">
        <w:rPr>
          <w:rFonts w:ascii="Times New Roman" w:hAnsi="Times New Roman" w:cs="Times New Roman"/>
          <w:b/>
          <w:bCs/>
          <w:sz w:val="24"/>
          <w:szCs w:val="24"/>
        </w:rPr>
        <w:t>9</w:t>
      </w:r>
      <w:r w:rsidR="0062319D">
        <w:rPr>
          <w:rFonts w:ascii="Times New Roman" w:hAnsi="Times New Roman" w:cs="Times New Roman"/>
          <w:b/>
          <w:bCs/>
          <w:sz w:val="24"/>
          <w:szCs w:val="24"/>
        </w:rPr>
        <w:t>9</w:t>
      </w:r>
    </w:p>
    <w:p w14:paraId="6B18776F" w14:textId="77777777" w:rsidR="0062319D" w:rsidRDefault="0062319D" w:rsidP="00EB591A">
      <w:pPr>
        <w:spacing w:line="360" w:lineRule="auto"/>
        <w:jc w:val="both"/>
        <w:divId w:val="1910119212"/>
        <w:rPr>
          <w:rFonts w:ascii="Times New Roman" w:hAnsi="Times New Roman" w:cs="Times New Roman"/>
          <w:b/>
          <w:bCs/>
          <w:sz w:val="24"/>
          <w:szCs w:val="24"/>
        </w:rPr>
      </w:pPr>
    </w:p>
    <w:p w14:paraId="3299393B" w14:textId="77777777" w:rsidR="0062319D" w:rsidRDefault="0062319D" w:rsidP="00EB591A">
      <w:pPr>
        <w:spacing w:line="360" w:lineRule="auto"/>
        <w:jc w:val="both"/>
        <w:divId w:val="1910119212"/>
        <w:rPr>
          <w:rFonts w:ascii="Times New Roman" w:hAnsi="Times New Roman" w:cs="Times New Roman"/>
          <w:b/>
          <w:bCs/>
          <w:sz w:val="24"/>
          <w:szCs w:val="24"/>
        </w:rPr>
      </w:pPr>
    </w:p>
    <w:p w14:paraId="57589D1B" w14:textId="77777777" w:rsidR="0062319D" w:rsidRDefault="0062319D" w:rsidP="00EB591A">
      <w:pPr>
        <w:spacing w:line="360" w:lineRule="auto"/>
        <w:jc w:val="both"/>
        <w:divId w:val="1910119212"/>
        <w:rPr>
          <w:rFonts w:ascii="Times New Roman" w:hAnsi="Times New Roman" w:cs="Times New Roman"/>
          <w:b/>
          <w:bCs/>
          <w:sz w:val="24"/>
          <w:szCs w:val="24"/>
        </w:rPr>
      </w:pPr>
    </w:p>
    <w:p w14:paraId="1516C6BE" w14:textId="77777777" w:rsidR="0062319D" w:rsidRDefault="0062319D" w:rsidP="00EB591A">
      <w:pPr>
        <w:spacing w:line="360" w:lineRule="auto"/>
        <w:jc w:val="both"/>
        <w:divId w:val="1910119212"/>
        <w:rPr>
          <w:rFonts w:ascii="Times New Roman" w:hAnsi="Times New Roman" w:cs="Times New Roman"/>
          <w:b/>
          <w:bCs/>
          <w:sz w:val="24"/>
          <w:szCs w:val="24"/>
        </w:rPr>
      </w:pPr>
    </w:p>
    <w:p w14:paraId="2FD1A4FB" w14:textId="77777777" w:rsidR="0062319D" w:rsidRDefault="0062319D" w:rsidP="00EB591A">
      <w:pPr>
        <w:spacing w:line="360" w:lineRule="auto"/>
        <w:jc w:val="both"/>
        <w:divId w:val="1910119212"/>
        <w:rPr>
          <w:rFonts w:ascii="Times New Roman" w:hAnsi="Times New Roman" w:cs="Times New Roman"/>
          <w:b/>
          <w:bCs/>
          <w:sz w:val="24"/>
          <w:szCs w:val="24"/>
        </w:rPr>
      </w:pPr>
    </w:p>
    <w:p w14:paraId="27E8B4C9" w14:textId="77777777" w:rsidR="0062319D" w:rsidRDefault="0062319D" w:rsidP="00EB591A">
      <w:pPr>
        <w:spacing w:line="360" w:lineRule="auto"/>
        <w:jc w:val="both"/>
        <w:divId w:val="1910119212"/>
        <w:rPr>
          <w:rFonts w:ascii="Times New Roman" w:hAnsi="Times New Roman" w:cs="Times New Roman"/>
          <w:b/>
          <w:bCs/>
          <w:sz w:val="24"/>
          <w:szCs w:val="24"/>
        </w:rPr>
      </w:pPr>
    </w:p>
    <w:p w14:paraId="41ADC010" w14:textId="77777777" w:rsidR="0062319D" w:rsidRPr="0062319D" w:rsidRDefault="0062319D" w:rsidP="00EB591A">
      <w:pPr>
        <w:spacing w:line="360" w:lineRule="auto"/>
        <w:jc w:val="both"/>
        <w:divId w:val="1910119212"/>
        <w:rPr>
          <w:rFonts w:ascii="Times New Roman" w:hAnsi="Times New Roman" w:cs="Times New Roman"/>
          <w:b/>
          <w:bCs/>
          <w:sz w:val="24"/>
          <w:szCs w:val="24"/>
        </w:rPr>
      </w:pPr>
    </w:p>
    <w:p w14:paraId="6B4320E0" w14:textId="77777777" w:rsidR="0062319D" w:rsidRPr="0062319D" w:rsidRDefault="0062319D" w:rsidP="00EB591A">
      <w:pPr>
        <w:spacing w:line="360" w:lineRule="auto"/>
        <w:jc w:val="both"/>
        <w:divId w:val="1910119212"/>
        <w:rPr>
          <w:rFonts w:ascii="Times New Roman" w:hAnsi="Times New Roman" w:cs="Times New Roman"/>
          <w:sz w:val="24"/>
          <w:szCs w:val="24"/>
        </w:rPr>
      </w:pPr>
    </w:p>
    <w:p w14:paraId="373FBC48" w14:textId="77777777" w:rsidR="0062319D" w:rsidRDefault="0062319D" w:rsidP="0062319D">
      <w:pPr>
        <w:spacing w:after="160" w:line="360" w:lineRule="auto"/>
        <w:jc w:val="both"/>
        <w:rPr>
          <w:rFonts w:ascii="Times New Roman" w:eastAsiaTheme="minorHAnsi" w:hAnsi="Times New Roman" w:cs="Times New Roman"/>
          <w:sz w:val="24"/>
          <w:szCs w:val="24"/>
          <w:u w:val="single"/>
          <w:lang w:eastAsia="en-US"/>
        </w:rPr>
      </w:pPr>
      <w:bookmarkStart w:id="0" w:name="_Hlk182324881"/>
      <w:r w:rsidRPr="0062319D">
        <w:rPr>
          <w:rFonts w:ascii="Times New Roman" w:eastAsiaTheme="minorHAnsi" w:hAnsi="Times New Roman" w:cs="Times New Roman"/>
          <w:b/>
          <w:bCs/>
          <w:sz w:val="24"/>
          <w:szCs w:val="24"/>
          <w:lang w:eastAsia="en-US"/>
        </w:rPr>
        <w:t>Why is a partnership approach the most effective way to reach groups or communities who are less willing to engage with police? You should consider why certain groups are reluctant to engage with police, and the ways engagement can be achieved</w:t>
      </w:r>
      <w:r w:rsidRPr="0062319D">
        <w:rPr>
          <w:rFonts w:ascii="Times New Roman" w:eastAsiaTheme="minorHAnsi" w:hAnsi="Times New Roman" w:cs="Times New Roman"/>
          <w:sz w:val="24"/>
          <w:szCs w:val="24"/>
          <w:u w:val="single"/>
          <w:lang w:eastAsia="en-US"/>
        </w:rPr>
        <w:t>.</w:t>
      </w:r>
      <w:bookmarkEnd w:id="0"/>
    </w:p>
    <w:p w14:paraId="4B01BDAB" w14:textId="77777777" w:rsidR="0062319D" w:rsidRPr="0062319D" w:rsidRDefault="0062319D" w:rsidP="0062319D">
      <w:pPr>
        <w:spacing w:after="160" w:line="360" w:lineRule="auto"/>
        <w:jc w:val="both"/>
        <w:rPr>
          <w:rFonts w:ascii="Times New Roman" w:eastAsiaTheme="minorHAnsi" w:hAnsi="Times New Roman" w:cs="Times New Roman"/>
          <w:sz w:val="24"/>
          <w:szCs w:val="24"/>
          <w:u w:val="single"/>
          <w:lang w:eastAsia="en-US"/>
        </w:rPr>
      </w:pPr>
    </w:p>
    <w:p w14:paraId="2326DDB7"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bookmarkStart w:id="1" w:name="_Hlk183260936"/>
      <w:r w:rsidRPr="0062319D">
        <w:rPr>
          <w:rFonts w:ascii="Times New Roman" w:eastAsiaTheme="minorHAnsi" w:hAnsi="Times New Roman" w:cs="Times New Roman"/>
          <w:b/>
          <w:bCs/>
          <w:sz w:val="24"/>
          <w:szCs w:val="24"/>
          <w:u w:val="single"/>
          <w:lang w:eastAsia="en-US"/>
        </w:rPr>
        <w:t>Introduction</w:t>
      </w:r>
    </w:p>
    <w:p w14:paraId="25147ADE" w14:textId="77777777" w:rsidR="0062319D" w:rsidRPr="0062319D" w:rsidRDefault="0062319D" w:rsidP="0062319D">
      <w:pPr>
        <w:spacing w:after="160" w:line="360" w:lineRule="auto"/>
        <w:jc w:val="both"/>
        <w:rPr>
          <w:rFonts w:ascii="Times New Roman" w:eastAsia="Times New Roman" w:hAnsi="Times New Roman" w:cs="Times New Roman"/>
          <w:color w:val="000000"/>
          <w:sz w:val="24"/>
          <w:szCs w:val="24"/>
          <w:lang w:eastAsia="en-US"/>
        </w:rPr>
      </w:pPr>
      <w:r w:rsidRPr="0062319D">
        <w:rPr>
          <w:rFonts w:ascii="Times New Roman" w:eastAsiaTheme="minorHAnsi" w:hAnsi="Times New Roman" w:cs="Times New Roman"/>
          <w:sz w:val="24"/>
          <w:szCs w:val="24"/>
          <w:lang w:eastAsia="en-US"/>
        </w:rPr>
        <w:t xml:space="preserve">This essay will examine the rationale behind adopting a partnership approach for individuals who are less inclined to interact with law enforcement. Additionally, it will explore the factors contributing to their reluctance to engage with the police and the strategies that can be employed to facilitate such engagement. In several regions of the world, partnerships in policing are standard methods for lowering crime and disturbance issues (Farrell, 2022). In order to co-produce public safety, police establish partnerships with communities, corporations, and governmental organisations. These relationships are typically cooperative, but occasionally coercive. From combating intricate corporate crimes to lowering the supply of drugs to street-level marketplaces, the co-production approach to crime control is ingrained in law enforcement at all levels (Mazerolle, 2023). The police and agencies focus on proactive prevention work rather than detection which is often referred to as ‘early intervention’ to stop the crime before it happens </w:t>
      </w:r>
      <w:r w:rsidRPr="0062319D">
        <w:rPr>
          <w:rFonts w:ascii="Times New Roman" w:eastAsia="Times New Roman" w:hAnsi="Times New Roman" w:cs="Times New Roman"/>
          <w:color w:val="000000"/>
          <w:sz w:val="24"/>
          <w:szCs w:val="24"/>
          <w:lang w:eastAsia="en-US"/>
        </w:rPr>
        <w:t>(Crawford, 2015).</w:t>
      </w:r>
    </w:p>
    <w:p w14:paraId="1DBA51C5"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p>
    <w:p w14:paraId="0FDFB21C"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r w:rsidRPr="0062319D">
        <w:rPr>
          <w:rFonts w:ascii="Times New Roman" w:eastAsiaTheme="minorHAnsi" w:hAnsi="Times New Roman" w:cs="Times New Roman"/>
          <w:b/>
          <w:bCs/>
          <w:sz w:val="24"/>
          <w:szCs w:val="24"/>
          <w:u w:val="single"/>
          <w:lang w:eastAsia="en-US"/>
        </w:rPr>
        <w:t xml:space="preserve">Barriers to Police Engagement; Trust, Fear and Socio-economic factors </w:t>
      </w:r>
    </w:p>
    <w:p w14:paraId="13C090D9"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There are a variety of factors that play a part in why many individuals are reluctant to engage with police. Research evidence shows that African, American and Hispanic communities are less likely to trust police due to higher rates of stop search practices and instances of excessive force used against them (Brown and Lloyd, 2023). Additionally, immigrant and refugee communities may avoid engaging with police due to cultural or linguistic barrier and fear of deportation or discrimination. A recent study by Police Scotland found that refugees and asylum seekers limited English proficiency makes it more difficult for them to engage effectively; Inefficient interpretation and translation further undermine their trust and confidence in the service (Police Scotland, 2023). Many of these groups might lack knowledge of local regulations or may be apprehensive that any engagement with law enforcement could result in negative outcomes, which contributes to their fear of the police. Van Craen (2013) </w:t>
      </w:r>
      <w:r w:rsidRPr="0062319D">
        <w:rPr>
          <w:rFonts w:ascii="Times New Roman" w:eastAsiaTheme="minorHAnsi" w:hAnsi="Times New Roman" w:cs="Times New Roman"/>
          <w:sz w:val="24"/>
          <w:szCs w:val="24"/>
          <w:lang w:eastAsia="en-US"/>
        </w:rPr>
        <w:lastRenderedPageBreak/>
        <w:t xml:space="preserve">explains that understanding these distinct contexts is essential for police officers to develop respectful and effective engagement strategies. Beyond cultural factors, socio-economic challenges also contribute to reluctance in engaging with the police. Poor communities perceive the police as only appearing when crimes are committed rather than as partners in ensuring community well-being, thus reinforcing negative stereotypes (Bradford, Jackson and Stanko, 2009). A study conducted by Fox-Williams (2018) interviewed several black individuals and asked about their experiences when interacting with police. One individual said “Even looking at a cop, even a group of cops, that makes it worse, I keep my head forward” due to bad past experiences of the ways police have dealt with situations. Many black people feel intimidated by police as they feel they </w:t>
      </w:r>
      <w:bookmarkStart w:id="2" w:name="_Int_4gON1VFT"/>
      <w:r w:rsidRPr="0062319D">
        <w:rPr>
          <w:rFonts w:ascii="Times New Roman" w:eastAsiaTheme="minorHAnsi" w:hAnsi="Times New Roman" w:cs="Times New Roman"/>
          <w:sz w:val="24"/>
          <w:szCs w:val="24"/>
          <w:lang w:eastAsia="en-US"/>
        </w:rPr>
        <w:t>are targeted</w:t>
      </w:r>
      <w:bookmarkEnd w:id="2"/>
      <w:r w:rsidRPr="0062319D">
        <w:rPr>
          <w:rFonts w:ascii="Times New Roman" w:eastAsiaTheme="minorHAnsi" w:hAnsi="Times New Roman" w:cs="Times New Roman"/>
          <w:sz w:val="24"/>
          <w:szCs w:val="24"/>
          <w:lang w:eastAsia="en-US"/>
        </w:rPr>
        <w:t xml:space="preserve"> due to the colour of their skin (Fox-Williams, 2018).</w:t>
      </w:r>
    </w:p>
    <w:p w14:paraId="5D81A2E8"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p>
    <w:p w14:paraId="51538276"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r w:rsidRPr="0062319D">
        <w:rPr>
          <w:rFonts w:ascii="Times New Roman" w:eastAsiaTheme="minorHAnsi" w:hAnsi="Times New Roman" w:cs="Times New Roman"/>
          <w:b/>
          <w:bCs/>
          <w:sz w:val="24"/>
          <w:szCs w:val="24"/>
          <w:u w:val="single"/>
          <w:lang w:eastAsia="en-US"/>
        </w:rPr>
        <w:t>Impact of Racial Tensions on Police-Community Relations and the Role of Collaborative Policing in Addressing Hate Crimes</w:t>
      </w:r>
    </w:p>
    <w:p w14:paraId="0BC0BD17"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Due to the negative relationship between the black minority and police, partnerships have been created when dealing with hate crime incidents. A crime </w:t>
      </w:r>
      <w:bookmarkStart w:id="3" w:name="_Int_14CFsBJQ"/>
      <w:r w:rsidRPr="0062319D">
        <w:rPr>
          <w:rFonts w:ascii="Times New Roman" w:eastAsiaTheme="minorHAnsi" w:hAnsi="Times New Roman" w:cs="Times New Roman"/>
          <w:sz w:val="24"/>
          <w:szCs w:val="24"/>
          <w:lang w:eastAsia="en-US"/>
        </w:rPr>
        <w:t>is considered</w:t>
      </w:r>
      <w:bookmarkEnd w:id="3"/>
      <w:r w:rsidRPr="0062319D">
        <w:rPr>
          <w:rFonts w:ascii="Times New Roman" w:eastAsiaTheme="minorHAnsi" w:hAnsi="Times New Roman" w:cs="Times New Roman"/>
          <w:sz w:val="24"/>
          <w:szCs w:val="24"/>
          <w:lang w:eastAsia="en-US"/>
        </w:rPr>
        <w:t xml:space="preserve"> a hate crime if the perpetrator targets someone out of animosity toward their ethnicity, religion, disability, sexual orientation, or gender identity. In such cases, the offences may </w:t>
      </w:r>
      <w:bookmarkStart w:id="4" w:name="_Int_rvWsaWdG"/>
      <w:r w:rsidRPr="0062319D">
        <w:rPr>
          <w:rFonts w:ascii="Times New Roman" w:eastAsiaTheme="minorHAnsi" w:hAnsi="Times New Roman" w:cs="Times New Roman"/>
          <w:sz w:val="24"/>
          <w:szCs w:val="24"/>
          <w:lang w:eastAsia="en-US"/>
        </w:rPr>
        <w:t>be prosecuted</w:t>
      </w:r>
      <w:bookmarkEnd w:id="4"/>
      <w:r w:rsidRPr="0062319D">
        <w:rPr>
          <w:rFonts w:ascii="Times New Roman" w:eastAsiaTheme="minorHAnsi" w:hAnsi="Times New Roman" w:cs="Times New Roman"/>
          <w:sz w:val="24"/>
          <w:szCs w:val="24"/>
          <w:lang w:eastAsia="en-US"/>
        </w:rPr>
        <w:t xml:space="preserve"> as a hate crime due to the victim's protected characteristics. (Crown prosecution service, 2022). When dealing with hate crime, police forces across England and Wales have created a “public protection partnership” (College of Policing, 2020) which is </w:t>
      </w:r>
      <w:bookmarkStart w:id="5" w:name="_Int_UfqS1V0A"/>
      <w:r w:rsidRPr="0062319D">
        <w:rPr>
          <w:rFonts w:ascii="Times New Roman" w:eastAsiaTheme="minorHAnsi" w:hAnsi="Times New Roman" w:cs="Times New Roman"/>
          <w:sz w:val="24"/>
          <w:szCs w:val="24"/>
          <w:lang w:eastAsia="en-US"/>
        </w:rPr>
        <w:t>similar to</w:t>
      </w:r>
      <w:bookmarkEnd w:id="5"/>
      <w:r w:rsidRPr="0062319D">
        <w:rPr>
          <w:rFonts w:ascii="Times New Roman" w:eastAsiaTheme="minorHAnsi" w:hAnsi="Times New Roman" w:cs="Times New Roman"/>
          <w:sz w:val="24"/>
          <w:szCs w:val="24"/>
          <w:lang w:eastAsia="en-US"/>
        </w:rPr>
        <w:t xml:space="preserve"> the forces domestic abuse process. This process was created to enable partners to collaborate in exchanging information, evaluating risk, and deciding on measures to lower the danger of major or recurring hate crimes. When reacting to recurring victims, high-risk individuals, or new trends in hate crimes, this framework can be considered helpful (College of Policing, 2020).  College of Policing (2020) confirm that a police forces in England and Wales have a goal to establish partnerships with every community in their jurisdiction. The secret to this is working with a variety of partners, including people and organisations that other agencies are unable to contact. Building sustainable relationships between the police and minority communities is crucial for effectively addressing local hate crime issues. Ongoing dialogue helps foster community trust and encourages the sharing of valuable information. Transparency from both sides allows the police to gain deeper insight into how hate crimes affect the community, while also helping the public understand the legal frameworks and limitations the police must operate within. Collaborative </w:t>
      </w:r>
      <w:r w:rsidRPr="0062319D">
        <w:rPr>
          <w:rFonts w:ascii="Times New Roman" w:eastAsiaTheme="minorHAnsi" w:hAnsi="Times New Roman" w:cs="Times New Roman"/>
          <w:sz w:val="24"/>
          <w:szCs w:val="24"/>
          <w:lang w:eastAsia="en-US"/>
        </w:rPr>
        <w:lastRenderedPageBreak/>
        <w:t>problem-solving, where both the police and community take joint responsibility, creates opportunities to share initiatives and strengthen collective efforts to combat hate crime (College of Policing, 2020). This is known as third party policing. Third party policing involves partnerships with partner agencies such as: social services, women’s aid, welsh ambulance trust, NHS and the council</w:t>
      </w:r>
      <w:r w:rsidRPr="0062319D">
        <w:rPr>
          <w:rFonts w:ascii="Times New Roman" w:eastAsia="Times New Roman" w:hAnsi="Times New Roman" w:cs="Times New Roman"/>
          <w:color w:val="000000"/>
          <w:sz w:val="24"/>
          <w:szCs w:val="24"/>
          <w:lang w:eastAsia="en-US"/>
        </w:rPr>
        <w:t xml:space="preserve"> (Ransley, 2019)</w:t>
      </w:r>
      <w:r w:rsidRPr="0062319D">
        <w:rPr>
          <w:rFonts w:ascii="Times New Roman" w:eastAsiaTheme="minorHAnsi" w:hAnsi="Times New Roman" w:cs="Times New Roman"/>
          <w:sz w:val="24"/>
          <w:szCs w:val="24"/>
          <w:lang w:eastAsia="en-US"/>
        </w:rPr>
        <w:t xml:space="preserve">. Policing partnerships are nothing new. To address a wide variety of issues, police have traditionally looked for and partnered with a variety of organisations. The reformation of Police Acts that explain the collaborative character of police operations is new for the police. Examples of how partnerships in police are moving from </w:t>
      </w:r>
      <w:bookmarkStart w:id="6" w:name="_Int_FXjwRFYq"/>
      <w:r w:rsidRPr="0062319D">
        <w:rPr>
          <w:rFonts w:ascii="Times New Roman" w:eastAsiaTheme="minorHAnsi" w:hAnsi="Times New Roman" w:cs="Times New Roman"/>
          <w:sz w:val="24"/>
          <w:szCs w:val="24"/>
          <w:lang w:eastAsia="en-US"/>
        </w:rPr>
        <w:t>being encouraged</w:t>
      </w:r>
      <w:bookmarkEnd w:id="6"/>
      <w:r w:rsidRPr="0062319D">
        <w:rPr>
          <w:rFonts w:ascii="Times New Roman" w:eastAsiaTheme="minorHAnsi" w:hAnsi="Times New Roman" w:cs="Times New Roman"/>
          <w:sz w:val="24"/>
          <w:szCs w:val="24"/>
          <w:lang w:eastAsia="en-US"/>
        </w:rPr>
        <w:t xml:space="preserve"> to being required throughout the majority of policing tasks include the Police and Fire Reform Scotland Act (2012) and the vision for British police (Mazerolle, 2014).</w:t>
      </w:r>
    </w:p>
    <w:p w14:paraId="7C22D51F"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p>
    <w:p w14:paraId="5F570830"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r w:rsidRPr="0062319D">
        <w:rPr>
          <w:rFonts w:ascii="Times New Roman" w:eastAsiaTheme="minorHAnsi" w:hAnsi="Times New Roman" w:cs="Times New Roman"/>
          <w:b/>
          <w:bCs/>
          <w:sz w:val="24"/>
          <w:szCs w:val="24"/>
          <w:u w:val="single"/>
          <w:lang w:eastAsia="en-US"/>
        </w:rPr>
        <w:t xml:space="preserve">Barriers to Reporting Domestic Abuse </w:t>
      </w:r>
    </w:p>
    <w:p w14:paraId="28E1F1EE"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Domestic abuse victims sometimes struggle to report the abuse they are faced with. In the year ending March 2023, an estimated 2.1 million adults over the age of 16 were victims of domestic abuse in England and Wales (Office for National Statistics, 2023). This number rises further when one considers the large number of youngsters who have witnessed domestic violence in their families. Many crimes go unreported and unnoticed, never being noticed by the police or any other service (Hughes, 2024). Even while the majority of victims of domestic abuse tell someone about their abuse, they usually do it informally, such as talking to a friend or relative. Approximately 85% of people do not notify the police about the abuse. Victims of domestic abuse may choose not to disclose their abuse to the authorities for a variety of reasons; including, having a bad experience with the criminal justice system in the past, feeling ashamed or embarrassed about being a victim, or failing to recognise the abuse for what it is (Wray, 2022). In addition, victims may worry about not being believed and the repercussions of revealing the abuse, which could include the abuser's unwelcome arrest or various sorts of retaliation (Couto, O’Leary and Brennan, 2023). Perceptions of victimisation or what the "ideal victim" is and how well they fit this model may also have an effect on reporting. How other people subjectively view the victimisation experience or how the victim believes others would view it, determines their identification and perceived "worthiness" as a victim. As a result, victims may decide not to disclose if they believe they do not meet this victim stereotype. The complexity and diversity of reporting among victims of domestic violence are highlighted in this body of work, which also underscores the numerous obstacles victims encounter in getting </w:t>
      </w:r>
      <w:r w:rsidRPr="0062319D">
        <w:rPr>
          <w:rFonts w:ascii="Times New Roman" w:eastAsiaTheme="minorHAnsi" w:hAnsi="Times New Roman" w:cs="Times New Roman"/>
          <w:sz w:val="24"/>
          <w:szCs w:val="24"/>
          <w:lang w:eastAsia="en-US"/>
        </w:rPr>
        <w:lastRenderedPageBreak/>
        <w:t>their victimisation acknowledged and in obtaining both official and informal assistance (Couto, O’Leary and Brennan, 2023)</w:t>
      </w:r>
    </w:p>
    <w:p w14:paraId="7F0AFECA"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p>
    <w:p w14:paraId="63DD8896"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r w:rsidRPr="0062319D">
        <w:rPr>
          <w:rFonts w:ascii="Times New Roman" w:eastAsiaTheme="minorHAnsi" w:hAnsi="Times New Roman" w:cs="Times New Roman"/>
          <w:b/>
          <w:bCs/>
          <w:sz w:val="24"/>
          <w:szCs w:val="24"/>
          <w:u w:val="single"/>
          <w:lang w:eastAsia="en-US"/>
        </w:rPr>
        <w:t>Effectiveness of Multi-Agency Approaches in Reducing Domestic Violence Risks</w:t>
      </w:r>
    </w:p>
    <w:p w14:paraId="44CDD069"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As stated by</w:t>
      </w:r>
      <w:r w:rsidRPr="0062319D">
        <w:rPr>
          <w:rFonts w:ascii="Times New Roman" w:eastAsia="Times New Roman" w:hAnsi="Times New Roman" w:cs="Times New Roman"/>
          <w:color w:val="000000"/>
          <w:sz w:val="24"/>
          <w:szCs w:val="24"/>
          <w:lang w:eastAsia="en-US"/>
        </w:rPr>
        <w:t xml:space="preserve"> Couto, O’Leary and Brennan,</w:t>
      </w:r>
      <w:r w:rsidRPr="0062319D">
        <w:rPr>
          <w:rFonts w:ascii="Times New Roman" w:eastAsiaTheme="minorHAnsi" w:hAnsi="Times New Roman" w:cs="Times New Roman"/>
          <w:sz w:val="24"/>
          <w:szCs w:val="24"/>
          <w:lang w:eastAsia="en-US"/>
        </w:rPr>
        <w:t xml:space="preserve"> (2023), 85% of people do not notify the police of the abuse. However, many are likely to utilise the emergency refuge services. Stripe, (2020) states “A domestic abuse refuge service provides emergency temporary accommodation for victims of domestic abuse with a planned programme of therapeutic and practical support.” Women’s aid is a national charity which aims to stop domestic abuse against woman and children (Women’s aid, 2023). Similarly, the ‘Mankind’ initiative is set up to support male victims of domestic abuse. Mankind offers males who are victims of domestic abuse by their husband, wife, or partner including a same sex partner information and referral services. This might include abuse like persistent bullying or insults, as well as physical assault or item flinging (Mankind initiative, 2024). Engagement with domestic abuse victims can </w:t>
      </w:r>
      <w:bookmarkStart w:id="7" w:name="_Int_7JVuaSVk"/>
      <w:r w:rsidRPr="0062319D">
        <w:rPr>
          <w:rFonts w:ascii="Times New Roman" w:eastAsiaTheme="minorHAnsi" w:hAnsi="Times New Roman" w:cs="Times New Roman"/>
          <w:sz w:val="24"/>
          <w:szCs w:val="24"/>
          <w:lang w:eastAsia="en-US"/>
        </w:rPr>
        <w:t>be achieved</w:t>
      </w:r>
      <w:bookmarkEnd w:id="7"/>
      <w:r w:rsidRPr="0062319D">
        <w:rPr>
          <w:rFonts w:ascii="Times New Roman" w:eastAsiaTheme="minorHAnsi" w:hAnsi="Times New Roman" w:cs="Times New Roman"/>
          <w:sz w:val="24"/>
          <w:szCs w:val="24"/>
          <w:lang w:eastAsia="en-US"/>
        </w:rPr>
        <w:t xml:space="preserve"> through Independent domestic violence advisors (IDVAs) and practitioners. IDVAs are professionally qualified, specialist domestic abuse workers, who support high-risk victims of domestic abuse (Stripe, 2020). From the moment of crisis, the advisors collaborate with their clients to determine the degree of danger, go over a variety of appropriate options, and create safety plans. To give their clients more support, the IDVAs can work in a multi-agency setting (HMICFRS, 2023). IDVAs are not part of the police, they are totally independent. Their goal is to “help victims and their children improve their safety.” IDVAs aim to do this by assisting victims with their available options and help get them the necessary help from other agencies (Safer Futures, 2024).</w:t>
      </w:r>
    </w:p>
    <w:p w14:paraId="26C137E5"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A partnership approach involves multi agency meetings (MARACs). MARACs are are meetings where professionals from different agencies come together to discuss and manage cases of individuals at high risk of domestic abuse or violence and come up with a plan to ensure the safety and support of the victim (Steel, Blakeborough and Nicholas, 2011).  There has been a noticeable change over the past ten or so years, with programs like Specialist Domestic Violence Courts, Independent Domestic Violence Advisors, and Multi-Agency Risk Assessment Conferences increasingly dominating the current strategy. These programs have been quite successful in reducing the risk for victims who are at high risk. By promoting and </w:t>
      </w:r>
      <w:r w:rsidRPr="0062319D">
        <w:rPr>
          <w:rFonts w:ascii="Times New Roman" w:eastAsiaTheme="minorHAnsi" w:hAnsi="Times New Roman" w:cs="Times New Roman"/>
          <w:sz w:val="24"/>
          <w:szCs w:val="24"/>
          <w:lang w:eastAsia="en-US"/>
        </w:rPr>
        <w:lastRenderedPageBreak/>
        <w:t>framing domestic violence as high-risk victimisation and adopting an "exceptional risk" perspective, they create a very specific framework for responding to it.</w:t>
      </w:r>
    </w:p>
    <w:bookmarkEnd w:id="1"/>
    <w:p w14:paraId="5D8A074F"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p>
    <w:p w14:paraId="1347479B" w14:textId="3A4F1265"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Although the evidence is weak, it indicates that both IDVAs and MARACs are both effective at lowering high-level risk. In her analysis of the Cardiff MARAC, </w:t>
      </w:r>
      <w:r w:rsidRPr="0062319D">
        <w:rPr>
          <w:rFonts w:ascii="Times New Roman" w:eastAsia="Times New Roman" w:hAnsi="Times New Roman" w:cs="Times New Roman"/>
          <w:color w:val="000000"/>
          <w:sz w:val="24"/>
          <w:szCs w:val="24"/>
          <w:lang w:eastAsia="en-US"/>
        </w:rPr>
        <w:t>Robinson, (2004)</w:t>
      </w:r>
      <w:r w:rsidRPr="0062319D">
        <w:rPr>
          <w:rFonts w:ascii="Times New Roman" w:eastAsiaTheme="minorHAnsi" w:hAnsi="Times New Roman" w:cs="Times New Roman"/>
          <w:sz w:val="24"/>
          <w:szCs w:val="24"/>
          <w:lang w:eastAsia="en-US"/>
        </w:rPr>
        <w:t xml:space="preserve"> discovered that nearly 47% of victims did not experience repeat violence in the twelve months after the MARAC, and that the vast majority of victims did not experience additional violent incidents that were reported to the police in the six months after the MARAC. When it came to the IDVA intervention, </w:t>
      </w:r>
      <w:r w:rsidRPr="0062319D">
        <w:rPr>
          <w:rFonts w:ascii="Times New Roman" w:eastAsia="Times New Roman" w:hAnsi="Times New Roman" w:cs="Times New Roman"/>
          <w:color w:val="000000"/>
          <w:sz w:val="24"/>
          <w:szCs w:val="24"/>
          <w:lang w:eastAsia="en-US"/>
        </w:rPr>
        <w:t xml:space="preserve">Howarth </w:t>
      </w:r>
      <w:r w:rsidRPr="00653191">
        <w:rPr>
          <w:rFonts w:ascii="Times New Roman" w:eastAsia="Times New Roman" w:hAnsi="Times New Roman" w:cs="Times New Roman"/>
          <w:i/>
          <w:iCs/>
          <w:color w:val="000000"/>
          <w:sz w:val="24"/>
          <w:szCs w:val="24"/>
          <w:lang w:eastAsia="en-US"/>
        </w:rPr>
        <w:t>et al</w:t>
      </w:r>
      <w:r w:rsidRPr="0062319D">
        <w:rPr>
          <w:rFonts w:ascii="Times New Roman" w:eastAsia="Times New Roman" w:hAnsi="Times New Roman" w:cs="Times New Roman"/>
          <w:color w:val="000000"/>
          <w:sz w:val="24"/>
          <w:szCs w:val="24"/>
          <w:lang w:eastAsia="en-US"/>
        </w:rPr>
        <w:t>. (2009</w:t>
      </w:r>
      <w:r w:rsidRPr="0062319D">
        <w:rPr>
          <w:rFonts w:ascii="Times New Roman" w:eastAsiaTheme="minorHAnsi" w:hAnsi="Times New Roman" w:cs="Times New Roman"/>
          <w:sz w:val="24"/>
          <w:szCs w:val="24"/>
          <w:lang w:eastAsia="en-US"/>
        </w:rPr>
        <w:t xml:space="preserve">) found that women's safety, both real and perceived, significantly improved after working with an IDVA, and that children's safety risks decreased. They also found that working with an IDVA significantly improved coping mechanisms and increased access to social support networks. Similarly, </w:t>
      </w:r>
      <w:r w:rsidRPr="0062319D">
        <w:rPr>
          <w:rFonts w:ascii="Times New Roman" w:eastAsia="Times New Roman" w:hAnsi="Times New Roman" w:cs="Times New Roman"/>
          <w:color w:val="000000"/>
          <w:sz w:val="24"/>
          <w:szCs w:val="24"/>
          <w:lang w:eastAsia="en-US"/>
        </w:rPr>
        <w:t>Cook and Robinson, (2006)</w:t>
      </w:r>
      <w:r w:rsidRPr="0062319D">
        <w:rPr>
          <w:rFonts w:ascii="Times New Roman" w:eastAsiaTheme="minorHAnsi" w:hAnsi="Times New Roman" w:cs="Times New Roman"/>
          <w:sz w:val="24"/>
          <w:szCs w:val="24"/>
          <w:lang w:eastAsia="en-US"/>
        </w:rPr>
        <w:t xml:space="preserve"> conclude that SDVCs accomplished a lot in relation to the policy </w:t>
      </w:r>
      <w:bookmarkStart w:id="8" w:name="_Int_T8xGoHJv"/>
      <w:r w:rsidRPr="0062319D">
        <w:rPr>
          <w:rFonts w:ascii="Times New Roman" w:eastAsiaTheme="minorHAnsi" w:hAnsi="Times New Roman" w:cs="Times New Roman"/>
          <w:sz w:val="24"/>
          <w:szCs w:val="24"/>
          <w:lang w:eastAsia="en-US"/>
        </w:rPr>
        <w:t>objectives</w:t>
      </w:r>
      <w:bookmarkEnd w:id="8"/>
      <w:r w:rsidRPr="0062319D">
        <w:rPr>
          <w:rFonts w:ascii="Times New Roman" w:eastAsiaTheme="minorHAnsi" w:hAnsi="Times New Roman" w:cs="Times New Roman"/>
          <w:sz w:val="24"/>
          <w:szCs w:val="24"/>
          <w:lang w:eastAsia="en-US"/>
        </w:rPr>
        <w:t xml:space="preserve"> that guided their introduction and that they specifically "act as a beacon of good practice in terms of victim-centred justice" after conducting research on specialist courts. </w:t>
      </w:r>
      <w:bookmarkStart w:id="9" w:name="_Int_CrN3B1fy"/>
      <w:r w:rsidRPr="0062319D">
        <w:rPr>
          <w:rFonts w:ascii="Times New Roman" w:eastAsiaTheme="minorHAnsi" w:hAnsi="Times New Roman" w:cs="Times New Roman"/>
          <w:sz w:val="24"/>
          <w:szCs w:val="24"/>
          <w:lang w:eastAsia="en-US"/>
        </w:rPr>
        <w:t>Clearly, these</w:t>
      </w:r>
      <w:bookmarkEnd w:id="9"/>
      <w:r w:rsidRPr="0062319D">
        <w:rPr>
          <w:rFonts w:ascii="Times New Roman" w:eastAsiaTheme="minorHAnsi" w:hAnsi="Times New Roman" w:cs="Times New Roman"/>
          <w:sz w:val="24"/>
          <w:szCs w:val="24"/>
          <w:lang w:eastAsia="en-US"/>
        </w:rPr>
        <w:t xml:space="preserve"> programs have made significant progress in lowering the risks to high-risk victims, who are arguably the hardest group to intervene with when it comes to the intransigence of abuse that is deemed "high-risk." Lowering risk is crucial, particularly when it comes to homicide (Steel, Blakeborough and Nicholas, 2011). There has been a noticeable change over the past ten or so years, with programs like Specialist Domestic Violence Courts, Independent Domestic Violence Advisors, and Multi-Agency Risk Assessment Conferences increasingly dominating the current strategy. These programs have been quite successful in reducing the risk for victims who are at high risk. By promoting and framing domestic violence as high-risk victimisation and adopting an "exceptional risk" perspective, they create a very specific framework for responding to it (Welsh, 2022). </w:t>
      </w:r>
    </w:p>
    <w:p w14:paraId="3092B9FC"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p>
    <w:p w14:paraId="07F5C6A0"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u w:val="single"/>
          <w:lang w:eastAsia="en-US"/>
        </w:rPr>
      </w:pPr>
      <w:r w:rsidRPr="0062319D">
        <w:rPr>
          <w:rFonts w:ascii="Times New Roman" w:eastAsiaTheme="minorHAnsi" w:hAnsi="Times New Roman" w:cs="Times New Roman"/>
          <w:b/>
          <w:bCs/>
          <w:sz w:val="24"/>
          <w:szCs w:val="24"/>
          <w:u w:val="single"/>
          <w:lang w:eastAsia="en-US"/>
        </w:rPr>
        <w:t xml:space="preserve">Conclusion </w:t>
      </w:r>
    </w:p>
    <w:p w14:paraId="7AD1A5F0" w14:textId="77777777" w:rsidR="0062319D" w:rsidRPr="0062319D" w:rsidRDefault="0062319D" w:rsidP="0062319D">
      <w:pPr>
        <w:spacing w:after="160" w:line="360" w:lineRule="auto"/>
        <w:jc w:val="both"/>
        <w:rPr>
          <w:rFonts w:ascii="Times New Roman" w:eastAsiaTheme="minorHAnsi" w:hAnsi="Times New Roman" w:cs="Times New Roman"/>
          <w:sz w:val="24"/>
          <w:szCs w:val="24"/>
          <w:lang w:eastAsia="en-US"/>
        </w:rPr>
      </w:pPr>
      <w:r w:rsidRPr="0062319D">
        <w:rPr>
          <w:rFonts w:ascii="Times New Roman" w:eastAsiaTheme="minorHAnsi" w:hAnsi="Times New Roman" w:cs="Times New Roman"/>
          <w:sz w:val="24"/>
          <w:szCs w:val="24"/>
          <w:lang w:eastAsia="en-US"/>
        </w:rPr>
        <w:t xml:space="preserve">In conclusion, adopting a partnership approach to policing is crucial in engaging groups or communities that are less willing to interact with law enforcement. The reluctance to engage often stems from a complex mix of factors, including historical mistrust, fear of discrimination, cultural barriers, and socio-economic challenges. Marginalised communities, such as racial minorities, refugees, and domestic abuse victims, often feel alienated or intimidated by police, </w:t>
      </w:r>
      <w:r w:rsidRPr="0062319D">
        <w:rPr>
          <w:rFonts w:ascii="Times New Roman" w:eastAsiaTheme="minorHAnsi" w:hAnsi="Times New Roman" w:cs="Times New Roman"/>
          <w:sz w:val="24"/>
          <w:szCs w:val="24"/>
          <w:lang w:eastAsia="en-US"/>
        </w:rPr>
        <w:lastRenderedPageBreak/>
        <w:t>further reinforcing the cycle of non-engagement. However, collaborative policing strategies, such as building partnerships with local organisations, community leaders, and other public services, can help bridge these gaps. By establishing trust, providing a platform for open dialogue, and offering support through third-party organisations, these partnerships create a more inclusive, respectful environment for cooperation. Moreover, multi-agency approaches, particularly in sensitive areas like domestic violence and hate crimes, have proven to be effective in addressing these issues by offering tailored, victim-centred support. Ultimately, the effectiveness of a partnership approach lies in its ability to create sustainable relationships, promote shared responsibility, and build mutual trust, ensuring that all communities feel safer and more empowered to engage with law enforcement.</w:t>
      </w:r>
    </w:p>
    <w:p w14:paraId="57D7E2C5" w14:textId="77777777" w:rsidR="0062319D" w:rsidRPr="0062319D" w:rsidRDefault="0062319D" w:rsidP="0062319D">
      <w:pPr>
        <w:spacing w:after="160" w:line="360" w:lineRule="auto"/>
        <w:jc w:val="both"/>
        <w:rPr>
          <w:rFonts w:ascii="Times New Roman" w:eastAsiaTheme="minorHAnsi" w:hAnsi="Times New Roman" w:cs="Times New Roman"/>
          <w:b/>
          <w:bCs/>
          <w:sz w:val="24"/>
          <w:szCs w:val="24"/>
          <w:lang w:eastAsia="en-US"/>
        </w:rPr>
      </w:pPr>
      <w:r w:rsidRPr="0062319D">
        <w:rPr>
          <w:rFonts w:ascii="Times New Roman" w:eastAsiaTheme="minorHAnsi" w:hAnsi="Times New Roman" w:cs="Times New Roman"/>
          <w:b/>
          <w:bCs/>
          <w:sz w:val="24"/>
          <w:szCs w:val="24"/>
          <w:lang w:eastAsia="en-US"/>
        </w:rPr>
        <w:t>Word count - 2059</w:t>
      </w:r>
    </w:p>
    <w:p w14:paraId="10237FB4" w14:textId="77777777" w:rsidR="0062319D" w:rsidRPr="0062319D" w:rsidRDefault="0062319D" w:rsidP="0062319D">
      <w:pPr>
        <w:spacing w:after="160" w:line="278" w:lineRule="auto"/>
        <w:rPr>
          <w:rFonts w:ascii="Times New Roman" w:eastAsiaTheme="minorHAnsi" w:hAnsi="Times New Roman" w:cs="Times New Roman"/>
          <w:sz w:val="24"/>
          <w:szCs w:val="24"/>
          <w:lang w:eastAsia="en-US"/>
        </w:rPr>
      </w:pPr>
    </w:p>
    <w:p w14:paraId="3CE6D197" w14:textId="77777777" w:rsidR="0062319D" w:rsidRPr="0062319D" w:rsidRDefault="0062319D" w:rsidP="0062319D">
      <w:pPr>
        <w:spacing w:after="160" w:line="278" w:lineRule="auto"/>
        <w:rPr>
          <w:rFonts w:ascii="Times New Roman" w:eastAsiaTheme="minorHAnsi" w:hAnsi="Times New Roman" w:cs="Times New Roman"/>
          <w:sz w:val="24"/>
          <w:szCs w:val="24"/>
          <w:lang w:eastAsia="en-US"/>
        </w:rPr>
      </w:pPr>
    </w:p>
    <w:p w14:paraId="7E036658" w14:textId="77777777" w:rsidR="0062319D" w:rsidRPr="0062319D" w:rsidRDefault="0062319D" w:rsidP="0062319D">
      <w:pPr>
        <w:spacing w:after="160" w:line="278" w:lineRule="auto"/>
        <w:rPr>
          <w:rFonts w:eastAsiaTheme="minorHAnsi"/>
          <w:sz w:val="24"/>
          <w:szCs w:val="24"/>
          <w:lang w:eastAsia="en-US"/>
        </w:rPr>
      </w:pPr>
    </w:p>
    <w:p w14:paraId="637A2BA9" w14:textId="77777777" w:rsidR="0062319D" w:rsidRPr="0062319D" w:rsidRDefault="0062319D" w:rsidP="0062319D">
      <w:pPr>
        <w:spacing w:after="160" w:line="278" w:lineRule="auto"/>
        <w:rPr>
          <w:rFonts w:eastAsiaTheme="minorHAnsi"/>
          <w:sz w:val="24"/>
          <w:szCs w:val="24"/>
          <w:u w:val="single"/>
          <w:lang w:eastAsia="en-US"/>
        </w:rPr>
      </w:pPr>
    </w:p>
    <w:p w14:paraId="07613520" w14:textId="77777777" w:rsidR="0062319D" w:rsidRDefault="0062319D" w:rsidP="00EB591A">
      <w:pPr>
        <w:spacing w:line="360" w:lineRule="auto"/>
        <w:jc w:val="both"/>
        <w:divId w:val="1910119212"/>
        <w:rPr>
          <w:sz w:val="24"/>
          <w:szCs w:val="24"/>
        </w:rPr>
      </w:pPr>
    </w:p>
    <w:p w14:paraId="33D62CC6" w14:textId="77777777" w:rsidR="0062319D" w:rsidRDefault="0062319D" w:rsidP="00EB591A">
      <w:pPr>
        <w:spacing w:line="360" w:lineRule="auto"/>
        <w:jc w:val="both"/>
        <w:divId w:val="1910119212"/>
        <w:rPr>
          <w:sz w:val="24"/>
          <w:szCs w:val="24"/>
        </w:rPr>
      </w:pPr>
    </w:p>
    <w:p w14:paraId="6FB44C17" w14:textId="77777777" w:rsidR="0062319D" w:rsidRDefault="0062319D" w:rsidP="00EB591A">
      <w:pPr>
        <w:spacing w:line="360" w:lineRule="auto"/>
        <w:jc w:val="both"/>
        <w:divId w:val="1910119212"/>
        <w:rPr>
          <w:sz w:val="24"/>
          <w:szCs w:val="24"/>
        </w:rPr>
      </w:pPr>
    </w:p>
    <w:p w14:paraId="61386938" w14:textId="77777777" w:rsidR="0062319D" w:rsidRDefault="0062319D" w:rsidP="00EB591A">
      <w:pPr>
        <w:spacing w:line="360" w:lineRule="auto"/>
        <w:jc w:val="both"/>
        <w:divId w:val="1910119212"/>
        <w:rPr>
          <w:sz w:val="24"/>
          <w:szCs w:val="24"/>
        </w:rPr>
      </w:pPr>
    </w:p>
    <w:p w14:paraId="6FB41B5B" w14:textId="77777777" w:rsidR="0062319D" w:rsidRDefault="0062319D" w:rsidP="00EB591A">
      <w:pPr>
        <w:spacing w:line="360" w:lineRule="auto"/>
        <w:jc w:val="both"/>
        <w:divId w:val="1910119212"/>
        <w:rPr>
          <w:sz w:val="24"/>
          <w:szCs w:val="24"/>
        </w:rPr>
      </w:pPr>
    </w:p>
    <w:p w14:paraId="3A2E7C00" w14:textId="77777777" w:rsidR="0062319D" w:rsidRDefault="0062319D" w:rsidP="00EB591A">
      <w:pPr>
        <w:spacing w:line="360" w:lineRule="auto"/>
        <w:jc w:val="both"/>
        <w:divId w:val="1910119212"/>
        <w:rPr>
          <w:sz w:val="24"/>
          <w:szCs w:val="24"/>
        </w:rPr>
      </w:pPr>
    </w:p>
    <w:p w14:paraId="59E8887C" w14:textId="77777777" w:rsidR="0062319D" w:rsidRDefault="0062319D" w:rsidP="00EB591A">
      <w:pPr>
        <w:spacing w:line="360" w:lineRule="auto"/>
        <w:jc w:val="both"/>
        <w:divId w:val="1910119212"/>
        <w:rPr>
          <w:sz w:val="24"/>
          <w:szCs w:val="24"/>
        </w:rPr>
      </w:pPr>
    </w:p>
    <w:p w14:paraId="5E107B4E" w14:textId="77777777" w:rsidR="0062319D" w:rsidRDefault="0062319D" w:rsidP="00EB591A">
      <w:pPr>
        <w:spacing w:line="360" w:lineRule="auto"/>
        <w:jc w:val="both"/>
        <w:divId w:val="1910119212"/>
        <w:rPr>
          <w:sz w:val="24"/>
          <w:szCs w:val="24"/>
        </w:rPr>
      </w:pPr>
    </w:p>
    <w:p w14:paraId="644FECF7" w14:textId="77777777" w:rsidR="0062319D" w:rsidRDefault="0062319D" w:rsidP="00EB591A">
      <w:pPr>
        <w:spacing w:line="360" w:lineRule="auto"/>
        <w:jc w:val="both"/>
        <w:divId w:val="1910119212"/>
        <w:rPr>
          <w:sz w:val="24"/>
          <w:szCs w:val="24"/>
        </w:rPr>
      </w:pPr>
    </w:p>
    <w:p w14:paraId="3B15C732" w14:textId="77777777" w:rsidR="0062319D" w:rsidRDefault="0062319D" w:rsidP="00EB591A">
      <w:pPr>
        <w:spacing w:line="360" w:lineRule="auto"/>
        <w:jc w:val="both"/>
        <w:divId w:val="1910119212"/>
        <w:rPr>
          <w:sz w:val="24"/>
          <w:szCs w:val="24"/>
        </w:rPr>
      </w:pPr>
    </w:p>
    <w:p w14:paraId="64FB8C43" w14:textId="77777777" w:rsidR="0062319D" w:rsidRDefault="0062319D" w:rsidP="00EB591A">
      <w:pPr>
        <w:spacing w:line="360" w:lineRule="auto"/>
        <w:jc w:val="both"/>
        <w:divId w:val="1910119212"/>
        <w:rPr>
          <w:sz w:val="24"/>
          <w:szCs w:val="24"/>
        </w:rPr>
      </w:pPr>
    </w:p>
    <w:p w14:paraId="4DA064CB" w14:textId="77777777" w:rsidR="0062319D" w:rsidRDefault="0062319D" w:rsidP="00EB591A">
      <w:pPr>
        <w:spacing w:line="360" w:lineRule="auto"/>
        <w:jc w:val="both"/>
        <w:divId w:val="1910119212"/>
        <w:rPr>
          <w:sz w:val="24"/>
          <w:szCs w:val="24"/>
        </w:rPr>
      </w:pPr>
    </w:p>
    <w:p w14:paraId="61098813" w14:textId="77777777" w:rsidR="0062319D" w:rsidRDefault="0062319D" w:rsidP="00EB591A">
      <w:pPr>
        <w:spacing w:line="360" w:lineRule="auto"/>
        <w:jc w:val="both"/>
        <w:divId w:val="1910119212"/>
        <w:rPr>
          <w:sz w:val="24"/>
          <w:szCs w:val="24"/>
        </w:rPr>
      </w:pPr>
    </w:p>
    <w:p w14:paraId="770732DD" w14:textId="77777777" w:rsidR="0062319D" w:rsidRDefault="0062319D" w:rsidP="00EB591A">
      <w:pPr>
        <w:spacing w:line="360" w:lineRule="auto"/>
        <w:jc w:val="both"/>
        <w:divId w:val="1910119212"/>
        <w:rPr>
          <w:sz w:val="24"/>
          <w:szCs w:val="24"/>
        </w:rPr>
      </w:pPr>
    </w:p>
    <w:p w14:paraId="64E200CB" w14:textId="77777777" w:rsidR="0062319D" w:rsidRDefault="0062319D" w:rsidP="00EB591A">
      <w:pPr>
        <w:spacing w:line="360" w:lineRule="auto"/>
        <w:jc w:val="both"/>
        <w:divId w:val="1910119212"/>
        <w:rPr>
          <w:sz w:val="24"/>
          <w:szCs w:val="24"/>
        </w:rPr>
      </w:pPr>
    </w:p>
    <w:p w14:paraId="60692E84" w14:textId="77777777" w:rsidR="0062319D" w:rsidRDefault="0062319D" w:rsidP="00EB591A">
      <w:pPr>
        <w:spacing w:line="360" w:lineRule="auto"/>
        <w:jc w:val="both"/>
        <w:divId w:val="1910119212"/>
        <w:rPr>
          <w:sz w:val="24"/>
          <w:szCs w:val="24"/>
        </w:rPr>
      </w:pPr>
    </w:p>
    <w:p w14:paraId="7AE9A7BB" w14:textId="0B81C6FF" w:rsidR="0062319D" w:rsidRDefault="0062319D" w:rsidP="00EB591A">
      <w:pPr>
        <w:spacing w:line="360" w:lineRule="auto"/>
        <w:jc w:val="both"/>
        <w:divId w:val="1910119212"/>
        <w:rPr>
          <w:b/>
          <w:bCs/>
          <w:sz w:val="24"/>
          <w:szCs w:val="24"/>
          <w:u w:val="single"/>
        </w:rPr>
      </w:pPr>
      <w:r>
        <w:rPr>
          <w:b/>
          <w:bCs/>
          <w:sz w:val="24"/>
          <w:szCs w:val="24"/>
          <w:u w:val="single"/>
        </w:rPr>
        <w:lastRenderedPageBreak/>
        <w:t xml:space="preserve">Reference list </w:t>
      </w:r>
    </w:p>
    <w:p w14:paraId="1E3708AC" w14:textId="77777777" w:rsidR="0062319D" w:rsidRDefault="0062319D" w:rsidP="00EB591A">
      <w:pPr>
        <w:spacing w:line="360" w:lineRule="auto"/>
        <w:jc w:val="both"/>
        <w:divId w:val="1910119212"/>
        <w:rPr>
          <w:b/>
          <w:bCs/>
          <w:sz w:val="24"/>
          <w:szCs w:val="24"/>
          <w:u w:val="single"/>
        </w:rPr>
      </w:pPr>
    </w:p>
    <w:p w14:paraId="020BC70C" w14:textId="479E7B26" w:rsidR="0062319D" w:rsidRDefault="0062319D" w:rsidP="00EB591A">
      <w:pPr>
        <w:spacing w:line="360" w:lineRule="auto"/>
        <w:jc w:val="both"/>
        <w:divId w:val="1910119212"/>
        <w:rPr>
          <w:sz w:val="24"/>
          <w:szCs w:val="24"/>
        </w:rPr>
      </w:pPr>
      <w:r w:rsidRPr="0062319D">
        <w:rPr>
          <w:sz w:val="24"/>
          <w:szCs w:val="24"/>
        </w:rPr>
        <w:t xml:space="preserve">Amaia Ramírez Muñoz, Vega-Díaz, M. and Higinio González-García (2023). Team Cohesion Profiles: Influence on the Development of Mental Skills and Stress Management. Journal of Sports Science and Medicine, 22(4), pp.637–644. </w:t>
      </w:r>
      <w:r>
        <w:rPr>
          <w:sz w:val="24"/>
          <w:szCs w:val="24"/>
        </w:rPr>
        <w:t xml:space="preserve">Available at: </w:t>
      </w:r>
      <w:r w:rsidRPr="0062319D">
        <w:rPr>
          <w:sz w:val="24"/>
          <w:szCs w:val="24"/>
        </w:rPr>
        <w:t>https://doi.org/10.52082/jssm.2023.637.Angehrn</w:t>
      </w:r>
    </w:p>
    <w:p w14:paraId="5DB736EE" w14:textId="77777777" w:rsidR="0062319D" w:rsidRDefault="0062319D" w:rsidP="00EB591A">
      <w:pPr>
        <w:spacing w:line="360" w:lineRule="auto"/>
        <w:jc w:val="both"/>
        <w:divId w:val="1910119212"/>
        <w:rPr>
          <w:sz w:val="24"/>
          <w:szCs w:val="24"/>
        </w:rPr>
      </w:pPr>
    </w:p>
    <w:p w14:paraId="543AF0C9" w14:textId="724B097A" w:rsidR="0062319D" w:rsidRDefault="0062319D" w:rsidP="00EB591A">
      <w:pPr>
        <w:spacing w:line="360" w:lineRule="auto"/>
        <w:jc w:val="both"/>
        <w:divId w:val="1910119212"/>
        <w:rPr>
          <w:sz w:val="24"/>
          <w:szCs w:val="24"/>
        </w:rPr>
      </w:pPr>
      <w:r w:rsidRPr="0062319D">
        <w:rPr>
          <w:sz w:val="24"/>
          <w:szCs w:val="24"/>
        </w:rPr>
        <w:t xml:space="preserve"> A., Fletcher, A.J. and Carleton, R.N. (2021). ‘Suck It Up, Buttercup’: Understanding and Overcoming Gender Disparities in Policing. International Journal of Environmental Research and Public Health, [online] 18(14), p.7627. </w:t>
      </w:r>
      <w:r>
        <w:rPr>
          <w:sz w:val="24"/>
          <w:szCs w:val="24"/>
        </w:rPr>
        <w:t xml:space="preserve">Available at: </w:t>
      </w:r>
      <w:r w:rsidRPr="0062319D">
        <w:rPr>
          <w:sz w:val="24"/>
          <w:szCs w:val="24"/>
        </w:rPr>
        <w:t>https://doi.org/10.3390/ijerph18147627.</w:t>
      </w:r>
    </w:p>
    <w:p w14:paraId="123558E5" w14:textId="77777777" w:rsidR="0062319D" w:rsidRDefault="0062319D" w:rsidP="00EB591A">
      <w:pPr>
        <w:spacing w:line="360" w:lineRule="auto"/>
        <w:jc w:val="both"/>
        <w:divId w:val="1910119212"/>
        <w:rPr>
          <w:sz w:val="24"/>
          <w:szCs w:val="24"/>
        </w:rPr>
      </w:pPr>
    </w:p>
    <w:p w14:paraId="4E649E7F" w14:textId="3FFE9903" w:rsidR="0062319D" w:rsidRDefault="0062319D" w:rsidP="00EB591A">
      <w:pPr>
        <w:spacing w:line="360" w:lineRule="auto"/>
        <w:jc w:val="both"/>
        <w:divId w:val="1910119212"/>
        <w:rPr>
          <w:sz w:val="24"/>
          <w:szCs w:val="24"/>
        </w:rPr>
      </w:pPr>
      <w:r w:rsidRPr="0062319D">
        <w:rPr>
          <w:sz w:val="24"/>
          <w:szCs w:val="24"/>
        </w:rPr>
        <w:t xml:space="preserve">Bradford, B., Jackson, J. and Stanko, E.A. (2009). Contact and confidence: revisiting the impact of public encounters with the police. Policing and Society, [online] 19(1), pp.20–46. </w:t>
      </w:r>
      <w:r>
        <w:rPr>
          <w:sz w:val="24"/>
          <w:szCs w:val="24"/>
        </w:rPr>
        <w:t xml:space="preserve">Available at: </w:t>
      </w:r>
      <w:r w:rsidRPr="0062319D">
        <w:rPr>
          <w:sz w:val="24"/>
          <w:szCs w:val="24"/>
        </w:rPr>
        <w:t>https://doi.org/10.1080/10439460802457594.</w:t>
      </w:r>
    </w:p>
    <w:p w14:paraId="68C79402" w14:textId="77777777" w:rsidR="0062319D" w:rsidRDefault="0062319D" w:rsidP="00EB591A">
      <w:pPr>
        <w:spacing w:line="360" w:lineRule="auto"/>
        <w:jc w:val="both"/>
        <w:divId w:val="1910119212"/>
        <w:rPr>
          <w:sz w:val="24"/>
          <w:szCs w:val="24"/>
        </w:rPr>
      </w:pPr>
    </w:p>
    <w:p w14:paraId="6DEBB2AB" w14:textId="77777777" w:rsidR="0062319D" w:rsidRDefault="0062319D" w:rsidP="00EB591A">
      <w:pPr>
        <w:spacing w:line="360" w:lineRule="auto"/>
        <w:jc w:val="both"/>
        <w:divId w:val="1910119212"/>
        <w:rPr>
          <w:sz w:val="24"/>
          <w:szCs w:val="24"/>
        </w:rPr>
      </w:pPr>
      <w:r w:rsidRPr="0062319D">
        <w:rPr>
          <w:sz w:val="24"/>
          <w:szCs w:val="24"/>
        </w:rPr>
        <w:t>Brown , M.C. and Lloyd, C. (2023). Black Americans Less Confident, Satisfied With Local Police. [online] Gallup. Available at: https://news.gallup.com/poll/511064/black-americans-less-confident-satisfied-local-police.aspx [Accessed 24 Nov. 2024].</w:t>
      </w:r>
    </w:p>
    <w:p w14:paraId="525A23E6" w14:textId="77777777" w:rsidR="0062319D" w:rsidRDefault="0062319D" w:rsidP="00EB591A">
      <w:pPr>
        <w:spacing w:line="360" w:lineRule="auto"/>
        <w:jc w:val="both"/>
        <w:divId w:val="1910119212"/>
        <w:rPr>
          <w:sz w:val="24"/>
          <w:szCs w:val="24"/>
        </w:rPr>
      </w:pPr>
    </w:p>
    <w:p w14:paraId="53E8F11C" w14:textId="77777777" w:rsidR="0062319D" w:rsidRDefault="0062319D" w:rsidP="00EB591A">
      <w:pPr>
        <w:spacing w:line="360" w:lineRule="auto"/>
        <w:jc w:val="both"/>
        <w:divId w:val="1910119212"/>
        <w:rPr>
          <w:sz w:val="24"/>
          <w:szCs w:val="24"/>
        </w:rPr>
      </w:pPr>
      <w:r w:rsidRPr="0062319D">
        <w:rPr>
          <w:sz w:val="24"/>
          <w:szCs w:val="24"/>
        </w:rPr>
        <w:t>Burke, R.J. (2017). Stress in policing : sources, consequences and interventions. London: Routledge.</w:t>
      </w:r>
    </w:p>
    <w:p w14:paraId="268A8F37" w14:textId="77777777" w:rsidR="0062319D" w:rsidRDefault="0062319D" w:rsidP="00EB591A">
      <w:pPr>
        <w:spacing w:line="360" w:lineRule="auto"/>
        <w:jc w:val="both"/>
        <w:divId w:val="1910119212"/>
        <w:rPr>
          <w:sz w:val="24"/>
          <w:szCs w:val="24"/>
        </w:rPr>
      </w:pPr>
    </w:p>
    <w:p w14:paraId="5094A35E" w14:textId="62DB3CEE" w:rsidR="0062319D" w:rsidRDefault="0062319D" w:rsidP="00EB591A">
      <w:pPr>
        <w:spacing w:line="360" w:lineRule="auto"/>
        <w:jc w:val="both"/>
        <w:divId w:val="1910119212"/>
        <w:rPr>
          <w:sz w:val="24"/>
          <w:szCs w:val="24"/>
        </w:rPr>
      </w:pPr>
      <w:r w:rsidRPr="0062319D">
        <w:rPr>
          <w:sz w:val="24"/>
          <w:szCs w:val="24"/>
        </w:rPr>
        <w:t xml:space="preserve">Carleton, R.N., Afifi, T.O., Taillieu, T., Turner, S., Krakauer, R., Anderson, G.S., MacPhee, R.S., Ricciardelli, R., Cramm, H.A., Groll, D. and McCreary, D.R. (2019). Exposures to potentially traumatic events among public safety personnel in Canada. Canadian Journal of Behavioural Science / Revue </w:t>
      </w:r>
      <w:proofErr w:type="spellStart"/>
      <w:r w:rsidRPr="0062319D">
        <w:rPr>
          <w:sz w:val="24"/>
          <w:szCs w:val="24"/>
        </w:rPr>
        <w:t>canadienne</w:t>
      </w:r>
      <w:proofErr w:type="spellEnd"/>
      <w:r w:rsidRPr="0062319D">
        <w:rPr>
          <w:sz w:val="24"/>
          <w:szCs w:val="24"/>
        </w:rPr>
        <w:t xml:space="preserve"> des sciences du </w:t>
      </w:r>
      <w:proofErr w:type="spellStart"/>
      <w:r w:rsidRPr="0062319D">
        <w:rPr>
          <w:sz w:val="24"/>
          <w:szCs w:val="24"/>
        </w:rPr>
        <w:t>comportement</w:t>
      </w:r>
      <w:proofErr w:type="spellEnd"/>
      <w:r w:rsidRPr="0062319D">
        <w:rPr>
          <w:sz w:val="24"/>
          <w:szCs w:val="24"/>
        </w:rPr>
        <w:t xml:space="preserve">, 51(1), pp.37–52. </w:t>
      </w:r>
      <w:r>
        <w:rPr>
          <w:sz w:val="24"/>
          <w:szCs w:val="24"/>
        </w:rPr>
        <w:t>Available at</w:t>
      </w:r>
      <w:r w:rsidRPr="0062319D">
        <w:rPr>
          <w:sz w:val="24"/>
          <w:szCs w:val="24"/>
        </w:rPr>
        <w:t>:</w:t>
      </w:r>
      <w:r>
        <w:rPr>
          <w:sz w:val="24"/>
          <w:szCs w:val="24"/>
        </w:rPr>
        <w:t xml:space="preserve"> </w:t>
      </w:r>
      <w:r w:rsidRPr="0062319D">
        <w:rPr>
          <w:sz w:val="24"/>
          <w:szCs w:val="24"/>
        </w:rPr>
        <w:t>https://doi.org/10.1037/cbs0000115.</w:t>
      </w:r>
    </w:p>
    <w:p w14:paraId="13FBCD01" w14:textId="77777777" w:rsidR="0062319D" w:rsidRDefault="0062319D" w:rsidP="00EB591A">
      <w:pPr>
        <w:spacing w:line="360" w:lineRule="auto"/>
        <w:jc w:val="both"/>
        <w:divId w:val="1910119212"/>
        <w:rPr>
          <w:sz w:val="24"/>
          <w:szCs w:val="24"/>
        </w:rPr>
      </w:pPr>
    </w:p>
    <w:p w14:paraId="628AC339" w14:textId="58BE361A" w:rsidR="0062319D" w:rsidRDefault="0062319D" w:rsidP="00EB591A">
      <w:pPr>
        <w:spacing w:line="360" w:lineRule="auto"/>
        <w:jc w:val="both"/>
        <w:divId w:val="1910119212"/>
        <w:rPr>
          <w:sz w:val="24"/>
          <w:szCs w:val="24"/>
        </w:rPr>
      </w:pPr>
      <w:r w:rsidRPr="0062319D">
        <w:rPr>
          <w:sz w:val="24"/>
          <w:szCs w:val="24"/>
        </w:rPr>
        <w:t xml:space="preserve">Chopko, B.A., Palmieri, P.A. and Adams, R.E. (2015). Critical Incident History Questionnaire Replication: Frequency and Severity of Trauma Exposure Among Officers From Small and </w:t>
      </w:r>
      <w:r w:rsidRPr="0062319D">
        <w:rPr>
          <w:sz w:val="24"/>
          <w:szCs w:val="24"/>
        </w:rPr>
        <w:lastRenderedPageBreak/>
        <w:t xml:space="preserve">Midsize Police Agencies. Journal of Traumatic Stress, 28(2), pp.157–161. </w:t>
      </w:r>
      <w:r>
        <w:rPr>
          <w:sz w:val="24"/>
          <w:szCs w:val="24"/>
        </w:rPr>
        <w:t xml:space="preserve">Available at: </w:t>
      </w:r>
      <w:r w:rsidRPr="0062319D">
        <w:rPr>
          <w:sz w:val="24"/>
          <w:szCs w:val="24"/>
        </w:rPr>
        <w:t>https://doi.org/10.1002/jts.21996.</w:t>
      </w:r>
    </w:p>
    <w:p w14:paraId="6E07EBC0" w14:textId="77777777" w:rsidR="0062319D" w:rsidRDefault="0062319D" w:rsidP="00EB591A">
      <w:pPr>
        <w:spacing w:line="360" w:lineRule="auto"/>
        <w:jc w:val="both"/>
        <w:divId w:val="1910119212"/>
        <w:rPr>
          <w:sz w:val="24"/>
          <w:szCs w:val="24"/>
        </w:rPr>
      </w:pPr>
    </w:p>
    <w:p w14:paraId="3DA60989" w14:textId="77777777" w:rsidR="0062319D" w:rsidRDefault="0062319D" w:rsidP="00EB591A">
      <w:pPr>
        <w:spacing w:line="360" w:lineRule="auto"/>
        <w:jc w:val="both"/>
        <w:divId w:val="1910119212"/>
        <w:rPr>
          <w:sz w:val="24"/>
          <w:szCs w:val="24"/>
        </w:rPr>
      </w:pPr>
      <w:r w:rsidRPr="0062319D">
        <w:rPr>
          <w:sz w:val="24"/>
          <w:szCs w:val="24"/>
        </w:rPr>
        <w:t>College of Policing (2018). Responding to trauma in policing A practical guide BetterProfessionals forBetterPolicing TM. [online] College of Policing. Available at: https://assets.college.police.uk/s3fs-public/2021-02/responding-to-trauma-in-policing.pdf [Accessed 11 Nov. 2024].</w:t>
      </w:r>
    </w:p>
    <w:p w14:paraId="1EF71179" w14:textId="77777777" w:rsidR="0062319D" w:rsidRDefault="0062319D" w:rsidP="00EB591A">
      <w:pPr>
        <w:spacing w:line="360" w:lineRule="auto"/>
        <w:jc w:val="both"/>
        <w:divId w:val="1910119212"/>
        <w:rPr>
          <w:sz w:val="24"/>
          <w:szCs w:val="24"/>
        </w:rPr>
      </w:pPr>
    </w:p>
    <w:p w14:paraId="731E63F6" w14:textId="77777777" w:rsidR="0062319D" w:rsidRDefault="0062319D" w:rsidP="00EB591A">
      <w:pPr>
        <w:spacing w:line="360" w:lineRule="auto"/>
        <w:jc w:val="both"/>
        <w:divId w:val="1910119212"/>
        <w:rPr>
          <w:sz w:val="24"/>
          <w:szCs w:val="24"/>
        </w:rPr>
      </w:pPr>
      <w:r w:rsidRPr="0062319D">
        <w:rPr>
          <w:sz w:val="24"/>
          <w:szCs w:val="24"/>
        </w:rPr>
        <w:t>College of Policing (2020). Partnership working. [online] College of Policing. Available at: https://www.college.police.uk/app/major-investigation-and-public-protection/hate-crime/partnership-working [Accessed 12 Nov. 2024].</w:t>
      </w:r>
    </w:p>
    <w:p w14:paraId="1270D1AC" w14:textId="77777777" w:rsidR="0062319D" w:rsidRDefault="0062319D" w:rsidP="00EB591A">
      <w:pPr>
        <w:spacing w:line="360" w:lineRule="auto"/>
        <w:jc w:val="both"/>
        <w:divId w:val="1910119212"/>
        <w:rPr>
          <w:sz w:val="24"/>
          <w:szCs w:val="24"/>
        </w:rPr>
      </w:pPr>
    </w:p>
    <w:p w14:paraId="60DD8A3B" w14:textId="77777777" w:rsidR="0062319D" w:rsidRDefault="0062319D" w:rsidP="00EB591A">
      <w:pPr>
        <w:spacing w:line="360" w:lineRule="auto"/>
        <w:jc w:val="both"/>
        <w:divId w:val="1910119212"/>
        <w:rPr>
          <w:sz w:val="24"/>
          <w:szCs w:val="24"/>
        </w:rPr>
      </w:pPr>
      <w:r w:rsidRPr="0062319D">
        <w:rPr>
          <w:sz w:val="24"/>
          <w:szCs w:val="24"/>
        </w:rPr>
        <w:t>College of Policing (2022). Promoting a culture of wellbeing. [online] College of Policing. Available at: https://www.college.police.uk/article/promoting-culture-wellbeing [Accessed 24 Nov. 2024].</w:t>
      </w:r>
    </w:p>
    <w:p w14:paraId="3CC179B9" w14:textId="77777777" w:rsidR="0062319D" w:rsidRDefault="0062319D" w:rsidP="00EB591A">
      <w:pPr>
        <w:spacing w:line="360" w:lineRule="auto"/>
        <w:jc w:val="both"/>
        <w:divId w:val="1910119212"/>
        <w:rPr>
          <w:sz w:val="24"/>
          <w:szCs w:val="24"/>
        </w:rPr>
      </w:pPr>
    </w:p>
    <w:p w14:paraId="4FD5464A" w14:textId="085BFFDA" w:rsidR="0062319D" w:rsidRDefault="0062319D" w:rsidP="00EB591A">
      <w:pPr>
        <w:spacing w:line="360" w:lineRule="auto"/>
        <w:jc w:val="both"/>
        <w:divId w:val="1910119212"/>
        <w:rPr>
          <w:sz w:val="24"/>
          <w:szCs w:val="24"/>
        </w:rPr>
      </w:pPr>
      <w:r w:rsidRPr="0062319D">
        <w:rPr>
          <w:sz w:val="24"/>
          <w:szCs w:val="24"/>
        </w:rPr>
        <w:t xml:space="preserve">Cook, D. and Robinson, A. (2006). ‘Enhancing " Safety and Justice " : The Role of Specialist Domestic Violence Courts in England and Wales’. [online] Available at: </w:t>
      </w:r>
      <w:hyperlink r:id="rId6" w:history="1">
        <w:r w:rsidRPr="00F13182">
          <w:rPr>
            <w:rStyle w:val="Hyperlink"/>
            <w:sz w:val="24"/>
            <w:szCs w:val="24"/>
          </w:rPr>
          <w:t>http://www.britsoccrim.org/volume7/008.pdf.Couto</w:t>
        </w:r>
      </w:hyperlink>
      <w:r>
        <w:rPr>
          <w:sz w:val="24"/>
          <w:szCs w:val="24"/>
        </w:rPr>
        <w:t xml:space="preserve"> [Accessed 24 Nov 2024]</w:t>
      </w:r>
    </w:p>
    <w:p w14:paraId="08788F75" w14:textId="77777777" w:rsidR="0062319D" w:rsidRDefault="0062319D" w:rsidP="00EB591A">
      <w:pPr>
        <w:spacing w:line="360" w:lineRule="auto"/>
        <w:jc w:val="both"/>
        <w:divId w:val="1910119212"/>
        <w:rPr>
          <w:sz w:val="24"/>
          <w:szCs w:val="24"/>
        </w:rPr>
      </w:pPr>
    </w:p>
    <w:p w14:paraId="062802BA" w14:textId="0C2832BE" w:rsidR="0062319D" w:rsidRDefault="0062319D" w:rsidP="00EB591A">
      <w:pPr>
        <w:spacing w:line="360" w:lineRule="auto"/>
        <w:jc w:val="both"/>
        <w:divId w:val="1910119212"/>
        <w:rPr>
          <w:sz w:val="24"/>
          <w:szCs w:val="24"/>
        </w:rPr>
      </w:pPr>
      <w:r w:rsidRPr="0062319D">
        <w:rPr>
          <w:sz w:val="24"/>
          <w:szCs w:val="24"/>
        </w:rPr>
        <w:t xml:space="preserve">L., O’Leary, N. and Brennan, I. (2023). Police victims of domestic abuse: barriers to reporting victimisation. Policing &amp; Society, 34(3), pp.1–16. </w:t>
      </w:r>
      <w:r>
        <w:rPr>
          <w:sz w:val="24"/>
          <w:szCs w:val="24"/>
        </w:rPr>
        <w:t xml:space="preserve">Available at: </w:t>
      </w:r>
      <w:r w:rsidRPr="0062319D">
        <w:rPr>
          <w:sz w:val="24"/>
          <w:szCs w:val="24"/>
        </w:rPr>
        <w:t>https://doi.org/10.1080/10439463.2023.2250523.</w:t>
      </w:r>
    </w:p>
    <w:p w14:paraId="5E029A31" w14:textId="77777777" w:rsidR="0062319D" w:rsidRDefault="0062319D" w:rsidP="00EB591A">
      <w:pPr>
        <w:spacing w:line="360" w:lineRule="auto"/>
        <w:jc w:val="both"/>
        <w:divId w:val="1910119212"/>
        <w:rPr>
          <w:sz w:val="24"/>
          <w:szCs w:val="24"/>
        </w:rPr>
      </w:pPr>
    </w:p>
    <w:p w14:paraId="12AEFA0E" w14:textId="77777777" w:rsidR="0062319D" w:rsidRDefault="0062319D" w:rsidP="00EB591A">
      <w:pPr>
        <w:spacing w:line="360" w:lineRule="auto"/>
        <w:jc w:val="both"/>
        <w:divId w:val="1910119212"/>
        <w:rPr>
          <w:sz w:val="24"/>
          <w:szCs w:val="24"/>
        </w:rPr>
      </w:pPr>
      <w:r w:rsidRPr="0062319D">
        <w:rPr>
          <w:sz w:val="24"/>
          <w:szCs w:val="24"/>
        </w:rPr>
        <w:t>Crawford, A. (2015). (PDF) Working in Partnership: The challenges of working across organisational boundaries, cultures and practices. [online] ResearchGate. Available at: https://www.researchgate.net/publication/288488191_Working_in_Partnership_The_challenges_of_working_across_organisational_boundaries_cultures_and_practices [Accessed 12 Nov. 2024].</w:t>
      </w:r>
    </w:p>
    <w:p w14:paraId="02AD6141" w14:textId="77777777" w:rsidR="0062319D" w:rsidRDefault="0062319D" w:rsidP="00EB591A">
      <w:pPr>
        <w:spacing w:line="360" w:lineRule="auto"/>
        <w:jc w:val="both"/>
        <w:divId w:val="1910119212"/>
        <w:rPr>
          <w:sz w:val="24"/>
          <w:szCs w:val="24"/>
        </w:rPr>
      </w:pPr>
    </w:p>
    <w:p w14:paraId="4125D53F" w14:textId="77777777" w:rsidR="0062319D" w:rsidRDefault="0062319D" w:rsidP="00EB591A">
      <w:pPr>
        <w:spacing w:line="360" w:lineRule="auto"/>
        <w:jc w:val="both"/>
        <w:divId w:val="1910119212"/>
        <w:rPr>
          <w:sz w:val="24"/>
          <w:szCs w:val="24"/>
        </w:rPr>
      </w:pPr>
      <w:r w:rsidRPr="0062319D">
        <w:rPr>
          <w:sz w:val="24"/>
          <w:szCs w:val="24"/>
        </w:rPr>
        <w:t>Crown Prosecution Service (2022). Hate Crime. [online] www.cps.gov.uk. Available at: https://www.cps.gov.uk/crime-info/hate-crime [Accessed 12 Nov. 2024].</w:t>
      </w:r>
    </w:p>
    <w:p w14:paraId="3EF9A9D9" w14:textId="77777777" w:rsidR="0062319D" w:rsidRDefault="0062319D" w:rsidP="00EB591A">
      <w:pPr>
        <w:spacing w:line="360" w:lineRule="auto"/>
        <w:jc w:val="both"/>
        <w:divId w:val="1910119212"/>
        <w:rPr>
          <w:sz w:val="24"/>
          <w:szCs w:val="24"/>
        </w:rPr>
      </w:pPr>
    </w:p>
    <w:p w14:paraId="12DBDE17" w14:textId="5E777B27" w:rsidR="0062319D" w:rsidRDefault="0062319D" w:rsidP="00EB591A">
      <w:pPr>
        <w:spacing w:line="360" w:lineRule="auto"/>
        <w:jc w:val="both"/>
        <w:divId w:val="1910119212"/>
        <w:rPr>
          <w:sz w:val="24"/>
          <w:szCs w:val="24"/>
        </w:rPr>
      </w:pPr>
      <w:proofErr w:type="spellStart"/>
      <w:r w:rsidRPr="0062319D">
        <w:rPr>
          <w:sz w:val="24"/>
          <w:szCs w:val="24"/>
        </w:rPr>
        <w:t>Demou</w:t>
      </w:r>
      <w:proofErr w:type="spellEnd"/>
      <w:r w:rsidRPr="0062319D">
        <w:rPr>
          <w:sz w:val="24"/>
          <w:szCs w:val="24"/>
        </w:rPr>
        <w:t xml:space="preserve">, E., Hale, H. and Hunt, K. (2020). Understanding the mental health and wellbeing needs of police officers and staff in Scotland. Police Practice and Research, [online] 21(6), pp.1–15. </w:t>
      </w:r>
      <w:r>
        <w:rPr>
          <w:sz w:val="24"/>
          <w:szCs w:val="24"/>
        </w:rPr>
        <w:t xml:space="preserve">Available at: </w:t>
      </w:r>
      <w:r w:rsidRPr="0062319D">
        <w:rPr>
          <w:sz w:val="24"/>
          <w:szCs w:val="24"/>
        </w:rPr>
        <w:t>https://doi.org/10.1080/15614263.2020.1772782.</w:t>
      </w:r>
    </w:p>
    <w:p w14:paraId="17F5C8BA" w14:textId="77777777" w:rsidR="0062319D" w:rsidRDefault="0062319D" w:rsidP="00EB591A">
      <w:pPr>
        <w:spacing w:line="360" w:lineRule="auto"/>
        <w:jc w:val="both"/>
        <w:divId w:val="1910119212"/>
        <w:rPr>
          <w:sz w:val="24"/>
          <w:szCs w:val="24"/>
        </w:rPr>
      </w:pPr>
    </w:p>
    <w:p w14:paraId="7E36EAE3" w14:textId="77777777" w:rsidR="0062319D" w:rsidRDefault="0062319D" w:rsidP="00EB591A">
      <w:pPr>
        <w:spacing w:line="360" w:lineRule="auto"/>
        <w:jc w:val="both"/>
        <w:divId w:val="1910119212"/>
        <w:rPr>
          <w:sz w:val="24"/>
          <w:szCs w:val="24"/>
        </w:rPr>
      </w:pPr>
      <w:r w:rsidRPr="0062319D">
        <w:rPr>
          <w:sz w:val="24"/>
          <w:szCs w:val="24"/>
        </w:rPr>
        <w:t>Edwards, A.-M. and Kotera, Y. (2020). Mental Health in the UK Police Force: a Qualitative Investigation into the Stigma with Mental Illness. International Journal of Mental Health and Addiction, [online] 19(4). Available at: https://link.springer.com/article/10.1007/s11469-019-00214-x [Accessed 24 Nov. 2024].</w:t>
      </w:r>
    </w:p>
    <w:p w14:paraId="2D907871" w14:textId="77777777" w:rsidR="0062319D" w:rsidRDefault="0062319D" w:rsidP="00EB591A">
      <w:pPr>
        <w:spacing w:line="360" w:lineRule="auto"/>
        <w:jc w:val="both"/>
        <w:divId w:val="1910119212"/>
        <w:rPr>
          <w:sz w:val="24"/>
          <w:szCs w:val="24"/>
        </w:rPr>
      </w:pPr>
    </w:p>
    <w:p w14:paraId="554CD84E" w14:textId="77777777" w:rsidR="0062319D" w:rsidRDefault="0062319D" w:rsidP="00EB591A">
      <w:pPr>
        <w:spacing w:line="360" w:lineRule="auto"/>
        <w:jc w:val="both"/>
        <w:divId w:val="1910119212"/>
        <w:rPr>
          <w:sz w:val="24"/>
          <w:szCs w:val="24"/>
        </w:rPr>
      </w:pPr>
      <w:r w:rsidRPr="0062319D">
        <w:rPr>
          <w:sz w:val="24"/>
          <w:szCs w:val="24"/>
        </w:rPr>
        <w:t>Farrell, C. (2022). Partnership Working – Why is this important. [online] Careers in Blue. Available at: https://careersinblue.co.uk/partnership-working-why-is-this-important/ [Accessed 24 Nov. 2024].</w:t>
      </w:r>
    </w:p>
    <w:p w14:paraId="74C2E475" w14:textId="77777777" w:rsidR="0062319D" w:rsidRDefault="0062319D" w:rsidP="00EB591A">
      <w:pPr>
        <w:spacing w:line="360" w:lineRule="auto"/>
        <w:jc w:val="both"/>
        <w:divId w:val="1910119212"/>
        <w:rPr>
          <w:sz w:val="24"/>
          <w:szCs w:val="24"/>
        </w:rPr>
      </w:pPr>
    </w:p>
    <w:p w14:paraId="2527F4D6" w14:textId="181AD338" w:rsidR="0062319D" w:rsidRDefault="0062319D" w:rsidP="00EB591A">
      <w:pPr>
        <w:spacing w:line="360" w:lineRule="auto"/>
        <w:jc w:val="both"/>
        <w:divId w:val="1910119212"/>
        <w:rPr>
          <w:sz w:val="24"/>
          <w:szCs w:val="24"/>
        </w:rPr>
      </w:pPr>
      <w:r w:rsidRPr="0062319D">
        <w:rPr>
          <w:sz w:val="24"/>
          <w:szCs w:val="24"/>
        </w:rPr>
        <w:t xml:space="preserve">Fox‐Williams, B.N. (2018). The Rules of (Dis)engagement: Black Youth and Their Strategies for Navigating Police Contact. Sociological Forum, 34(1). </w:t>
      </w:r>
      <w:r>
        <w:rPr>
          <w:sz w:val="24"/>
          <w:szCs w:val="24"/>
        </w:rPr>
        <w:t xml:space="preserve">Available at: </w:t>
      </w:r>
      <w:r w:rsidRPr="0062319D">
        <w:rPr>
          <w:sz w:val="24"/>
          <w:szCs w:val="24"/>
        </w:rPr>
        <w:t xml:space="preserve">https://doi.org/10.1111/socf.12484.Gov.wales. (2024). </w:t>
      </w:r>
    </w:p>
    <w:p w14:paraId="5B63699D" w14:textId="77777777" w:rsidR="0062319D" w:rsidRDefault="0062319D" w:rsidP="00EB591A">
      <w:pPr>
        <w:spacing w:line="360" w:lineRule="auto"/>
        <w:jc w:val="both"/>
        <w:divId w:val="1910119212"/>
        <w:rPr>
          <w:sz w:val="24"/>
          <w:szCs w:val="24"/>
        </w:rPr>
      </w:pPr>
    </w:p>
    <w:p w14:paraId="59F2B726" w14:textId="77777777" w:rsidR="0062319D" w:rsidRDefault="0062319D" w:rsidP="00EB591A">
      <w:pPr>
        <w:spacing w:line="360" w:lineRule="auto"/>
        <w:jc w:val="both"/>
        <w:divId w:val="1910119212"/>
        <w:rPr>
          <w:sz w:val="24"/>
          <w:szCs w:val="24"/>
        </w:rPr>
      </w:pPr>
      <w:r w:rsidRPr="0062319D">
        <w:rPr>
          <w:sz w:val="24"/>
          <w:szCs w:val="24"/>
        </w:rPr>
        <w:t>Police officer Job Information. [online] Available at: https://careerswales.gov.wales/job-information/police-officer [Accessed 24 Nov. 2024].</w:t>
      </w:r>
    </w:p>
    <w:p w14:paraId="0E72541D" w14:textId="77777777" w:rsidR="0062319D" w:rsidRDefault="0062319D" w:rsidP="00EB591A">
      <w:pPr>
        <w:spacing w:line="360" w:lineRule="auto"/>
        <w:jc w:val="both"/>
        <w:divId w:val="1910119212"/>
        <w:rPr>
          <w:sz w:val="24"/>
          <w:szCs w:val="24"/>
        </w:rPr>
      </w:pPr>
    </w:p>
    <w:p w14:paraId="62DD1FA0" w14:textId="77777777" w:rsidR="0062319D" w:rsidRDefault="0062319D" w:rsidP="00EB591A">
      <w:pPr>
        <w:spacing w:line="360" w:lineRule="auto"/>
        <w:jc w:val="both"/>
        <w:divId w:val="1910119212"/>
        <w:rPr>
          <w:sz w:val="24"/>
          <w:szCs w:val="24"/>
        </w:rPr>
      </w:pPr>
      <w:r w:rsidRPr="0062319D">
        <w:rPr>
          <w:sz w:val="24"/>
          <w:szCs w:val="24"/>
        </w:rPr>
        <w:t xml:space="preserve">Hartley, T.A., Burchfiel, C.M., Desta </w:t>
      </w:r>
      <w:proofErr w:type="spellStart"/>
      <w:r w:rsidRPr="0062319D">
        <w:rPr>
          <w:sz w:val="24"/>
          <w:szCs w:val="24"/>
        </w:rPr>
        <w:t>Fekedulegn</w:t>
      </w:r>
      <w:proofErr w:type="spellEnd"/>
      <w:r w:rsidRPr="0062319D">
        <w:rPr>
          <w:sz w:val="24"/>
          <w:szCs w:val="24"/>
        </w:rPr>
        <w:t>, Andrew, M.E., Knox, S.S. and Violanti, J.M. (2016). Associations between Police Officer Stress and the Metabolic Syndrome. International journal of emergency mental health, [online] 13(4), p.243. Available at: https://pmc.ncbi.nlm.nih.gov/articles/PMC4734368/ [Accessed 24 Nov. 2024].</w:t>
      </w:r>
    </w:p>
    <w:p w14:paraId="6F7612A0" w14:textId="77777777" w:rsidR="0062319D" w:rsidRDefault="0062319D" w:rsidP="00EB591A">
      <w:pPr>
        <w:spacing w:line="360" w:lineRule="auto"/>
        <w:jc w:val="both"/>
        <w:divId w:val="1910119212"/>
        <w:rPr>
          <w:sz w:val="24"/>
          <w:szCs w:val="24"/>
        </w:rPr>
      </w:pPr>
    </w:p>
    <w:p w14:paraId="0DDC87B8" w14:textId="77777777" w:rsidR="0062319D" w:rsidRDefault="0062319D" w:rsidP="00EB591A">
      <w:pPr>
        <w:spacing w:line="360" w:lineRule="auto"/>
        <w:jc w:val="both"/>
        <w:divId w:val="1910119212"/>
        <w:rPr>
          <w:sz w:val="24"/>
          <w:szCs w:val="24"/>
        </w:rPr>
      </w:pPr>
      <w:r w:rsidRPr="0062319D">
        <w:rPr>
          <w:sz w:val="24"/>
          <w:szCs w:val="24"/>
        </w:rPr>
        <w:t>HMICFRS (2023). Independent domestic violence adviser (IDVA). [online] His Majesty’s Inspectorate of Constabulary and Fire &amp; Rescue Services. Available at: https://hmicfrs.justiceinspectorates.gov.uk/glossary/independent-domestic-violence-adviser/ [Accessed 23 Nov. 2024].</w:t>
      </w:r>
    </w:p>
    <w:p w14:paraId="5F739700" w14:textId="77777777" w:rsidR="0062319D" w:rsidRDefault="0062319D" w:rsidP="00EB591A">
      <w:pPr>
        <w:spacing w:line="360" w:lineRule="auto"/>
        <w:jc w:val="both"/>
        <w:divId w:val="1910119212"/>
        <w:rPr>
          <w:sz w:val="24"/>
          <w:szCs w:val="24"/>
        </w:rPr>
      </w:pPr>
    </w:p>
    <w:p w14:paraId="4B162D93" w14:textId="38A0E480" w:rsidR="0062319D" w:rsidRDefault="0062319D" w:rsidP="00EB591A">
      <w:pPr>
        <w:spacing w:line="360" w:lineRule="auto"/>
        <w:jc w:val="both"/>
        <w:divId w:val="1910119212"/>
        <w:rPr>
          <w:sz w:val="24"/>
          <w:szCs w:val="24"/>
        </w:rPr>
      </w:pPr>
      <w:r w:rsidRPr="0062319D">
        <w:rPr>
          <w:sz w:val="24"/>
          <w:szCs w:val="24"/>
        </w:rPr>
        <w:lastRenderedPageBreak/>
        <w:t xml:space="preserve">Home Office (2023). Police workforce, England and Wales: 31 March 2023. [online] GOV.UK. Available at: </w:t>
      </w:r>
      <w:hyperlink r:id="rId7" w:history="1">
        <w:r w:rsidRPr="00F13182">
          <w:rPr>
            <w:rStyle w:val="Hyperlink"/>
            <w:sz w:val="24"/>
            <w:szCs w:val="24"/>
          </w:rPr>
          <w:t>https://www.gov.uk/government/statistics/police-workforce-england-and-wales-31-march-2023/police-workforce-england-and-wales-31-march-2023</w:t>
        </w:r>
      </w:hyperlink>
      <w:r w:rsidRPr="0062319D">
        <w:rPr>
          <w:sz w:val="24"/>
          <w:szCs w:val="24"/>
        </w:rPr>
        <w:t>.</w:t>
      </w:r>
      <w:r>
        <w:rPr>
          <w:sz w:val="24"/>
          <w:szCs w:val="24"/>
        </w:rPr>
        <w:t xml:space="preserve"> [Accessed 24 Nov. 2024]</w:t>
      </w:r>
    </w:p>
    <w:p w14:paraId="455AD4C6" w14:textId="77777777" w:rsidR="0062319D" w:rsidRDefault="0062319D" w:rsidP="00EB591A">
      <w:pPr>
        <w:spacing w:line="360" w:lineRule="auto"/>
        <w:jc w:val="both"/>
        <w:divId w:val="1910119212"/>
        <w:rPr>
          <w:sz w:val="24"/>
          <w:szCs w:val="24"/>
        </w:rPr>
      </w:pPr>
    </w:p>
    <w:p w14:paraId="10EFEEA7" w14:textId="77777777" w:rsidR="0062319D" w:rsidRDefault="0062319D" w:rsidP="00EB591A">
      <w:pPr>
        <w:spacing w:line="360" w:lineRule="auto"/>
        <w:jc w:val="both"/>
        <w:divId w:val="1910119212"/>
        <w:rPr>
          <w:sz w:val="24"/>
          <w:szCs w:val="24"/>
        </w:rPr>
      </w:pPr>
      <w:r w:rsidRPr="0062319D">
        <w:rPr>
          <w:sz w:val="24"/>
          <w:szCs w:val="24"/>
        </w:rPr>
        <w:t>Howarth, E., Stimpson, L., Diana, M., Ba, B. and Robinson, A. (2009). Safety in Numbers A Multi-site Evaluation of Independent Domestic Violence Advisor Services The Sigrid Rausing Trust The Hestia Fund. [online] Available at: https://safelives.org.uk/sites/default/files/resources/Safety_in_Numbers_full_report.pdf [Accessed 23 Nov. 2024].</w:t>
      </w:r>
    </w:p>
    <w:p w14:paraId="131EA5BF" w14:textId="77777777" w:rsidR="0062319D" w:rsidRDefault="0062319D" w:rsidP="00EB591A">
      <w:pPr>
        <w:spacing w:line="360" w:lineRule="auto"/>
        <w:jc w:val="both"/>
        <w:divId w:val="1910119212"/>
        <w:rPr>
          <w:sz w:val="24"/>
          <w:szCs w:val="24"/>
        </w:rPr>
      </w:pPr>
    </w:p>
    <w:p w14:paraId="5876EFE1" w14:textId="40DD1D41" w:rsidR="0062319D" w:rsidRDefault="0062319D" w:rsidP="00EB591A">
      <w:pPr>
        <w:spacing w:line="360" w:lineRule="auto"/>
        <w:jc w:val="both"/>
        <w:divId w:val="1910119212"/>
        <w:rPr>
          <w:sz w:val="24"/>
          <w:szCs w:val="24"/>
        </w:rPr>
      </w:pPr>
      <w:r w:rsidRPr="0062319D">
        <w:rPr>
          <w:sz w:val="24"/>
          <w:szCs w:val="24"/>
        </w:rPr>
        <w:t xml:space="preserve">Hughes , C. (2024). At Hampton Trust, we have always been bold and innovative in what we do. Now we look like it, too. - Hampton Trust. [online] Hampton Trust. Available at: </w:t>
      </w:r>
      <w:hyperlink r:id="rId8" w:history="1">
        <w:r w:rsidR="003C7ECE" w:rsidRPr="00AA43B4">
          <w:rPr>
            <w:rStyle w:val="Hyperlink"/>
            <w:sz w:val="24"/>
            <w:szCs w:val="24"/>
          </w:rPr>
          <w:t>https://hamptontrust.org.uk/our-new-look/</w:t>
        </w:r>
      </w:hyperlink>
      <w:r w:rsidR="003C7ECE">
        <w:rPr>
          <w:sz w:val="24"/>
          <w:szCs w:val="24"/>
        </w:rPr>
        <w:t xml:space="preserve"> </w:t>
      </w:r>
      <w:r w:rsidRPr="0062319D">
        <w:rPr>
          <w:sz w:val="24"/>
          <w:szCs w:val="24"/>
        </w:rPr>
        <w:t xml:space="preserve"> [Accessed 25 Nov. 2024].</w:t>
      </w:r>
    </w:p>
    <w:p w14:paraId="7BB598EC" w14:textId="77777777" w:rsidR="0062319D" w:rsidRDefault="0062319D" w:rsidP="00EB591A">
      <w:pPr>
        <w:spacing w:line="360" w:lineRule="auto"/>
        <w:jc w:val="both"/>
        <w:divId w:val="1910119212"/>
        <w:rPr>
          <w:sz w:val="24"/>
          <w:szCs w:val="24"/>
        </w:rPr>
      </w:pPr>
    </w:p>
    <w:p w14:paraId="442C0C0F" w14:textId="7BC6D8DB" w:rsidR="0062319D" w:rsidRDefault="0062319D" w:rsidP="00EB591A">
      <w:pPr>
        <w:spacing w:line="360" w:lineRule="auto"/>
        <w:jc w:val="both"/>
        <w:divId w:val="1910119212"/>
        <w:rPr>
          <w:sz w:val="24"/>
          <w:szCs w:val="24"/>
        </w:rPr>
      </w:pPr>
      <w:r w:rsidRPr="0062319D">
        <w:rPr>
          <w:sz w:val="24"/>
          <w:szCs w:val="24"/>
        </w:rPr>
        <w:t xml:space="preserve">Jokela, M. (2022). Why is cognitive ability associated with psychological distress and wellbeing? Exploring psychological, biological, and social mechanisms. Personality and Individual Differences, 192(2), p.111592. </w:t>
      </w:r>
      <w:r>
        <w:rPr>
          <w:sz w:val="24"/>
          <w:szCs w:val="24"/>
        </w:rPr>
        <w:t xml:space="preserve">Available at: </w:t>
      </w:r>
      <w:r w:rsidRPr="0062319D">
        <w:rPr>
          <w:sz w:val="24"/>
          <w:szCs w:val="24"/>
        </w:rPr>
        <w:t xml:space="preserve"> </w:t>
      </w:r>
      <w:hyperlink r:id="rId9" w:history="1">
        <w:r w:rsidR="003C7ECE" w:rsidRPr="00AA43B4">
          <w:rPr>
            <w:rStyle w:val="Hyperlink"/>
            <w:sz w:val="24"/>
            <w:szCs w:val="24"/>
          </w:rPr>
          <w:t>https://doi.org/10.1016/j.paid.2022.111592</w:t>
        </w:r>
      </w:hyperlink>
      <w:r w:rsidRPr="0062319D">
        <w:rPr>
          <w:sz w:val="24"/>
          <w:szCs w:val="24"/>
        </w:rPr>
        <w:t>.</w:t>
      </w:r>
      <w:r w:rsidR="003C7ECE">
        <w:rPr>
          <w:sz w:val="24"/>
          <w:szCs w:val="24"/>
        </w:rPr>
        <w:t xml:space="preserve"> </w:t>
      </w:r>
    </w:p>
    <w:p w14:paraId="2BAA614E" w14:textId="77777777" w:rsidR="0062319D" w:rsidRDefault="0062319D" w:rsidP="00EB591A">
      <w:pPr>
        <w:spacing w:line="360" w:lineRule="auto"/>
        <w:jc w:val="both"/>
        <w:divId w:val="1910119212"/>
        <w:rPr>
          <w:sz w:val="24"/>
          <w:szCs w:val="24"/>
        </w:rPr>
      </w:pPr>
    </w:p>
    <w:p w14:paraId="08C5DC0F" w14:textId="337CB54B" w:rsidR="0062319D" w:rsidRDefault="0062319D" w:rsidP="00EB591A">
      <w:pPr>
        <w:spacing w:line="360" w:lineRule="auto"/>
        <w:jc w:val="both"/>
        <w:divId w:val="1910119212"/>
        <w:rPr>
          <w:sz w:val="24"/>
          <w:szCs w:val="24"/>
        </w:rPr>
      </w:pPr>
      <w:r w:rsidRPr="0062319D">
        <w:rPr>
          <w:sz w:val="24"/>
          <w:szCs w:val="24"/>
        </w:rPr>
        <w:t xml:space="preserve">Legislation.gov.uk. (2012). Police and Fire Reform (Scotland) Act 2012. [online] Available at: </w:t>
      </w:r>
      <w:hyperlink r:id="rId10" w:history="1">
        <w:r w:rsidR="003C7ECE" w:rsidRPr="00AA43B4">
          <w:rPr>
            <w:rStyle w:val="Hyperlink"/>
            <w:sz w:val="24"/>
            <w:szCs w:val="24"/>
          </w:rPr>
          <w:t>https://www.legislation.gov.uk/asp/2012/8/contents</w:t>
        </w:r>
      </w:hyperlink>
      <w:r w:rsidR="003C7ECE">
        <w:rPr>
          <w:sz w:val="24"/>
          <w:szCs w:val="24"/>
        </w:rPr>
        <w:t xml:space="preserve"> </w:t>
      </w:r>
      <w:r w:rsidRPr="0062319D">
        <w:rPr>
          <w:sz w:val="24"/>
          <w:szCs w:val="24"/>
        </w:rPr>
        <w:t>[Accessed 12 Nov. 2024].</w:t>
      </w:r>
    </w:p>
    <w:p w14:paraId="416FC5DB" w14:textId="77777777" w:rsidR="0062319D" w:rsidRDefault="0062319D" w:rsidP="00EB591A">
      <w:pPr>
        <w:spacing w:line="360" w:lineRule="auto"/>
        <w:jc w:val="both"/>
        <w:divId w:val="1910119212"/>
        <w:rPr>
          <w:sz w:val="24"/>
          <w:szCs w:val="24"/>
        </w:rPr>
      </w:pPr>
    </w:p>
    <w:p w14:paraId="24644E6A" w14:textId="248575B5" w:rsidR="0062319D" w:rsidRDefault="0062319D" w:rsidP="00EB591A">
      <w:pPr>
        <w:spacing w:line="360" w:lineRule="auto"/>
        <w:jc w:val="both"/>
        <w:divId w:val="1910119212"/>
        <w:rPr>
          <w:sz w:val="24"/>
          <w:szCs w:val="24"/>
        </w:rPr>
      </w:pPr>
      <w:r w:rsidRPr="0062319D">
        <w:rPr>
          <w:sz w:val="24"/>
          <w:szCs w:val="24"/>
        </w:rPr>
        <w:t xml:space="preserve">Mankind. (2024). Mankind initiative . [online] Available at: </w:t>
      </w:r>
      <w:hyperlink r:id="rId11" w:history="1">
        <w:r w:rsidR="003C7ECE" w:rsidRPr="00AA43B4">
          <w:rPr>
            <w:rStyle w:val="Hyperlink"/>
            <w:sz w:val="24"/>
            <w:szCs w:val="24"/>
          </w:rPr>
          <w:t>https://mankind.org.uk/</w:t>
        </w:r>
      </w:hyperlink>
      <w:r w:rsidR="003C7ECE">
        <w:rPr>
          <w:sz w:val="24"/>
          <w:szCs w:val="24"/>
        </w:rPr>
        <w:t xml:space="preserve"> </w:t>
      </w:r>
      <w:r w:rsidRPr="0062319D">
        <w:rPr>
          <w:sz w:val="24"/>
          <w:szCs w:val="24"/>
        </w:rPr>
        <w:t>[Accessed 23 Nov. 2024].</w:t>
      </w:r>
    </w:p>
    <w:p w14:paraId="0998FFB7" w14:textId="77777777" w:rsidR="0062319D" w:rsidRDefault="0062319D" w:rsidP="00EB591A">
      <w:pPr>
        <w:spacing w:line="360" w:lineRule="auto"/>
        <w:jc w:val="both"/>
        <w:divId w:val="1910119212"/>
        <w:rPr>
          <w:sz w:val="24"/>
          <w:szCs w:val="24"/>
        </w:rPr>
      </w:pPr>
    </w:p>
    <w:p w14:paraId="2DE9E9D9" w14:textId="53922B46" w:rsidR="0062319D" w:rsidRDefault="0062319D" w:rsidP="00EB591A">
      <w:pPr>
        <w:spacing w:line="360" w:lineRule="auto"/>
        <w:jc w:val="both"/>
        <w:divId w:val="1910119212"/>
        <w:rPr>
          <w:sz w:val="24"/>
          <w:szCs w:val="24"/>
        </w:rPr>
      </w:pPr>
      <w:r w:rsidRPr="0062319D">
        <w:rPr>
          <w:sz w:val="24"/>
          <w:szCs w:val="24"/>
        </w:rPr>
        <w:t xml:space="preserve">Mayo Clinic Staff (2023). Chronic stress puts your health at risk. [online] Mayo Clinic. Available at: </w:t>
      </w:r>
      <w:hyperlink r:id="rId12" w:history="1">
        <w:r w:rsidR="003C7ECE" w:rsidRPr="00AA43B4">
          <w:rPr>
            <w:rStyle w:val="Hyperlink"/>
            <w:sz w:val="24"/>
            <w:szCs w:val="24"/>
          </w:rPr>
          <w:t>https://www.mayoclinic.org/healthy-lifestyle/stress-management/in-depth/stress/art-20046037</w:t>
        </w:r>
      </w:hyperlink>
      <w:r w:rsidR="003C7ECE">
        <w:rPr>
          <w:sz w:val="24"/>
          <w:szCs w:val="24"/>
        </w:rPr>
        <w:t xml:space="preserve"> </w:t>
      </w:r>
      <w:r w:rsidRPr="0062319D">
        <w:rPr>
          <w:sz w:val="24"/>
          <w:szCs w:val="24"/>
        </w:rPr>
        <w:t xml:space="preserve"> [Accessed 24 Nov. 2024].</w:t>
      </w:r>
    </w:p>
    <w:p w14:paraId="47999951" w14:textId="77777777" w:rsidR="0062319D" w:rsidRDefault="0062319D" w:rsidP="00EB591A">
      <w:pPr>
        <w:spacing w:line="360" w:lineRule="auto"/>
        <w:jc w:val="both"/>
        <w:divId w:val="1910119212"/>
        <w:rPr>
          <w:sz w:val="24"/>
          <w:szCs w:val="24"/>
        </w:rPr>
      </w:pPr>
    </w:p>
    <w:p w14:paraId="6D52A2DC" w14:textId="751B4F58" w:rsidR="0062319D" w:rsidRDefault="0062319D" w:rsidP="00EB591A">
      <w:pPr>
        <w:spacing w:line="360" w:lineRule="auto"/>
        <w:jc w:val="both"/>
        <w:divId w:val="1910119212"/>
        <w:rPr>
          <w:sz w:val="24"/>
          <w:szCs w:val="24"/>
        </w:rPr>
      </w:pPr>
      <w:r w:rsidRPr="0062319D">
        <w:rPr>
          <w:sz w:val="24"/>
          <w:szCs w:val="24"/>
        </w:rPr>
        <w:lastRenderedPageBreak/>
        <w:t xml:space="preserve">Mazerolle, L. (2014). The power of policing partnerships: sustaining the gains. Journal of Experimental Criminology, 10(3), pp.341–365. </w:t>
      </w:r>
      <w:r>
        <w:rPr>
          <w:sz w:val="24"/>
          <w:szCs w:val="24"/>
        </w:rPr>
        <w:t xml:space="preserve">Available at: </w:t>
      </w:r>
      <w:hyperlink r:id="rId13" w:history="1">
        <w:r w:rsidR="003C7ECE" w:rsidRPr="00AA43B4">
          <w:rPr>
            <w:rStyle w:val="Hyperlink"/>
            <w:sz w:val="24"/>
            <w:szCs w:val="24"/>
          </w:rPr>
          <w:t>https://doi.org/10.1007/s11292-014-9202-y</w:t>
        </w:r>
      </w:hyperlink>
      <w:r w:rsidRPr="0062319D">
        <w:rPr>
          <w:sz w:val="24"/>
          <w:szCs w:val="24"/>
        </w:rPr>
        <w:t>.</w:t>
      </w:r>
      <w:r w:rsidR="003C7ECE">
        <w:rPr>
          <w:sz w:val="24"/>
          <w:szCs w:val="24"/>
        </w:rPr>
        <w:t xml:space="preserve"> </w:t>
      </w:r>
    </w:p>
    <w:p w14:paraId="7F2A742B" w14:textId="77777777" w:rsidR="0062319D" w:rsidRDefault="0062319D" w:rsidP="00EB591A">
      <w:pPr>
        <w:spacing w:line="360" w:lineRule="auto"/>
        <w:jc w:val="both"/>
        <w:divId w:val="1910119212"/>
        <w:rPr>
          <w:sz w:val="24"/>
          <w:szCs w:val="24"/>
        </w:rPr>
      </w:pPr>
    </w:p>
    <w:p w14:paraId="117F9FDE" w14:textId="14370FA2" w:rsidR="0062319D" w:rsidRDefault="0062319D" w:rsidP="00EB591A">
      <w:pPr>
        <w:spacing w:line="360" w:lineRule="auto"/>
        <w:jc w:val="both"/>
        <w:divId w:val="1910119212"/>
        <w:rPr>
          <w:sz w:val="24"/>
          <w:szCs w:val="24"/>
        </w:rPr>
      </w:pPr>
      <w:r w:rsidRPr="0062319D">
        <w:rPr>
          <w:sz w:val="24"/>
          <w:szCs w:val="24"/>
        </w:rPr>
        <w:t xml:space="preserve">Mazerolle, L. (2023). Partnership approaches in policing: An analysis of different types of partnerships and how they work to reduce crime and disorder. Policing: A Journal of Policy and Practice, 17. </w:t>
      </w:r>
      <w:r>
        <w:rPr>
          <w:sz w:val="24"/>
          <w:szCs w:val="24"/>
        </w:rPr>
        <w:t xml:space="preserve">Available at: </w:t>
      </w:r>
      <w:r w:rsidRPr="0062319D">
        <w:rPr>
          <w:sz w:val="24"/>
          <w:szCs w:val="24"/>
        </w:rPr>
        <w:t xml:space="preserve"> </w:t>
      </w:r>
      <w:hyperlink r:id="rId14" w:history="1">
        <w:r w:rsidRPr="00F13182">
          <w:rPr>
            <w:rStyle w:val="Hyperlink"/>
            <w:sz w:val="24"/>
            <w:szCs w:val="24"/>
          </w:rPr>
          <w:t>https://doi.org/10.1093/police/paad075</w:t>
        </w:r>
      </w:hyperlink>
      <w:r w:rsidRPr="0062319D">
        <w:rPr>
          <w:sz w:val="24"/>
          <w:szCs w:val="24"/>
        </w:rPr>
        <w:t>.</w:t>
      </w:r>
    </w:p>
    <w:p w14:paraId="208466F7" w14:textId="77777777" w:rsidR="0062319D" w:rsidRDefault="0062319D" w:rsidP="00EB591A">
      <w:pPr>
        <w:spacing w:line="360" w:lineRule="auto"/>
        <w:jc w:val="both"/>
        <w:divId w:val="1910119212"/>
        <w:rPr>
          <w:sz w:val="24"/>
          <w:szCs w:val="24"/>
        </w:rPr>
      </w:pPr>
    </w:p>
    <w:p w14:paraId="07910741" w14:textId="77777777" w:rsidR="0062319D" w:rsidRPr="00EB591A" w:rsidRDefault="0062319D" w:rsidP="0062319D">
      <w:pPr>
        <w:ind w:left="150"/>
        <w:jc w:val="both"/>
        <w:rPr>
          <w:rFonts w:cs="Times New Roman"/>
          <w:color w:val="212121"/>
          <w:kern w:val="0"/>
          <w:sz w:val="24"/>
          <w:szCs w:val="24"/>
          <w14:ligatures w14:val="none"/>
        </w:rPr>
      </w:pPr>
      <w:r w:rsidRPr="00EB591A">
        <w:rPr>
          <w:rFonts w:cs="Times New Roman"/>
          <w:color w:val="212121"/>
          <w:kern w:val="0"/>
          <w:sz w:val="24"/>
          <w:szCs w:val="24"/>
          <w14:ligatures w14:val="none"/>
        </w:rPr>
        <w:t>MIND (2015) Blue Light Scoping Survey. Police summary. Available at: </w:t>
      </w:r>
      <w:hyperlink r:id="rId15" w:history="1">
        <w:r w:rsidRPr="00EB591A">
          <w:rPr>
            <w:rFonts w:cs="Times New Roman"/>
            <w:color w:val="FE46A5"/>
            <w:kern w:val="0"/>
            <w:sz w:val="24"/>
            <w:szCs w:val="24"/>
            <w:u w:val="single"/>
            <w14:ligatures w14:val="none"/>
          </w:rPr>
          <w:t>blue-light-scoping-survey-police.pdf (mind.org.uk)</w:t>
        </w:r>
      </w:hyperlink>
      <w:r w:rsidRPr="00EB591A">
        <w:rPr>
          <w:rFonts w:cs="Times New Roman"/>
          <w:color w:val="212121"/>
          <w:kern w:val="0"/>
          <w:sz w:val="24"/>
          <w:szCs w:val="24"/>
          <w14:ligatures w14:val="none"/>
        </w:rPr>
        <w:t> (Accessed 11 November 2024).</w:t>
      </w:r>
    </w:p>
    <w:p w14:paraId="66F74C18" w14:textId="77777777" w:rsidR="0062319D" w:rsidRDefault="0062319D" w:rsidP="00EB591A">
      <w:pPr>
        <w:spacing w:line="360" w:lineRule="auto"/>
        <w:jc w:val="both"/>
        <w:divId w:val="1910119212"/>
        <w:rPr>
          <w:sz w:val="24"/>
          <w:szCs w:val="24"/>
        </w:rPr>
      </w:pPr>
    </w:p>
    <w:p w14:paraId="01AFE5B8" w14:textId="58D4BFCF" w:rsidR="0062319D" w:rsidRDefault="0062319D" w:rsidP="00EB591A">
      <w:pPr>
        <w:spacing w:line="360" w:lineRule="auto"/>
        <w:jc w:val="both"/>
        <w:divId w:val="1910119212"/>
        <w:rPr>
          <w:sz w:val="24"/>
          <w:szCs w:val="24"/>
        </w:rPr>
      </w:pPr>
      <w:r w:rsidRPr="0062319D">
        <w:rPr>
          <w:sz w:val="24"/>
          <w:szCs w:val="24"/>
        </w:rPr>
        <w:t xml:space="preserve">Office for National Statistics (2023). Domestic abuse prevalence and trends, England and Wales - Office for National Statistics. [online] www.ons.gov.uk. Available at: </w:t>
      </w:r>
      <w:hyperlink r:id="rId16" w:history="1">
        <w:r w:rsidR="003C7ECE" w:rsidRPr="00AA43B4">
          <w:rPr>
            <w:rStyle w:val="Hyperlink"/>
            <w:sz w:val="24"/>
            <w:szCs w:val="24"/>
          </w:rPr>
          <w:t>https://www.ons.gov.uk/peoplepopulationandcommunity/crimeandjustice/articles/domesticabuseprevalenceandtrendsenglandandwales/yearendingmarch2023</w:t>
        </w:r>
      </w:hyperlink>
      <w:r w:rsidR="003C7ECE">
        <w:rPr>
          <w:sz w:val="24"/>
          <w:szCs w:val="24"/>
        </w:rPr>
        <w:t xml:space="preserve"> </w:t>
      </w:r>
      <w:r w:rsidRPr="0062319D">
        <w:rPr>
          <w:sz w:val="24"/>
          <w:szCs w:val="24"/>
        </w:rPr>
        <w:t xml:space="preserve"> [Accessed 12 Nov. 2024].</w:t>
      </w:r>
    </w:p>
    <w:p w14:paraId="7BFFC555" w14:textId="77777777" w:rsidR="0062319D" w:rsidRDefault="0062319D" w:rsidP="00EB591A">
      <w:pPr>
        <w:spacing w:line="360" w:lineRule="auto"/>
        <w:jc w:val="both"/>
        <w:divId w:val="1910119212"/>
        <w:rPr>
          <w:sz w:val="24"/>
          <w:szCs w:val="24"/>
        </w:rPr>
      </w:pPr>
    </w:p>
    <w:p w14:paraId="70641141" w14:textId="2E9D692D" w:rsidR="0062319D" w:rsidRDefault="0062319D" w:rsidP="00EB591A">
      <w:pPr>
        <w:spacing w:line="360" w:lineRule="auto"/>
        <w:jc w:val="both"/>
        <w:divId w:val="1910119212"/>
        <w:rPr>
          <w:sz w:val="24"/>
          <w:szCs w:val="24"/>
        </w:rPr>
      </w:pPr>
      <w:r w:rsidRPr="0062319D">
        <w:rPr>
          <w:sz w:val="24"/>
          <w:szCs w:val="24"/>
        </w:rPr>
        <w:t xml:space="preserve">Oscar Kilo (2022). The National Police Wellbeing Service. [online] Oscar Kilo. Available at: </w:t>
      </w:r>
      <w:hyperlink r:id="rId17" w:history="1">
        <w:r w:rsidR="003C7ECE" w:rsidRPr="00AA43B4">
          <w:rPr>
            <w:rStyle w:val="Hyperlink"/>
            <w:sz w:val="24"/>
            <w:szCs w:val="24"/>
          </w:rPr>
          <w:t>https://www.oscarkilo.org.uk/</w:t>
        </w:r>
      </w:hyperlink>
      <w:r w:rsidR="003C7ECE">
        <w:rPr>
          <w:sz w:val="24"/>
          <w:szCs w:val="24"/>
        </w:rPr>
        <w:t xml:space="preserve"> </w:t>
      </w:r>
      <w:r w:rsidRPr="0062319D">
        <w:rPr>
          <w:sz w:val="24"/>
          <w:szCs w:val="24"/>
        </w:rPr>
        <w:t xml:space="preserve"> [Accessed 11 Nov. 2024].</w:t>
      </w:r>
    </w:p>
    <w:p w14:paraId="1D1D2DD2" w14:textId="77777777" w:rsidR="0062319D" w:rsidRDefault="0062319D" w:rsidP="00EB591A">
      <w:pPr>
        <w:spacing w:line="360" w:lineRule="auto"/>
        <w:jc w:val="both"/>
        <w:divId w:val="1910119212"/>
        <w:rPr>
          <w:sz w:val="24"/>
          <w:szCs w:val="24"/>
        </w:rPr>
      </w:pPr>
    </w:p>
    <w:p w14:paraId="0400AAA0" w14:textId="51D42983" w:rsidR="0062319D" w:rsidRDefault="0062319D" w:rsidP="00EB591A">
      <w:pPr>
        <w:spacing w:line="360" w:lineRule="auto"/>
        <w:jc w:val="both"/>
        <w:divId w:val="1910119212"/>
        <w:rPr>
          <w:sz w:val="24"/>
          <w:szCs w:val="24"/>
        </w:rPr>
      </w:pPr>
      <w:r w:rsidRPr="0062319D">
        <w:rPr>
          <w:sz w:val="24"/>
          <w:szCs w:val="24"/>
        </w:rPr>
        <w:t xml:space="preserve">Papazoglou, K. and Andersen, J.P. (2014). A guide to utilizing police training as a tool to promote resilience and improve health outcomes among police officers. Traumatology: An International Journal, 20(2), pp.103–111. </w:t>
      </w:r>
      <w:r>
        <w:rPr>
          <w:sz w:val="24"/>
          <w:szCs w:val="24"/>
        </w:rPr>
        <w:t xml:space="preserve">Available at: </w:t>
      </w:r>
      <w:hyperlink r:id="rId18" w:history="1">
        <w:r w:rsidR="003C7ECE" w:rsidRPr="00AA43B4">
          <w:rPr>
            <w:rStyle w:val="Hyperlink"/>
            <w:sz w:val="24"/>
            <w:szCs w:val="24"/>
          </w:rPr>
          <w:t>https://doi.org/10.1037/h0099394</w:t>
        </w:r>
      </w:hyperlink>
      <w:r w:rsidRPr="0062319D">
        <w:rPr>
          <w:sz w:val="24"/>
          <w:szCs w:val="24"/>
        </w:rPr>
        <w:t>.</w:t>
      </w:r>
      <w:r w:rsidR="003C7ECE">
        <w:rPr>
          <w:sz w:val="24"/>
          <w:szCs w:val="24"/>
        </w:rPr>
        <w:t xml:space="preserve"> </w:t>
      </w:r>
    </w:p>
    <w:p w14:paraId="62378C97" w14:textId="77777777" w:rsidR="0062319D" w:rsidRDefault="0062319D" w:rsidP="00EB591A">
      <w:pPr>
        <w:spacing w:line="360" w:lineRule="auto"/>
        <w:jc w:val="both"/>
        <w:divId w:val="1910119212"/>
        <w:rPr>
          <w:sz w:val="24"/>
          <w:szCs w:val="24"/>
        </w:rPr>
      </w:pPr>
    </w:p>
    <w:p w14:paraId="4F1CDC77" w14:textId="444BA69A" w:rsidR="0062319D" w:rsidRDefault="0062319D" w:rsidP="00EB591A">
      <w:pPr>
        <w:spacing w:line="360" w:lineRule="auto"/>
        <w:jc w:val="both"/>
        <w:divId w:val="1910119212"/>
        <w:rPr>
          <w:sz w:val="24"/>
          <w:szCs w:val="24"/>
        </w:rPr>
      </w:pPr>
      <w:r w:rsidRPr="0062319D">
        <w:rPr>
          <w:sz w:val="24"/>
          <w:szCs w:val="24"/>
        </w:rPr>
        <w:t>Perrotta, G. (2019). Post-traumatic stress disorder: Definition, contexts, neural correlations and cognitive-</w:t>
      </w:r>
      <w:proofErr w:type="spellStart"/>
      <w:r w:rsidRPr="0062319D">
        <w:rPr>
          <w:sz w:val="24"/>
          <w:szCs w:val="24"/>
        </w:rPr>
        <w:t>behavioral</w:t>
      </w:r>
      <w:proofErr w:type="spellEnd"/>
      <w:r w:rsidRPr="0062319D">
        <w:rPr>
          <w:sz w:val="24"/>
          <w:szCs w:val="24"/>
        </w:rPr>
        <w:t xml:space="preserve"> therapy. Journal of Public Health and Nutrition, [online] 2(2). Available at: </w:t>
      </w:r>
      <w:hyperlink r:id="rId19" w:history="1">
        <w:r w:rsidR="003C7ECE" w:rsidRPr="00AA43B4">
          <w:rPr>
            <w:rStyle w:val="Hyperlink"/>
            <w:sz w:val="24"/>
            <w:szCs w:val="24"/>
          </w:rPr>
          <w:t>https://www.alliedacademies.org/articles/posttraumatic-stress-disorder-definition-contexts-neural-correlations-and-cognitivebehavioral-therapy-11431.html</w:t>
        </w:r>
      </w:hyperlink>
      <w:r w:rsidR="003C7ECE">
        <w:rPr>
          <w:sz w:val="24"/>
          <w:szCs w:val="24"/>
        </w:rPr>
        <w:t xml:space="preserve"> </w:t>
      </w:r>
      <w:r w:rsidRPr="0062319D">
        <w:rPr>
          <w:sz w:val="24"/>
          <w:szCs w:val="24"/>
        </w:rPr>
        <w:t xml:space="preserve"> [Accessed 11 Nov. 2024].</w:t>
      </w:r>
      <w:r w:rsidR="003C7ECE">
        <w:rPr>
          <w:sz w:val="24"/>
          <w:szCs w:val="24"/>
        </w:rPr>
        <w:t xml:space="preserve"> </w:t>
      </w:r>
    </w:p>
    <w:p w14:paraId="13D0ACE1" w14:textId="77777777" w:rsidR="0062319D" w:rsidRDefault="0062319D" w:rsidP="00EB591A">
      <w:pPr>
        <w:spacing w:line="360" w:lineRule="auto"/>
        <w:jc w:val="both"/>
        <w:divId w:val="1910119212"/>
        <w:rPr>
          <w:sz w:val="24"/>
          <w:szCs w:val="24"/>
        </w:rPr>
      </w:pPr>
    </w:p>
    <w:p w14:paraId="4F11ACE3" w14:textId="311DDFDA" w:rsidR="0062319D" w:rsidRDefault="0062319D" w:rsidP="00EB591A">
      <w:pPr>
        <w:spacing w:line="360" w:lineRule="auto"/>
        <w:jc w:val="both"/>
        <w:divId w:val="1910119212"/>
        <w:rPr>
          <w:sz w:val="24"/>
          <w:szCs w:val="24"/>
        </w:rPr>
      </w:pPr>
      <w:r w:rsidRPr="0062319D">
        <w:rPr>
          <w:sz w:val="24"/>
          <w:szCs w:val="24"/>
        </w:rPr>
        <w:t xml:space="preserve">PMAC. (2024). Mental Health in the Police - PMAC. [online] Available at: </w:t>
      </w:r>
      <w:hyperlink r:id="rId20" w:history="1">
        <w:r w:rsidR="003C7ECE" w:rsidRPr="00AA43B4">
          <w:rPr>
            <w:rStyle w:val="Hyperlink"/>
            <w:sz w:val="24"/>
            <w:szCs w:val="24"/>
          </w:rPr>
          <w:t>https://pmac.uk/resources/mental-health/mental-health-in-the-police/</w:t>
        </w:r>
      </w:hyperlink>
      <w:r w:rsidR="003C7ECE">
        <w:rPr>
          <w:sz w:val="24"/>
          <w:szCs w:val="24"/>
        </w:rPr>
        <w:t xml:space="preserve"> </w:t>
      </w:r>
      <w:r w:rsidRPr="0062319D">
        <w:rPr>
          <w:sz w:val="24"/>
          <w:szCs w:val="24"/>
        </w:rPr>
        <w:t xml:space="preserve"> [Accessed 24 </w:t>
      </w:r>
      <w:r w:rsidRPr="0062319D">
        <w:rPr>
          <w:sz w:val="24"/>
          <w:szCs w:val="24"/>
        </w:rPr>
        <w:lastRenderedPageBreak/>
        <w:t xml:space="preserve">Nov. 2024].Police Care UK (2023). The Job The Life. [online] Police Care UK. Available at: </w:t>
      </w:r>
      <w:hyperlink r:id="rId21" w:history="1">
        <w:r w:rsidR="003C7ECE" w:rsidRPr="00AA43B4">
          <w:rPr>
            <w:rStyle w:val="Hyperlink"/>
            <w:sz w:val="24"/>
            <w:szCs w:val="24"/>
          </w:rPr>
          <w:t>https://www.policecare.org.uk/research-article/the-job-the-life/</w:t>
        </w:r>
      </w:hyperlink>
      <w:r w:rsidR="003C7ECE">
        <w:rPr>
          <w:sz w:val="24"/>
          <w:szCs w:val="24"/>
        </w:rPr>
        <w:t xml:space="preserve"> </w:t>
      </w:r>
      <w:r w:rsidRPr="0062319D">
        <w:rPr>
          <w:sz w:val="24"/>
          <w:szCs w:val="24"/>
        </w:rPr>
        <w:t xml:space="preserve"> [Accessed 24 Nov. 2024].</w:t>
      </w:r>
    </w:p>
    <w:p w14:paraId="65B58B15" w14:textId="77777777" w:rsidR="0062319D" w:rsidRDefault="0062319D" w:rsidP="00EB591A">
      <w:pPr>
        <w:spacing w:line="360" w:lineRule="auto"/>
        <w:jc w:val="both"/>
        <w:divId w:val="1910119212"/>
        <w:rPr>
          <w:sz w:val="24"/>
          <w:szCs w:val="24"/>
        </w:rPr>
      </w:pPr>
    </w:p>
    <w:p w14:paraId="68C30F6F" w14:textId="0679BF60" w:rsidR="0062319D" w:rsidRDefault="0062319D" w:rsidP="00EB591A">
      <w:pPr>
        <w:spacing w:line="360" w:lineRule="auto"/>
        <w:jc w:val="both"/>
        <w:divId w:val="1910119212"/>
        <w:rPr>
          <w:sz w:val="24"/>
          <w:szCs w:val="24"/>
        </w:rPr>
      </w:pPr>
      <w:r w:rsidRPr="0062319D">
        <w:rPr>
          <w:sz w:val="24"/>
          <w:szCs w:val="24"/>
        </w:rPr>
        <w:t xml:space="preserve">Police Federation (2024). Challenges faced by police demand urgent attention and reform. [online] www.polfed.org. Available at: </w:t>
      </w:r>
      <w:hyperlink r:id="rId22" w:history="1">
        <w:r w:rsidR="003C7ECE" w:rsidRPr="00AA43B4">
          <w:rPr>
            <w:rStyle w:val="Hyperlink"/>
            <w:sz w:val="24"/>
            <w:szCs w:val="24"/>
          </w:rPr>
          <w:t>https://www.polfed.org/news/latest-news/2024/challenges-faced-by-police-demand-urgent-attention-and-reform/</w:t>
        </w:r>
      </w:hyperlink>
      <w:r w:rsidR="003C7ECE">
        <w:rPr>
          <w:sz w:val="24"/>
          <w:szCs w:val="24"/>
        </w:rPr>
        <w:t xml:space="preserve"> </w:t>
      </w:r>
      <w:r w:rsidRPr="0062319D">
        <w:rPr>
          <w:sz w:val="24"/>
          <w:szCs w:val="24"/>
        </w:rPr>
        <w:t xml:space="preserve"> [Accessed 24 Nov. 20214].</w:t>
      </w:r>
    </w:p>
    <w:p w14:paraId="1873D428" w14:textId="77777777" w:rsidR="0062319D" w:rsidRDefault="0062319D" w:rsidP="00EB591A">
      <w:pPr>
        <w:spacing w:line="360" w:lineRule="auto"/>
        <w:jc w:val="both"/>
        <w:divId w:val="1910119212"/>
        <w:rPr>
          <w:sz w:val="24"/>
          <w:szCs w:val="24"/>
        </w:rPr>
      </w:pPr>
    </w:p>
    <w:p w14:paraId="33D3934C" w14:textId="77777777" w:rsidR="0062319D" w:rsidRDefault="0062319D" w:rsidP="0062319D">
      <w:pPr>
        <w:spacing w:line="360" w:lineRule="auto"/>
        <w:ind w:left="150"/>
        <w:jc w:val="both"/>
        <w:rPr>
          <w:sz w:val="24"/>
          <w:szCs w:val="24"/>
        </w:rPr>
      </w:pPr>
      <w:r w:rsidRPr="0062319D">
        <w:rPr>
          <w:sz w:val="24"/>
          <w:szCs w:val="24"/>
        </w:rPr>
        <w:t xml:space="preserve">Police Scotland (2023). Refugee and Asylum Seeker Experiences - Police Scotland - Citizen Space. [online] consult.scotland.police.uk. Available at: </w:t>
      </w:r>
      <w:hyperlink r:id="rId23" w:history="1">
        <w:r w:rsidRPr="00F13182">
          <w:rPr>
            <w:rStyle w:val="Hyperlink"/>
            <w:sz w:val="24"/>
            <w:szCs w:val="24"/>
          </w:rPr>
          <w:t>https://consult.scotland.police.uk/strategy-insight-and-innovation/refugee-and-asylum-seeker-experiences/</w:t>
        </w:r>
      </w:hyperlink>
      <w:r w:rsidRPr="0062319D">
        <w:rPr>
          <w:sz w:val="24"/>
          <w:szCs w:val="24"/>
        </w:rPr>
        <w:t>.[Accessed 24 Nov. 20214].</w:t>
      </w:r>
    </w:p>
    <w:p w14:paraId="04E37092" w14:textId="77777777" w:rsidR="0062319D" w:rsidRDefault="0062319D" w:rsidP="00EB591A">
      <w:pPr>
        <w:spacing w:line="360" w:lineRule="auto"/>
        <w:jc w:val="both"/>
        <w:divId w:val="1910119212"/>
        <w:rPr>
          <w:sz w:val="24"/>
          <w:szCs w:val="24"/>
        </w:rPr>
      </w:pPr>
    </w:p>
    <w:p w14:paraId="758EB2C2" w14:textId="2A43B970" w:rsidR="0062319D" w:rsidRDefault="0062319D" w:rsidP="00EB591A">
      <w:pPr>
        <w:spacing w:line="360" w:lineRule="auto"/>
        <w:jc w:val="both"/>
        <w:divId w:val="1910119212"/>
        <w:rPr>
          <w:sz w:val="24"/>
          <w:szCs w:val="24"/>
        </w:rPr>
      </w:pPr>
      <w:proofErr w:type="spellStart"/>
      <w:r w:rsidRPr="0062319D">
        <w:rPr>
          <w:sz w:val="24"/>
          <w:szCs w:val="24"/>
        </w:rPr>
        <w:t>Purba</w:t>
      </w:r>
      <w:proofErr w:type="spellEnd"/>
      <w:r w:rsidRPr="0062319D">
        <w:rPr>
          <w:sz w:val="24"/>
          <w:szCs w:val="24"/>
        </w:rPr>
        <w:t xml:space="preserve">, A. and </w:t>
      </w:r>
      <w:proofErr w:type="spellStart"/>
      <w:r w:rsidRPr="0062319D">
        <w:rPr>
          <w:sz w:val="24"/>
          <w:szCs w:val="24"/>
        </w:rPr>
        <w:t>Demou</w:t>
      </w:r>
      <w:proofErr w:type="spellEnd"/>
      <w:r w:rsidRPr="0062319D">
        <w:rPr>
          <w:sz w:val="24"/>
          <w:szCs w:val="24"/>
        </w:rPr>
        <w:t xml:space="preserve">, E. (2019). The relationship between organisational stressors and mental wellbeing within police officers: A systematic review. BMC Public Health, [online] 19(1). </w:t>
      </w:r>
      <w:r>
        <w:rPr>
          <w:sz w:val="24"/>
          <w:szCs w:val="24"/>
        </w:rPr>
        <w:t xml:space="preserve">Available at: </w:t>
      </w:r>
      <w:hyperlink r:id="rId24" w:history="1">
        <w:r w:rsidR="003C7ECE" w:rsidRPr="00AA43B4">
          <w:rPr>
            <w:rStyle w:val="Hyperlink"/>
            <w:sz w:val="24"/>
            <w:szCs w:val="24"/>
          </w:rPr>
          <w:t>https://doi.org/10.1186/s12889-019-7609-0</w:t>
        </w:r>
      </w:hyperlink>
      <w:r w:rsidRPr="0062319D">
        <w:rPr>
          <w:sz w:val="24"/>
          <w:szCs w:val="24"/>
        </w:rPr>
        <w:t>.</w:t>
      </w:r>
      <w:r w:rsidR="003C7ECE">
        <w:rPr>
          <w:sz w:val="24"/>
          <w:szCs w:val="24"/>
        </w:rPr>
        <w:t xml:space="preserve"> </w:t>
      </w:r>
    </w:p>
    <w:p w14:paraId="2CBD2EE4" w14:textId="77777777" w:rsidR="0062319D" w:rsidRDefault="0062319D" w:rsidP="00EB591A">
      <w:pPr>
        <w:spacing w:line="360" w:lineRule="auto"/>
        <w:jc w:val="both"/>
        <w:divId w:val="1910119212"/>
        <w:rPr>
          <w:sz w:val="24"/>
          <w:szCs w:val="24"/>
        </w:rPr>
      </w:pPr>
    </w:p>
    <w:p w14:paraId="102D2802" w14:textId="2B8C9520" w:rsidR="0062319D" w:rsidRDefault="0062319D" w:rsidP="00EB591A">
      <w:pPr>
        <w:spacing w:line="360" w:lineRule="auto"/>
        <w:jc w:val="both"/>
        <w:divId w:val="1910119212"/>
        <w:rPr>
          <w:sz w:val="24"/>
          <w:szCs w:val="24"/>
        </w:rPr>
      </w:pPr>
      <w:r w:rsidRPr="0062319D">
        <w:rPr>
          <w:sz w:val="24"/>
          <w:szCs w:val="24"/>
        </w:rPr>
        <w:t xml:space="preserve">Ransley, J. (2019). Third Party Policing. [online] Oxford Bibliographies. Available at: </w:t>
      </w:r>
      <w:hyperlink r:id="rId25" w:history="1">
        <w:r w:rsidR="003C7ECE" w:rsidRPr="00AA43B4">
          <w:rPr>
            <w:rStyle w:val="Hyperlink"/>
            <w:sz w:val="24"/>
            <w:szCs w:val="24"/>
          </w:rPr>
          <w:t>https://www.oxfordbibliographies.com/display/document/obo-9780195396607/obo-9780195396607-0267.xml</w:t>
        </w:r>
      </w:hyperlink>
      <w:r w:rsidR="003C7ECE">
        <w:rPr>
          <w:sz w:val="24"/>
          <w:szCs w:val="24"/>
        </w:rPr>
        <w:t xml:space="preserve"> </w:t>
      </w:r>
      <w:r w:rsidRPr="0062319D">
        <w:rPr>
          <w:sz w:val="24"/>
          <w:szCs w:val="24"/>
        </w:rPr>
        <w:t xml:space="preserve"> [Accessed 24 Nov. 2024].</w:t>
      </w:r>
    </w:p>
    <w:p w14:paraId="3F2BC02A" w14:textId="77777777" w:rsidR="0062319D" w:rsidRDefault="0062319D" w:rsidP="00EB591A">
      <w:pPr>
        <w:spacing w:line="360" w:lineRule="auto"/>
        <w:jc w:val="both"/>
        <w:divId w:val="1910119212"/>
        <w:rPr>
          <w:sz w:val="24"/>
          <w:szCs w:val="24"/>
        </w:rPr>
      </w:pPr>
    </w:p>
    <w:p w14:paraId="708B2B82" w14:textId="2F4584AC" w:rsidR="0062319D" w:rsidRDefault="0062319D" w:rsidP="00EB591A">
      <w:pPr>
        <w:spacing w:line="360" w:lineRule="auto"/>
        <w:jc w:val="both"/>
        <w:divId w:val="1910119212"/>
        <w:rPr>
          <w:sz w:val="24"/>
          <w:szCs w:val="24"/>
        </w:rPr>
      </w:pPr>
      <w:r w:rsidRPr="0062319D">
        <w:rPr>
          <w:sz w:val="24"/>
          <w:szCs w:val="24"/>
        </w:rPr>
        <w:t xml:space="preserve">Robinson, A.L. (2004). Domestic Violence MARACs (Multi-Agency Risk Assessment Conferences) for Very High-Risk Victims in Cardiff,... [online] ResearchGate. Available at: </w:t>
      </w:r>
      <w:hyperlink r:id="rId26" w:history="1">
        <w:r w:rsidR="003C7ECE" w:rsidRPr="00AA43B4">
          <w:rPr>
            <w:rStyle w:val="Hyperlink"/>
            <w:sz w:val="24"/>
            <w:szCs w:val="24"/>
          </w:rPr>
          <w:t>https://www.researchgate.net/publication/237442284_Domestic_Violence_MARACs_Multi-Agency_Risk_Assessment_Conferences_for_Very_High-Risk_Victims_in_Cardiff_Wales_A_Process_and_Outcome_Evaluation</w:t>
        </w:r>
      </w:hyperlink>
      <w:r w:rsidR="003C7ECE">
        <w:rPr>
          <w:sz w:val="24"/>
          <w:szCs w:val="24"/>
        </w:rPr>
        <w:t xml:space="preserve"> </w:t>
      </w:r>
      <w:r w:rsidRPr="0062319D">
        <w:rPr>
          <w:sz w:val="24"/>
          <w:szCs w:val="24"/>
        </w:rPr>
        <w:t xml:space="preserve"> [Accessed 24 Nov. 2024].</w:t>
      </w:r>
    </w:p>
    <w:p w14:paraId="76612009" w14:textId="77777777" w:rsidR="0062319D" w:rsidRDefault="0062319D" w:rsidP="00EB591A">
      <w:pPr>
        <w:spacing w:line="360" w:lineRule="auto"/>
        <w:jc w:val="both"/>
        <w:divId w:val="1910119212"/>
        <w:rPr>
          <w:sz w:val="24"/>
          <w:szCs w:val="24"/>
        </w:rPr>
      </w:pPr>
    </w:p>
    <w:p w14:paraId="1792C6F3" w14:textId="1414D5C4" w:rsidR="0062319D" w:rsidRDefault="0062319D" w:rsidP="00EB591A">
      <w:pPr>
        <w:spacing w:line="360" w:lineRule="auto"/>
        <w:jc w:val="both"/>
        <w:divId w:val="1910119212"/>
        <w:rPr>
          <w:sz w:val="24"/>
          <w:szCs w:val="24"/>
        </w:rPr>
      </w:pPr>
      <w:r w:rsidRPr="0062319D">
        <w:rPr>
          <w:sz w:val="24"/>
          <w:szCs w:val="24"/>
        </w:rPr>
        <w:t xml:space="preserve">Safer Futures. (2024). Independent Domestic Violence Advocates (IDVAs). [online] Available at: </w:t>
      </w:r>
      <w:hyperlink r:id="rId27" w:history="1">
        <w:r w:rsidR="003C7ECE" w:rsidRPr="00AA43B4">
          <w:rPr>
            <w:rStyle w:val="Hyperlink"/>
            <w:sz w:val="24"/>
            <w:szCs w:val="24"/>
          </w:rPr>
          <w:t>https://saferfutures.org.uk/our-programmes/idva/</w:t>
        </w:r>
      </w:hyperlink>
      <w:r w:rsidR="003C7ECE">
        <w:rPr>
          <w:sz w:val="24"/>
          <w:szCs w:val="24"/>
        </w:rPr>
        <w:t xml:space="preserve"> </w:t>
      </w:r>
      <w:r w:rsidRPr="0062319D">
        <w:rPr>
          <w:sz w:val="24"/>
          <w:szCs w:val="24"/>
        </w:rPr>
        <w:t xml:space="preserve"> [Accessed 24 Nov. 2024].</w:t>
      </w:r>
    </w:p>
    <w:p w14:paraId="30379AE9" w14:textId="77777777" w:rsidR="0062319D" w:rsidRDefault="0062319D" w:rsidP="00EB591A">
      <w:pPr>
        <w:spacing w:line="360" w:lineRule="auto"/>
        <w:jc w:val="both"/>
        <w:divId w:val="1910119212"/>
        <w:rPr>
          <w:sz w:val="24"/>
          <w:szCs w:val="24"/>
        </w:rPr>
      </w:pPr>
    </w:p>
    <w:p w14:paraId="52B1A179" w14:textId="77777777" w:rsidR="0062319D" w:rsidRPr="00EB591A" w:rsidRDefault="0062319D" w:rsidP="0062319D">
      <w:pPr>
        <w:ind w:left="220"/>
        <w:jc w:val="both"/>
        <w:rPr>
          <w:rFonts w:cs="Times New Roman"/>
          <w:color w:val="212121"/>
          <w:kern w:val="0"/>
          <w:sz w:val="24"/>
          <w:szCs w:val="24"/>
          <w14:ligatures w14:val="none"/>
        </w:rPr>
      </w:pPr>
      <w:r w:rsidRPr="00EB591A">
        <w:rPr>
          <w:rFonts w:cs="Times New Roman"/>
          <w:color w:val="212121"/>
          <w:kern w:val="0"/>
          <w:sz w:val="24"/>
          <w:szCs w:val="24"/>
          <w14:ligatures w14:val="none"/>
        </w:rPr>
        <w:lastRenderedPageBreak/>
        <w:t xml:space="preserve">Silcox, S. (2016) How to manage mental health. Occupational Health &amp; Wellbeing, 68(7), </w:t>
      </w:r>
      <w:r>
        <w:rPr>
          <w:rFonts w:cs="Times New Roman"/>
          <w:color w:val="212121"/>
          <w:kern w:val="0"/>
          <w:sz w:val="24"/>
          <w:szCs w:val="24"/>
          <w14:ligatures w14:val="none"/>
        </w:rPr>
        <w:t xml:space="preserve">        </w:t>
      </w:r>
      <w:r w:rsidRPr="00EB591A">
        <w:rPr>
          <w:rFonts w:cs="Times New Roman"/>
          <w:color w:val="212121"/>
          <w:kern w:val="0"/>
          <w:sz w:val="24"/>
          <w:szCs w:val="24"/>
          <w14:ligatures w14:val="none"/>
        </w:rPr>
        <w:t>pp. 14-15.</w:t>
      </w:r>
    </w:p>
    <w:p w14:paraId="5D81AC08" w14:textId="77777777" w:rsidR="0062319D" w:rsidRDefault="0062319D" w:rsidP="00EB591A">
      <w:pPr>
        <w:spacing w:line="360" w:lineRule="auto"/>
        <w:jc w:val="both"/>
        <w:divId w:val="1910119212"/>
        <w:rPr>
          <w:sz w:val="24"/>
          <w:szCs w:val="24"/>
        </w:rPr>
      </w:pPr>
    </w:p>
    <w:p w14:paraId="6221B599" w14:textId="77777777" w:rsidR="0062319D" w:rsidRDefault="0062319D" w:rsidP="00EB591A">
      <w:pPr>
        <w:spacing w:line="360" w:lineRule="auto"/>
        <w:jc w:val="both"/>
        <w:divId w:val="1910119212"/>
        <w:rPr>
          <w:sz w:val="24"/>
          <w:szCs w:val="24"/>
        </w:rPr>
      </w:pPr>
    </w:p>
    <w:p w14:paraId="43480BAE" w14:textId="0A96BED9" w:rsidR="0062319D" w:rsidRDefault="0062319D" w:rsidP="00EB591A">
      <w:pPr>
        <w:spacing w:line="360" w:lineRule="auto"/>
        <w:jc w:val="both"/>
        <w:divId w:val="1910119212"/>
        <w:rPr>
          <w:sz w:val="24"/>
          <w:szCs w:val="24"/>
        </w:rPr>
      </w:pPr>
      <w:r w:rsidRPr="0062319D">
        <w:rPr>
          <w:sz w:val="24"/>
          <w:szCs w:val="24"/>
        </w:rPr>
        <w:t xml:space="preserve">Steel, N., Blakeborough, L. and Nicholas, S. (2011). Supporting high-risk victims of domestic violence: a review of Multi-Agency Risk Assessment Conferences (MARACs). [online] Available at: </w:t>
      </w:r>
      <w:hyperlink r:id="rId28" w:history="1">
        <w:r w:rsidR="003C7ECE" w:rsidRPr="00AA43B4">
          <w:rPr>
            <w:rStyle w:val="Hyperlink"/>
            <w:sz w:val="24"/>
            <w:szCs w:val="24"/>
          </w:rPr>
          <w:t>https://www.gov.uk/government/uploads/system/uploads/attachment_data/file/116537/horr55-report.pdf</w:t>
        </w:r>
      </w:hyperlink>
      <w:r w:rsidR="003C7ECE">
        <w:rPr>
          <w:sz w:val="24"/>
          <w:szCs w:val="24"/>
        </w:rPr>
        <w:t xml:space="preserve"> </w:t>
      </w:r>
      <w:r w:rsidRPr="0062319D">
        <w:rPr>
          <w:sz w:val="24"/>
          <w:szCs w:val="24"/>
        </w:rPr>
        <w:t xml:space="preserve"> [Accessed 25 Nov. 2024].</w:t>
      </w:r>
    </w:p>
    <w:p w14:paraId="76671388" w14:textId="77777777" w:rsidR="0062319D" w:rsidRDefault="0062319D" w:rsidP="00EB591A">
      <w:pPr>
        <w:spacing w:line="360" w:lineRule="auto"/>
        <w:jc w:val="both"/>
        <w:divId w:val="1910119212"/>
        <w:rPr>
          <w:sz w:val="24"/>
          <w:szCs w:val="24"/>
        </w:rPr>
      </w:pPr>
    </w:p>
    <w:p w14:paraId="26F8A1EC" w14:textId="39D81BAA" w:rsidR="0062319D" w:rsidRDefault="0062319D" w:rsidP="00EB591A">
      <w:pPr>
        <w:spacing w:line="360" w:lineRule="auto"/>
        <w:jc w:val="both"/>
        <w:divId w:val="1910119212"/>
        <w:rPr>
          <w:sz w:val="24"/>
          <w:szCs w:val="24"/>
        </w:rPr>
      </w:pPr>
      <w:r w:rsidRPr="0062319D">
        <w:rPr>
          <w:sz w:val="24"/>
          <w:szCs w:val="24"/>
        </w:rPr>
        <w:t xml:space="preserve">Stripe, N. (2020). Domestic abuse victim services, England and Wales - Office for National Statistics. [online] www.ons.gov.uk. Available at: </w:t>
      </w:r>
      <w:hyperlink r:id="rId29" w:history="1">
        <w:r w:rsidR="003C7ECE" w:rsidRPr="00AA43B4">
          <w:rPr>
            <w:rStyle w:val="Hyperlink"/>
            <w:sz w:val="24"/>
            <w:szCs w:val="24"/>
          </w:rPr>
          <w:t>https://www.ons.gov.uk/peoplepopulationandcommunity/crimeandjustice/articles/domesticabusevictimservicesenglandandwales/november2020</w:t>
        </w:r>
      </w:hyperlink>
      <w:r w:rsidR="003C7ECE">
        <w:rPr>
          <w:sz w:val="24"/>
          <w:szCs w:val="24"/>
        </w:rPr>
        <w:t xml:space="preserve"> </w:t>
      </w:r>
      <w:r w:rsidRPr="0062319D">
        <w:rPr>
          <w:sz w:val="24"/>
          <w:szCs w:val="24"/>
        </w:rPr>
        <w:t xml:space="preserve"> [Accessed 23 Nov. 2024].</w:t>
      </w:r>
    </w:p>
    <w:p w14:paraId="6774A4A5" w14:textId="77777777" w:rsidR="0062319D" w:rsidRDefault="0062319D" w:rsidP="00EB591A">
      <w:pPr>
        <w:spacing w:line="360" w:lineRule="auto"/>
        <w:jc w:val="both"/>
        <w:divId w:val="1910119212"/>
        <w:rPr>
          <w:sz w:val="24"/>
          <w:szCs w:val="24"/>
        </w:rPr>
      </w:pPr>
    </w:p>
    <w:p w14:paraId="443CBC6D" w14:textId="2444BDF8" w:rsidR="0062319D" w:rsidRDefault="0062319D" w:rsidP="00EB591A">
      <w:pPr>
        <w:spacing w:line="360" w:lineRule="auto"/>
        <w:jc w:val="both"/>
        <w:divId w:val="1910119212"/>
        <w:rPr>
          <w:sz w:val="24"/>
          <w:szCs w:val="24"/>
        </w:rPr>
      </w:pPr>
      <w:proofErr w:type="spellStart"/>
      <w:r w:rsidRPr="0062319D">
        <w:rPr>
          <w:sz w:val="24"/>
          <w:szCs w:val="24"/>
        </w:rPr>
        <w:t>Tranceform</w:t>
      </w:r>
      <w:proofErr w:type="spellEnd"/>
      <w:r w:rsidRPr="0062319D">
        <w:rPr>
          <w:sz w:val="24"/>
          <w:szCs w:val="24"/>
        </w:rPr>
        <w:t xml:space="preserve"> Psychology. (2024). Understanding Maladaptive Coping Mechanisms &amp; How to Change Them. [online] Available at: </w:t>
      </w:r>
      <w:hyperlink r:id="rId30" w:history="1">
        <w:r w:rsidR="003C7ECE" w:rsidRPr="00AA43B4">
          <w:rPr>
            <w:rStyle w:val="Hyperlink"/>
            <w:sz w:val="24"/>
            <w:szCs w:val="24"/>
          </w:rPr>
          <w:t>https://www.tranceformpsychology.com/mental-health-psychology/maladaptive-coping-mechanisms.html</w:t>
        </w:r>
      </w:hyperlink>
      <w:r w:rsidR="003C7ECE">
        <w:rPr>
          <w:sz w:val="24"/>
          <w:szCs w:val="24"/>
        </w:rPr>
        <w:t xml:space="preserve"> </w:t>
      </w:r>
      <w:r w:rsidRPr="0062319D">
        <w:rPr>
          <w:sz w:val="24"/>
          <w:szCs w:val="24"/>
        </w:rPr>
        <w:t xml:space="preserve"> [Accessed 11 Nov. 2024]</w:t>
      </w:r>
    </w:p>
    <w:p w14:paraId="27CA16D3" w14:textId="77777777" w:rsidR="0062319D" w:rsidRDefault="0062319D" w:rsidP="00EB591A">
      <w:pPr>
        <w:spacing w:line="360" w:lineRule="auto"/>
        <w:jc w:val="both"/>
        <w:divId w:val="1910119212"/>
        <w:rPr>
          <w:sz w:val="24"/>
          <w:szCs w:val="24"/>
        </w:rPr>
      </w:pPr>
    </w:p>
    <w:p w14:paraId="6C2926A7" w14:textId="2107D3E5" w:rsidR="0062319D" w:rsidRPr="0062319D" w:rsidRDefault="0062319D" w:rsidP="0062319D">
      <w:pPr>
        <w:ind w:firstLine="150"/>
        <w:jc w:val="both"/>
        <w:rPr>
          <w:rFonts w:cs="Times New Roman"/>
          <w:color w:val="212121"/>
          <w:kern w:val="0"/>
          <w:sz w:val="24"/>
          <w:szCs w:val="24"/>
          <w14:ligatures w14:val="none"/>
        </w:rPr>
      </w:pPr>
      <w:r w:rsidRPr="00EB591A">
        <w:rPr>
          <w:rFonts w:cs="Times New Roman"/>
          <w:color w:val="212121"/>
          <w:kern w:val="0"/>
          <w:sz w:val="24"/>
          <w:szCs w:val="24"/>
          <w14:ligatures w14:val="none"/>
        </w:rPr>
        <w:t>Urwin, T (2006) How to manage stress. Occupational Health, 58(8), pp. 12-13.</w:t>
      </w:r>
    </w:p>
    <w:p w14:paraId="7695272F" w14:textId="77777777" w:rsidR="0062319D" w:rsidRDefault="0062319D" w:rsidP="00EB591A">
      <w:pPr>
        <w:spacing w:line="360" w:lineRule="auto"/>
        <w:jc w:val="both"/>
        <w:divId w:val="1910119212"/>
        <w:rPr>
          <w:sz w:val="24"/>
          <w:szCs w:val="24"/>
        </w:rPr>
      </w:pPr>
    </w:p>
    <w:p w14:paraId="3D18F144" w14:textId="18ADCAC4" w:rsidR="0062319D" w:rsidRDefault="0062319D" w:rsidP="00EB591A">
      <w:pPr>
        <w:spacing w:line="360" w:lineRule="auto"/>
        <w:jc w:val="both"/>
        <w:divId w:val="1910119212"/>
        <w:rPr>
          <w:sz w:val="24"/>
          <w:szCs w:val="24"/>
        </w:rPr>
      </w:pPr>
      <w:r w:rsidRPr="0062319D">
        <w:rPr>
          <w:sz w:val="24"/>
          <w:szCs w:val="24"/>
        </w:rPr>
        <w:t xml:space="preserve">.Van Craen, M. (2013). Explaining Majority and Minority Trust in the Police. Justice Quarterly, 30(6), pp.1042–1067. </w:t>
      </w:r>
      <w:r>
        <w:rPr>
          <w:sz w:val="24"/>
          <w:szCs w:val="24"/>
        </w:rPr>
        <w:t xml:space="preserve">Available at: </w:t>
      </w:r>
      <w:hyperlink r:id="rId31" w:history="1">
        <w:r w:rsidR="003C7ECE" w:rsidRPr="00AA43B4">
          <w:rPr>
            <w:rStyle w:val="Hyperlink"/>
            <w:sz w:val="24"/>
            <w:szCs w:val="24"/>
          </w:rPr>
          <w:t>https://doi.org/10.1080/07418825.2011.649295</w:t>
        </w:r>
      </w:hyperlink>
      <w:r w:rsidRPr="0062319D">
        <w:rPr>
          <w:sz w:val="24"/>
          <w:szCs w:val="24"/>
        </w:rPr>
        <w:t>.</w:t>
      </w:r>
      <w:r w:rsidR="003C7ECE">
        <w:rPr>
          <w:sz w:val="24"/>
          <w:szCs w:val="24"/>
        </w:rPr>
        <w:t xml:space="preserve"> </w:t>
      </w:r>
    </w:p>
    <w:p w14:paraId="106D1670" w14:textId="77777777" w:rsidR="0062319D" w:rsidRDefault="0062319D" w:rsidP="00EB591A">
      <w:pPr>
        <w:spacing w:line="360" w:lineRule="auto"/>
        <w:jc w:val="both"/>
        <w:divId w:val="1910119212"/>
        <w:rPr>
          <w:sz w:val="24"/>
          <w:szCs w:val="24"/>
        </w:rPr>
      </w:pPr>
    </w:p>
    <w:p w14:paraId="2E7FD5A6" w14:textId="07CC5BAC" w:rsidR="0062319D" w:rsidRDefault="0062319D" w:rsidP="00EB591A">
      <w:pPr>
        <w:spacing w:line="360" w:lineRule="auto"/>
        <w:jc w:val="both"/>
        <w:divId w:val="1910119212"/>
        <w:rPr>
          <w:sz w:val="24"/>
          <w:szCs w:val="24"/>
        </w:rPr>
      </w:pPr>
      <w:r w:rsidRPr="0062319D">
        <w:rPr>
          <w:sz w:val="24"/>
          <w:szCs w:val="24"/>
        </w:rPr>
        <w:t xml:space="preserve">Violanti, J.M. and Aron, F. (1995). Police stressors: Variations in perception among police personnel. Journal of Criminal Justice, 23(3), pp.287–294. </w:t>
      </w:r>
      <w:r>
        <w:rPr>
          <w:sz w:val="24"/>
          <w:szCs w:val="24"/>
        </w:rPr>
        <w:t xml:space="preserve">Available at: </w:t>
      </w:r>
      <w:hyperlink r:id="rId32" w:history="1">
        <w:r w:rsidR="003C7ECE" w:rsidRPr="00AA43B4">
          <w:rPr>
            <w:rStyle w:val="Hyperlink"/>
            <w:sz w:val="24"/>
            <w:szCs w:val="24"/>
          </w:rPr>
          <w:t>https://doi.org/10.1016/0047-2352(95)00012-f</w:t>
        </w:r>
      </w:hyperlink>
      <w:r w:rsidRPr="0062319D">
        <w:rPr>
          <w:sz w:val="24"/>
          <w:szCs w:val="24"/>
        </w:rPr>
        <w:t>.</w:t>
      </w:r>
      <w:r w:rsidR="003C7ECE">
        <w:rPr>
          <w:sz w:val="24"/>
          <w:szCs w:val="24"/>
        </w:rPr>
        <w:t xml:space="preserve"> </w:t>
      </w:r>
    </w:p>
    <w:p w14:paraId="5B89F413" w14:textId="77777777" w:rsidR="0062319D" w:rsidRDefault="0062319D" w:rsidP="00EB591A">
      <w:pPr>
        <w:spacing w:line="360" w:lineRule="auto"/>
        <w:jc w:val="both"/>
        <w:divId w:val="1910119212"/>
        <w:rPr>
          <w:sz w:val="24"/>
          <w:szCs w:val="24"/>
        </w:rPr>
      </w:pPr>
    </w:p>
    <w:p w14:paraId="09CBBC8B" w14:textId="6C78091A" w:rsidR="0062319D" w:rsidRDefault="0062319D" w:rsidP="00EB591A">
      <w:pPr>
        <w:spacing w:line="360" w:lineRule="auto"/>
        <w:jc w:val="both"/>
        <w:divId w:val="1910119212"/>
        <w:rPr>
          <w:sz w:val="24"/>
          <w:szCs w:val="24"/>
        </w:rPr>
      </w:pPr>
      <w:r w:rsidRPr="0062319D">
        <w:rPr>
          <w:sz w:val="24"/>
          <w:szCs w:val="24"/>
        </w:rPr>
        <w:t xml:space="preserve">Violanti, J.M., </w:t>
      </w:r>
      <w:proofErr w:type="spellStart"/>
      <w:r w:rsidRPr="0062319D">
        <w:rPr>
          <w:sz w:val="24"/>
          <w:szCs w:val="24"/>
        </w:rPr>
        <w:t>Fekedulegn</w:t>
      </w:r>
      <w:proofErr w:type="spellEnd"/>
      <w:r w:rsidRPr="0062319D">
        <w:rPr>
          <w:sz w:val="24"/>
          <w:szCs w:val="24"/>
        </w:rPr>
        <w:t xml:space="preserve">, D., Andrew, M.E., Charles, L.E., Hartley, T.A., Vila, B. and Burchfiel, C.M. (2013). Shift work and long-term injury among police officers. Scandinavian Journal of Work, Environment &amp; Health, 39(4), pp.361–368. </w:t>
      </w:r>
      <w:r>
        <w:rPr>
          <w:sz w:val="24"/>
          <w:szCs w:val="24"/>
        </w:rPr>
        <w:t xml:space="preserve">Available at: </w:t>
      </w:r>
      <w:hyperlink r:id="rId33" w:history="1">
        <w:r w:rsidR="003C7ECE" w:rsidRPr="00AA43B4">
          <w:rPr>
            <w:rStyle w:val="Hyperlink"/>
            <w:sz w:val="24"/>
            <w:szCs w:val="24"/>
          </w:rPr>
          <w:t>https://doi.org/10.5271/sjweh.3342</w:t>
        </w:r>
      </w:hyperlink>
      <w:r w:rsidRPr="0062319D">
        <w:rPr>
          <w:sz w:val="24"/>
          <w:szCs w:val="24"/>
        </w:rPr>
        <w:t>.</w:t>
      </w:r>
      <w:r w:rsidR="003C7ECE">
        <w:rPr>
          <w:sz w:val="24"/>
          <w:szCs w:val="24"/>
        </w:rPr>
        <w:t xml:space="preserve"> </w:t>
      </w:r>
    </w:p>
    <w:p w14:paraId="4E8BD05F" w14:textId="77777777" w:rsidR="0062319D" w:rsidRDefault="0062319D" w:rsidP="00EB591A">
      <w:pPr>
        <w:spacing w:line="360" w:lineRule="auto"/>
        <w:jc w:val="both"/>
        <w:divId w:val="1910119212"/>
        <w:rPr>
          <w:sz w:val="24"/>
          <w:szCs w:val="24"/>
        </w:rPr>
      </w:pPr>
    </w:p>
    <w:p w14:paraId="0D915C1D" w14:textId="1A2F209B" w:rsidR="0062319D" w:rsidRDefault="0062319D" w:rsidP="00EB591A">
      <w:pPr>
        <w:spacing w:line="360" w:lineRule="auto"/>
        <w:jc w:val="both"/>
        <w:divId w:val="1910119212"/>
        <w:rPr>
          <w:sz w:val="24"/>
          <w:szCs w:val="24"/>
        </w:rPr>
      </w:pPr>
      <w:r w:rsidRPr="0062319D">
        <w:rPr>
          <w:sz w:val="24"/>
          <w:szCs w:val="24"/>
        </w:rPr>
        <w:t xml:space="preserve">Wagner, S.L., White, N., Fyfe, T., Matthews, L.R., Randall, C., Regehr, C., White, M., Alden, L.E., Buys, N., Carey, M.G., Corneil, W., </w:t>
      </w:r>
      <w:proofErr w:type="spellStart"/>
      <w:r w:rsidRPr="0062319D">
        <w:rPr>
          <w:sz w:val="24"/>
          <w:szCs w:val="24"/>
        </w:rPr>
        <w:t>Fraess</w:t>
      </w:r>
      <w:proofErr w:type="spellEnd"/>
      <w:r w:rsidRPr="0062319D">
        <w:rPr>
          <w:sz w:val="24"/>
          <w:szCs w:val="24"/>
        </w:rPr>
        <w:t xml:space="preserve">‐Phillips, A., </w:t>
      </w:r>
      <w:proofErr w:type="spellStart"/>
      <w:r w:rsidRPr="0062319D">
        <w:rPr>
          <w:sz w:val="24"/>
          <w:szCs w:val="24"/>
        </w:rPr>
        <w:t>Krutop</w:t>
      </w:r>
      <w:proofErr w:type="spellEnd"/>
      <w:r w:rsidRPr="0062319D">
        <w:rPr>
          <w:sz w:val="24"/>
          <w:szCs w:val="24"/>
        </w:rPr>
        <w:t xml:space="preserve">, E. and Fleischmann, M.H. (2020). Systematic review of posttraumatic stress disorder in police officers following routine work‐related critical incident exposure. American Journal of Industrial Medicine, 63(7), pp.600–615. </w:t>
      </w:r>
      <w:r>
        <w:rPr>
          <w:sz w:val="24"/>
          <w:szCs w:val="24"/>
        </w:rPr>
        <w:t xml:space="preserve">Available at: </w:t>
      </w:r>
      <w:hyperlink r:id="rId34" w:history="1">
        <w:r w:rsidR="003C7ECE" w:rsidRPr="00AA43B4">
          <w:rPr>
            <w:rStyle w:val="Hyperlink"/>
            <w:sz w:val="24"/>
            <w:szCs w:val="24"/>
          </w:rPr>
          <w:t>https://doi.org/10.1002/ajim.23120</w:t>
        </w:r>
      </w:hyperlink>
      <w:r w:rsidRPr="0062319D">
        <w:rPr>
          <w:sz w:val="24"/>
          <w:szCs w:val="24"/>
        </w:rPr>
        <w:t>.</w:t>
      </w:r>
      <w:r w:rsidR="003C7ECE">
        <w:rPr>
          <w:sz w:val="24"/>
          <w:szCs w:val="24"/>
        </w:rPr>
        <w:t xml:space="preserve"> </w:t>
      </w:r>
    </w:p>
    <w:p w14:paraId="12C66BC4" w14:textId="77777777" w:rsidR="0062319D" w:rsidRDefault="0062319D" w:rsidP="00EB591A">
      <w:pPr>
        <w:spacing w:line="360" w:lineRule="auto"/>
        <w:jc w:val="both"/>
        <w:divId w:val="1910119212"/>
        <w:rPr>
          <w:sz w:val="24"/>
          <w:szCs w:val="24"/>
        </w:rPr>
      </w:pPr>
    </w:p>
    <w:p w14:paraId="4A799423" w14:textId="540F7126" w:rsidR="0062319D" w:rsidRDefault="0062319D" w:rsidP="00EB591A">
      <w:pPr>
        <w:spacing w:line="360" w:lineRule="auto"/>
        <w:jc w:val="both"/>
        <w:divId w:val="1910119212"/>
        <w:rPr>
          <w:sz w:val="24"/>
          <w:szCs w:val="24"/>
        </w:rPr>
      </w:pPr>
      <w:r w:rsidRPr="0062319D">
        <w:rPr>
          <w:sz w:val="24"/>
          <w:szCs w:val="24"/>
        </w:rPr>
        <w:t xml:space="preserve">Welsh, K. (2022). Long-term partners – Reflections on the shifts in partnership responses to domestic violence. International Review of Victimology, 29(1), p.026975802110592. </w:t>
      </w:r>
      <w:r>
        <w:rPr>
          <w:sz w:val="24"/>
          <w:szCs w:val="24"/>
        </w:rPr>
        <w:t xml:space="preserve">Available at: </w:t>
      </w:r>
      <w:hyperlink r:id="rId35" w:history="1">
        <w:r w:rsidR="003C7ECE" w:rsidRPr="00AA43B4">
          <w:rPr>
            <w:rStyle w:val="Hyperlink"/>
            <w:sz w:val="24"/>
            <w:szCs w:val="24"/>
          </w:rPr>
          <w:t>https://doi.org/10.1177/02697580211059273</w:t>
        </w:r>
      </w:hyperlink>
      <w:r w:rsidRPr="0062319D">
        <w:rPr>
          <w:sz w:val="24"/>
          <w:szCs w:val="24"/>
        </w:rPr>
        <w:t>.</w:t>
      </w:r>
      <w:r w:rsidR="003C7ECE">
        <w:rPr>
          <w:sz w:val="24"/>
          <w:szCs w:val="24"/>
        </w:rPr>
        <w:t xml:space="preserve"> </w:t>
      </w:r>
    </w:p>
    <w:p w14:paraId="499BF2A2" w14:textId="77777777" w:rsidR="0062319D" w:rsidRDefault="0062319D" w:rsidP="00EB591A">
      <w:pPr>
        <w:spacing w:line="360" w:lineRule="auto"/>
        <w:jc w:val="both"/>
        <w:divId w:val="1910119212"/>
        <w:rPr>
          <w:sz w:val="24"/>
          <w:szCs w:val="24"/>
        </w:rPr>
      </w:pPr>
    </w:p>
    <w:p w14:paraId="787B9792" w14:textId="315262D0" w:rsidR="0062319D" w:rsidRDefault="0062319D" w:rsidP="00EB591A">
      <w:pPr>
        <w:spacing w:line="360" w:lineRule="auto"/>
        <w:jc w:val="both"/>
        <w:divId w:val="1910119212"/>
        <w:rPr>
          <w:sz w:val="24"/>
          <w:szCs w:val="24"/>
        </w:rPr>
      </w:pPr>
      <w:r w:rsidRPr="0062319D">
        <w:rPr>
          <w:sz w:val="24"/>
          <w:szCs w:val="24"/>
        </w:rPr>
        <w:t xml:space="preserve">Women's Aid (2023). What we do . [online] </w:t>
      </w:r>
      <w:proofErr w:type="spellStart"/>
      <w:r w:rsidRPr="0062319D">
        <w:rPr>
          <w:sz w:val="24"/>
          <w:szCs w:val="24"/>
        </w:rPr>
        <w:t>Womens</w:t>
      </w:r>
      <w:proofErr w:type="spellEnd"/>
      <w:r w:rsidRPr="0062319D">
        <w:rPr>
          <w:sz w:val="24"/>
          <w:szCs w:val="24"/>
        </w:rPr>
        <w:t xml:space="preserve"> Aid. Available at: https://www.womensaid.org.uk/ [Accessed 24 Nov. 2024].Wray, J. (2022). Why Do Victims Of Abuse Remain Silent? | Price Slater Gawne. [online] Price Slater Gawne. Available at: </w:t>
      </w:r>
      <w:hyperlink r:id="rId36" w:history="1">
        <w:r w:rsidR="003C7ECE" w:rsidRPr="00AA43B4">
          <w:rPr>
            <w:rStyle w:val="Hyperlink"/>
            <w:sz w:val="24"/>
            <w:szCs w:val="24"/>
          </w:rPr>
          <w:t>https://psg-law.co.uk/articles-and-advice/serious-injury-claims/why-do-victims-of-abuse-remain-silent/</w:t>
        </w:r>
      </w:hyperlink>
      <w:r w:rsidR="003C7ECE">
        <w:rPr>
          <w:sz w:val="24"/>
          <w:szCs w:val="24"/>
        </w:rPr>
        <w:t xml:space="preserve"> </w:t>
      </w:r>
      <w:r w:rsidRPr="0062319D">
        <w:rPr>
          <w:sz w:val="24"/>
          <w:szCs w:val="24"/>
        </w:rPr>
        <w:t xml:space="preserve"> [Accessed 24 Nov. 2024].</w:t>
      </w:r>
    </w:p>
    <w:p w14:paraId="214E0F12" w14:textId="77777777" w:rsidR="0062319D" w:rsidRDefault="0062319D" w:rsidP="00EB591A">
      <w:pPr>
        <w:spacing w:line="360" w:lineRule="auto"/>
        <w:jc w:val="both"/>
        <w:divId w:val="1910119212"/>
        <w:rPr>
          <w:sz w:val="24"/>
          <w:szCs w:val="24"/>
        </w:rPr>
      </w:pPr>
    </w:p>
    <w:p w14:paraId="1F782A06" w14:textId="26A65EF7" w:rsidR="0062319D" w:rsidRPr="0062319D" w:rsidRDefault="0062319D" w:rsidP="00EB591A">
      <w:pPr>
        <w:spacing w:line="360" w:lineRule="auto"/>
        <w:jc w:val="both"/>
        <w:divId w:val="1910119212"/>
        <w:rPr>
          <w:sz w:val="24"/>
          <w:szCs w:val="24"/>
        </w:rPr>
      </w:pPr>
      <w:r w:rsidRPr="0062319D">
        <w:rPr>
          <w:sz w:val="24"/>
          <w:szCs w:val="24"/>
        </w:rPr>
        <w:t xml:space="preserve">Yang, S. and Gu, C. (2023). Exploring the principles of the influence of mental illness on decision-making. SHS Web of Conferences, [online] 162, p.01043. </w:t>
      </w:r>
      <w:r>
        <w:rPr>
          <w:sz w:val="24"/>
          <w:szCs w:val="24"/>
        </w:rPr>
        <w:t xml:space="preserve">Available at: </w:t>
      </w:r>
      <w:hyperlink r:id="rId37" w:history="1">
        <w:r w:rsidRPr="00F13182">
          <w:rPr>
            <w:rStyle w:val="Hyperlink"/>
            <w:sz w:val="24"/>
            <w:szCs w:val="24"/>
          </w:rPr>
          <w:t>https://doi.org/10.1051/shsconf/202316201043</w:t>
        </w:r>
      </w:hyperlink>
      <w:r w:rsidRPr="0062319D">
        <w:rPr>
          <w:sz w:val="24"/>
          <w:szCs w:val="24"/>
        </w:rPr>
        <w:t>.</w:t>
      </w:r>
      <w:r>
        <w:rPr>
          <w:sz w:val="24"/>
          <w:szCs w:val="24"/>
        </w:rPr>
        <w:t xml:space="preserve"> </w:t>
      </w:r>
    </w:p>
    <w:p w14:paraId="2AE94BFA" w14:textId="77777777" w:rsidR="00AE611E" w:rsidRDefault="00AE611E" w:rsidP="00507694">
      <w:pPr>
        <w:divId w:val="1910119212"/>
        <w:rPr>
          <w:rFonts w:ascii="Aptos" w:hAnsi="Aptos" w:cs="Times New Roman"/>
          <w:color w:val="212121"/>
          <w:kern w:val="0"/>
          <w:sz w:val="24"/>
          <w:szCs w:val="24"/>
          <w14:ligatures w14:val="none"/>
        </w:rPr>
      </w:pPr>
    </w:p>
    <w:p w14:paraId="5571AAD3" w14:textId="77777777" w:rsidR="00EB591A" w:rsidRPr="00EB591A" w:rsidRDefault="00EB591A" w:rsidP="00EB591A">
      <w:pPr>
        <w:jc w:val="both"/>
        <w:rPr>
          <w:rFonts w:cs="Times New Roman"/>
          <w:color w:val="212121"/>
          <w:kern w:val="0"/>
          <w:sz w:val="24"/>
          <w:szCs w:val="24"/>
          <w14:ligatures w14:val="none"/>
        </w:rPr>
      </w:pPr>
    </w:p>
    <w:p w14:paraId="34C4A0DC" w14:textId="24683EB3" w:rsidR="00EB591A" w:rsidRPr="00EB591A" w:rsidRDefault="00EB591A" w:rsidP="0062319D">
      <w:pPr>
        <w:jc w:val="both"/>
        <w:rPr>
          <w:rFonts w:cs="Times New Roman"/>
          <w:color w:val="212121"/>
          <w:kern w:val="0"/>
          <w:sz w:val="24"/>
          <w:szCs w:val="24"/>
          <w14:ligatures w14:val="none"/>
        </w:rPr>
      </w:pPr>
    </w:p>
    <w:p w14:paraId="765BE1A6" w14:textId="49883556" w:rsidR="00EB591A" w:rsidRPr="00EB591A" w:rsidRDefault="00EB591A" w:rsidP="00EB591A">
      <w:pPr>
        <w:jc w:val="both"/>
        <w:rPr>
          <w:rFonts w:cs="Times New Roman"/>
          <w:color w:val="212121"/>
          <w:kern w:val="0"/>
          <w:sz w:val="24"/>
          <w:szCs w:val="24"/>
          <w14:ligatures w14:val="none"/>
        </w:rPr>
      </w:pPr>
    </w:p>
    <w:p w14:paraId="3DEC9351" w14:textId="77777777" w:rsidR="00EB591A" w:rsidRPr="00EB591A" w:rsidRDefault="00EB591A" w:rsidP="00EB591A">
      <w:pPr>
        <w:jc w:val="both"/>
        <w:rPr>
          <w:sz w:val="24"/>
          <w:szCs w:val="24"/>
        </w:rPr>
      </w:pPr>
    </w:p>
    <w:p w14:paraId="3EB805D5" w14:textId="77777777" w:rsidR="00EB591A" w:rsidRPr="00EB591A" w:rsidRDefault="00EB591A" w:rsidP="00EB591A">
      <w:pPr>
        <w:pStyle w:val="NormalWeb"/>
        <w:spacing w:before="0" w:beforeAutospacing="0" w:after="240" w:afterAutospacing="0" w:line="360" w:lineRule="atLeast"/>
        <w:jc w:val="both"/>
        <w:divId w:val="1232081684"/>
        <w:rPr>
          <w:rFonts w:asciiTheme="minorHAnsi" w:hAnsiTheme="minorHAnsi"/>
          <w:color w:val="000000"/>
        </w:rPr>
      </w:pPr>
    </w:p>
    <w:p w14:paraId="541DAE4C" w14:textId="77777777" w:rsidR="00507694" w:rsidRDefault="00507694" w:rsidP="00EB591A">
      <w:pPr>
        <w:jc w:val="both"/>
      </w:pPr>
    </w:p>
    <w:sectPr w:rsidR="00507694" w:rsidSect="007A3B1F">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6E8ED" w14:textId="77777777" w:rsidR="006642FC" w:rsidRDefault="006642FC" w:rsidP="00EB591A">
      <w:r>
        <w:separator/>
      </w:r>
    </w:p>
  </w:endnote>
  <w:endnote w:type="continuationSeparator" w:id="0">
    <w:p w14:paraId="1A85F2EF" w14:textId="77777777" w:rsidR="006642FC" w:rsidRDefault="006642FC" w:rsidP="00EB59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6143B" w14:textId="77777777" w:rsidR="006642FC" w:rsidRDefault="006642FC" w:rsidP="00EB591A">
      <w:r>
        <w:separator/>
      </w:r>
    </w:p>
  </w:footnote>
  <w:footnote w:type="continuationSeparator" w:id="0">
    <w:p w14:paraId="252F78C1" w14:textId="77777777" w:rsidR="006642FC" w:rsidRDefault="006642FC" w:rsidP="00EB59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E9977" w14:textId="723F203F" w:rsidR="00374054" w:rsidRPr="00374054" w:rsidRDefault="00374054" w:rsidP="0075337F">
    <w:pPr>
      <w:spacing w:line="360" w:lineRule="auto"/>
      <w:jc w:val="both"/>
      <w:rPr>
        <w:rFonts w:ascii="Times New Roman" w:hAnsi="Times New Roman" w:cs="Times New Roman"/>
        <w:b/>
        <w:bCs/>
        <w:sz w:val="24"/>
        <w:szCs w:val="24"/>
      </w:rPr>
    </w:pPr>
  </w:p>
  <w:p w14:paraId="464F8627" w14:textId="77777777" w:rsidR="00374054" w:rsidRDefault="003740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694"/>
    <w:rsid w:val="000174B8"/>
    <w:rsid w:val="0002322F"/>
    <w:rsid w:val="000303C4"/>
    <w:rsid w:val="00054523"/>
    <w:rsid w:val="00057207"/>
    <w:rsid w:val="00070029"/>
    <w:rsid w:val="00073955"/>
    <w:rsid w:val="00085AB3"/>
    <w:rsid w:val="000928BA"/>
    <w:rsid w:val="000D53C2"/>
    <w:rsid w:val="000E2AB1"/>
    <w:rsid w:val="000E2C45"/>
    <w:rsid w:val="000E6BA5"/>
    <w:rsid w:val="001331CF"/>
    <w:rsid w:val="00193F4D"/>
    <w:rsid w:val="001B2E9F"/>
    <w:rsid w:val="001D4E87"/>
    <w:rsid w:val="00250A8B"/>
    <w:rsid w:val="002942F1"/>
    <w:rsid w:val="002A7166"/>
    <w:rsid w:val="002C2A58"/>
    <w:rsid w:val="002E6835"/>
    <w:rsid w:val="002F1AF3"/>
    <w:rsid w:val="00305F24"/>
    <w:rsid w:val="00317A6C"/>
    <w:rsid w:val="00330369"/>
    <w:rsid w:val="00336940"/>
    <w:rsid w:val="00363B61"/>
    <w:rsid w:val="00367627"/>
    <w:rsid w:val="00374054"/>
    <w:rsid w:val="003A2A3E"/>
    <w:rsid w:val="003C68BD"/>
    <w:rsid w:val="003C7ECE"/>
    <w:rsid w:val="003D3948"/>
    <w:rsid w:val="003D48C6"/>
    <w:rsid w:val="003E32DB"/>
    <w:rsid w:val="0042077C"/>
    <w:rsid w:val="004349DB"/>
    <w:rsid w:val="00452ADD"/>
    <w:rsid w:val="00471F4D"/>
    <w:rsid w:val="00485EDC"/>
    <w:rsid w:val="004C766B"/>
    <w:rsid w:val="004C7843"/>
    <w:rsid w:val="004D16F2"/>
    <w:rsid w:val="004D759D"/>
    <w:rsid w:val="004E280D"/>
    <w:rsid w:val="00503268"/>
    <w:rsid w:val="00507694"/>
    <w:rsid w:val="00576F97"/>
    <w:rsid w:val="005951C2"/>
    <w:rsid w:val="005D4164"/>
    <w:rsid w:val="005E3F1B"/>
    <w:rsid w:val="005E4BBD"/>
    <w:rsid w:val="005E6816"/>
    <w:rsid w:val="00611632"/>
    <w:rsid w:val="00620D06"/>
    <w:rsid w:val="006229CB"/>
    <w:rsid w:val="0062319D"/>
    <w:rsid w:val="00632DAA"/>
    <w:rsid w:val="006338CB"/>
    <w:rsid w:val="00636F84"/>
    <w:rsid w:val="00643BA9"/>
    <w:rsid w:val="00644F5B"/>
    <w:rsid w:val="00653191"/>
    <w:rsid w:val="006606CD"/>
    <w:rsid w:val="006642FC"/>
    <w:rsid w:val="00672E69"/>
    <w:rsid w:val="00681421"/>
    <w:rsid w:val="006B64A5"/>
    <w:rsid w:val="006C3E09"/>
    <w:rsid w:val="006D3280"/>
    <w:rsid w:val="006E1855"/>
    <w:rsid w:val="006F4A04"/>
    <w:rsid w:val="007013B0"/>
    <w:rsid w:val="00713CF9"/>
    <w:rsid w:val="0072117A"/>
    <w:rsid w:val="00733A45"/>
    <w:rsid w:val="00747402"/>
    <w:rsid w:val="0075478C"/>
    <w:rsid w:val="007732E6"/>
    <w:rsid w:val="00773933"/>
    <w:rsid w:val="00785BA2"/>
    <w:rsid w:val="00787CC4"/>
    <w:rsid w:val="00794337"/>
    <w:rsid w:val="007A3B1F"/>
    <w:rsid w:val="007B0A1E"/>
    <w:rsid w:val="007B32CE"/>
    <w:rsid w:val="007D4CA3"/>
    <w:rsid w:val="007D7970"/>
    <w:rsid w:val="007E17CB"/>
    <w:rsid w:val="007F3CC4"/>
    <w:rsid w:val="00820CCB"/>
    <w:rsid w:val="00821A6C"/>
    <w:rsid w:val="00822928"/>
    <w:rsid w:val="00827EB5"/>
    <w:rsid w:val="0083214E"/>
    <w:rsid w:val="00845FB9"/>
    <w:rsid w:val="00862FDE"/>
    <w:rsid w:val="00874C10"/>
    <w:rsid w:val="008757BF"/>
    <w:rsid w:val="008937F8"/>
    <w:rsid w:val="008C6E24"/>
    <w:rsid w:val="008F0717"/>
    <w:rsid w:val="008F2A20"/>
    <w:rsid w:val="008F5524"/>
    <w:rsid w:val="00926638"/>
    <w:rsid w:val="00937092"/>
    <w:rsid w:val="009451F3"/>
    <w:rsid w:val="009523AD"/>
    <w:rsid w:val="00957B40"/>
    <w:rsid w:val="00961C31"/>
    <w:rsid w:val="009657AF"/>
    <w:rsid w:val="00967152"/>
    <w:rsid w:val="00991FC0"/>
    <w:rsid w:val="009A43AD"/>
    <w:rsid w:val="009A5290"/>
    <w:rsid w:val="009C44E8"/>
    <w:rsid w:val="009E3507"/>
    <w:rsid w:val="009F27FE"/>
    <w:rsid w:val="009F6627"/>
    <w:rsid w:val="00A00576"/>
    <w:rsid w:val="00A06E6A"/>
    <w:rsid w:val="00A20AE1"/>
    <w:rsid w:val="00A60129"/>
    <w:rsid w:val="00A60847"/>
    <w:rsid w:val="00A631A5"/>
    <w:rsid w:val="00A6397A"/>
    <w:rsid w:val="00A64B78"/>
    <w:rsid w:val="00A70B80"/>
    <w:rsid w:val="00A848A0"/>
    <w:rsid w:val="00A87870"/>
    <w:rsid w:val="00AB185C"/>
    <w:rsid w:val="00AB49ED"/>
    <w:rsid w:val="00AC5F72"/>
    <w:rsid w:val="00AD56BF"/>
    <w:rsid w:val="00AE611E"/>
    <w:rsid w:val="00AF5A53"/>
    <w:rsid w:val="00B139C2"/>
    <w:rsid w:val="00B21973"/>
    <w:rsid w:val="00B516A5"/>
    <w:rsid w:val="00B52EE8"/>
    <w:rsid w:val="00B653C5"/>
    <w:rsid w:val="00B85751"/>
    <w:rsid w:val="00BA5CB9"/>
    <w:rsid w:val="00BA6159"/>
    <w:rsid w:val="00BA7145"/>
    <w:rsid w:val="00BB2B3F"/>
    <w:rsid w:val="00BC5531"/>
    <w:rsid w:val="00BF6530"/>
    <w:rsid w:val="00C522FC"/>
    <w:rsid w:val="00C611B9"/>
    <w:rsid w:val="00C614F3"/>
    <w:rsid w:val="00C77B2B"/>
    <w:rsid w:val="00C84488"/>
    <w:rsid w:val="00C94666"/>
    <w:rsid w:val="00CA42A6"/>
    <w:rsid w:val="00CB1C50"/>
    <w:rsid w:val="00CE34D1"/>
    <w:rsid w:val="00D265BB"/>
    <w:rsid w:val="00D526F8"/>
    <w:rsid w:val="00D568BC"/>
    <w:rsid w:val="00D60409"/>
    <w:rsid w:val="00D70AA3"/>
    <w:rsid w:val="00D830F9"/>
    <w:rsid w:val="00D917B8"/>
    <w:rsid w:val="00D91AFE"/>
    <w:rsid w:val="00DA3C78"/>
    <w:rsid w:val="00DA4E3C"/>
    <w:rsid w:val="00DC2850"/>
    <w:rsid w:val="00DD48D4"/>
    <w:rsid w:val="00DF46E0"/>
    <w:rsid w:val="00E01375"/>
    <w:rsid w:val="00E33CE2"/>
    <w:rsid w:val="00E51568"/>
    <w:rsid w:val="00E555AA"/>
    <w:rsid w:val="00EB0064"/>
    <w:rsid w:val="00EB0DE9"/>
    <w:rsid w:val="00EB591A"/>
    <w:rsid w:val="00EC2B39"/>
    <w:rsid w:val="00ED08AC"/>
    <w:rsid w:val="00ED39C4"/>
    <w:rsid w:val="00ED5A8C"/>
    <w:rsid w:val="00EE06D1"/>
    <w:rsid w:val="00F25842"/>
    <w:rsid w:val="00F37884"/>
    <w:rsid w:val="00F44C23"/>
    <w:rsid w:val="00F45E44"/>
    <w:rsid w:val="00F663C1"/>
    <w:rsid w:val="00F72D3A"/>
    <w:rsid w:val="00F76DDF"/>
    <w:rsid w:val="00F8396F"/>
    <w:rsid w:val="00F90592"/>
    <w:rsid w:val="00FA16C3"/>
    <w:rsid w:val="00FC369E"/>
    <w:rsid w:val="00FD3E39"/>
    <w:rsid w:val="00FD7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32DA6"/>
  <w15:chartTrackingRefBased/>
  <w15:docId w15:val="{98C27C79-97F2-FB42-B945-558C077B8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7694"/>
  </w:style>
  <w:style w:type="character" w:styleId="Hyperlink">
    <w:name w:val="Hyperlink"/>
    <w:basedOn w:val="DefaultParagraphFont"/>
    <w:uiPriority w:val="99"/>
    <w:unhideWhenUsed/>
    <w:rsid w:val="00507694"/>
    <w:rPr>
      <w:color w:val="0000FF"/>
      <w:u w:val="single"/>
    </w:rPr>
  </w:style>
  <w:style w:type="character" w:styleId="CommentReference">
    <w:name w:val="annotation reference"/>
    <w:basedOn w:val="DefaultParagraphFont"/>
    <w:uiPriority w:val="99"/>
    <w:semiHidden/>
    <w:unhideWhenUsed/>
    <w:rsid w:val="00FC369E"/>
    <w:rPr>
      <w:sz w:val="16"/>
      <w:szCs w:val="16"/>
    </w:rPr>
  </w:style>
  <w:style w:type="paragraph" w:styleId="CommentText">
    <w:name w:val="annotation text"/>
    <w:basedOn w:val="Normal"/>
    <w:link w:val="CommentTextChar"/>
    <w:uiPriority w:val="99"/>
    <w:semiHidden/>
    <w:unhideWhenUsed/>
    <w:rsid w:val="00FC369E"/>
    <w:rPr>
      <w:sz w:val="20"/>
      <w:szCs w:val="20"/>
    </w:rPr>
  </w:style>
  <w:style w:type="character" w:customStyle="1" w:styleId="CommentTextChar">
    <w:name w:val="Comment Text Char"/>
    <w:basedOn w:val="DefaultParagraphFont"/>
    <w:link w:val="CommentText"/>
    <w:uiPriority w:val="99"/>
    <w:semiHidden/>
    <w:rsid w:val="00FC369E"/>
    <w:rPr>
      <w:sz w:val="20"/>
      <w:szCs w:val="20"/>
    </w:rPr>
  </w:style>
  <w:style w:type="paragraph" w:styleId="CommentSubject">
    <w:name w:val="annotation subject"/>
    <w:basedOn w:val="CommentText"/>
    <w:next w:val="CommentText"/>
    <w:link w:val="CommentSubjectChar"/>
    <w:uiPriority w:val="99"/>
    <w:semiHidden/>
    <w:unhideWhenUsed/>
    <w:rsid w:val="00FC369E"/>
    <w:rPr>
      <w:b/>
      <w:bCs/>
    </w:rPr>
  </w:style>
  <w:style w:type="character" w:customStyle="1" w:styleId="CommentSubjectChar">
    <w:name w:val="Comment Subject Char"/>
    <w:basedOn w:val="CommentTextChar"/>
    <w:link w:val="CommentSubject"/>
    <w:uiPriority w:val="99"/>
    <w:semiHidden/>
    <w:rsid w:val="00FC369E"/>
    <w:rPr>
      <w:b/>
      <w:bCs/>
      <w:sz w:val="20"/>
      <w:szCs w:val="20"/>
    </w:rPr>
  </w:style>
  <w:style w:type="paragraph" w:styleId="NoSpacing">
    <w:name w:val="No Spacing"/>
    <w:uiPriority w:val="1"/>
    <w:qFormat/>
    <w:rsid w:val="00EB591A"/>
  </w:style>
  <w:style w:type="paragraph" w:styleId="Header">
    <w:name w:val="header"/>
    <w:basedOn w:val="Normal"/>
    <w:link w:val="HeaderChar"/>
    <w:uiPriority w:val="99"/>
    <w:unhideWhenUsed/>
    <w:rsid w:val="00EB591A"/>
    <w:pPr>
      <w:tabs>
        <w:tab w:val="center" w:pos="4513"/>
        <w:tab w:val="right" w:pos="9026"/>
      </w:tabs>
    </w:pPr>
  </w:style>
  <w:style w:type="character" w:customStyle="1" w:styleId="HeaderChar">
    <w:name w:val="Header Char"/>
    <w:basedOn w:val="DefaultParagraphFont"/>
    <w:link w:val="Header"/>
    <w:uiPriority w:val="99"/>
    <w:rsid w:val="00EB591A"/>
  </w:style>
  <w:style w:type="paragraph" w:styleId="Footer">
    <w:name w:val="footer"/>
    <w:basedOn w:val="Normal"/>
    <w:link w:val="FooterChar"/>
    <w:uiPriority w:val="99"/>
    <w:unhideWhenUsed/>
    <w:rsid w:val="00EB591A"/>
    <w:pPr>
      <w:tabs>
        <w:tab w:val="center" w:pos="4513"/>
        <w:tab w:val="right" w:pos="9026"/>
      </w:tabs>
    </w:pPr>
  </w:style>
  <w:style w:type="character" w:customStyle="1" w:styleId="FooterChar">
    <w:name w:val="Footer Char"/>
    <w:basedOn w:val="DefaultParagraphFont"/>
    <w:link w:val="Footer"/>
    <w:uiPriority w:val="99"/>
    <w:rsid w:val="00EB591A"/>
  </w:style>
  <w:style w:type="paragraph" w:styleId="NormalWeb">
    <w:name w:val="Normal (Web)"/>
    <w:basedOn w:val="Normal"/>
    <w:uiPriority w:val="99"/>
    <w:unhideWhenUsed/>
    <w:rsid w:val="00EB591A"/>
    <w:pPr>
      <w:spacing w:before="100" w:beforeAutospacing="1" w:after="100" w:afterAutospacing="1"/>
    </w:pPr>
    <w:rPr>
      <w:rFonts w:ascii="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EB59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7932624">
      <w:blockQuote w:val="1"/>
      <w:marLeft w:val="150"/>
      <w:marRight w:val="150"/>
      <w:marTop w:val="0"/>
      <w:marBottom w:val="0"/>
      <w:divBdr>
        <w:top w:val="none" w:sz="0" w:space="0" w:color="auto"/>
        <w:left w:val="none" w:sz="0" w:space="0" w:color="auto"/>
        <w:bottom w:val="none" w:sz="0" w:space="0" w:color="auto"/>
        <w:right w:val="none" w:sz="0" w:space="0" w:color="auto"/>
      </w:divBdr>
      <w:divsChild>
        <w:div w:id="2045665267">
          <w:marLeft w:val="0"/>
          <w:marRight w:val="0"/>
          <w:marTop w:val="0"/>
          <w:marBottom w:val="0"/>
          <w:divBdr>
            <w:top w:val="none" w:sz="0" w:space="0" w:color="auto"/>
            <w:left w:val="none" w:sz="0" w:space="0" w:color="auto"/>
            <w:bottom w:val="none" w:sz="0" w:space="0" w:color="auto"/>
            <w:right w:val="none" w:sz="0" w:space="0" w:color="auto"/>
          </w:divBdr>
          <w:divsChild>
            <w:div w:id="1910119212">
              <w:marLeft w:val="0"/>
              <w:marRight w:val="0"/>
              <w:marTop w:val="0"/>
              <w:marBottom w:val="0"/>
              <w:divBdr>
                <w:top w:val="none" w:sz="0" w:space="0" w:color="auto"/>
                <w:left w:val="none" w:sz="0" w:space="0" w:color="auto"/>
                <w:bottom w:val="none" w:sz="0" w:space="0" w:color="auto"/>
                <w:right w:val="none" w:sz="0" w:space="0" w:color="auto"/>
              </w:divBdr>
              <w:divsChild>
                <w:div w:id="1937706376">
                  <w:marLeft w:val="0"/>
                  <w:marRight w:val="0"/>
                  <w:marTop w:val="0"/>
                  <w:marBottom w:val="0"/>
                  <w:divBdr>
                    <w:top w:val="none" w:sz="0" w:space="0" w:color="auto"/>
                    <w:left w:val="none" w:sz="0" w:space="0" w:color="auto"/>
                    <w:bottom w:val="none" w:sz="0" w:space="0" w:color="auto"/>
                    <w:right w:val="none" w:sz="0" w:space="0" w:color="auto"/>
                  </w:divBdr>
                  <w:divsChild>
                    <w:div w:id="1232081684">
                      <w:marLeft w:val="0"/>
                      <w:marRight w:val="0"/>
                      <w:marTop w:val="0"/>
                      <w:marBottom w:val="0"/>
                      <w:divBdr>
                        <w:top w:val="none" w:sz="0" w:space="0" w:color="auto"/>
                        <w:left w:val="none" w:sz="0" w:space="0" w:color="auto"/>
                        <w:bottom w:val="none" w:sz="0" w:space="0" w:color="auto"/>
                        <w:right w:val="none" w:sz="0" w:space="0" w:color="auto"/>
                      </w:divBdr>
                    </w:div>
                  </w:divsChild>
                </w:div>
                <w:div w:id="1941181069">
                  <w:marLeft w:val="0"/>
                  <w:marRight w:val="0"/>
                  <w:marTop w:val="0"/>
                  <w:marBottom w:val="0"/>
                  <w:divBdr>
                    <w:top w:val="none" w:sz="0" w:space="0" w:color="auto"/>
                    <w:left w:val="none" w:sz="0" w:space="0" w:color="auto"/>
                    <w:bottom w:val="none" w:sz="0" w:space="0" w:color="auto"/>
                    <w:right w:val="none" w:sz="0" w:space="0" w:color="auto"/>
                  </w:divBdr>
                  <w:divsChild>
                    <w:div w:id="169426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1292-014-9202-y" TargetMode="External"/><Relationship Id="rId18" Type="http://schemas.openxmlformats.org/officeDocument/2006/relationships/hyperlink" Target="https://doi.org/10.1037/h0099394" TargetMode="External"/><Relationship Id="rId26" Type="http://schemas.openxmlformats.org/officeDocument/2006/relationships/hyperlink" Target="https://www.researchgate.net/publication/237442284_Domestic_Violence_MARACs_Multi-Agency_Risk_Assessment_Conferences_for_Very_High-Risk_Victims_in_Cardiff_Wales_A_Process_and_Outcome_Evaluation" TargetMode="External"/><Relationship Id="rId39" Type="http://schemas.openxmlformats.org/officeDocument/2006/relationships/fontTable" Target="fontTable.xml"/><Relationship Id="rId21" Type="http://schemas.openxmlformats.org/officeDocument/2006/relationships/hyperlink" Target="https://www.policecare.org.uk/research-article/the-job-the-life/" TargetMode="External"/><Relationship Id="rId34" Type="http://schemas.openxmlformats.org/officeDocument/2006/relationships/hyperlink" Target="https://doi.org/10.1002/ajim.23120" TargetMode="External"/><Relationship Id="rId7" Type="http://schemas.openxmlformats.org/officeDocument/2006/relationships/hyperlink" Target="https://www.gov.uk/government/statistics/police-workforce-england-and-wales-31-march-2023/police-workforce-england-and-wales-31-march-2023" TargetMode="External"/><Relationship Id="rId12" Type="http://schemas.openxmlformats.org/officeDocument/2006/relationships/hyperlink" Target="https://www.mayoclinic.org/healthy-lifestyle/stress-management/in-depth/stress/art-20046037" TargetMode="External"/><Relationship Id="rId17" Type="http://schemas.openxmlformats.org/officeDocument/2006/relationships/hyperlink" Target="https://www.oscarkilo.org.uk/" TargetMode="External"/><Relationship Id="rId25" Type="http://schemas.openxmlformats.org/officeDocument/2006/relationships/hyperlink" Target="https://www.oxfordbibliographies.com/display/document/obo-9780195396607/obo-9780195396607-0267.xml" TargetMode="External"/><Relationship Id="rId33" Type="http://schemas.openxmlformats.org/officeDocument/2006/relationships/hyperlink" Target="https://doi.org/10.5271/sjweh.3342"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ons.gov.uk/peoplepopulationandcommunity/crimeandjustice/articles/domesticabuseprevalenceandtrendsenglandandwales/yearendingmarch2023" TargetMode="External"/><Relationship Id="rId20" Type="http://schemas.openxmlformats.org/officeDocument/2006/relationships/hyperlink" Target="https://pmac.uk/resources/mental-health/mental-health-in-the-police/" TargetMode="External"/><Relationship Id="rId29" Type="http://schemas.openxmlformats.org/officeDocument/2006/relationships/hyperlink" Target="https://www.ons.gov.uk/peoplepopulationandcommunity/crimeandjustice/articles/domesticabusevictimservicesenglandandwales/november2020" TargetMode="External"/><Relationship Id="rId1" Type="http://schemas.openxmlformats.org/officeDocument/2006/relationships/styles" Target="styles.xml"/><Relationship Id="rId6" Type="http://schemas.openxmlformats.org/officeDocument/2006/relationships/hyperlink" Target="http://www.britsoccrim.org/volume7/008.pdf.Couto" TargetMode="External"/><Relationship Id="rId11" Type="http://schemas.openxmlformats.org/officeDocument/2006/relationships/hyperlink" Target="https://mankind.org.uk/" TargetMode="External"/><Relationship Id="rId24" Type="http://schemas.openxmlformats.org/officeDocument/2006/relationships/hyperlink" Target="https://doi.org/10.1186/s12889-019-7609-0" TargetMode="External"/><Relationship Id="rId32" Type="http://schemas.openxmlformats.org/officeDocument/2006/relationships/hyperlink" Target="https://doi.org/10.1016/0047-2352(95)00012-f" TargetMode="External"/><Relationship Id="rId37" Type="http://schemas.openxmlformats.org/officeDocument/2006/relationships/hyperlink" Target="https://doi.org/10.1051/shsconf/202316201043"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mind.org.uk/media-a/4583/blue-light-scoping-survey-police.pdf" TargetMode="External"/><Relationship Id="rId23" Type="http://schemas.openxmlformats.org/officeDocument/2006/relationships/hyperlink" Target="https://consult.scotland.police.uk/strategy-insight-and-innovation/refugee-and-asylum-seeker-experiences/" TargetMode="External"/><Relationship Id="rId28" Type="http://schemas.openxmlformats.org/officeDocument/2006/relationships/hyperlink" Target="https://www.gov.uk/government/uploads/system/uploads/attachment_data/file/116537/horr55-report.pdf" TargetMode="External"/><Relationship Id="rId36" Type="http://schemas.openxmlformats.org/officeDocument/2006/relationships/hyperlink" Target="https://psg-law.co.uk/articles-and-advice/serious-injury-claims/why-do-victims-of-abuse-remain-silent/" TargetMode="External"/><Relationship Id="rId10" Type="http://schemas.openxmlformats.org/officeDocument/2006/relationships/hyperlink" Target="https://www.legislation.gov.uk/asp/2012/8/contents" TargetMode="External"/><Relationship Id="rId19" Type="http://schemas.openxmlformats.org/officeDocument/2006/relationships/hyperlink" Target="https://www.alliedacademies.org/articles/posttraumatic-stress-disorder-definition-contexts-neural-correlations-and-cognitivebehavioral-therapy-11431.html" TargetMode="External"/><Relationship Id="rId31" Type="http://schemas.openxmlformats.org/officeDocument/2006/relationships/hyperlink" Target="https://doi.org/10.1080/07418825.2011.649295" TargetMode="External"/><Relationship Id="rId4" Type="http://schemas.openxmlformats.org/officeDocument/2006/relationships/footnotes" Target="footnotes.xml"/><Relationship Id="rId9" Type="http://schemas.openxmlformats.org/officeDocument/2006/relationships/hyperlink" Target="https://doi.org/10.1016/j.paid.2022.111592" TargetMode="External"/><Relationship Id="rId14" Type="http://schemas.openxmlformats.org/officeDocument/2006/relationships/hyperlink" Target="https://doi.org/10.1093/police/paad075" TargetMode="External"/><Relationship Id="rId22" Type="http://schemas.openxmlformats.org/officeDocument/2006/relationships/hyperlink" Target="https://www.polfed.org/news/latest-news/2024/challenges-faced-by-police-demand-urgent-attention-and-reform/" TargetMode="External"/><Relationship Id="rId27" Type="http://schemas.openxmlformats.org/officeDocument/2006/relationships/hyperlink" Target="https://saferfutures.org.uk/our-programmes/idva/" TargetMode="External"/><Relationship Id="rId30" Type="http://schemas.openxmlformats.org/officeDocument/2006/relationships/hyperlink" Target="https://www.tranceformpsychology.com/mental-health-psychology/maladaptive-coping-mechanisms.html" TargetMode="External"/><Relationship Id="rId35" Type="http://schemas.openxmlformats.org/officeDocument/2006/relationships/hyperlink" Target="https://doi.org/10.1177/02697580211059273" TargetMode="External"/><Relationship Id="rId8" Type="http://schemas.openxmlformats.org/officeDocument/2006/relationships/hyperlink" Target="https://hamptontrust.org.uk/our-new-look/"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19</Pages>
  <Words>6516</Words>
  <Characters>37146</Characters>
  <Application>Microsoft Office Word</Application>
  <DocSecurity>0</DocSecurity>
  <Lines>309</Lines>
  <Paragraphs>87</Paragraphs>
  <ScaleCrop>false</ScaleCrop>
  <Company/>
  <LinksUpToDate>false</LinksUpToDate>
  <CharactersWithSpaces>43575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Saleh,Amir swp8655</cp:lastModifiedBy>
  <cp:revision>95</cp:revision>
  <dcterms:created xsi:type="dcterms:W3CDTF">2024-11-11T22:15:00Z</dcterms:created>
  <dcterms:modified xsi:type="dcterms:W3CDTF">2024-11-25T20:19:00Z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2024-11-25T20:05:17Z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9f5399c1-7737-474e-9a19-e862330fa01b</vt:lpwstr>
  </property>
  <property fmtid="{D5CDD505-2E9C-101B-9397-08002B2CF9AE}" pid="8" name="MSIP_Label_66cf8fe5-b7b7-4df7-b38d-1c61ac2f6639_ContentBits">
    <vt:lpwstr>0</vt:lpwstr>
  </property>
</Properties>
</file>