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110723" w14:textId="77777777" w:rsidR="004618B9" w:rsidRDefault="004618B9" w:rsidP="004618B9">
      <w:pPr>
        <w:pStyle w:val="Title"/>
        <w:rPr>
          <w:rStyle w:val="IntenseEmphasis"/>
          <w:rFonts w:ascii="Arial" w:hAnsi="Arial" w:cs="Arial"/>
          <w:i w:val="0"/>
          <w:sz w:val="44"/>
          <w:szCs w:val="32"/>
        </w:rPr>
      </w:pPr>
    </w:p>
    <w:p w14:paraId="7B4BCA10" w14:textId="77777777" w:rsidR="004618B9" w:rsidRDefault="004618B9" w:rsidP="004618B9">
      <w:pPr>
        <w:pStyle w:val="Title"/>
        <w:rPr>
          <w:rStyle w:val="IntenseEmphasis"/>
          <w:rFonts w:ascii="Arial" w:hAnsi="Arial" w:cs="Arial"/>
          <w:i w:val="0"/>
          <w:sz w:val="44"/>
          <w:szCs w:val="32"/>
        </w:rPr>
      </w:pPr>
    </w:p>
    <w:p w14:paraId="2593CDDC" w14:textId="77777777" w:rsidR="004618B9" w:rsidRDefault="004618B9" w:rsidP="004618B9">
      <w:pPr>
        <w:pStyle w:val="Title"/>
        <w:rPr>
          <w:rStyle w:val="IntenseEmphasis"/>
          <w:rFonts w:ascii="Arial" w:hAnsi="Arial" w:cs="Arial"/>
          <w:i w:val="0"/>
          <w:sz w:val="44"/>
          <w:szCs w:val="32"/>
        </w:rPr>
      </w:pPr>
    </w:p>
    <w:p w14:paraId="324D491D" w14:textId="77777777" w:rsidR="004618B9" w:rsidRDefault="004618B9" w:rsidP="004618B9">
      <w:pPr>
        <w:pStyle w:val="Title"/>
        <w:rPr>
          <w:rStyle w:val="IntenseEmphasis"/>
          <w:rFonts w:ascii="Arial" w:hAnsi="Arial" w:cs="Arial"/>
          <w:i w:val="0"/>
          <w:sz w:val="44"/>
          <w:szCs w:val="32"/>
        </w:rPr>
      </w:pPr>
    </w:p>
    <w:p w14:paraId="59FAAF5B" w14:textId="77777777" w:rsidR="004618B9" w:rsidRDefault="004618B9" w:rsidP="004618B9">
      <w:pPr>
        <w:pStyle w:val="Title"/>
        <w:rPr>
          <w:rStyle w:val="IntenseEmphasis"/>
          <w:rFonts w:ascii="Arial" w:hAnsi="Arial" w:cs="Arial"/>
          <w:i w:val="0"/>
          <w:sz w:val="44"/>
          <w:szCs w:val="32"/>
        </w:rPr>
      </w:pPr>
    </w:p>
    <w:p w14:paraId="01261D64" w14:textId="77777777" w:rsidR="004618B9" w:rsidRDefault="004618B9" w:rsidP="004618B9">
      <w:pPr>
        <w:pStyle w:val="Title"/>
        <w:rPr>
          <w:rStyle w:val="IntenseEmphasis"/>
          <w:rFonts w:ascii="Arial" w:hAnsi="Arial" w:cs="Arial"/>
          <w:i w:val="0"/>
          <w:sz w:val="44"/>
          <w:szCs w:val="32"/>
        </w:rPr>
      </w:pPr>
    </w:p>
    <w:p w14:paraId="10C6EABD" w14:textId="0D7B8374" w:rsidR="004618B9" w:rsidRPr="004618B9" w:rsidRDefault="004618B9" w:rsidP="004618B9">
      <w:pPr>
        <w:pStyle w:val="Title"/>
        <w:rPr>
          <w:rStyle w:val="IntenseEmphasis"/>
          <w:rFonts w:ascii="Arial" w:hAnsi="Arial" w:cs="Arial"/>
          <w:i w:val="0"/>
          <w:sz w:val="44"/>
          <w:szCs w:val="32"/>
        </w:rPr>
      </w:pPr>
      <w:r>
        <w:rPr>
          <w:rStyle w:val="IntenseEmphasis"/>
          <w:rFonts w:ascii="Arial" w:hAnsi="Arial" w:cs="Arial"/>
          <w:i w:val="0"/>
          <w:sz w:val="44"/>
          <w:szCs w:val="32"/>
        </w:rPr>
        <w:t>N</w:t>
      </w:r>
      <w:r w:rsidRPr="004618B9">
        <w:rPr>
          <w:rStyle w:val="IntenseEmphasis"/>
          <w:rFonts w:ascii="Arial" w:hAnsi="Arial" w:cs="Arial"/>
          <w:i w:val="0"/>
          <w:sz w:val="44"/>
          <w:szCs w:val="32"/>
        </w:rPr>
        <w:t>ame: Asma Zahra</w:t>
      </w:r>
    </w:p>
    <w:p w14:paraId="3A28048A" w14:textId="77777777" w:rsidR="004618B9" w:rsidRPr="004618B9" w:rsidRDefault="004618B9" w:rsidP="004618B9">
      <w:pPr>
        <w:rPr>
          <w:rFonts w:cs="Arial"/>
          <w:sz w:val="44"/>
          <w:szCs w:val="32"/>
        </w:rPr>
      </w:pPr>
    </w:p>
    <w:p w14:paraId="2C42FE99" w14:textId="77777777" w:rsidR="004618B9" w:rsidRPr="004618B9" w:rsidRDefault="004618B9" w:rsidP="004618B9">
      <w:pPr>
        <w:pStyle w:val="Title"/>
        <w:rPr>
          <w:rStyle w:val="IntenseEmphasis"/>
          <w:rFonts w:ascii="Arial" w:hAnsi="Arial" w:cs="Arial"/>
          <w:i w:val="0"/>
          <w:sz w:val="44"/>
          <w:szCs w:val="32"/>
        </w:rPr>
      </w:pPr>
      <w:r w:rsidRPr="004618B9">
        <w:rPr>
          <w:rStyle w:val="IntenseEmphasis"/>
          <w:rFonts w:ascii="Arial" w:hAnsi="Arial" w:cs="Arial"/>
          <w:i w:val="0"/>
          <w:sz w:val="44"/>
          <w:szCs w:val="32"/>
        </w:rPr>
        <w:t>Student Number: 2504707</w:t>
      </w:r>
    </w:p>
    <w:p w14:paraId="212DEC9B" w14:textId="77777777" w:rsidR="004618B9" w:rsidRPr="004618B9" w:rsidRDefault="004618B9" w:rsidP="004618B9">
      <w:pPr>
        <w:rPr>
          <w:rFonts w:cs="Arial"/>
          <w:sz w:val="44"/>
          <w:szCs w:val="32"/>
        </w:rPr>
      </w:pPr>
    </w:p>
    <w:p w14:paraId="79DAB28C" w14:textId="5620E4A8" w:rsidR="004618B9" w:rsidRPr="004618B9" w:rsidRDefault="004618B9" w:rsidP="004618B9">
      <w:pPr>
        <w:pStyle w:val="Title"/>
        <w:rPr>
          <w:rStyle w:val="IntenseEmphasis"/>
          <w:rFonts w:ascii="Arial" w:hAnsi="Arial" w:cs="Arial"/>
          <w:i w:val="0"/>
          <w:sz w:val="44"/>
          <w:szCs w:val="32"/>
        </w:rPr>
      </w:pPr>
      <w:r>
        <w:rPr>
          <w:rStyle w:val="IntenseEmphasis"/>
          <w:rFonts w:ascii="Arial" w:hAnsi="Arial" w:cs="Arial"/>
          <w:i w:val="0"/>
          <w:sz w:val="44"/>
          <w:szCs w:val="32"/>
        </w:rPr>
        <w:t>M</w:t>
      </w:r>
      <w:r w:rsidRPr="004618B9">
        <w:rPr>
          <w:rStyle w:val="IntenseEmphasis"/>
          <w:rFonts w:ascii="Arial" w:hAnsi="Arial" w:cs="Arial"/>
          <w:i w:val="0"/>
          <w:sz w:val="44"/>
          <w:szCs w:val="32"/>
        </w:rPr>
        <w:t>odule Code:</w:t>
      </w:r>
      <w:r>
        <w:rPr>
          <w:rStyle w:val="IntenseEmphasis"/>
          <w:rFonts w:ascii="Arial" w:hAnsi="Arial" w:cs="Arial"/>
          <w:i w:val="0"/>
          <w:sz w:val="44"/>
          <w:szCs w:val="32"/>
        </w:rPr>
        <w:t xml:space="preserve"> LCHS4008</w:t>
      </w:r>
    </w:p>
    <w:p w14:paraId="5600A68F" w14:textId="77777777" w:rsidR="004618B9" w:rsidRPr="004618B9" w:rsidRDefault="004618B9" w:rsidP="004618B9">
      <w:pPr>
        <w:rPr>
          <w:rFonts w:cs="Arial"/>
          <w:sz w:val="44"/>
          <w:szCs w:val="32"/>
        </w:rPr>
      </w:pPr>
    </w:p>
    <w:p w14:paraId="7202A5F8" w14:textId="7134004C" w:rsidR="004618B9" w:rsidRPr="004618B9" w:rsidRDefault="004618B9" w:rsidP="004618B9">
      <w:pPr>
        <w:pStyle w:val="Title"/>
        <w:rPr>
          <w:rStyle w:val="IntenseEmphasis"/>
          <w:rFonts w:ascii="Arial" w:hAnsi="Arial" w:cs="Arial"/>
          <w:i w:val="0"/>
          <w:sz w:val="44"/>
          <w:szCs w:val="32"/>
        </w:rPr>
      </w:pPr>
      <w:r w:rsidRPr="004618B9">
        <w:rPr>
          <w:rStyle w:val="IntenseEmphasis"/>
          <w:rFonts w:ascii="Arial" w:hAnsi="Arial" w:cs="Arial"/>
          <w:i w:val="0"/>
          <w:sz w:val="44"/>
          <w:szCs w:val="32"/>
        </w:rPr>
        <w:t xml:space="preserve">Assignment Title: </w:t>
      </w:r>
      <w:r>
        <w:rPr>
          <w:rStyle w:val="IntenseEmphasis"/>
          <w:rFonts w:ascii="Arial" w:hAnsi="Arial" w:cs="Arial"/>
          <w:i w:val="0"/>
          <w:sz w:val="44"/>
          <w:szCs w:val="32"/>
        </w:rPr>
        <w:t>report on health issue</w:t>
      </w:r>
    </w:p>
    <w:p w14:paraId="6AA61C1E" w14:textId="77777777" w:rsidR="004618B9" w:rsidRPr="004618B9" w:rsidRDefault="004618B9" w:rsidP="004618B9">
      <w:pPr>
        <w:rPr>
          <w:rFonts w:cs="Arial"/>
          <w:sz w:val="44"/>
          <w:szCs w:val="32"/>
        </w:rPr>
      </w:pPr>
    </w:p>
    <w:p w14:paraId="6F9E9DF2" w14:textId="09F74B51" w:rsidR="003946BF" w:rsidRDefault="004618B9" w:rsidP="004618B9">
      <w:pPr>
        <w:rPr>
          <w:rFonts w:cs="Arial"/>
        </w:rPr>
      </w:pPr>
      <w:r w:rsidRPr="004618B9">
        <w:rPr>
          <w:rStyle w:val="IntenseEmphasis"/>
          <w:rFonts w:cs="Arial"/>
          <w:i w:val="0"/>
          <w:sz w:val="44"/>
          <w:szCs w:val="32"/>
        </w:rPr>
        <w:t xml:space="preserve">Lecturer’s Name: </w:t>
      </w:r>
      <w:r>
        <w:rPr>
          <w:rStyle w:val="IntenseEmphasis"/>
          <w:rFonts w:cs="Arial"/>
          <w:i w:val="0"/>
          <w:sz w:val="44"/>
          <w:szCs w:val="32"/>
        </w:rPr>
        <w:t>Gillian Weaver</w:t>
      </w:r>
      <w:r w:rsidR="003946BF">
        <w:rPr>
          <w:rFonts w:cs="Arial"/>
        </w:rPr>
        <w:br w:type="page"/>
      </w:r>
    </w:p>
    <w:sdt>
      <w:sdtPr>
        <w:rPr>
          <w:rFonts w:ascii="Arial" w:eastAsiaTheme="minorHAnsi" w:hAnsi="Arial" w:cs="Arial"/>
          <w:color w:val="auto"/>
          <w:kern w:val="2"/>
          <w:sz w:val="22"/>
          <w:szCs w:val="24"/>
          <w14:ligatures w14:val="standardContextual"/>
        </w:rPr>
        <w:id w:val="-1554375650"/>
        <w:docPartObj>
          <w:docPartGallery w:val="Table of Contents"/>
          <w:docPartUnique/>
        </w:docPartObj>
      </w:sdtPr>
      <w:sdtEndPr>
        <w:rPr>
          <w:b/>
          <w:bCs/>
          <w:noProof/>
        </w:rPr>
      </w:sdtEndPr>
      <w:sdtContent>
        <w:p w14:paraId="552DBF80" w14:textId="3080A102" w:rsidR="003946BF" w:rsidRPr="003312F7" w:rsidRDefault="003946BF">
          <w:pPr>
            <w:pStyle w:val="TOCHeading"/>
            <w:rPr>
              <w:rFonts w:ascii="Arial" w:hAnsi="Arial" w:cs="Arial"/>
            </w:rPr>
          </w:pPr>
          <w:r w:rsidRPr="003312F7">
            <w:rPr>
              <w:rFonts w:ascii="Arial" w:hAnsi="Arial" w:cs="Arial"/>
            </w:rPr>
            <w:t>Table of Contents</w:t>
          </w:r>
        </w:p>
        <w:p w14:paraId="0612F91B" w14:textId="720EAF18" w:rsidR="003946BF" w:rsidRPr="003312F7" w:rsidRDefault="003946BF">
          <w:pPr>
            <w:pStyle w:val="TOC1"/>
            <w:tabs>
              <w:tab w:val="right" w:leader="dot" w:pos="9350"/>
            </w:tabs>
            <w:rPr>
              <w:rFonts w:cs="Arial"/>
              <w:noProof/>
            </w:rPr>
          </w:pPr>
          <w:r w:rsidRPr="003312F7">
            <w:rPr>
              <w:rFonts w:cs="Arial"/>
            </w:rPr>
            <w:fldChar w:fldCharType="begin"/>
          </w:r>
          <w:r w:rsidRPr="003312F7">
            <w:rPr>
              <w:rFonts w:cs="Arial"/>
            </w:rPr>
            <w:instrText xml:space="preserve"> TOC \o "1-3" \h \z \u </w:instrText>
          </w:r>
          <w:r w:rsidRPr="003312F7">
            <w:rPr>
              <w:rFonts w:cs="Arial"/>
            </w:rPr>
            <w:fldChar w:fldCharType="separate"/>
          </w:r>
          <w:hyperlink w:anchor="_Toc225245511" w:history="1">
            <w:r w:rsidRPr="003312F7">
              <w:rPr>
                <w:rStyle w:val="Hyperlink"/>
                <w:rFonts w:cs="Arial"/>
                <w:noProof/>
              </w:rPr>
              <w:t>Introduction</w:t>
            </w:r>
            <w:r w:rsidRPr="003312F7">
              <w:rPr>
                <w:rFonts w:cs="Arial"/>
                <w:noProof/>
                <w:webHidden/>
              </w:rPr>
              <w:tab/>
            </w:r>
            <w:r w:rsidRPr="003312F7">
              <w:rPr>
                <w:rFonts w:cs="Arial"/>
                <w:noProof/>
                <w:webHidden/>
              </w:rPr>
              <w:fldChar w:fldCharType="begin"/>
            </w:r>
            <w:r w:rsidRPr="003312F7">
              <w:rPr>
                <w:rFonts w:cs="Arial"/>
                <w:noProof/>
                <w:webHidden/>
              </w:rPr>
              <w:instrText xml:space="preserve"> PAGEREF _Toc225245511 \h </w:instrText>
            </w:r>
            <w:r w:rsidRPr="003312F7">
              <w:rPr>
                <w:rFonts w:cs="Arial"/>
                <w:noProof/>
                <w:webHidden/>
              </w:rPr>
            </w:r>
            <w:r w:rsidRPr="003312F7">
              <w:rPr>
                <w:rFonts w:cs="Arial"/>
                <w:noProof/>
                <w:webHidden/>
              </w:rPr>
              <w:fldChar w:fldCharType="separate"/>
            </w:r>
            <w:r w:rsidRPr="003312F7">
              <w:rPr>
                <w:rFonts w:cs="Arial"/>
                <w:noProof/>
                <w:webHidden/>
              </w:rPr>
              <w:t>3</w:t>
            </w:r>
            <w:r w:rsidRPr="003312F7">
              <w:rPr>
                <w:rFonts w:cs="Arial"/>
                <w:noProof/>
                <w:webHidden/>
              </w:rPr>
              <w:fldChar w:fldCharType="end"/>
            </w:r>
          </w:hyperlink>
        </w:p>
        <w:p w14:paraId="20EB387C" w14:textId="5CACEC9D" w:rsidR="003946BF" w:rsidRPr="003312F7" w:rsidRDefault="00B74DA8">
          <w:pPr>
            <w:pStyle w:val="TOC1"/>
            <w:tabs>
              <w:tab w:val="right" w:leader="dot" w:pos="9350"/>
            </w:tabs>
            <w:rPr>
              <w:rFonts w:cs="Arial"/>
              <w:noProof/>
            </w:rPr>
          </w:pPr>
          <w:hyperlink w:anchor="_Toc225245512" w:history="1">
            <w:r w:rsidR="003946BF" w:rsidRPr="003312F7">
              <w:rPr>
                <w:rStyle w:val="Hyperlink"/>
                <w:rFonts w:cs="Arial"/>
                <w:noProof/>
              </w:rPr>
              <w:t>Comprehensive Analysis of Lung Cancer</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_Toc225245512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3</w:t>
            </w:r>
            <w:r w:rsidR="003946BF" w:rsidRPr="003312F7">
              <w:rPr>
                <w:rFonts w:cs="Arial"/>
                <w:noProof/>
                <w:webHidden/>
              </w:rPr>
              <w:fldChar w:fldCharType="end"/>
            </w:r>
          </w:hyperlink>
        </w:p>
        <w:p w14:paraId="7AE29EF2" w14:textId="63E7FE08" w:rsidR="003946BF" w:rsidRPr="003312F7" w:rsidRDefault="00B74DA8">
          <w:pPr>
            <w:pStyle w:val="TOC2"/>
            <w:tabs>
              <w:tab w:val="right" w:leader="dot" w:pos="9350"/>
            </w:tabs>
            <w:rPr>
              <w:rFonts w:cs="Arial"/>
              <w:noProof/>
            </w:rPr>
          </w:pPr>
          <w:hyperlink w:anchor="_Toc225245513" w:history="1">
            <w:r w:rsidR="003946BF" w:rsidRPr="003312F7">
              <w:rPr>
                <w:rStyle w:val="Hyperlink"/>
                <w:rFonts w:cs="Arial"/>
                <w:noProof/>
              </w:rPr>
              <w:t>Monitoring Lung Cancer</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_Toc225245513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3</w:t>
            </w:r>
            <w:r w:rsidR="003946BF" w:rsidRPr="003312F7">
              <w:rPr>
                <w:rFonts w:cs="Arial"/>
                <w:noProof/>
                <w:webHidden/>
              </w:rPr>
              <w:fldChar w:fldCharType="end"/>
            </w:r>
          </w:hyperlink>
        </w:p>
        <w:p w14:paraId="62F8A911" w14:textId="405068B2" w:rsidR="003946BF" w:rsidRPr="003312F7" w:rsidRDefault="00B74DA8">
          <w:pPr>
            <w:pStyle w:val="TOC2"/>
            <w:tabs>
              <w:tab w:val="right" w:leader="dot" w:pos="9350"/>
            </w:tabs>
            <w:rPr>
              <w:rFonts w:cs="Arial"/>
              <w:noProof/>
            </w:rPr>
          </w:pPr>
          <w:hyperlink w:anchor="_Toc225245514" w:history="1">
            <w:r w:rsidR="003946BF" w:rsidRPr="003312F7">
              <w:rPr>
                <w:rStyle w:val="Hyperlink"/>
                <w:rFonts w:cs="Arial"/>
                <w:noProof/>
              </w:rPr>
              <w:t>Controlling Lung Cancer</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_Toc225245514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4</w:t>
            </w:r>
            <w:r w:rsidR="003946BF" w:rsidRPr="003312F7">
              <w:rPr>
                <w:rFonts w:cs="Arial"/>
                <w:noProof/>
                <w:webHidden/>
              </w:rPr>
              <w:fldChar w:fldCharType="end"/>
            </w:r>
          </w:hyperlink>
        </w:p>
        <w:p w14:paraId="787AD474" w14:textId="48C28E20" w:rsidR="003946BF" w:rsidRPr="003312F7" w:rsidRDefault="00B74DA8">
          <w:pPr>
            <w:pStyle w:val="TOC2"/>
            <w:tabs>
              <w:tab w:val="right" w:leader="dot" w:pos="9350"/>
            </w:tabs>
            <w:rPr>
              <w:rFonts w:cs="Arial"/>
              <w:noProof/>
            </w:rPr>
          </w:pPr>
          <w:hyperlink w:anchor="_Toc225245515" w:history="1">
            <w:r w:rsidR="003946BF" w:rsidRPr="003312F7">
              <w:rPr>
                <w:rStyle w:val="Hyperlink"/>
                <w:rFonts w:cs="Arial"/>
                <w:noProof/>
              </w:rPr>
              <w:t>Communal Consequences</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_Toc225245515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5</w:t>
            </w:r>
            <w:r w:rsidR="003946BF" w:rsidRPr="003312F7">
              <w:rPr>
                <w:rFonts w:cs="Arial"/>
                <w:noProof/>
                <w:webHidden/>
              </w:rPr>
              <w:fldChar w:fldCharType="end"/>
            </w:r>
          </w:hyperlink>
        </w:p>
        <w:p w14:paraId="1B3559D5" w14:textId="424CF08B" w:rsidR="003946BF" w:rsidRPr="003312F7" w:rsidRDefault="00B74DA8">
          <w:pPr>
            <w:pStyle w:val="TOC2"/>
            <w:tabs>
              <w:tab w:val="right" w:leader="dot" w:pos="9350"/>
            </w:tabs>
            <w:rPr>
              <w:rFonts w:cs="Arial"/>
              <w:noProof/>
            </w:rPr>
          </w:pPr>
          <w:hyperlink w:anchor="_Toc225245516" w:history="1">
            <w:r w:rsidR="003946BF" w:rsidRPr="003312F7">
              <w:rPr>
                <w:rStyle w:val="Hyperlink"/>
                <w:rFonts w:cs="Arial"/>
                <w:noProof/>
              </w:rPr>
              <w:t>Helpful Cancer Support Services</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_Toc225245516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6</w:t>
            </w:r>
            <w:r w:rsidR="003946BF" w:rsidRPr="003312F7">
              <w:rPr>
                <w:rFonts w:cs="Arial"/>
                <w:noProof/>
                <w:webHidden/>
              </w:rPr>
              <w:fldChar w:fldCharType="end"/>
            </w:r>
          </w:hyperlink>
        </w:p>
        <w:p w14:paraId="68C4053C" w14:textId="626ED327" w:rsidR="003946BF" w:rsidRPr="003312F7" w:rsidRDefault="00B74DA8">
          <w:pPr>
            <w:pStyle w:val="TOC1"/>
            <w:tabs>
              <w:tab w:val="right" w:leader="dot" w:pos="9350"/>
            </w:tabs>
            <w:rPr>
              <w:rFonts w:cs="Arial"/>
              <w:noProof/>
            </w:rPr>
          </w:pPr>
          <w:hyperlink w:anchor="_Toc225245517" w:history="1">
            <w:r w:rsidR="003946BF" w:rsidRPr="003312F7">
              <w:rPr>
                <w:rStyle w:val="Hyperlink"/>
                <w:rFonts w:cs="Arial"/>
                <w:noProof/>
              </w:rPr>
              <w:t>Conclusion</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_Toc225245517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6</w:t>
            </w:r>
            <w:r w:rsidR="003946BF" w:rsidRPr="003312F7">
              <w:rPr>
                <w:rFonts w:cs="Arial"/>
                <w:noProof/>
                <w:webHidden/>
              </w:rPr>
              <w:fldChar w:fldCharType="end"/>
            </w:r>
          </w:hyperlink>
        </w:p>
        <w:p w14:paraId="4309CC3A" w14:textId="422D8F72" w:rsidR="003946BF" w:rsidRPr="003312F7" w:rsidRDefault="00B74DA8">
          <w:pPr>
            <w:pStyle w:val="TOC1"/>
            <w:tabs>
              <w:tab w:val="right" w:leader="dot" w:pos="9350"/>
            </w:tabs>
            <w:rPr>
              <w:rFonts w:cs="Arial"/>
              <w:noProof/>
            </w:rPr>
          </w:pPr>
          <w:hyperlink w:anchor="_Toc225245518" w:history="1">
            <w:r w:rsidR="003946BF" w:rsidRPr="003312F7">
              <w:rPr>
                <w:rStyle w:val="Hyperlink"/>
                <w:rFonts w:cs="Arial"/>
                <w:noProof/>
              </w:rPr>
              <w:t>References</w:t>
            </w:r>
            <w:r w:rsidR="003946BF" w:rsidRPr="003312F7">
              <w:rPr>
                <w:rFonts w:cs="Arial"/>
                <w:noProof/>
                <w:webHidden/>
              </w:rPr>
              <w:tab/>
            </w:r>
            <w:r w:rsidR="003946BF" w:rsidRPr="003312F7">
              <w:rPr>
                <w:rFonts w:cs="Arial"/>
                <w:noProof/>
                <w:webHidden/>
              </w:rPr>
              <w:fldChar w:fldCharType="begin"/>
            </w:r>
            <w:r w:rsidR="003946BF" w:rsidRPr="003312F7">
              <w:rPr>
                <w:rFonts w:cs="Arial"/>
                <w:noProof/>
                <w:webHidden/>
              </w:rPr>
              <w:instrText xml:space="preserve"> PAGEREF _Toc225245518 \h </w:instrText>
            </w:r>
            <w:r w:rsidR="003946BF" w:rsidRPr="003312F7">
              <w:rPr>
                <w:rFonts w:cs="Arial"/>
                <w:noProof/>
                <w:webHidden/>
              </w:rPr>
            </w:r>
            <w:r w:rsidR="003946BF" w:rsidRPr="003312F7">
              <w:rPr>
                <w:rFonts w:cs="Arial"/>
                <w:noProof/>
                <w:webHidden/>
              </w:rPr>
              <w:fldChar w:fldCharType="separate"/>
            </w:r>
            <w:r w:rsidR="003946BF" w:rsidRPr="003312F7">
              <w:rPr>
                <w:rFonts w:cs="Arial"/>
                <w:noProof/>
                <w:webHidden/>
              </w:rPr>
              <w:t>7</w:t>
            </w:r>
            <w:r w:rsidR="003946BF" w:rsidRPr="003312F7">
              <w:rPr>
                <w:rFonts w:cs="Arial"/>
                <w:noProof/>
                <w:webHidden/>
              </w:rPr>
              <w:fldChar w:fldCharType="end"/>
            </w:r>
          </w:hyperlink>
        </w:p>
        <w:p w14:paraId="57187CB9" w14:textId="68E4E70C" w:rsidR="003946BF" w:rsidRPr="003312F7" w:rsidRDefault="003946BF">
          <w:pPr>
            <w:rPr>
              <w:rFonts w:cs="Arial"/>
            </w:rPr>
          </w:pPr>
          <w:r w:rsidRPr="003312F7">
            <w:rPr>
              <w:rFonts w:cs="Arial"/>
              <w:b/>
              <w:bCs/>
              <w:noProof/>
            </w:rPr>
            <w:fldChar w:fldCharType="end"/>
          </w:r>
        </w:p>
      </w:sdtContent>
    </w:sdt>
    <w:p w14:paraId="634D1BED" w14:textId="1A7AAF2A" w:rsidR="003946BF" w:rsidRPr="003312F7" w:rsidRDefault="003946BF">
      <w:pPr>
        <w:rPr>
          <w:rFonts w:eastAsiaTheme="majorEastAsia" w:cs="Arial"/>
          <w:color w:val="2F5496" w:themeColor="accent1" w:themeShade="BF"/>
          <w:sz w:val="40"/>
          <w:szCs w:val="40"/>
        </w:rPr>
      </w:pPr>
      <w:r w:rsidRPr="003312F7">
        <w:rPr>
          <w:rFonts w:cs="Arial"/>
        </w:rPr>
        <w:br w:type="page"/>
      </w:r>
    </w:p>
    <w:p w14:paraId="7F2C13B6" w14:textId="78C61CD5" w:rsidR="00EE66E9" w:rsidRDefault="00E8761C" w:rsidP="003946BF">
      <w:pPr>
        <w:pStyle w:val="Heading1"/>
        <w:spacing w:line="360" w:lineRule="auto"/>
        <w:rPr>
          <w:rFonts w:cs="Arial"/>
        </w:rPr>
      </w:pPr>
      <w:bookmarkStart w:id="0" w:name="_Toc225245511"/>
      <w:r>
        <w:rPr>
          <w:rFonts w:cs="Arial"/>
        </w:rPr>
        <w:lastRenderedPageBreak/>
        <w:t>Introduction</w:t>
      </w:r>
      <w:bookmarkEnd w:id="0"/>
    </w:p>
    <w:p w14:paraId="124E16FA" w14:textId="61C94946" w:rsidR="00EE66E9" w:rsidRDefault="00EE66E9" w:rsidP="003946BF">
      <w:pPr>
        <w:spacing w:line="360" w:lineRule="auto"/>
      </w:pPr>
      <w:r>
        <w:t xml:space="preserve">Cancer is a deadly disease </w:t>
      </w:r>
      <w:r w:rsidR="00776098">
        <w:t>characterized by an anomalous and uncontrolled proliferation</w:t>
      </w:r>
      <w:r w:rsidR="00970FE5">
        <w:t xml:space="preserve"> of cells </w:t>
      </w:r>
      <w:r w:rsidR="00970FE5" w:rsidRPr="00970FE5">
        <w:t>(Cancer Research UK, 2017)</w:t>
      </w:r>
      <w:r w:rsidR="00970FE5">
        <w:t xml:space="preserve">. </w:t>
      </w:r>
      <w:r w:rsidR="001E4A07">
        <w:t>I</w:t>
      </w:r>
      <w:r w:rsidR="00970FE5">
        <w:t xml:space="preserve">n particular, </w:t>
      </w:r>
      <w:r w:rsidR="001E4A07">
        <w:t xml:space="preserve">when this cancer manifests in the lungs, it </w:t>
      </w:r>
      <w:r w:rsidR="00970FE5">
        <w:t xml:space="preserve">has the highest mortality rate among all variations of this disease </w:t>
      </w:r>
      <w:r w:rsidR="00970FE5" w:rsidRPr="00970FE5">
        <w:t>(Corby et al., 2024)</w:t>
      </w:r>
      <w:r w:rsidR="00970FE5">
        <w:t>. The disease is impossible to ignore in the UK, with more than 43,000 patients bein</w:t>
      </w:r>
      <w:r w:rsidR="001E4A07">
        <w:t xml:space="preserve">g affected with symptoms like incessant coughing, inexplicable fatigue, unmanageable weight loss, painful breathing, continuing breathlessness, and coughing up blood </w:t>
      </w:r>
      <w:r w:rsidR="001E4A07" w:rsidRPr="001E4A07">
        <w:t>(NHS, 2023</w:t>
      </w:r>
      <w:r w:rsidR="009D3970">
        <w:t>b</w:t>
      </w:r>
      <w:r w:rsidR="001E4A07" w:rsidRPr="001E4A07">
        <w:t>)</w:t>
      </w:r>
      <w:r w:rsidR="001E4A07">
        <w:t xml:space="preserve">. These symptoms often manifest at later stages of lung cancer, making treatment difficult. </w:t>
      </w:r>
    </w:p>
    <w:p w14:paraId="36393D0A" w14:textId="4E071FFA" w:rsidR="00E75FA2" w:rsidRDefault="00E8761C" w:rsidP="003946BF">
      <w:pPr>
        <w:spacing w:line="360" w:lineRule="auto"/>
      </w:pPr>
      <w:r>
        <w:t>A</w:t>
      </w:r>
      <w:r w:rsidR="00776098">
        <w:t xml:space="preserve">long with its high mortality rate, lung cancer also happens to be the most common cancer in the </w:t>
      </w:r>
      <w:r>
        <w:t>world,</w:t>
      </w:r>
      <w:r w:rsidR="00776098">
        <w:t xml:space="preserve"> mak</w:t>
      </w:r>
      <w:r>
        <w:t>ing</w:t>
      </w:r>
      <w:r w:rsidR="00776098">
        <w:t xml:space="preserve"> it even more dangerous</w:t>
      </w:r>
      <w:r>
        <w:t xml:space="preserve"> </w:t>
      </w:r>
      <w:r w:rsidRPr="00E8761C">
        <w:t>(World Cancer Research Fund, 2024)</w:t>
      </w:r>
      <w:r w:rsidR="00776098">
        <w:t xml:space="preserve">. </w:t>
      </w:r>
      <w:r>
        <w:t>In the UK, it is the third most common, although</w:t>
      </w:r>
      <w:r w:rsidR="00E75FA2">
        <w:t xml:space="preserve"> rates have decreased for men in </w:t>
      </w:r>
      <w:r>
        <w:t xml:space="preserve">recent years; they have also risen for women, with </w:t>
      </w:r>
      <w:r w:rsidR="00E75FA2">
        <w:t xml:space="preserve">projections suggesting the number of overall cases may reach 66,200 by 2038 to 2040 </w:t>
      </w:r>
      <w:r w:rsidR="00E75FA2" w:rsidRPr="00776098">
        <w:t>(Cancer Research UK, 2024)</w:t>
      </w:r>
      <w:r w:rsidR="00E75FA2">
        <w:t xml:space="preserve">. </w:t>
      </w:r>
      <w:r w:rsidR="00776098">
        <w:t xml:space="preserve"> </w:t>
      </w:r>
    </w:p>
    <w:p w14:paraId="0EA48323" w14:textId="66D2630B" w:rsidR="00E75FA2" w:rsidRDefault="00E8761C" w:rsidP="003946BF">
      <w:pPr>
        <w:pStyle w:val="Heading1"/>
        <w:spacing w:line="360" w:lineRule="auto"/>
      </w:pPr>
      <w:bookmarkStart w:id="1" w:name="_Toc225245512"/>
      <w:r>
        <w:t>Comprehensive Analysis of Lung Cancer</w:t>
      </w:r>
      <w:bookmarkEnd w:id="1"/>
    </w:p>
    <w:p w14:paraId="79030236" w14:textId="5DE60290" w:rsidR="00E8761C" w:rsidRDefault="00E8761C" w:rsidP="003946BF">
      <w:pPr>
        <w:spacing w:line="360" w:lineRule="auto"/>
      </w:pPr>
      <w:r>
        <w:t xml:space="preserve">A disease with such a high mortality rate and </w:t>
      </w:r>
      <w:r w:rsidR="00EC7C45">
        <w:t xml:space="preserve">prevalence around the world and in the UK warrants a comprehensive analysis of its diagnosis and prognosis for a better understanding of its implications and the varying factors that have allowed it to continue affecting people’s lives and bodies. </w:t>
      </w:r>
    </w:p>
    <w:p w14:paraId="1D418C14" w14:textId="4A5D24AA" w:rsidR="00EC7C45" w:rsidRDefault="00EC7C45" w:rsidP="003946BF">
      <w:pPr>
        <w:pStyle w:val="Heading2"/>
        <w:spacing w:line="360" w:lineRule="auto"/>
      </w:pPr>
      <w:bookmarkStart w:id="2" w:name="_Toc225245513"/>
      <w:r>
        <w:t>Monitoring Lung Cancer</w:t>
      </w:r>
      <w:bookmarkEnd w:id="2"/>
    </w:p>
    <w:p w14:paraId="4F80D037" w14:textId="58CDC6CE" w:rsidR="00EC7C45" w:rsidRDefault="00A76F27" w:rsidP="003946BF">
      <w:pPr>
        <w:spacing w:line="360" w:lineRule="auto"/>
      </w:pPr>
      <w:r>
        <w:t xml:space="preserve">Monitoring lung cancer and its impacts is an essential step in understanding and mitigating its adverse consequences. </w:t>
      </w:r>
      <w:r w:rsidR="00B84E02">
        <w:t xml:space="preserve">Certain epidemiological metrics are applied for quantifying and contextualizing the diagnoses of cancer globally. Namely, </w:t>
      </w:r>
      <w:r w:rsidR="00BC5AC0">
        <w:t xml:space="preserve">larger contexts employ numerical data on incidence rates, mortality rates, and survival rates. These are coupled with other data such as the Human Development Index or HDI, which informs of the socioeconomic realities of areas. Another measurable factor is age-related statistics; it is plausible that cancer has higher mortality rates and incidence rates in older people. A study employing all these statistics was conducted by </w:t>
      </w:r>
      <w:r w:rsidR="00BC5AC0" w:rsidRPr="00BC5AC0">
        <w:t xml:space="preserve">Rafiemanesh et al. </w:t>
      </w:r>
      <w:r w:rsidR="00BC5AC0">
        <w:t>(</w:t>
      </w:r>
      <w:r w:rsidR="00BC5AC0" w:rsidRPr="00BC5AC0">
        <w:t>2016)</w:t>
      </w:r>
      <w:r w:rsidR="00BC5AC0">
        <w:t xml:space="preserve">, with results suggesting that </w:t>
      </w:r>
      <w:r w:rsidR="004D76A3">
        <w:t xml:space="preserve">broader social inequalities contribute to the prevalence of lung cancer. Since the study had used global statistics and all of the above-mentioned epidemiological metrics, researchers were able to conclude that air </w:t>
      </w:r>
      <w:r w:rsidR="004D76A3">
        <w:lastRenderedPageBreak/>
        <w:t xml:space="preserve">pollution in Asian countries contributed to increasing rates of lung cancer, while the disease was slowly decreasing in Western countries at the time because of a decrease in smoking. Proper monitoring of a disease should highlight such correlations that point to the causes and trends in relation to its manifestation as well as its overall prevalence. </w:t>
      </w:r>
      <w:r w:rsidR="004D76A3" w:rsidRPr="004D76A3">
        <w:t>(Rafiemanesh et al., 2016)</w:t>
      </w:r>
    </w:p>
    <w:p w14:paraId="09865A1A" w14:textId="77777777" w:rsidR="0019382B" w:rsidRDefault="0019382B" w:rsidP="003946BF">
      <w:pPr>
        <w:spacing w:line="360" w:lineRule="auto"/>
      </w:pPr>
      <w:r>
        <w:t xml:space="preserve">In an individual’s context, there are further data complexities that aid our understanding. </w:t>
      </w:r>
      <w:r w:rsidRPr="0019382B">
        <w:t xml:space="preserve">Smolarz et al. </w:t>
      </w:r>
      <w:r>
        <w:t>(</w:t>
      </w:r>
      <w:r w:rsidRPr="0019382B">
        <w:t>2025)</w:t>
      </w:r>
      <w:r>
        <w:t xml:space="preserve"> emphasize the importance of medical histories and gene mutations. With current technology, research benefits from explorations into molecular biology and pathomorphological</w:t>
      </w:r>
      <w:r w:rsidRPr="0019382B">
        <w:t xml:space="preserve"> diagnostics </w:t>
      </w:r>
      <w:r>
        <w:t xml:space="preserve">for the purpose of further understanding the finer details of how lung cancer manifests and what genetic propensity one may have towards it. </w:t>
      </w:r>
      <w:r w:rsidRPr="0019382B">
        <w:t>(Smolarz et al., 2025)</w:t>
      </w:r>
    </w:p>
    <w:p w14:paraId="50E1985A" w14:textId="5F0EE8F1" w:rsidR="002C1C5C" w:rsidRDefault="006A2EA8" w:rsidP="003946BF">
      <w:pPr>
        <w:spacing w:line="360" w:lineRule="auto"/>
      </w:pPr>
      <w:r>
        <w:t xml:space="preserve">Within the UK, annual audits are conducted to understand statistics in relation to lung cancer and its prevalence in the population, producing the National Lung Cancer Audit </w:t>
      </w:r>
      <w:r w:rsidRPr="006A2EA8">
        <w:t>(National Cancer Audit Collaborating Centre, 2025)</w:t>
      </w:r>
      <w:r>
        <w:t xml:space="preserve">. Thus, this disease is measured and monitored across the world and in the UK for the sake of public health. </w:t>
      </w:r>
    </w:p>
    <w:p w14:paraId="53E2E306" w14:textId="1D0A011E" w:rsidR="002C1C5C" w:rsidRDefault="002C1C5C" w:rsidP="003946BF">
      <w:pPr>
        <w:pStyle w:val="Heading2"/>
        <w:spacing w:line="360" w:lineRule="auto"/>
      </w:pPr>
      <w:bookmarkStart w:id="3" w:name="_Toc225245514"/>
      <w:r>
        <w:t>Controlling Lung Cancer</w:t>
      </w:r>
      <w:bookmarkEnd w:id="3"/>
    </w:p>
    <w:p w14:paraId="75019348" w14:textId="51724198" w:rsidR="002C1C5C" w:rsidRDefault="002B3819" w:rsidP="003946BF">
      <w:pPr>
        <w:spacing w:line="360" w:lineRule="auto"/>
      </w:pPr>
      <w:r>
        <w:t xml:space="preserve">Prevention and treatment are two sides of the same coin when it comes to the control and mitigation of lung cancer. </w:t>
      </w:r>
      <w:r w:rsidR="008B00DD">
        <w:t xml:space="preserve">The prevention of lung cancer seems entirely plausible when we consider its link to smoking and tobacco consumption. Smoking cigarettes is the most common contributing factor to the development of lung cancer in individuals, although environmental factors such as air pollution and harmful gases also play their role </w:t>
      </w:r>
      <w:r w:rsidR="008B00DD" w:rsidRPr="008B00DD">
        <w:t>(Leiter, Veluswamy and Wisnivesky, 2023)</w:t>
      </w:r>
      <w:r w:rsidR="008B00DD">
        <w:t xml:space="preserve">. </w:t>
      </w:r>
      <w:r w:rsidR="00160112">
        <w:t xml:space="preserve">The UK government has already taken steps to make smoking an obsolete practice, with a new bill being presented to make the sale of tobacco illegal for anyone born after 2009 so new generations may never smoke at any age. Lung cancer mortality rates were cited as an important factor in facilitating this decision </w:t>
      </w:r>
      <w:r w:rsidR="00160112" w:rsidRPr="00160112">
        <w:t>(Department of Health and Social Care, 2023)</w:t>
      </w:r>
      <w:r w:rsidR="00160112">
        <w:t xml:space="preserve">. </w:t>
      </w:r>
    </w:p>
    <w:p w14:paraId="306BD17C" w14:textId="748CCEBD" w:rsidR="002B3819" w:rsidRDefault="008B00DD" w:rsidP="003946BF">
      <w:pPr>
        <w:spacing w:line="360" w:lineRule="auto"/>
      </w:pPr>
      <w:r>
        <w:t>Considering the overall commonality of lung cancer, widespread low-dose CT screening has been widely accepted as a useful method of early diagnosis and, therefore, subsequent success in treatment</w:t>
      </w:r>
      <w:r w:rsidR="00160112">
        <w:t xml:space="preserve">, with the </w:t>
      </w:r>
      <w:r w:rsidR="00160112" w:rsidRPr="00160112">
        <w:t>UK National Screening Committee</w:t>
      </w:r>
      <w:r w:rsidR="00160112">
        <w:t xml:space="preserve"> particularly recommending the adoption of this technique in 2022 </w:t>
      </w:r>
      <w:r w:rsidR="00160112" w:rsidRPr="00160112">
        <w:t>(O’Dowd et al., 2023)</w:t>
      </w:r>
      <w:r w:rsidR="00160112">
        <w:t>.</w:t>
      </w:r>
      <w:r>
        <w:t xml:space="preserve"> </w:t>
      </w:r>
    </w:p>
    <w:p w14:paraId="2CDDC66F" w14:textId="58E415AE" w:rsidR="002C1C5C" w:rsidRDefault="002B3819" w:rsidP="003946BF">
      <w:pPr>
        <w:spacing w:line="360" w:lineRule="auto"/>
      </w:pPr>
      <w:r>
        <w:t xml:space="preserve">The UK offers a myriad of different treatments for patients with lung cancer, with the location, stage, and type of cancer influencing final treatment decisions as delineated by the NHS (2022). </w:t>
      </w:r>
      <w:r>
        <w:lastRenderedPageBreak/>
        <w:t>Surgery, by performing a small incision and removing the affected part of the lung, is called thoracotomy, while other treatments include chemotherapy, immunotherapy, p</w:t>
      </w:r>
      <w:r w:rsidRPr="002B3819">
        <w:t>hotodynamic therapy</w:t>
      </w:r>
      <w:r>
        <w:t xml:space="preserve"> and radiotherapy. </w:t>
      </w:r>
      <w:r w:rsidR="00DF45C5">
        <w:t xml:space="preserve">Such treatments are often used in tandem, with radiotherapy destroying cancerous cells and chemotherapy preventing their duplication. Even after treatment, chemotherapy may be required to prevent the cancer from returning. </w:t>
      </w:r>
      <w:r>
        <w:t>Unfortunately, as the cancer reaches later stages, treatment options narrow down</w:t>
      </w:r>
      <w:r w:rsidR="00DF45C5">
        <w:t>,</w:t>
      </w:r>
      <w:r>
        <w:t xml:space="preserve"> </w:t>
      </w:r>
      <w:r w:rsidR="00DF45C5">
        <w:t xml:space="preserve">making early diagnosis one of the most key factors in effective treatment. </w:t>
      </w:r>
      <w:r w:rsidR="00DF45C5" w:rsidRPr="002B3819">
        <w:t>(NHS, 2022)</w:t>
      </w:r>
    </w:p>
    <w:p w14:paraId="00832CD8" w14:textId="12CDEE28" w:rsidR="002C1C5C" w:rsidRDefault="002C1C5C" w:rsidP="003946BF">
      <w:pPr>
        <w:pStyle w:val="Heading2"/>
        <w:spacing w:line="360" w:lineRule="auto"/>
      </w:pPr>
      <w:bookmarkStart w:id="4" w:name="_Toc225245515"/>
      <w:r>
        <w:t>Communal Consequences</w:t>
      </w:r>
      <w:bookmarkEnd w:id="4"/>
    </w:p>
    <w:p w14:paraId="14311758" w14:textId="0F261A25" w:rsidR="002C1C5C" w:rsidRDefault="002C1C5C" w:rsidP="003946BF">
      <w:pPr>
        <w:spacing w:line="360" w:lineRule="auto"/>
      </w:pPr>
      <w:r>
        <w:t xml:space="preserve">Diseases do not exist in vacuums; the truth is that their impacts spread far wider than the individual and affect the makeup and attitudes of a community at large. </w:t>
      </w:r>
      <w:r w:rsidR="00846846">
        <w:t xml:space="preserve">The prevalence of lung cancer, along with widespread efforts to mitigate its spread through smoking, has left it with the reputation of the ‘smoker’s disease’ in the UK. This is unfortunate for individuals with lung cancer, as it creates a social stigma around an already debilitating disease, with many patients experiencing emotions of guilt or unworthiness when asking for support or help. This was highlighted when UK Prime Minister </w:t>
      </w:r>
      <w:r w:rsidR="00846846" w:rsidRPr="00846846">
        <w:t>Keir Starmer</w:t>
      </w:r>
      <w:r w:rsidR="00846846">
        <w:t xml:space="preserve"> shared his brother’s experience with lung cancer and reaffirmed that lung cancer is a disease that can affect anyone and everyone </w:t>
      </w:r>
      <w:r w:rsidR="00846846" w:rsidRPr="00846846">
        <w:t>(Avery, 2025)</w:t>
      </w:r>
      <w:r w:rsidR="00846846">
        <w:t xml:space="preserve">. </w:t>
      </w:r>
    </w:p>
    <w:p w14:paraId="48AE51E2" w14:textId="77777777" w:rsidR="000308E7" w:rsidRDefault="000308E7" w:rsidP="003946BF">
      <w:pPr>
        <w:spacing w:line="360" w:lineRule="auto"/>
      </w:pPr>
      <w:r>
        <w:t xml:space="preserve">The prevalence of this disease also makes it a cause of confusion among the general population when conflated with other rampant diseases. The COVID-19 pandemic saw lung cancer’s symptoms often being confused with those of COVID-19; lung cancer patients would often be self-isolating instead of seeking medical help, while fear and confusion made them one of the most vulnerable populations during that time </w:t>
      </w:r>
      <w:r w:rsidRPr="000308E7">
        <w:t>(Gourd, 2020)</w:t>
      </w:r>
      <w:r>
        <w:t>.</w:t>
      </w:r>
    </w:p>
    <w:p w14:paraId="0910CAB3" w14:textId="5102CB66" w:rsidR="000308E7" w:rsidRDefault="00D46111" w:rsidP="003946BF">
      <w:pPr>
        <w:spacing w:line="360" w:lineRule="auto"/>
      </w:pPr>
      <w:r>
        <w:t xml:space="preserve">Because lung cancer is such a pressing issue, low-dose CT screenings and lung health checks are being introduced to communities across the UK. Convincing community members to participate in lung health checks is important for lung cancer to be diagnosed at early stages and successfully treated. Results from a screening trial found that only 50% of </w:t>
      </w:r>
      <w:r w:rsidRPr="00D46111">
        <w:t>44</w:t>
      </w:r>
      <w:r>
        <w:t>,</w:t>
      </w:r>
      <w:r w:rsidRPr="00D46111">
        <w:t>943</w:t>
      </w:r>
      <w:r>
        <w:t xml:space="preserve"> people responded to direct telephone invitations for lung health checks </w:t>
      </w:r>
      <w:r w:rsidRPr="00D46111">
        <w:t>(Crosbie et al., 2022)</w:t>
      </w:r>
      <w:r>
        <w:t xml:space="preserve">. This data suggests that while it is important for the community at large to take lung cancer seriously, not all are doing so. When reviewing this community response, </w:t>
      </w:r>
      <w:r w:rsidRPr="00D46111">
        <w:t xml:space="preserve">Crosbie et al. </w:t>
      </w:r>
      <w:r>
        <w:t>(</w:t>
      </w:r>
      <w:r w:rsidRPr="00D46111">
        <w:t>2022</w:t>
      </w:r>
      <w:r>
        <w:t xml:space="preserve">) identified a negative association between smoking and </w:t>
      </w:r>
      <w:r w:rsidR="009B5E0E">
        <w:t xml:space="preserve">responding to the screening. This suggests that communal stigma attached to smoking and lung cancer may be affecting the community’s response and dissuading smokers from accepting valuable assistance.  </w:t>
      </w:r>
      <w:r>
        <w:t xml:space="preserve"> </w:t>
      </w:r>
      <w:r w:rsidR="000308E7">
        <w:t xml:space="preserve">  </w:t>
      </w:r>
    </w:p>
    <w:p w14:paraId="0D169495" w14:textId="31138194" w:rsidR="002C1C5C" w:rsidRDefault="002C1C5C" w:rsidP="003946BF">
      <w:pPr>
        <w:pStyle w:val="Heading2"/>
        <w:spacing w:line="360" w:lineRule="auto"/>
      </w:pPr>
      <w:bookmarkStart w:id="5" w:name="_Toc225245516"/>
      <w:r>
        <w:lastRenderedPageBreak/>
        <w:t>Helpful Cancer Support Services</w:t>
      </w:r>
      <w:bookmarkEnd w:id="5"/>
      <w:r>
        <w:t xml:space="preserve"> </w:t>
      </w:r>
    </w:p>
    <w:p w14:paraId="39935430" w14:textId="444F9FA9" w:rsidR="00973F90" w:rsidRDefault="002C1C5C" w:rsidP="003946BF">
      <w:pPr>
        <w:spacing w:line="360" w:lineRule="auto"/>
      </w:pPr>
      <w:r>
        <w:t xml:space="preserve">When it comes to any disease, prevention is generally better than a cure. Lung cancer is often quite preventable in certain people, due to its relationship with smoking. </w:t>
      </w:r>
      <w:r w:rsidR="004537D5">
        <w:t xml:space="preserve">Access to support in this regard is crucial. Quitting through sheer willpower alone is a difficult feat for most to accomplish. That is where smoking cessation programs are required for proper healthcare support to be given to people at risk </w:t>
      </w:r>
      <w:r w:rsidR="003D247E">
        <w:t>of</w:t>
      </w:r>
      <w:r w:rsidR="004537D5">
        <w:t xml:space="preserve"> or suffering from lung cancer. Such programs can be both psychosocial or</w:t>
      </w:r>
      <w:r w:rsidR="003D247E">
        <w:t xml:space="preserve"> </w:t>
      </w:r>
      <w:r w:rsidR="003D247E" w:rsidRPr="003D247E">
        <w:t>pharmacological</w:t>
      </w:r>
      <w:r w:rsidR="003D247E">
        <w:t xml:space="preserve"> </w:t>
      </w:r>
      <w:r w:rsidR="003D247E" w:rsidRPr="003D247E">
        <w:t>(Zeng et al., 2019)</w:t>
      </w:r>
      <w:r w:rsidR="003D247E">
        <w:t>. A London-based smoking cessation program found that while those who engaged with the program were showing some success in their efforts, many were unable to engage, ostensibly due to a lack of accessibility for those from socioeconomically deprived backgrounds or a lack of healthcare literacy and social support</w:t>
      </w:r>
      <w:r w:rsidR="004537D5">
        <w:t xml:space="preserve"> </w:t>
      </w:r>
      <w:r w:rsidR="004537D5" w:rsidRPr="004537D5">
        <w:t>(Bhamani et al., 2025)</w:t>
      </w:r>
      <w:r w:rsidR="003D247E">
        <w:t xml:space="preserve">. </w:t>
      </w:r>
    </w:p>
    <w:p w14:paraId="10538CBC" w14:textId="332F1D61" w:rsidR="00973F90" w:rsidRDefault="00973F90" w:rsidP="003946BF">
      <w:pPr>
        <w:spacing w:line="360" w:lineRule="auto"/>
      </w:pPr>
      <w:r>
        <w:t xml:space="preserve">Lung cancer patients have unique social care support needs because of their lack of energy, leading them to be unable to perform their common everyday tasks. Another need is informational support from their healthcare professionals. Many healthcare professionals often fail to properly communicate with patients and inform them of their prognosis’s current status or assist them in making informed treatment decisions </w:t>
      </w:r>
      <w:r w:rsidRPr="00973F90">
        <w:t>(Cochrane et al., 2021)</w:t>
      </w:r>
      <w:r>
        <w:t xml:space="preserve">.  </w:t>
      </w:r>
    </w:p>
    <w:p w14:paraId="2A863CFF" w14:textId="588EA12B" w:rsidR="009D3970" w:rsidRDefault="009D3970" w:rsidP="003946BF">
      <w:pPr>
        <w:spacing w:line="360" w:lineRule="auto"/>
      </w:pPr>
      <w:r>
        <w:t xml:space="preserve">Moreover, access to timely screenings leads to early diagnosis and effective treatment, making it one of the most essential support services being offered in the UK right now, which should advance to more parts of the country </w:t>
      </w:r>
      <w:r w:rsidRPr="009D3970">
        <w:t>(NHS, 2023a)</w:t>
      </w:r>
      <w:r>
        <w:t>.</w:t>
      </w:r>
    </w:p>
    <w:p w14:paraId="7D1E4A67" w14:textId="1CA65686" w:rsidR="006A2EA8" w:rsidRDefault="006A2EA8" w:rsidP="003946BF">
      <w:pPr>
        <w:pStyle w:val="Heading1"/>
        <w:spacing w:line="360" w:lineRule="auto"/>
      </w:pPr>
      <w:bookmarkStart w:id="6" w:name="_Toc225245517"/>
      <w:r>
        <w:t>Conclusion</w:t>
      </w:r>
      <w:bookmarkEnd w:id="6"/>
    </w:p>
    <w:p w14:paraId="45D67D9A" w14:textId="423FCE25" w:rsidR="003946BF" w:rsidRDefault="009D3970" w:rsidP="003946BF">
      <w:pPr>
        <w:spacing w:line="360" w:lineRule="auto"/>
      </w:pPr>
      <w:r>
        <w:t xml:space="preserve">In conclusion, it can be surmised that while lung cancer is one of the most common variations of cancer and </w:t>
      </w:r>
      <w:r w:rsidR="00EA469A">
        <w:t xml:space="preserve">the most deadly, hope is not lost in efforts to prevent, quickly diagnose and treat it. Screenings across the UK are effective in quickly identifying cancer and ensuring that patients have a wide array of treatment options when their prognosis begins. For such efforts to be most fruitful, communal realignment is necessary. It is important for lung cancer not to be stigmatized and </w:t>
      </w:r>
      <w:r w:rsidR="003946BF">
        <w:t xml:space="preserve">for patients to be offered proper care and support. Equity is an important facet of this care, with people from lower socioeconomic statuses failing to access support services such as smoking cessation programs. Lung cancer has been affecting many people across the UK and the world, and with environmental concerns rising, there is a great need for it to be addressed as a global problem. </w:t>
      </w:r>
    </w:p>
    <w:p w14:paraId="5D2A7E65" w14:textId="6BBC5792" w:rsidR="009D3970" w:rsidRDefault="003946BF" w:rsidP="003946BF">
      <w:pPr>
        <w:pStyle w:val="Heading1"/>
      </w:pPr>
      <w:bookmarkStart w:id="7" w:name="_Toc225245518"/>
      <w:r>
        <w:lastRenderedPageBreak/>
        <w:t>References</w:t>
      </w:r>
      <w:bookmarkEnd w:id="7"/>
    </w:p>
    <w:p w14:paraId="5671DDC6"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Avery, R. (2025). </w:t>
      </w:r>
      <w:r w:rsidRPr="003946BF">
        <w:rPr>
          <w:rFonts w:ascii="Arial" w:hAnsi="Arial" w:cs="Arial"/>
          <w:i/>
          <w:iCs/>
          <w:sz w:val="22"/>
          <w:szCs w:val="22"/>
        </w:rPr>
        <w:t>Why the Prime Minister’s personal story is so important for lung cancer - roycastle.org</w:t>
      </w:r>
      <w:r w:rsidRPr="003946BF">
        <w:rPr>
          <w:rFonts w:ascii="Arial" w:hAnsi="Arial" w:cs="Arial"/>
          <w:sz w:val="22"/>
          <w:szCs w:val="22"/>
        </w:rPr>
        <w:t>. [online] roycastle.org. Available at: https://roycastle.org/why-the-prime-ministers-personal-story-is-so-important-for-lung-cancer/ [Accessed 24 Mar. 2026].</w:t>
      </w:r>
    </w:p>
    <w:p w14:paraId="6955C8FF"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Bhamani, A., Katsampouris, E., Bojang, F., Verghese, P., Creamer, A., Prendecki, R., Khaw, C.R., Dickson, J.L., Horst, C., Tisi, S., Hall, H., McCabe, J., Gyertson, K., Hacker, A.-M., Farrelly, L., Navani, N., Hackshaw, A., Janes, S.M. and Quaife, S.L. (2025). Uptake and 4-week outcomes of an ‘opt-out’ smoking cessation referral strategy in a London-based lung cancer screening setting. </w:t>
      </w:r>
      <w:r w:rsidRPr="003946BF">
        <w:rPr>
          <w:rFonts w:ascii="Arial" w:hAnsi="Arial" w:cs="Arial"/>
          <w:i/>
          <w:iCs/>
          <w:sz w:val="22"/>
          <w:szCs w:val="22"/>
        </w:rPr>
        <w:t>BMJ Open Respiratory Research</w:t>
      </w:r>
      <w:r w:rsidRPr="003946BF">
        <w:rPr>
          <w:rFonts w:ascii="Arial" w:hAnsi="Arial" w:cs="Arial"/>
          <w:sz w:val="22"/>
          <w:szCs w:val="22"/>
        </w:rPr>
        <w:t>, [online] 12(1), p.e002337. doi:https://doi.org/10.1136/bmjresp-2024-002337.</w:t>
      </w:r>
    </w:p>
    <w:p w14:paraId="1B0CD733"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Cancer Research UK (2017). </w:t>
      </w:r>
      <w:r w:rsidRPr="003946BF">
        <w:rPr>
          <w:rFonts w:ascii="Arial" w:hAnsi="Arial" w:cs="Arial"/>
          <w:i/>
          <w:iCs/>
          <w:sz w:val="22"/>
          <w:szCs w:val="22"/>
        </w:rPr>
        <w:t>What Is Cancer?</w:t>
      </w:r>
      <w:r w:rsidRPr="003946BF">
        <w:rPr>
          <w:rFonts w:ascii="Arial" w:hAnsi="Arial" w:cs="Arial"/>
          <w:sz w:val="22"/>
          <w:szCs w:val="22"/>
        </w:rPr>
        <w:t xml:space="preserve"> [online] Cancer Research UK. Available at: https://www.cancerresearchuk.org/about-cancer/what-is-cancer.</w:t>
      </w:r>
    </w:p>
    <w:p w14:paraId="56A87CF8"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Cancer Research UK (2024). </w:t>
      </w:r>
      <w:r w:rsidRPr="003946BF">
        <w:rPr>
          <w:rFonts w:ascii="Arial" w:hAnsi="Arial" w:cs="Arial"/>
          <w:i/>
          <w:iCs/>
          <w:sz w:val="22"/>
          <w:szCs w:val="22"/>
        </w:rPr>
        <w:t>Lung cancer statistics</w:t>
      </w:r>
      <w:r w:rsidRPr="003946BF">
        <w:rPr>
          <w:rFonts w:ascii="Arial" w:hAnsi="Arial" w:cs="Arial"/>
          <w:sz w:val="22"/>
          <w:szCs w:val="22"/>
        </w:rPr>
        <w:t>. [online] Cancer Research UK. Available at: https://www.cancerresearchuk.org/health-professional/cancer-statistics/statistics-by-cancer-type/lung-cancer.</w:t>
      </w:r>
    </w:p>
    <w:p w14:paraId="18CF0DD6"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Cochrane, A., Woods, S., Dunne, S. and Gallagher, P. (2021). Unmet supportive care needs associated with quality of life for people with lung cancer: A systematic review of the evidence 2007–2020. </w:t>
      </w:r>
      <w:r w:rsidRPr="003946BF">
        <w:rPr>
          <w:rFonts w:ascii="Arial" w:hAnsi="Arial" w:cs="Arial"/>
          <w:i/>
          <w:iCs/>
          <w:sz w:val="22"/>
          <w:szCs w:val="22"/>
        </w:rPr>
        <w:t>European Journal of Cancer Care</w:t>
      </w:r>
      <w:r w:rsidRPr="003946BF">
        <w:rPr>
          <w:rFonts w:ascii="Arial" w:hAnsi="Arial" w:cs="Arial"/>
          <w:sz w:val="22"/>
          <w:szCs w:val="22"/>
        </w:rPr>
        <w:t>, 31(1). doi:https://doi.org/10.1111/ecc.13525.</w:t>
      </w:r>
    </w:p>
    <w:p w14:paraId="5A52991E"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Corby, G., Barclay, N.L., Tan, E.H., Burn, E., Delmestri, A., Duarte-Salles, T., Golozar, A., Man, W.Y., Tietzova, I., Prieto-Alhambra, D. and Newby, D. (2024). Incidence, prevalence, and survival of lung cancer in the United Kingdom from 2000–2021: a population-based cohort study. </w:t>
      </w:r>
      <w:r w:rsidRPr="003946BF">
        <w:rPr>
          <w:rFonts w:ascii="Arial" w:hAnsi="Arial" w:cs="Arial"/>
          <w:i/>
          <w:iCs/>
          <w:sz w:val="22"/>
          <w:szCs w:val="22"/>
        </w:rPr>
        <w:t>Translational Lung Cancer Research</w:t>
      </w:r>
      <w:r w:rsidRPr="003946BF">
        <w:rPr>
          <w:rFonts w:ascii="Arial" w:hAnsi="Arial" w:cs="Arial"/>
          <w:sz w:val="22"/>
          <w:szCs w:val="22"/>
        </w:rPr>
        <w:t>, [online] 13(9), pp.2187–2201. doi:https://doi.org/10.21037/tlcr-24-241.</w:t>
      </w:r>
    </w:p>
    <w:p w14:paraId="2DC8ED97"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Crosbie, P.A.J., Gabe, R., Simmonds, I., Hancock, N., Alexandris, P., Kennedy, M., Rogerson, S., Baldwin, D., Booton, R., Bradley, C., Darby, M., Eckert, C., Franks, K.N., Lindop, J., Janes, S.M., Møller, H., Murray, R.L., Neal, R.D., Quaife, S.L. and Upperton, S. (2022). Participation in community-based lung cancer screening: the Yorkshire Lung Screening Trial. </w:t>
      </w:r>
      <w:r w:rsidRPr="003946BF">
        <w:rPr>
          <w:rFonts w:ascii="Arial" w:hAnsi="Arial" w:cs="Arial"/>
          <w:i/>
          <w:iCs/>
          <w:sz w:val="22"/>
          <w:szCs w:val="22"/>
        </w:rPr>
        <w:t>The European Respiratory Journal</w:t>
      </w:r>
      <w:r w:rsidRPr="003946BF">
        <w:rPr>
          <w:rFonts w:ascii="Arial" w:hAnsi="Arial" w:cs="Arial"/>
          <w:sz w:val="22"/>
          <w:szCs w:val="22"/>
        </w:rPr>
        <w:t>, [online] 60(5), p.2200483. doi:https://doi.org/10.1183/13993003.00483-2022.</w:t>
      </w:r>
    </w:p>
    <w:p w14:paraId="104F7D98"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lastRenderedPageBreak/>
        <w:t xml:space="preserve">Department of Health and Social Care (2023). </w:t>
      </w:r>
      <w:r w:rsidRPr="003946BF">
        <w:rPr>
          <w:rFonts w:ascii="Arial" w:hAnsi="Arial" w:cs="Arial"/>
          <w:i/>
          <w:iCs/>
          <w:sz w:val="22"/>
          <w:szCs w:val="22"/>
        </w:rPr>
        <w:t>Stopping the start: Our New Plan to Create a Smokefree Generation</w:t>
      </w:r>
      <w:r w:rsidRPr="003946BF">
        <w:rPr>
          <w:rFonts w:ascii="Arial" w:hAnsi="Arial" w:cs="Arial"/>
          <w:sz w:val="22"/>
          <w:szCs w:val="22"/>
        </w:rPr>
        <w:t>. [online] GOV.UK. Available at: https://www.gov.uk/government/publications/stopping-the-start-our-new-plan-to-create-a-smokefree-generation/stopping-the-start-our-new-plan-to-create-a-smokefree-generation.</w:t>
      </w:r>
    </w:p>
    <w:p w14:paraId="5491EB7C"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Gourd, E. (2020). Lung cancer control in the UK hit badly by COVID-19 pandemic. </w:t>
      </w:r>
      <w:r w:rsidRPr="003946BF">
        <w:rPr>
          <w:rFonts w:ascii="Arial" w:hAnsi="Arial" w:cs="Arial"/>
          <w:i/>
          <w:iCs/>
          <w:sz w:val="22"/>
          <w:szCs w:val="22"/>
        </w:rPr>
        <w:t>The Lancet Oncology</w:t>
      </w:r>
      <w:r w:rsidRPr="003946BF">
        <w:rPr>
          <w:rFonts w:ascii="Arial" w:hAnsi="Arial" w:cs="Arial"/>
          <w:sz w:val="22"/>
          <w:szCs w:val="22"/>
        </w:rPr>
        <w:t>. doi:https://doi.org/10.1016/s1470-2045(20)30691-4.</w:t>
      </w:r>
    </w:p>
    <w:p w14:paraId="7D03E7E2"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Leiter, A., Veluswamy, R.R. and Wisnivesky, J.P. (2023). The global burden of lung cancer: current status and future trends. </w:t>
      </w:r>
      <w:r w:rsidRPr="003946BF">
        <w:rPr>
          <w:rFonts w:ascii="Arial" w:hAnsi="Arial" w:cs="Arial"/>
          <w:i/>
          <w:iCs/>
          <w:sz w:val="22"/>
          <w:szCs w:val="22"/>
        </w:rPr>
        <w:t>Nature Reviews Clinical Oncology</w:t>
      </w:r>
      <w:r w:rsidRPr="003946BF">
        <w:rPr>
          <w:rFonts w:ascii="Arial" w:hAnsi="Arial" w:cs="Arial"/>
          <w:sz w:val="22"/>
          <w:szCs w:val="22"/>
        </w:rPr>
        <w:t>, [online] 20(20), pp.1–16. doi:https://doi.org/10.1038/s41571-023-00798-3.</w:t>
      </w:r>
    </w:p>
    <w:p w14:paraId="19E3C243"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National Cancer Audit Collaborating Centre (2025). </w:t>
      </w:r>
      <w:r w:rsidRPr="003946BF">
        <w:rPr>
          <w:rFonts w:ascii="Arial" w:hAnsi="Arial" w:cs="Arial"/>
          <w:i/>
          <w:iCs/>
          <w:sz w:val="22"/>
          <w:szCs w:val="22"/>
        </w:rPr>
        <w:t>National Lung Cancer Audit (NLCA) - National Cancer Audit Collaborating Centre</w:t>
      </w:r>
      <w:r w:rsidRPr="003946BF">
        <w:rPr>
          <w:rFonts w:ascii="Arial" w:hAnsi="Arial" w:cs="Arial"/>
          <w:sz w:val="22"/>
          <w:szCs w:val="22"/>
        </w:rPr>
        <w:t>. [online] National Cancer Audit Collaborating Centre. Available at: https://www.natcan.org.uk/audits/lung/.</w:t>
      </w:r>
    </w:p>
    <w:p w14:paraId="51A0533D"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NHS (2023a). </w:t>
      </w:r>
      <w:r w:rsidRPr="003946BF">
        <w:rPr>
          <w:rFonts w:ascii="Arial" w:hAnsi="Arial" w:cs="Arial"/>
          <w:i/>
          <w:iCs/>
          <w:sz w:val="22"/>
          <w:szCs w:val="22"/>
        </w:rPr>
        <w:t>Lung cancer screening</w:t>
      </w:r>
      <w:r w:rsidRPr="003946BF">
        <w:rPr>
          <w:rFonts w:ascii="Arial" w:hAnsi="Arial" w:cs="Arial"/>
          <w:sz w:val="22"/>
          <w:szCs w:val="22"/>
        </w:rPr>
        <w:t>. [online] nhs.uk. Available at: https://www.nhs.uk/tests-and-treatments/lung-cancer-screening/.</w:t>
      </w:r>
    </w:p>
    <w:p w14:paraId="0EA62F45"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NHS (2023b). </w:t>
      </w:r>
      <w:r w:rsidRPr="003946BF">
        <w:rPr>
          <w:rFonts w:ascii="Arial" w:hAnsi="Arial" w:cs="Arial"/>
          <w:i/>
          <w:iCs/>
          <w:sz w:val="22"/>
          <w:szCs w:val="22"/>
        </w:rPr>
        <w:t>Overview - Lung cancer</w:t>
      </w:r>
      <w:r w:rsidRPr="003946BF">
        <w:rPr>
          <w:rFonts w:ascii="Arial" w:hAnsi="Arial" w:cs="Arial"/>
          <w:sz w:val="22"/>
          <w:szCs w:val="22"/>
        </w:rPr>
        <w:t>. [online] NHS. Available at: https://www.nhs.uk/conditions/lung-cancer/.</w:t>
      </w:r>
    </w:p>
    <w:p w14:paraId="187010F5"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NHS (2022). </w:t>
      </w:r>
      <w:r w:rsidRPr="003946BF">
        <w:rPr>
          <w:rFonts w:ascii="Arial" w:hAnsi="Arial" w:cs="Arial"/>
          <w:i/>
          <w:iCs/>
          <w:sz w:val="22"/>
          <w:szCs w:val="22"/>
        </w:rPr>
        <w:t>Treatment - Lung cancer</w:t>
      </w:r>
      <w:r w:rsidRPr="003946BF">
        <w:rPr>
          <w:rFonts w:ascii="Arial" w:hAnsi="Arial" w:cs="Arial"/>
          <w:sz w:val="22"/>
          <w:szCs w:val="22"/>
        </w:rPr>
        <w:t>. [online] NHS. Available at: https://www.nhs.uk/conditions/lung-cancer/treatment/.</w:t>
      </w:r>
    </w:p>
    <w:p w14:paraId="1E4744E6"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O’Dowd, E.L., Lee, R.W., Akram, A.R., Bartlett, E.C., Bradley, S.H., Brain, K., Callister, M.E.J., Chen, Y., Devaraj, A., Eccles, S.R., Field, J.K., Fox, J., Grundy, S., Janes, S.M., Ledson, M., MacKean, M., Mackie, A., McManus, K.G., Murray, R.L. and Nair, A. (2023). Defining the road map to a UK national lung cancer screening programme. </w:t>
      </w:r>
      <w:r w:rsidRPr="003946BF">
        <w:rPr>
          <w:rFonts w:ascii="Arial" w:hAnsi="Arial" w:cs="Arial"/>
          <w:i/>
          <w:iCs/>
          <w:sz w:val="22"/>
          <w:szCs w:val="22"/>
        </w:rPr>
        <w:t>The Lancet Oncology</w:t>
      </w:r>
      <w:r w:rsidRPr="003946BF">
        <w:rPr>
          <w:rFonts w:ascii="Arial" w:hAnsi="Arial" w:cs="Arial"/>
          <w:sz w:val="22"/>
          <w:szCs w:val="22"/>
        </w:rPr>
        <w:t>, 24(5), pp.e207–e218. doi:https://doi.org/10.1016/s1470-2045(23)00104-3.</w:t>
      </w:r>
    </w:p>
    <w:p w14:paraId="2F2AE061"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Rafiemanesh, H., Mehtarpour, M., Khani, F., Hesami, S.M., Shamlou, R., Towhidi, F., Salehiniya, H., Makhsosi, B.R. and Moini, A. (2016). Epidemiology, incidence and mortality of lung cancer and their relationship with the development index in the world. </w:t>
      </w:r>
      <w:r w:rsidRPr="003946BF">
        <w:rPr>
          <w:rFonts w:ascii="Arial" w:hAnsi="Arial" w:cs="Arial"/>
          <w:i/>
          <w:iCs/>
          <w:sz w:val="22"/>
          <w:szCs w:val="22"/>
        </w:rPr>
        <w:t>Journal of Thoracic Disease</w:t>
      </w:r>
      <w:r w:rsidRPr="003946BF">
        <w:rPr>
          <w:rFonts w:ascii="Arial" w:hAnsi="Arial" w:cs="Arial"/>
          <w:sz w:val="22"/>
          <w:szCs w:val="22"/>
        </w:rPr>
        <w:t>, [online] 8(6), pp.1094–1102. doi:https://doi.org/10.21037/jtd.2016.03.91.</w:t>
      </w:r>
    </w:p>
    <w:p w14:paraId="1AEEC541"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lastRenderedPageBreak/>
        <w:t xml:space="preserve">Smolarz, B., Łukasiewicz, H., Samulak, D., Piekarska, E., Kołaciński, R. and Romanowicz, H. (2025). Lung Cancer-Epidemiology, Pathogenesis, Treatment and Molecular Aspect (Review of Literature). </w:t>
      </w:r>
      <w:r w:rsidRPr="003946BF">
        <w:rPr>
          <w:rFonts w:ascii="Arial" w:hAnsi="Arial" w:cs="Arial"/>
          <w:i/>
          <w:iCs/>
          <w:sz w:val="22"/>
          <w:szCs w:val="22"/>
        </w:rPr>
        <w:t>International journal of molecular sciences</w:t>
      </w:r>
      <w:r w:rsidRPr="003946BF">
        <w:rPr>
          <w:rFonts w:ascii="Arial" w:hAnsi="Arial" w:cs="Arial"/>
          <w:sz w:val="22"/>
          <w:szCs w:val="22"/>
        </w:rPr>
        <w:t>, [online] 26(5), p.2049. doi:https://doi.org/10.3390/ijms26052049.</w:t>
      </w:r>
    </w:p>
    <w:p w14:paraId="55120430"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World Cancer Research Fund (2024). </w:t>
      </w:r>
      <w:r w:rsidRPr="003946BF">
        <w:rPr>
          <w:rFonts w:ascii="Arial" w:hAnsi="Arial" w:cs="Arial"/>
          <w:i/>
          <w:iCs/>
          <w:sz w:val="22"/>
          <w:szCs w:val="22"/>
        </w:rPr>
        <w:t>Lung cancer statistics | World Cancer Research Fund</w:t>
      </w:r>
      <w:r w:rsidRPr="003946BF">
        <w:rPr>
          <w:rFonts w:ascii="Arial" w:hAnsi="Arial" w:cs="Arial"/>
          <w:sz w:val="22"/>
          <w:szCs w:val="22"/>
        </w:rPr>
        <w:t>. [online] World Cancer Research Fund. Available at: https://www.wcrf.org/preventing-cancer/cancer-statistics/lung-cancer-statistics/.</w:t>
      </w:r>
    </w:p>
    <w:p w14:paraId="2F377A68" w14:textId="77777777" w:rsidR="003946BF" w:rsidRPr="003946BF" w:rsidRDefault="003946BF" w:rsidP="003946BF">
      <w:pPr>
        <w:pStyle w:val="NormalWeb"/>
        <w:spacing w:before="0" w:beforeAutospacing="0" w:after="240" w:afterAutospacing="0" w:line="360" w:lineRule="auto"/>
        <w:rPr>
          <w:rFonts w:ascii="Arial" w:hAnsi="Arial" w:cs="Arial"/>
          <w:sz w:val="22"/>
          <w:szCs w:val="22"/>
        </w:rPr>
      </w:pPr>
      <w:r w:rsidRPr="003946BF">
        <w:rPr>
          <w:rFonts w:ascii="Arial" w:hAnsi="Arial" w:cs="Arial"/>
          <w:sz w:val="22"/>
          <w:szCs w:val="22"/>
        </w:rPr>
        <w:t xml:space="preserve">Zeng, L., Yu, X., Yu, T., Xiao, J. and Huang, Y. (2019). Interventions for smoking cessation in people diagnosed with lung cancer. </w:t>
      </w:r>
      <w:r w:rsidRPr="003946BF">
        <w:rPr>
          <w:rFonts w:ascii="Arial" w:hAnsi="Arial" w:cs="Arial"/>
          <w:i/>
          <w:iCs/>
          <w:sz w:val="22"/>
          <w:szCs w:val="22"/>
        </w:rPr>
        <w:t>Cochrane Database of Systematic Reviews</w:t>
      </w:r>
      <w:r w:rsidRPr="003946BF">
        <w:rPr>
          <w:rFonts w:ascii="Arial" w:hAnsi="Arial" w:cs="Arial"/>
          <w:sz w:val="22"/>
          <w:szCs w:val="22"/>
        </w:rPr>
        <w:t>. [online] doi:https://doi.org/10.1002/14651858.cd011751.pub3.</w:t>
      </w:r>
    </w:p>
    <w:p w14:paraId="3062C6EC" w14:textId="77777777" w:rsidR="003946BF" w:rsidRPr="003946BF" w:rsidRDefault="003946BF" w:rsidP="003946BF">
      <w:bookmarkStart w:id="8" w:name="_GoBack"/>
      <w:bookmarkEnd w:id="8"/>
    </w:p>
    <w:sectPr w:rsidR="003946BF" w:rsidRPr="003946B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99C5FD" w14:textId="77777777" w:rsidR="00B74DA8" w:rsidRDefault="00B74DA8" w:rsidP="00EE66E9">
      <w:pPr>
        <w:spacing w:after="0" w:line="240" w:lineRule="auto"/>
      </w:pPr>
      <w:r>
        <w:separator/>
      </w:r>
    </w:p>
  </w:endnote>
  <w:endnote w:type="continuationSeparator" w:id="0">
    <w:p w14:paraId="0ACA8629" w14:textId="77777777" w:rsidR="00B74DA8" w:rsidRDefault="00B74DA8" w:rsidP="00EE6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C80678" w14:textId="77777777" w:rsidR="00B74DA8" w:rsidRDefault="00B74DA8" w:rsidP="00EE66E9">
      <w:pPr>
        <w:spacing w:after="0" w:line="240" w:lineRule="auto"/>
      </w:pPr>
      <w:r>
        <w:separator/>
      </w:r>
    </w:p>
  </w:footnote>
  <w:footnote w:type="continuationSeparator" w:id="0">
    <w:p w14:paraId="07D083F7" w14:textId="77777777" w:rsidR="00B74DA8" w:rsidRDefault="00B74DA8" w:rsidP="00EE66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35127227"/>
      <w:docPartObj>
        <w:docPartGallery w:val="Page Numbers (Top of Page)"/>
        <w:docPartUnique/>
      </w:docPartObj>
    </w:sdtPr>
    <w:sdtEndPr>
      <w:rPr>
        <w:noProof/>
      </w:rPr>
    </w:sdtEndPr>
    <w:sdtContent>
      <w:p w14:paraId="0CC7102D" w14:textId="42017A21" w:rsidR="00EE66E9" w:rsidRDefault="00EE66E9">
        <w:pPr>
          <w:pStyle w:val="Header"/>
          <w:jc w:val="right"/>
        </w:pPr>
        <w:r>
          <w:fldChar w:fldCharType="begin"/>
        </w:r>
        <w:r>
          <w:instrText xml:space="preserve"> PAGE   \* MERGEFORMAT </w:instrText>
        </w:r>
        <w:r>
          <w:fldChar w:fldCharType="separate"/>
        </w:r>
        <w:r w:rsidR="004618B9">
          <w:rPr>
            <w:noProof/>
          </w:rPr>
          <w:t>9</w:t>
        </w:r>
        <w:r>
          <w:rPr>
            <w:noProof/>
          </w:rPr>
          <w:fldChar w:fldCharType="end"/>
        </w:r>
      </w:p>
    </w:sdtContent>
  </w:sdt>
  <w:p w14:paraId="2B11612E" w14:textId="77777777" w:rsidR="00EE66E9" w:rsidRDefault="00EE66E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66E9"/>
    <w:rsid w:val="000308E7"/>
    <w:rsid w:val="00160112"/>
    <w:rsid w:val="0019382B"/>
    <w:rsid w:val="001E4A07"/>
    <w:rsid w:val="002B3819"/>
    <w:rsid w:val="002C1C5C"/>
    <w:rsid w:val="003312F7"/>
    <w:rsid w:val="0036142C"/>
    <w:rsid w:val="003946BF"/>
    <w:rsid w:val="003D247E"/>
    <w:rsid w:val="004537D5"/>
    <w:rsid w:val="004618B9"/>
    <w:rsid w:val="004D76A3"/>
    <w:rsid w:val="006A2EA8"/>
    <w:rsid w:val="00776098"/>
    <w:rsid w:val="00846846"/>
    <w:rsid w:val="008B00DD"/>
    <w:rsid w:val="00970FE5"/>
    <w:rsid w:val="00973F90"/>
    <w:rsid w:val="009B5E0E"/>
    <w:rsid w:val="009D3970"/>
    <w:rsid w:val="009D530A"/>
    <w:rsid w:val="00A76F27"/>
    <w:rsid w:val="00B74DA8"/>
    <w:rsid w:val="00B84E02"/>
    <w:rsid w:val="00BC5AC0"/>
    <w:rsid w:val="00D46111"/>
    <w:rsid w:val="00DF45C5"/>
    <w:rsid w:val="00E75FA2"/>
    <w:rsid w:val="00E8761C"/>
    <w:rsid w:val="00EA469A"/>
    <w:rsid w:val="00EC7C45"/>
    <w:rsid w:val="00EE66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20B05"/>
  <w15:chartTrackingRefBased/>
  <w15:docId w15:val="{38FAE6F9-BB78-41C6-9BFE-64864B263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E66E9"/>
    <w:rPr>
      <w:rFonts w:ascii="Arial" w:hAnsi="Arial"/>
      <w:sz w:val="22"/>
    </w:rPr>
  </w:style>
  <w:style w:type="paragraph" w:styleId="Heading1">
    <w:name w:val="heading 1"/>
    <w:basedOn w:val="Normal"/>
    <w:next w:val="Normal"/>
    <w:link w:val="Heading1Char"/>
    <w:uiPriority w:val="9"/>
    <w:qFormat/>
    <w:rsid w:val="00EE66E9"/>
    <w:pPr>
      <w:keepNext/>
      <w:keepLines/>
      <w:spacing w:before="360" w:after="80"/>
      <w:outlineLvl w:val="0"/>
    </w:pPr>
    <w:rPr>
      <w:rFonts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C7C45"/>
    <w:pPr>
      <w:keepNext/>
      <w:keepLines/>
      <w:spacing w:before="160" w:after="80"/>
      <w:outlineLvl w:val="1"/>
    </w:pPr>
    <w:rPr>
      <w:rFonts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66E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66E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E66E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E6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6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6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6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66E9"/>
    <w:rPr>
      <w:rFonts w:ascii="Arial" w:eastAsiaTheme="majorEastAsia" w:hAnsi="Arial" w:cstheme="majorBidi"/>
      <w:color w:val="2F5496" w:themeColor="accent1" w:themeShade="BF"/>
      <w:sz w:val="40"/>
      <w:szCs w:val="40"/>
    </w:rPr>
  </w:style>
  <w:style w:type="character" w:customStyle="1" w:styleId="Heading2Char">
    <w:name w:val="Heading 2 Char"/>
    <w:basedOn w:val="DefaultParagraphFont"/>
    <w:link w:val="Heading2"/>
    <w:uiPriority w:val="9"/>
    <w:rsid w:val="00EC7C45"/>
    <w:rPr>
      <w:rFonts w:ascii="Arial" w:eastAsiaTheme="majorEastAsia" w:hAnsi="Arial"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66E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66E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E66E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E6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6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6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66E9"/>
    <w:rPr>
      <w:rFonts w:eastAsiaTheme="majorEastAsia" w:cstheme="majorBidi"/>
      <w:color w:val="272727" w:themeColor="text1" w:themeTint="D8"/>
    </w:rPr>
  </w:style>
  <w:style w:type="paragraph" w:styleId="Title">
    <w:name w:val="Title"/>
    <w:basedOn w:val="Normal"/>
    <w:next w:val="Normal"/>
    <w:link w:val="TitleChar"/>
    <w:uiPriority w:val="10"/>
    <w:qFormat/>
    <w:rsid w:val="00EE6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6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6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6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66E9"/>
    <w:pPr>
      <w:spacing w:before="160"/>
      <w:jc w:val="center"/>
    </w:pPr>
    <w:rPr>
      <w:i/>
      <w:iCs/>
      <w:color w:val="404040" w:themeColor="text1" w:themeTint="BF"/>
    </w:rPr>
  </w:style>
  <w:style w:type="character" w:customStyle="1" w:styleId="QuoteChar">
    <w:name w:val="Quote Char"/>
    <w:basedOn w:val="DefaultParagraphFont"/>
    <w:link w:val="Quote"/>
    <w:uiPriority w:val="29"/>
    <w:rsid w:val="00EE66E9"/>
    <w:rPr>
      <w:i/>
      <w:iCs/>
      <w:color w:val="404040" w:themeColor="text1" w:themeTint="BF"/>
    </w:rPr>
  </w:style>
  <w:style w:type="paragraph" w:styleId="ListParagraph">
    <w:name w:val="List Paragraph"/>
    <w:basedOn w:val="Normal"/>
    <w:uiPriority w:val="34"/>
    <w:qFormat/>
    <w:rsid w:val="00EE66E9"/>
    <w:pPr>
      <w:ind w:left="720"/>
      <w:contextualSpacing/>
    </w:pPr>
  </w:style>
  <w:style w:type="character" w:styleId="IntenseEmphasis">
    <w:name w:val="Intense Emphasis"/>
    <w:basedOn w:val="DefaultParagraphFont"/>
    <w:uiPriority w:val="21"/>
    <w:qFormat/>
    <w:rsid w:val="00EE66E9"/>
    <w:rPr>
      <w:i/>
      <w:iCs/>
      <w:color w:val="2F5496" w:themeColor="accent1" w:themeShade="BF"/>
    </w:rPr>
  </w:style>
  <w:style w:type="paragraph" w:styleId="IntenseQuote">
    <w:name w:val="Intense Quote"/>
    <w:basedOn w:val="Normal"/>
    <w:next w:val="Normal"/>
    <w:link w:val="IntenseQuoteChar"/>
    <w:uiPriority w:val="30"/>
    <w:qFormat/>
    <w:rsid w:val="00EE66E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E66E9"/>
    <w:rPr>
      <w:i/>
      <w:iCs/>
      <w:color w:val="2F5496" w:themeColor="accent1" w:themeShade="BF"/>
    </w:rPr>
  </w:style>
  <w:style w:type="character" w:styleId="IntenseReference">
    <w:name w:val="Intense Reference"/>
    <w:basedOn w:val="DefaultParagraphFont"/>
    <w:uiPriority w:val="32"/>
    <w:qFormat/>
    <w:rsid w:val="00EE66E9"/>
    <w:rPr>
      <w:b/>
      <w:bCs/>
      <w:smallCaps/>
      <w:color w:val="2F5496" w:themeColor="accent1" w:themeShade="BF"/>
      <w:spacing w:val="5"/>
    </w:rPr>
  </w:style>
  <w:style w:type="paragraph" w:styleId="Header">
    <w:name w:val="header"/>
    <w:basedOn w:val="Normal"/>
    <w:link w:val="HeaderChar"/>
    <w:uiPriority w:val="99"/>
    <w:unhideWhenUsed/>
    <w:rsid w:val="00EE6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66E9"/>
    <w:rPr>
      <w:rFonts w:ascii="Arial" w:hAnsi="Arial"/>
      <w:sz w:val="22"/>
    </w:rPr>
  </w:style>
  <w:style w:type="paragraph" w:styleId="Footer">
    <w:name w:val="footer"/>
    <w:basedOn w:val="Normal"/>
    <w:link w:val="FooterChar"/>
    <w:uiPriority w:val="99"/>
    <w:unhideWhenUsed/>
    <w:rsid w:val="00EE6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66E9"/>
    <w:rPr>
      <w:rFonts w:ascii="Arial" w:hAnsi="Arial"/>
      <w:sz w:val="22"/>
    </w:rPr>
  </w:style>
  <w:style w:type="paragraph" w:styleId="NormalWeb">
    <w:name w:val="Normal (Web)"/>
    <w:basedOn w:val="Normal"/>
    <w:uiPriority w:val="99"/>
    <w:semiHidden/>
    <w:unhideWhenUsed/>
    <w:rsid w:val="003946BF"/>
    <w:pPr>
      <w:spacing w:before="100" w:beforeAutospacing="1" w:after="100" w:afterAutospacing="1" w:line="240" w:lineRule="auto"/>
    </w:pPr>
    <w:rPr>
      <w:rFonts w:ascii="Times New Roman" w:eastAsia="Times New Roman" w:hAnsi="Times New Roman" w:cs="Times New Roman"/>
      <w:kern w:val="0"/>
      <w:sz w:val="24"/>
      <w14:ligatures w14:val="none"/>
    </w:rPr>
  </w:style>
  <w:style w:type="paragraph" w:styleId="TOCHeading">
    <w:name w:val="TOC Heading"/>
    <w:basedOn w:val="Heading1"/>
    <w:next w:val="Normal"/>
    <w:uiPriority w:val="39"/>
    <w:unhideWhenUsed/>
    <w:qFormat/>
    <w:rsid w:val="003946BF"/>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3946BF"/>
    <w:pPr>
      <w:spacing w:after="100"/>
    </w:pPr>
  </w:style>
  <w:style w:type="paragraph" w:styleId="TOC2">
    <w:name w:val="toc 2"/>
    <w:basedOn w:val="Normal"/>
    <w:next w:val="Normal"/>
    <w:autoRedefine/>
    <w:uiPriority w:val="39"/>
    <w:unhideWhenUsed/>
    <w:rsid w:val="003946BF"/>
    <w:pPr>
      <w:spacing w:after="100"/>
      <w:ind w:left="220"/>
    </w:pPr>
  </w:style>
  <w:style w:type="character" w:styleId="Hyperlink">
    <w:name w:val="Hyperlink"/>
    <w:basedOn w:val="DefaultParagraphFont"/>
    <w:uiPriority w:val="99"/>
    <w:unhideWhenUsed/>
    <w:rsid w:val="003946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0C2E44-9EDC-4FBC-8CA7-A4F537499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2402</Words>
  <Characters>13693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dc:creator>
  <cp:keywords/>
  <dc:description/>
  <cp:lastModifiedBy>Naqi</cp:lastModifiedBy>
  <cp:revision>2</cp:revision>
  <dcterms:created xsi:type="dcterms:W3CDTF">2026-03-24T07:27:00Z</dcterms:created>
  <dcterms:modified xsi:type="dcterms:W3CDTF">2026-03-24T07:27:00Z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ceef742b-02b9-4794-9c4c-2a059e17904a</vt:lpwstr>
  </property>
</Properties>
</file>