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FEB8C" w14:textId="77777777" w:rsidR="00B87904" w:rsidRPr="0028464B" w:rsidRDefault="00B87904" w:rsidP="00B87904">
      <w:pPr>
        <w:rPr>
          <w:rFonts w:cs="Arial"/>
          <w:sz w:val="36"/>
          <w:szCs w:val="36"/>
        </w:rPr>
      </w:pPr>
      <w:r w:rsidRPr="0028464B">
        <w:rPr>
          <w:rFonts w:cs="Arial"/>
          <w:sz w:val="36"/>
          <w:szCs w:val="36"/>
        </w:rPr>
        <w:t>Qualification: CIPD Diploma in Applied Human Resources</w:t>
      </w:r>
    </w:p>
    <w:p w14:paraId="136CD1A7" w14:textId="77777777" w:rsidR="00B87904" w:rsidRPr="0028464B" w:rsidRDefault="00B87904" w:rsidP="00B87904">
      <w:pPr>
        <w:rPr>
          <w:rFonts w:cs="Arial"/>
          <w:sz w:val="36"/>
          <w:szCs w:val="36"/>
        </w:rPr>
      </w:pPr>
    </w:p>
    <w:p w14:paraId="50B3B933" w14:textId="341EB090" w:rsidR="00B87904" w:rsidRDefault="00B87904" w:rsidP="00B87904">
      <w:pPr>
        <w:rPr>
          <w:rFonts w:cs="Arial"/>
          <w:sz w:val="36"/>
          <w:szCs w:val="36"/>
        </w:rPr>
      </w:pPr>
      <w:r w:rsidRPr="0028464B">
        <w:rPr>
          <w:rFonts w:cs="Arial"/>
          <w:sz w:val="36"/>
          <w:szCs w:val="36"/>
        </w:rPr>
        <w:t xml:space="preserve">Module Name: </w:t>
      </w:r>
      <w:r>
        <w:rPr>
          <w:rFonts w:cs="Arial"/>
          <w:sz w:val="36"/>
          <w:szCs w:val="36"/>
        </w:rPr>
        <w:t>5KIOP - Understanding the Link between Individual and Organisational Performance</w:t>
      </w:r>
      <w:r>
        <w:rPr>
          <w:rFonts w:cs="Arial"/>
          <w:sz w:val="36"/>
          <w:szCs w:val="36"/>
        </w:rPr>
        <w:br/>
      </w:r>
    </w:p>
    <w:p w14:paraId="186865CC" w14:textId="6BBDE725" w:rsidR="00B87904" w:rsidRDefault="00B87904" w:rsidP="00B87904">
      <w:pPr>
        <w:rPr>
          <w:rFonts w:cs="Arial"/>
          <w:sz w:val="36"/>
          <w:szCs w:val="36"/>
        </w:rPr>
      </w:pPr>
      <w:r>
        <w:rPr>
          <w:rFonts w:cs="Arial"/>
          <w:sz w:val="36"/>
          <w:szCs w:val="36"/>
        </w:rPr>
        <w:t>Group Poster Reflection</w:t>
      </w:r>
    </w:p>
    <w:p w14:paraId="132DC994" w14:textId="77777777" w:rsidR="00B87904" w:rsidRDefault="00B87904" w:rsidP="00B87904">
      <w:pPr>
        <w:rPr>
          <w:rFonts w:cs="Arial"/>
          <w:sz w:val="36"/>
          <w:szCs w:val="36"/>
        </w:rPr>
      </w:pPr>
    </w:p>
    <w:p w14:paraId="2AD7DAB6" w14:textId="3BFBD6B4" w:rsidR="00B87904" w:rsidRDefault="00B87904" w:rsidP="00B87904">
      <w:pPr>
        <w:rPr>
          <w:rFonts w:cs="Arial"/>
          <w:sz w:val="36"/>
          <w:szCs w:val="36"/>
        </w:rPr>
      </w:pPr>
      <w:r w:rsidRPr="00BB29C4">
        <w:rPr>
          <w:rFonts w:cs="Arial"/>
          <w:sz w:val="36"/>
          <w:szCs w:val="36"/>
        </w:rPr>
        <w:t>Word Count</w:t>
      </w:r>
      <w:r w:rsidR="0064018F">
        <w:rPr>
          <w:rFonts w:cs="Arial"/>
          <w:sz w:val="36"/>
          <w:szCs w:val="36"/>
        </w:rPr>
        <w:t>: 562</w:t>
      </w:r>
    </w:p>
    <w:p w14:paraId="35EE5029" w14:textId="77777777" w:rsidR="00B87904" w:rsidRDefault="00B87904" w:rsidP="00B87904">
      <w:pPr>
        <w:rPr>
          <w:rFonts w:cs="Arial"/>
          <w:sz w:val="36"/>
          <w:szCs w:val="36"/>
        </w:rPr>
      </w:pPr>
    </w:p>
    <w:p w14:paraId="1285F8C8" w14:textId="77777777" w:rsidR="00B87904" w:rsidRPr="0028464B" w:rsidRDefault="00B87904" w:rsidP="00B87904">
      <w:pPr>
        <w:rPr>
          <w:rFonts w:cs="Arial"/>
          <w:sz w:val="36"/>
          <w:szCs w:val="36"/>
        </w:rPr>
      </w:pPr>
    </w:p>
    <w:p w14:paraId="38A5D9DD" w14:textId="77777777" w:rsidR="00B87904" w:rsidRPr="0028464B" w:rsidRDefault="00B87904" w:rsidP="00B87904">
      <w:pPr>
        <w:rPr>
          <w:rFonts w:cs="Arial"/>
          <w:sz w:val="36"/>
          <w:szCs w:val="36"/>
        </w:rPr>
      </w:pPr>
      <w:r w:rsidRPr="0028464B">
        <w:rPr>
          <w:rFonts w:cs="Arial"/>
          <w:sz w:val="36"/>
          <w:szCs w:val="36"/>
        </w:rPr>
        <w:t>Student Name: Katy Barron</w:t>
      </w:r>
    </w:p>
    <w:p w14:paraId="4DA3B885" w14:textId="77777777" w:rsidR="00B87904" w:rsidRPr="0028464B" w:rsidRDefault="00B87904" w:rsidP="00B87904">
      <w:pPr>
        <w:rPr>
          <w:rFonts w:cs="Arial"/>
          <w:sz w:val="36"/>
          <w:szCs w:val="36"/>
        </w:rPr>
      </w:pPr>
      <w:r w:rsidRPr="0028464B">
        <w:rPr>
          <w:rFonts w:cs="Arial"/>
          <w:sz w:val="36"/>
          <w:szCs w:val="36"/>
        </w:rPr>
        <w:t xml:space="preserve">Student Number: 1811083 </w:t>
      </w:r>
    </w:p>
    <w:p w14:paraId="1CEA99DD" w14:textId="77777777" w:rsidR="00B87904" w:rsidRPr="0028464B" w:rsidRDefault="00B87904" w:rsidP="00B87904">
      <w:pPr>
        <w:rPr>
          <w:rFonts w:cs="Arial"/>
          <w:sz w:val="36"/>
          <w:szCs w:val="36"/>
        </w:rPr>
      </w:pPr>
      <w:r w:rsidRPr="0028464B">
        <w:rPr>
          <w:rFonts w:cs="Arial"/>
          <w:sz w:val="36"/>
          <w:szCs w:val="36"/>
        </w:rPr>
        <w:t>CIPD Membership Number: 5339341X</w:t>
      </w:r>
    </w:p>
    <w:p w14:paraId="6F1D7B10" w14:textId="77777777" w:rsidR="00B87904" w:rsidRPr="0028464B" w:rsidRDefault="00B87904" w:rsidP="00B87904">
      <w:pPr>
        <w:rPr>
          <w:rFonts w:cs="Arial"/>
          <w:sz w:val="36"/>
          <w:szCs w:val="36"/>
        </w:rPr>
      </w:pPr>
    </w:p>
    <w:p w14:paraId="59071577" w14:textId="77777777" w:rsidR="00B87904" w:rsidRPr="0028464B" w:rsidRDefault="00B87904" w:rsidP="00B87904">
      <w:pPr>
        <w:rPr>
          <w:rFonts w:cs="Arial"/>
          <w:sz w:val="36"/>
          <w:szCs w:val="36"/>
        </w:rPr>
      </w:pPr>
    </w:p>
    <w:p w14:paraId="7FCF4B6C" w14:textId="77777777" w:rsidR="00B87904" w:rsidRPr="0028464B" w:rsidRDefault="00B87904" w:rsidP="00B87904">
      <w:pPr>
        <w:rPr>
          <w:rFonts w:cs="Arial"/>
          <w:sz w:val="36"/>
          <w:szCs w:val="36"/>
        </w:rPr>
      </w:pPr>
    </w:p>
    <w:p w14:paraId="4E8D5C3B" w14:textId="77777777" w:rsidR="00B87904" w:rsidRPr="0028464B" w:rsidRDefault="00B87904" w:rsidP="00B87904">
      <w:pPr>
        <w:rPr>
          <w:rFonts w:cs="Arial"/>
          <w:sz w:val="36"/>
          <w:szCs w:val="36"/>
        </w:rPr>
      </w:pPr>
      <w:r w:rsidRPr="0028464B">
        <w:rPr>
          <w:rFonts w:cs="Arial"/>
          <w:sz w:val="36"/>
          <w:szCs w:val="36"/>
        </w:rPr>
        <w:t>By signing below, I confirm that the work/evidence presented is my own, unaided work. I understand the regulations pertaining to candidate malpractice and the action that may be taken as a result.</w:t>
      </w:r>
    </w:p>
    <w:p w14:paraId="20180FCA" w14:textId="77777777" w:rsidR="00B87904" w:rsidRPr="0028464B" w:rsidRDefault="00B87904" w:rsidP="00B87904">
      <w:pPr>
        <w:rPr>
          <w:rFonts w:cs="Arial"/>
          <w:sz w:val="36"/>
          <w:szCs w:val="36"/>
        </w:rPr>
      </w:pPr>
    </w:p>
    <w:p w14:paraId="56226F61" w14:textId="77777777" w:rsidR="00B87904" w:rsidRPr="0028464B" w:rsidRDefault="00B87904" w:rsidP="00B87904">
      <w:pPr>
        <w:rPr>
          <w:rFonts w:cs="Arial"/>
          <w:sz w:val="36"/>
          <w:szCs w:val="36"/>
        </w:rPr>
      </w:pPr>
      <w:r w:rsidRPr="0028464B">
        <w:rPr>
          <w:rFonts w:cs="Arial"/>
          <w:sz w:val="36"/>
          <w:szCs w:val="36"/>
        </w:rPr>
        <w:t xml:space="preserve">Signed: </w:t>
      </w:r>
      <w:proofErr w:type="spellStart"/>
      <w:r w:rsidRPr="0028464B">
        <w:rPr>
          <w:rFonts w:cs="Arial"/>
          <w:sz w:val="36"/>
          <w:szCs w:val="36"/>
        </w:rPr>
        <w:t>K.</w:t>
      </w:r>
      <w:proofErr w:type="gramStart"/>
      <w:r w:rsidRPr="0028464B">
        <w:rPr>
          <w:rFonts w:cs="Arial"/>
          <w:sz w:val="36"/>
          <w:szCs w:val="36"/>
        </w:rPr>
        <w:t>L.Barron</w:t>
      </w:r>
      <w:proofErr w:type="spellEnd"/>
      <w:proofErr w:type="gramEnd"/>
    </w:p>
    <w:p w14:paraId="3D5E946C" w14:textId="5425F229" w:rsidR="00B87904" w:rsidRPr="0028464B" w:rsidRDefault="00B87904" w:rsidP="00B87904">
      <w:pPr>
        <w:rPr>
          <w:rFonts w:cs="Arial"/>
          <w:sz w:val="36"/>
          <w:szCs w:val="36"/>
        </w:rPr>
      </w:pPr>
      <w:r w:rsidRPr="0028464B">
        <w:rPr>
          <w:rFonts w:cs="Arial"/>
          <w:sz w:val="36"/>
          <w:szCs w:val="36"/>
        </w:rPr>
        <w:t xml:space="preserve">Date: </w:t>
      </w:r>
      <w:r w:rsidR="00A16D67">
        <w:rPr>
          <w:rFonts w:cs="Arial"/>
          <w:sz w:val="36"/>
          <w:szCs w:val="36"/>
        </w:rPr>
        <w:t>30</w:t>
      </w:r>
      <w:bookmarkStart w:id="0" w:name="_GoBack"/>
      <w:bookmarkEnd w:id="0"/>
      <w:r w:rsidR="00A16D67">
        <w:rPr>
          <w:rFonts w:cs="Arial"/>
          <w:sz w:val="36"/>
          <w:szCs w:val="36"/>
        </w:rPr>
        <w:t>/05</w:t>
      </w:r>
      <w:r>
        <w:rPr>
          <w:rFonts w:cs="Arial"/>
          <w:sz w:val="36"/>
          <w:szCs w:val="36"/>
        </w:rPr>
        <w:t>/2019</w:t>
      </w:r>
    </w:p>
    <w:p w14:paraId="56C05D64" w14:textId="18B3901C" w:rsidR="00034A1C" w:rsidRDefault="00034A1C">
      <w:r>
        <w:lastRenderedPageBreak/>
        <w:t xml:space="preserve">Oxford Dictionary (2019), </w:t>
      </w:r>
      <w:r w:rsidR="00B73A83">
        <w:t>define re</w:t>
      </w:r>
      <w:r w:rsidR="00180172">
        <w:t>flection as</w:t>
      </w:r>
      <w:r>
        <w:t xml:space="preserve"> “think</w:t>
      </w:r>
      <w:r w:rsidR="00180172">
        <w:t>ing</w:t>
      </w:r>
      <w:r>
        <w:t xml:space="preserve"> deeply and carefully” about something. Refl</w:t>
      </w:r>
      <w:r w:rsidR="00C61C29">
        <w:t xml:space="preserve">ection is a process of analysis; </w:t>
      </w:r>
      <w:r>
        <w:t>acknowledging the planned and unexpected (Thinking Collaborative, 2019).</w:t>
      </w:r>
    </w:p>
    <w:p w14:paraId="2CCBB3D0" w14:textId="77777777" w:rsidR="00034A1C" w:rsidRDefault="00034A1C">
      <w:r>
        <w:t>In 1988, Professor Graham Gibbs published a reflective cycle</w:t>
      </w:r>
      <w:r w:rsidR="00514237">
        <w:t xml:space="preserve"> as</w:t>
      </w:r>
      <w:r>
        <w:t xml:space="preserve"> seen in appendix 1.1., this cycle constitutes 6 steps; Description, Feelings, Evaluation, Analysis, Conclusion and Action Plan</w:t>
      </w:r>
      <w:r w:rsidR="007A04B2">
        <w:t xml:space="preserve"> which creates a link between theory and practice (Gibbs, </w:t>
      </w:r>
      <w:r w:rsidR="00514237">
        <w:t>1988).</w:t>
      </w:r>
    </w:p>
    <w:p w14:paraId="1DBDF2B4" w14:textId="07C1CCC7" w:rsidR="0057549B" w:rsidRDefault="00731BBC">
      <w:r>
        <w:t>Using Gibbs reflecti</w:t>
      </w:r>
      <w:r w:rsidR="000D2CCA">
        <w:t xml:space="preserve">on cycle I will reflect on the </w:t>
      </w:r>
      <w:r>
        <w:t xml:space="preserve">performance management </w:t>
      </w:r>
      <w:r w:rsidR="000D2CCA">
        <w:t xml:space="preserve">poster </w:t>
      </w:r>
      <w:r>
        <w:t xml:space="preserve">that I contributed </w:t>
      </w:r>
      <w:r w:rsidR="005500CF">
        <w:t>to with Jane, Carla and Lauren.</w:t>
      </w:r>
    </w:p>
    <w:p w14:paraId="1B14A973" w14:textId="58376C1B" w:rsidR="000D2CCA" w:rsidRDefault="00731BBC">
      <w:r>
        <w:t xml:space="preserve">We were briefed on the </w:t>
      </w:r>
      <w:r w:rsidR="0064018F">
        <w:t>task</w:t>
      </w:r>
      <w:r>
        <w:t xml:space="preserve"> and allocated time to work together</w:t>
      </w:r>
      <w:r w:rsidR="000D2CCA">
        <w:t xml:space="preserve"> in class which we used</w:t>
      </w:r>
      <w:r>
        <w:t xml:space="preserve"> to delegate </w:t>
      </w:r>
      <w:r w:rsidR="0057549B">
        <w:t>roles</w:t>
      </w:r>
      <w:r>
        <w:t xml:space="preserve"> </w:t>
      </w:r>
      <w:r w:rsidR="0064018F">
        <w:t>with</w:t>
      </w:r>
      <w:r>
        <w:t xml:space="preserve">in the group. </w:t>
      </w:r>
      <w:r w:rsidR="00D9463E">
        <w:t xml:space="preserve">However, </w:t>
      </w:r>
      <w:r w:rsidR="00B6487C">
        <w:t>only 3 of us could attend</w:t>
      </w:r>
      <w:r w:rsidR="000D2CCA">
        <w:t>; meaning we would have to communicate the i</w:t>
      </w:r>
      <w:r w:rsidR="007371F0">
        <w:t xml:space="preserve">nformation to </w:t>
      </w:r>
      <w:r w:rsidR="005500CF">
        <w:t xml:space="preserve">Lauren. </w:t>
      </w:r>
      <w:r w:rsidR="007371F0">
        <w:t>Using our mobiles, I created a group to allow us to keep in touch about questions and updates on the poster. I explained t</w:t>
      </w:r>
      <w:r w:rsidR="0064018F">
        <w:t>he brief to</w:t>
      </w:r>
      <w:r w:rsidR="007371F0">
        <w:t xml:space="preserve"> </w:t>
      </w:r>
      <w:r w:rsidR="005500CF">
        <w:t>Lauren</w:t>
      </w:r>
      <w:r w:rsidR="00B6487C">
        <w:t>,</w:t>
      </w:r>
      <w:r w:rsidR="007371F0">
        <w:t xml:space="preserve"> and how we had divided up sections. To make it easier, we suggested that she paired up with </w:t>
      </w:r>
      <w:r w:rsidR="00B6487C">
        <w:t>another member</w:t>
      </w:r>
      <w:r w:rsidR="007371F0">
        <w:t xml:space="preserve"> and also provided suggestions on what </w:t>
      </w:r>
      <w:r w:rsidR="00B6487C">
        <w:t xml:space="preserve">she could </w:t>
      </w:r>
      <w:r w:rsidR="007371F0">
        <w:t xml:space="preserve">discuss </w:t>
      </w:r>
      <w:r w:rsidR="002C3FC3">
        <w:t>regarding</w:t>
      </w:r>
      <w:r w:rsidR="00C61C29">
        <w:t xml:space="preserve"> high-performance working</w:t>
      </w:r>
      <w:r w:rsidR="002C3FC3">
        <w:t xml:space="preserve"> </w:t>
      </w:r>
      <w:r w:rsidR="00C61C29">
        <w:t>(</w:t>
      </w:r>
      <w:r w:rsidR="002C3FC3">
        <w:t>HPW</w:t>
      </w:r>
      <w:r w:rsidR="00C61C29">
        <w:t>)</w:t>
      </w:r>
      <w:r w:rsidR="002C3FC3">
        <w:t xml:space="preserve"> in the workplace (Taylor, 2016).</w:t>
      </w:r>
    </w:p>
    <w:p w14:paraId="02B57440" w14:textId="394AE7F5" w:rsidR="00E5126A" w:rsidRDefault="000D2CCA" w:rsidP="00E5126A">
      <w:r>
        <w:t xml:space="preserve">To prevent duplication, we divided sections of the poster to each member. I had the responsibility </w:t>
      </w:r>
      <w:r w:rsidR="005500CF">
        <w:t>of</w:t>
      </w:r>
      <w:r>
        <w:t xml:space="preserve"> research</w:t>
      </w:r>
      <w:r w:rsidR="005500CF">
        <w:t>ing</w:t>
      </w:r>
      <w:r>
        <w:t xml:space="preserve"> into the meaning of performance management and the corresponding</w:t>
      </w:r>
      <w:r w:rsidR="00E5126A">
        <w:t xml:space="preserve"> cycle. </w:t>
      </w:r>
      <w:r>
        <w:t xml:space="preserve">Each member of </w:t>
      </w:r>
      <w:r w:rsidR="00E5126A">
        <w:t xml:space="preserve">the group wrote a piece on how </w:t>
      </w:r>
      <w:r w:rsidR="00C61C29">
        <w:t>HPW</w:t>
      </w:r>
      <w:r>
        <w:t xml:space="preserve"> takes place in their </w:t>
      </w:r>
      <w:r w:rsidR="00E5126A">
        <w:t xml:space="preserve">organisations. I explained </w:t>
      </w:r>
      <w:r w:rsidR="005500CF">
        <w:t xml:space="preserve">that </w:t>
      </w:r>
      <w:r w:rsidR="00E5126A">
        <w:t>Coleg Ceredigion (CC) puts HPW into practice</w:t>
      </w:r>
      <w:r w:rsidR="005500CF">
        <w:t xml:space="preserve"> by </w:t>
      </w:r>
      <w:r w:rsidR="00E5126A">
        <w:t>sharing information to staff</w:t>
      </w:r>
      <w:r w:rsidR="002C3FC3">
        <w:t xml:space="preserve"> across multiple campuses (Coleg Ceredigion, 2019).</w:t>
      </w:r>
      <w:r w:rsidR="00E5126A">
        <w:t xml:space="preserve"> Our poster also included information on culture of HPW, the links between HPW and Organisational Performance and the AMO model</w:t>
      </w:r>
      <w:r w:rsidR="00C61C29">
        <w:t>, Ability, Motivation and Opportunity</w:t>
      </w:r>
      <w:r w:rsidR="00D9463E">
        <w:t xml:space="preserve"> (Taylor, 2016)</w:t>
      </w:r>
      <w:r w:rsidR="00E5126A">
        <w:t>. We also discussed a colour scheme</w:t>
      </w:r>
      <w:r w:rsidR="007371F0">
        <w:t xml:space="preserve"> to ensure consistency; giving the </w:t>
      </w:r>
      <w:r w:rsidR="00E5126A">
        <w:t>poster a polished finish.</w:t>
      </w:r>
    </w:p>
    <w:p w14:paraId="06397C11" w14:textId="2F95392C" w:rsidR="007371F0" w:rsidRDefault="007371F0" w:rsidP="00E5126A">
      <w:r>
        <w:t xml:space="preserve">We set ourselves </w:t>
      </w:r>
      <w:r w:rsidR="0064018F">
        <w:t xml:space="preserve">a </w:t>
      </w:r>
      <w:r>
        <w:t>deadline</w:t>
      </w:r>
      <w:r w:rsidR="00D9463E">
        <w:t>;</w:t>
      </w:r>
      <w:r>
        <w:t xml:space="preserve"> allow</w:t>
      </w:r>
      <w:r w:rsidR="00D9463E">
        <w:t>ing</w:t>
      </w:r>
      <w:r>
        <w:t xml:space="preserve"> us time </w:t>
      </w:r>
      <w:r w:rsidR="0064018F">
        <w:t>for</w:t>
      </w:r>
      <w:r>
        <w:t xml:space="preserve"> any amendments. Each of us sent our work to </w:t>
      </w:r>
      <w:r w:rsidR="005500CF">
        <w:t>Jane</w:t>
      </w:r>
      <w:r>
        <w:t xml:space="preserve"> who then created the poster using a software </w:t>
      </w:r>
      <w:r w:rsidR="00C61C29">
        <w:t>package and</w:t>
      </w:r>
      <w:r>
        <w:t xml:space="preserve"> printed onto A1 paper; keeping us updated with the progress and ensuring that we were happy with the layout. </w:t>
      </w:r>
    </w:p>
    <w:p w14:paraId="66595039" w14:textId="3CDC699D" w:rsidR="0019715E" w:rsidRDefault="0019715E" w:rsidP="00E5126A">
      <w:r>
        <w:t xml:space="preserve">When briefed on the task I felt overwhelmed, however once we divided the task; giving people roles I felt reassured. I communicated 1:1 </w:t>
      </w:r>
      <w:r w:rsidR="00EE2F96">
        <w:t xml:space="preserve">with </w:t>
      </w:r>
      <w:r w:rsidR="005500CF">
        <w:t>Lauren</w:t>
      </w:r>
      <w:r w:rsidR="00EE2F96">
        <w:t xml:space="preserve"> </w:t>
      </w:r>
      <w:r>
        <w:t>to help and answer questions</w:t>
      </w:r>
      <w:r w:rsidR="00EE2F96">
        <w:t xml:space="preserve"> </w:t>
      </w:r>
      <w:r w:rsidR="005500CF">
        <w:t>that she had as she wasn’t able to attend the briefing</w:t>
      </w:r>
      <w:r>
        <w:t xml:space="preserve">. </w:t>
      </w:r>
      <w:r w:rsidR="00D9463E">
        <w:t>W</w:t>
      </w:r>
      <w:r>
        <w:t xml:space="preserve">e were all happy with the </w:t>
      </w:r>
      <w:r w:rsidR="00D9463E">
        <w:t xml:space="preserve">final </w:t>
      </w:r>
      <w:r w:rsidR="00180172">
        <w:t>poster</w:t>
      </w:r>
      <w:r w:rsidR="00D9463E">
        <w:t>.</w:t>
      </w:r>
    </w:p>
    <w:p w14:paraId="0B678673" w14:textId="33FE853C" w:rsidR="00B831F9" w:rsidRDefault="0064018F" w:rsidP="00E5126A">
      <w:r>
        <w:t xml:space="preserve">I believe </w:t>
      </w:r>
      <w:r w:rsidR="0019715E">
        <w:t>th</w:t>
      </w:r>
      <w:r w:rsidR="00B6487C">
        <w:t xml:space="preserve">e weakness of this task </w:t>
      </w:r>
      <w:r>
        <w:t>was</w:t>
      </w:r>
      <w:r w:rsidR="0019715E">
        <w:t xml:space="preserve"> the communication. Although we tried to prevent duplication, there was similarity between some work; both myself and </w:t>
      </w:r>
      <w:r w:rsidR="00D9463E">
        <w:t>another</w:t>
      </w:r>
      <w:r w:rsidR="00B6487C">
        <w:t xml:space="preserve"> member</w:t>
      </w:r>
      <w:r w:rsidR="0019715E">
        <w:t xml:space="preserve"> had worked on the performance cycle.</w:t>
      </w:r>
      <w:r w:rsidR="005500CF">
        <w:t xml:space="preserve"> When finalising the poster, myself and Jane decided to</w:t>
      </w:r>
      <w:r w:rsidR="00B6487C">
        <w:t xml:space="preserve"> use the other members’</w:t>
      </w:r>
      <w:r w:rsidR="0019715E">
        <w:t xml:space="preserve"> work as I had provided more elsewhere. I believe this is an example of poor communication</w:t>
      </w:r>
      <w:r w:rsidR="00EE2F96">
        <w:t xml:space="preserve">; </w:t>
      </w:r>
      <w:r w:rsidR="0019715E">
        <w:t>perhaps it wasn’</w:t>
      </w:r>
      <w:r w:rsidR="00EE2F96">
        <w:t>t explained clearly about who was given which role</w:t>
      </w:r>
      <w:r w:rsidR="0019715E">
        <w:t>. The intention of the group chat was to maintain progress updates;</w:t>
      </w:r>
      <w:r w:rsidR="005500CF">
        <w:t xml:space="preserve"> but</w:t>
      </w:r>
      <w:r w:rsidR="0019715E">
        <w:t xml:space="preserve"> this didn’t happen regularly which meant the deadline was extended by an extra day. </w:t>
      </w:r>
      <w:r w:rsidR="00D9463E">
        <w:t>However, c</w:t>
      </w:r>
      <w:r w:rsidR="00B831F9">
        <w:t>onfirming a colour scheme beforehand worked well as our poster was consistent throughout</w:t>
      </w:r>
      <w:r w:rsidR="005500CF">
        <w:t>;</w:t>
      </w:r>
      <w:r w:rsidR="00B831F9">
        <w:t xml:space="preserve"> using diagrams and text to make it more alluring. </w:t>
      </w:r>
    </w:p>
    <w:p w14:paraId="1C1ED110" w14:textId="6ECC8ABE" w:rsidR="0019715E" w:rsidRPr="00180172" w:rsidRDefault="00B831F9">
      <w:r>
        <w:t>To improve in future, we should exhaust the opportunity of the group chat to ensure that everyone is clear on the task ahead, to avoid any similar work. We should time manage and plan better to ensure our deadline is met; these are key in HPW (CIPD, 2018).</w:t>
      </w:r>
    </w:p>
    <w:p w14:paraId="6547212F" w14:textId="77777777" w:rsidR="0019715E" w:rsidRDefault="0019715E">
      <w:pPr>
        <w:rPr>
          <w:rFonts w:ascii="inherit" w:eastAsia="Times New Roman" w:hAnsi="inherit" w:cs="Arial"/>
          <w:b/>
          <w:bCs/>
          <w:color w:val="000000"/>
          <w:sz w:val="20"/>
          <w:szCs w:val="20"/>
          <w:bdr w:val="none" w:sz="0" w:space="0" w:color="auto" w:frame="1"/>
          <w:lang w:eastAsia="en-GB"/>
        </w:rPr>
      </w:pPr>
    </w:p>
    <w:p w14:paraId="74D10820" w14:textId="77777777" w:rsidR="00034A1C" w:rsidRPr="00034A1C" w:rsidRDefault="00034A1C">
      <w:pPr>
        <w:rPr>
          <w:b/>
        </w:rPr>
      </w:pPr>
      <w:r w:rsidRPr="00034A1C">
        <w:rPr>
          <w:b/>
        </w:rPr>
        <w:lastRenderedPageBreak/>
        <w:t>Bibliography</w:t>
      </w:r>
    </w:p>
    <w:p w14:paraId="12319DBA" w14:textId="77777777" w:rsidR="00EE2F96" w:rsidRDefault="00EE2F96">
      <w:r>
        <w:t xml:space="preserve">CIPD (2018) </w:t>
      </w:r>
      <w:r w:rsidRPr="00B831F9">
        <w:rPr>
          <w:i/>
        </w:rPr>
        <w:t>Performance Management: and introduction</w:t>
      </w:r>
      <w:r>
        <w:t xml:space="preserve">. Available at: </w:t>
      </w:r>
      <w:hyperlink r:id="rId5" w:history="1">
        <w:r>
          <w:rPr>
            <w:rStyle w:val="Hyperlink"/>
          </w:rPr>
          <w:t>https://www.cipd.co.uk/knowledge/fundamentals/people/performance/factsheet</w:t>
        </w:r>
      </w:hyperlink>
      <w:r>
        <w:t xml:space="preserve"> [Accessed 24 May 2019]</w:t>
      </w:r>
    </w:p>
    <w:p w14:paraId="147CA3D7" w14:textId="77777777" w:rsidR="00EE2F96" w:rsidRDefault="00EE2F96" w:rsidP="002C3FC3">
      <w:r>
        <w:t xml:space="preserve">Coleg Ceredigion (2019) </w:t>
      </w:r>
      <w:r w:rsidRPr="0025749C">
        <w:rPr>
          <w:i/>
        </w:rPr>
        <w:t>About Us</w:t>
      </w:r>
      <w:r>
        <w:t xml:space="preserve">. Available at: </w:t>
      </w:r>
      <w:hyperlink r:id="rId6" w:history="1">
        <w:r>
          <w:rPr>
            <w:rStyle w:val="Hyperlink"/>
          </w:rPr>
          <w:t>https://www.ceredigion.ac.uk/index.php/en/about</w:t>
        </w:r>
      </w:hyperlink>
    </w:p>
    <w:p w14:paraId="0CA63C96" w14:textId="77777777" w:rsidR="00EE2F96" w:rsidRDefault="00EE2F96">
      <w:r>
        <w:t xml:space="preserve">Gibbs, G. (1988) </w:t>
      </w:r>
      <w:r w:rsidRPr="002C3FC3">
        <w:rPr>
          <w:i/>
        </w:rPr>
        <w:t>Learning by Doing: a guide to teaching and learning methods</w:t>
      </w:r>
      <w:r>
        <w:t>. London: Oxford Brooks University.</w:t>
      </w:r>
    </w:p>
    <w:p w14:paraId="606EF2EC" w14:textId="77777777" w:rsidR="00EE2F96" w:rsidRDefault="00EE2F96">
      <w:r>
        <w:t xml:space="preserve">Oxford Dictionary (2019) </w:t>
      </w:r>
      <w:r w:rsidRPr="00034A1C">
        <w:rPr>
          <w:i/>
        </w:rPr>
        <w:t>Reflection</w:t>
      </w:r>
      <w:r>
        <w:t xml:space="preserve">. Available at: </w:t>
      </w:r>
      <w:hyperlink r:id="rId7" w:history="1">
        <w:r>
          <w:rPr>
            <w:rStyle w:val="Hyperlink"/>
          </w:rPr>
          <w:t>https://en.oxforddictionaries.com/definition/reflect</w:t>
        </w:r>
      </w:hyperlink>
      <w:r>
        <w:t xml:space="preserve"> [Accessed: 23 May 2019]</w:t>
      </w:r>
    </w:p>
    <w:p w14:paraId="1B6A3CED" w14:textId="77777777" w:rsidR="00EE2F96" w:rsidRDefault="00EE2F96">
      <w:r>
        <w:t xml:space="preserve">Taylor, S. (2016) </w:t>
      </w:r>
      <w:r w:rsidRPr="002C3FC3">
        <w:rPr>
          <w:i/>
        </w:rPr>
        <w:t>Improving Organisational Performance</w:t>
      </w:r>
      <w:r>
        <w:t xml:space="preserve"> in Taylor, S. and Woodhams, C. (2016) Human Resource Management: People and Organisations. Chartered Institute of Personnel and Development. </w:t>
      </w:r>
    </w:p>
    <w:p w14:paraId="000C571A" w14:textId="023F95C8" w:rsidR="00EE2F96" w:rsidRDefault="00EE2F96">
      <w:r>
        <w:t xml:space="preserve">Thinking Collaborative (2019) </w:t>
      </w:r>
      <w:r>
        <w:rPr>
          <w:i/>
        </w:rPr>
        <w:t>Purpose of reflection.</w:t>
      </w:r>
      <w:r>
        <w:t xml:space="preserve"> Available at: </w:t>
      </w:r>
      <w:hyperlink r:id="rId8" w:history="1">
        <w:r>
          <w:rPr>
            <w:rStyle w:val="Hyperlink"/>
          </w:rPr>
          <w:t>https://www.thinkingcollaborative.com/stj/purposes-reflection/</w:t>
        </w:r>
      </w:hyperlink>
      <w:r>
        <w:t xml:space="preserve"> [Accessed: 23 May 2019]</w:t>
      </w:r>
    </w:p>
    <w:p w14:paraId="747642AE" w14:textId="77777777" w:rsidR="00EE2F96" w:rsidRDefault="00EE2F96"/>
    <w:p w14:paraId="77E8FCED" w14:textId="77777777" w:rsidR="00EE2F96" w:rsidRDefault="00EE2F96"/>
    <w:p w14:paraId="403C1758" w14:textId="77777777" w:rsidR="00EE2F96" w:rsidRDefault="00EE2F96"/>
    <w:p w14:paraId="5C585F90" w14:textId="77777777" w:rsidR="00EE2F96" w:rsidRPr="0038052D" w:rsidRDefault="00EE2F96">
      <w:pPr>
        <w:rPr>
          <w:b/>
        </w:rPr>
      </w:pPr>
      <w:r w:rsidRPr="0038052D">
        <w:rPr>
          <w:b/>
        </w:rPr>
        <w:t>Appendix 1.1 – Gibbs’ Reflective Cycle</w:t>
      </w:r>
    </w:p>
    <w:p w14:paraId="4556F3ED" w14:textId="77777777" w:rsidR="00EE2F96" w:rsidRDefault="00EE2F96"/>
    <w:p w14:paraId="33D8920E" w14:textId="77777777" w:rsidR="00EE2F96" w:rsidRDefault="00EE2F96">
      <w:r>
        <w:rPr>
          <w:noProof/>
          <w:lang w:eastAsia="en-GB"/>
        </w:rPr>
        <w:drawing>
          <wp:inline distT="0" distB="0" distL="0" distR="0" wp14:anchorId="5A02FF49" wp14:editId="400874C7">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667FD74" w14:textId="77777777" w:rsidR="00EE2F96" w:rsidRDefault="00EE2F96"/>
    <w:p w14:paraId="312B0246" w14:textId="4E14156D" w:rsidR="00EE2F96" w:rsidRDefault="00EE2F96"/>
    <w:sectPr w:rsidR="00EE2F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37E61"/>
    <w:multiLevelType w:val="multilevel"/>
    <w:tmpl w:val="4576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45235F"/>
    <w:multiLevelType w:val="multilevel"/>
    <w:tmpl w:val="7D96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E52FFC"/>
    <w:multiLevelType w:val="multilevel"/>
    <w:tmpl w:val="3FA0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9439D6"/>
    <w:multiLevelType w:val="multilevel"/>
    <w:tmpl w:val="3254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A1C"/>
    <w:rsid w:val="000124E7"/>
    <w:rsid w:val="0002464D"/>
    <w:rsid w:val="0003292D"/>
    <w:rsid w:val="00034A1C"/>
    <w:rsid w:val="000415A8"/>
    <w:rsid w:val="000816F4"/>
    <w:rsid w:val="00086C4F"/>
    <w:rsid w:val="00087663"/>
    <w:rsid w:val="00095092"/>
    <w:rsid w:val="00096882"/>
    <w:rsid w:val="000A3940"/>
    <w:rsid w:val="000A7571"/>
    <w:rsid w:val="000B00BB"/>
    <w:rsid w:val="000B0A94"/>
    <w:rsid w:val="000C1987"/>
    <w:rsid w:val="000D0FD2"/>
    <w:rsid w:val="000D2CCA"/>
    <w:rsid w:val="000E29FF"/>
    <w:rsid w:val="000E4C30"/>
    <w:rsid w:val="000E7EA5"/>
    <w:rsid w:val="00150AA2"/>
    <w:rsid w:val="00157A94"/>
    <w:rsid w:val="00160E44"/>
    <w:rsid w:val="00163570"/>
    <w:rsid w:val="0017475C"/>
    <w:rsid w:val="00176C67"/>
    <w:rsid w:val="00180172"/>
    <w:rsid w:val="0018271F"/>
    <w:rsid w:val="00186DF6"/>
    <w:rsid w:val="00190A85"/>
    <w:rsid w:val="00190F76"/>
    <w:rsid w:val="001967A2"/>
    <w:rsid w:val="0019715E"/>
    <w:rsid w:val="00216791"/>
    <w:rsid w:val="00233D63"/>
    <w:rsid w:val="0029744C"/>
    <w:rsid w:val="002C1F42"/>
    <w:rsid w:val="002C3FC3"/>
    <w:rsid w:val="002F281E"/>
    <w:rsid w:val="002F5B8B"/>
    <w:rsid w:val="002F7C1E"/>
    <w:rsid w:val="003158C1"/>
    <w:rsid w:val="00331D4E"/>
    <w:rsid w:val="00341EFE"/>
    <w:rsid w:val="0035048E"/>
    <w:rsid w:val="003667CE"/>
    <w:rsid w:val="0038030D"/>
    <w:rsid w:val="0038052D"/>
    <w:rsid w:val="00387DB1"/>
    <w:rsid w:val="003B3254"/>
    <w:rsid w:val="003C2460"/>
    <w:rsid w:val="003C7843"/>
    <w:rsid w:val="003D5444"/>
    <w:rsid w:val="00435F2D"/>
    <w:rsid w:val="0044330C"/>
    <w:rsid w:val="00450E29"/>
    <w:rsid w:val="004705D8"/>
    <w:rsid w:val="00470E04"/>
    <w:rsid w:val="00475217"/>
    <w:rsid w:val="004918D0"/>
    <w:rsid w:val="004A2CAE"/>
    <w:rsid w:val="004C1BED"/>
    <w:rsid w:val="004C47F2"/>
    <w:rsid w:val="004C58B0"/>
    <w:rsid w:val="004E791E"/>
    <w:rsid w:val="005111DA"/>
    <w:rsid w:val="00511F72"/>
    <w:rsid w:val="00514237"/>
    <w:rsid w:val="0053686C"/>
    <w:rsid w:val="00544F9A"/>
    <w:rsid w:val="005500CF"/>
    <w:rsid w:val="005668D2"/>
    <w:rsid w:val="00571C55"/>
    <w:rsid w:val="0057549B"/>
    <w:rsid w:val="005872D1"/>
    <w:rsid w:val="005B6862"/>
    <w:rsid w:val="005F1B7D"/>
    <w:rsid w:val="0064018F"/>
    <w:rsid w:val="00656320"/>
    <w:rsid w:val="0065716A"/>
    <w:rsid w:val="00670B08"/>
    <w:rsid w:val="00676C3A"/>
    <w:rsid w:val="006778F7"/>
    <w:rsid w:val="0068352A"/>
    <w:rsid w:val="006A54B7"/>
    <w:rsid w:val="006B48B6"/>
    <w:rsid w:val="006C074D"/>
    <w:rsid w:val="006C7805"/>
    <w:rsid w:val="006E08B9"/>
    <w:rsid w:val="006E0F4E"/>
    <w:rsid w:val="006F72C5"/>
    <w:rsid w:val="007117BB"/>
    <w:rsid w:val="00721AA7"/>
    <w:rsid w:val="00727F34"/>
    <w:rsid w:val="00731BBC"/>
    <w:rsid w:val="007371F0"/>
    <w:rsid w:val="007606A1"/>
    <w:rsid w:val="0076400A"/>
    <w:rsid w:val="007752E9"/>
    <w:rsid w:val="00777A93"/>
    <w:rsid w:val="007A04B2"/>
    <w:rsid w:val="007A5D71"/>
    <w:rsid w:val="007D78BD"/>
    <w:rsid w:val="007E4B0E"/>
    <w:rsid w:val="0080432F"/>
    <w:rsid w:val="00815625"/>
    <w:rsid w:val="00820BAE"/>
    <w:rsid w:val="00820FCB"/>
    <w:rsid w:val="00843BBA"/>
    <w:rsid w:val="00850353"/>
    <w:rsid w:val="00877282"/>
    <w:rsid w:val="00882E3F"/>
    <w:rsid w:val="008A73A1"/>
    <w:rsid w:val="008B087D"/>
    <w:rsid w:val="008B209E"/>
    <w:rsid w:val="008B51C7"/>
    <w:rsid w:val="008C027D"/>
    <w:rsid w:val="008F3717"/>
    <w:rsid w:val="008F6345"/>
    <w:rsid w:val="008F72B0"/>
    <w:rsid w:val="009069A1"/>
    <w:rsid w:val="009172EC"/>
    <w:rsid w:val="00927EB0"/>
    <w:rsid w:val="009569E5"/>
    <w:rsid w:val="00990A24"/>
    <w:rsid w:val="009A47F7"/>
    <w:rsid w:val="009B036D"/>
    <w:rsid w:val="009C3770"/>
    <w:rsid w:val="009D1E25"/>
    <w:rsid w:val="009D1FD8"/>
    <w:rsid w:val="00A03AB4"/>
    <w:rsid w:val="00A1095D"/>
    <w:rsid w:val="00A13FD2"/>
    <w:rsid w:val="00A15217"/>
    <w:rsid w:val="00A16D67"/>
    <w:rsid w:val="00A2358E"/>
    <w:rsid w:val="00A40DE3"/>
    <w:rsid w:val="00A460F9"/>
    <w:rsid w:val="00A67D08"/>
    <w:rsid w:val="00A72270"/>
    <w:rsid w:val="00A72AD6"/>
    <w:rsid w:val="00A94747"/>
    <w:rsid w:val="00AA5E4C"/>
    <w:rsid w:val="00AD0907"/>
    <w:rsid w:val="00AE7189"/>
    <w:rsid w:val="00AF3003"/>
    <w:rsid w:val="00AF6B35"/>
    <w:rsid w:val="00AF6C0C"/>
    <w:rsid w:val="00B40463"/>
    <w:rsid w:val="00B4436C"/>
    <w:rsid w:val="00B4691E"/>
    <w:rsid w:val="00B51AEB"/>
    <w:rsid w:val="00B52D9B"/>
    <w:rsid w:val="00B54E44"/>
    <w:rsid w:val="00B6487C"/>
    <w:rsid w:val="00B65952"/>
    <w:rsid w:val="00B65C3B"/>
    <w:rsid w:val="00B73A83"/>
    <w:rsid w:val="00B749E9"/>
    <w:rsid w:val="00B8253B"/>
    <w:rsid w:val="00B831F9"/>
    <w:rsid w:val="00B87904"/>
    <w:rsid w:val="00B95B7C"/>
    <w:rsid w:val="00BB35E6"/>
    <w:rsid w:val="00BB484E"/>
    <w:rsid w:val="00BD2471"/>
    <w:rsid w:val="00BD4D37"/>
    <w:rsid w:val="00BF697E"/>
    <w:rsid w:val="00C00EF5"/>
    <w:rsid w:val="00C0289A"/>
    <w:rsid w:val="00C17222"/>
    <w:rsid w:val="00C25C71"/>
    <w:rsid w:val="00C30014"/>
    <w:rsid w:val="00C40FAF"/>
    <w:rsid w:val="00C61C29"/>
    <w:rsid w:val="00C73C22"/>
    <w:rsid w:val="00C82B22"/>
    <w:rsid w:val="00CC3054"/>
    <w:rsid w:val="00D10927"/>
    <w:rsid w:val="00D230DE"/>
    <w:rsid w:val="00D3505A"/>
    <w:rsid w:val="00D3644B"/>
    <w:rsid w:val="00D413D1"/>
    <w:rsid w:val="00D45D37"/>
    <w:rsid w:val="00D5527E"/>
    <w:rsid w:val="00D72D03"/>
    <w:rsid w:val="00D82598"/>
    <w:rsid w:val="00D9463E"/>
    <w:rsid w:val="00DA460A"/>
    <w:rsid w:val="00E2369B"/>
    <w:rsid w:val="00E25E0D"/>
    <w:rsid w:val="00E3102A"/>
    <w:rsid w:val="00E41E8E"/>
    <w:rsid w:val="00E5126A"/>
    <w:rsid w:val="00E521E5"/>
    <w:rsid w:val="00E60F79"/>
    <w:rsid w:val="00E754C7"/>
    <w:rsid w:val="00E839D3"/>
    <w:rsid w:val="00E91425"/>
    <w:rsid w:val="00E9376E"/>
    <w:rsid w:val="00EA4419"/>
    <w:rsid w:val="00EC2C6C"/>
    <w:rsid w:val="00EC33AD"/>
    <w:rsid w:val="00ED238B"/>
    <w:rsid w:val="00EE212E"/>
    <w:rsid w:val="00EE2F96"/>
    <w:rsid w:val="00EF3DE7"/>
    <w:rsid w:val="00F04013"/>
    <w:rsid w:val="00F05581"/>
    <w:rsid w:val="00F10C0F"/>
    <w:rsid w:val="00F25CE1"/>
    <w:rsid w:val="00F423B4"/>
    <w:rsid w:val="00F46B12"/>
    <w:rsid w:val="00F54FE5"/>
    <w:rsid w:val="00F85529"/>
    <w:rsid w:val="00F91F82"/>
    <w:rsid w:val="00FA2CBC"/>
    <w:rsid w:val="00FB213B"/>
    <w:rsid w:val="00FC302E"/>
    <w:rsid w:val="00FD4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519A4"/>
  <w15:chartTrackingRefBased/>
  <w15:docId w15:val="{72F5BBD2-95A1-4CC8-AF80-768C657B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C3F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B831F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34A1C"/>
    <w:rPr>
      <w:color w:val="0000FF"/>
      <w:u w:val="single"/>
    </w:rPr>
  </w:style>
  <w:style w:type="paragraph" w:styleId="NormalWeb">
    <w:name w:val="Normal (Web)"/>
    <w:basedOn w:val="Normal"/>
    <w:uiPriority w:val="99"/>
    <w:semiHidden/>
    <w:unhideWhenUsed/>
    <w:rsid w:val="00034A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4237"/>
    <w:rPr>
      <w:b/>
      <w:bCs/>
    </w:rPr>
  </w:style>
  <w:style w:type="character" w:customStyle="1" w:styleId="Heading4Char">
    <w:name w:val="Heading 4 Char"/>
    <w:basedOn w:val="DefaultParagraphFont"/>
    <w:link w:val="Heading4"/>
    <w:uiPriority w:val="9"/>
    <w:rsid w:val="00B831F9"/>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semiHidden/>
    <w:rsid w:val="002C3FC3"/>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5500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00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83409">
      <w:bodyDiv w:val="1"/>
      <w:marLeft w:val="0"/>
      <w:marRight w:val="0"/>
      <w:marTop w:val="0"/>
      <w:marBottom w:val="0"/>
      <w:divBdr>
        <w:top w:val="none" w:sz="0" w:space="0" w:color="auto"/>
        <w:left w:val="none" w:sz="0" w:space="0" w:color="auto"/>
        <w:bottom w:val="none" w:sz="0" w:space="0" w:color="auto"/>
        <w:right w:val="none" w:sz="0" w:space="0" w:color="auto"/>
      </w:divBdr>
      <w:divsChild>
        <w:div w:id="1399862186">
          <w:marLeft w:val="0"/>
          <w:marRight w:val="0"/>
          <w:marTop w:val="600"/>
          <w:marBottom w:val="600"/>
          <w:divBdr>
            <w:top w:val="none" w:sz="0" w:space="0" w:color="auto"/>
            <w:left w:val="none" w:sz="0" w:space="0" w:color="auto"/>
            <w:bottom w:val="none" w:sz="0" w:space="0" w:color="auto"/>
            <w:right w:val="none" w:sz="0" w:space="0" w:color="auto"/>
          </w:divBdr>
        </w:div>
      </w:divsChild>
    </w:div>
    <w:div w:id="214465306">
      <w:bodyDiv w:val="1"/>
      <w:marLeft w:val="0"/>
      <w:marRight w:val="0"/>
      <w:marTop w:val="0"/>
      <w:marBottom w:val="0"/>
      <w:divBdr>
        <w:top w:val="none" w:sz="0" w:space="0" w:color="auto"/>
        <w:left w:val="none" w:sz="0" w:space="0" w:color="auto"/>
        <w:bottom w:val="none" w:sz="0" w:space="0" w:color="auto"/>
        <w:right w:val="none" w:sz="0" w:space="0" w:color="auto"/>
      </w:divBdr>
    </w:div>
    <w:div w:id="798375369">
      <w:bodyDiv w:val="1"/>
      <w:marLeft w:val="0"/>
      <w:marRight w:val="0"/>
      <w:marTop w:val="0"/>
      <w:marBottom w:val="0"/>
      <w:divBdr>
        <w:top w:val="none" w:sz="0" w:space="0" w:color="auto"/>
        <w:left w:val="none" w:sz="0" w:space="0" w:color="auto"/>
        <w:bottom w:val="none" w:sz="0" w:space="0" w:color="auto"/>
        <w:right w:val="none" w:sz="0" w:space="0" w:color="auto"/>
      </w:divBdr>
    </w:div>
    <w:div w:id="1185829145">
      <w:bodyDiv w:val="1"/>
      <w:marLeft w:val="0"/>
      <w:marRight w:val="0"/>
      <w:marTop w:val="0"/>
      <w:marBottom w:val="0"/>
      <w:divBdr>
        <w:top w:val="none" w:sz="0" w:space="0" w:color="auto"/>
        <w:left w:val="none" w:sz="0" w:space="0" w:color="auto"/>
        <w:bottom w:val="none" w:sz="0" w:space="0" w:color="auto"/>
        <w:right w:val="none" w:sz="0" w:space="0" w:color="auto"/>
      </w:divBdr>
    </w:div>
    <w:div w:id="1786540817">
      <w:bodyDiv w:val="1"/>
      <w:marLeft w:val="0"/>
      <w:marRight w:val="0"/>
      <w:marTop w:val="0"/>
      <w:marBottom w:val="0"/>
      <w:divBdr>
        <w:top w:val="none" w:sz="0" w:space="0" w:color="auto"/>
        <w:left w:val="none" w:sz="0" w:space="0" w:color="auto"/>
        <w:bottom w:val="none" w:sz="0" w:space="0" w:color="auto"/>
        <w:right w:val="none" w:sz="0" w:space="0" w:color="auto"/>
      </w:divBdr>
    </w:div>
    <w:div w:id="1832287102">
      <w:bodyDiv w:val="1"/>
      <w:marLeft w:val="0"/>
      <w:marRight w:val="0"/>
      <w:marTop w:val="0"/>
      <w:marBottom w:val="0"/>
      <w:divBdr>
        <w:top w:val="none" w:sz="0" w:space="0" w:color="auto"/>
        <w:left w:val="none" w:sz="0" w:space="0" w:color="auto"/>
        <w:bottom w:val="none" w:sz="0" w:space="0" w:color="auto"/>
        <w:right w:val="none" w:sz="0" w:space="0" w:color="auto"/>
      </w:divBdr>
    </w:div>
    <w:div w:id="1906333006">
      <w:bodyDiv w:val="1"/>
      <w:marLeft w:val="0"/>
      <w:marRight w:val="0"/>
      <w:marTop w:val="0"/>
      <w:marBottom w:val="0"/>
      <w:divBdr>
        <w:top w:val="none" w:sz="0" w:space="0" w:color="auto"/>
        <w:left w:val="none" w:sz="0" w:space="0" w:color="auto"/>
        <w:bottom w:val="none" w:sz="0" w:space="0" w:color="auto"/>
        <w:right w:val="none" w:sz="0" w:space="0" w:color="auto"/>
      </w:divBdr>
    </w:div>
    <w:div w:id="1967733331">
      <w:bodyDiv w:val="1"/>
      <w:marLeft w:val="0"/>
      <w:marRight w:val="0"/>
      <w:marTop w:val="0"/>
      <w:marBottom w:val="0"/>
      <w:divBdr>
        <w:top w:val="none" w:sz="0" w:space="0" w:color="auto"/>
        <w:left w:val="none" w:sz="0" w:space="0" w:color="auto"/>
        <w:bottom w:val="none" w:sz="0" w:space="0" w:color="auto"/>
        <w:right w:val="none" w:sz="0" w:space="0" w:color="auto"/>
      </w:divBdr>
    </w:div>
    <w:div w:id="202384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ingcollaborative.com/stj/purposes-reflection/" TargetMode="External"/><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hyperlink" Target="https://en.oxforddictionaries.com/definition/reflect" TargetMode="External"/><Relationship Id="rId12" Type="http://schemas.openxmlformats.org/officeDocument/2006/relationships/diagramColors" Target="diagrams/colors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eredigion.ac.uk/index.php/en/about" TargetMode="External"/><Relationship Id="rId11" Type="http://schemas.openxmlformats.org/officeDocument/2006/relationships/diagramQuickStyle" Target="diagrams/quickStyle1.xml"/><Relationship Id="rId5" Type="http://schemas.openxmlformats.org/officeDocument/2006/relationships/hyperlink" Target="https://www.cipd.co.uk/knowledge/fundamentals/people/performance/factsheet" TargetMode="Externa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97798A-21DC-477A-B81E-5CA0FCE92EA4}"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8B852915-0CD2-4823-A1F3-68F56A349994}">
      <dgm:prSet phldrT="[Text]"/>
      <dgm:spPr/>
      <dgm:t>
        <a:bodyPr/>
        <a:lstStyle/>
        <a:p>
          <a:r>
            <a:rPr lang="en-US"/>
            <a:t>Description</a:t>
          </a:r>
        </a:p>
      </dgm:t>
    </dgm:pt>
    <dgm:pt modelId="{153E80D5-D680-471F-8B0C-EE3259272608}" type="parTrans" cxnId="{3D524AFE-4A53-48D4-BB2C-DF89820C48AD}">
      <dgm:prSet/>
      <dgm:spPr/>
      <dgm:t>
        <a:bodyPr/>
        <a:lstStyle/>
        <a:p>
          <a:endParaRPr lang="en-US"/>
        </a:p>
      </dgm:t>
    </dgm:pt>
    <dgm:pt modelId="{96D1BF72-5814-4D5D-A8BC-A8AF4352FFC7}" type="sibTrans" cxnId="{3D524AFE-4A53-48D4-BB2C-DF89820C48AD}">
      <dgm:prSet/>
      <dgm:spPr/>
      <dgm:t>
        <a:bodyPr/>
        <a:lstStyle/>
        <a:p>
          <a:endParaRPr lang="en-US"/>
        </a:p>
      </dgm:t>
    </dgm:pt>
    <dgm:pt modelId="{75451334-CA81-429A-B326-9FC77F6151B3}">
      <dgm:prSet phldrT="[Text]"/>
      <dgm:spPr/>
      <dgm:t>
        <a:bodyPr/>
        <a:lstStyle/>
        <a:p>
          <a:r>
            <a:rPr lang="en-US"/>
            <a:t>Feelings</a:t>
          </a:r>
        </a:p>
      </dgm:t>
    </dgm:pt>
    <dgm:pt modelId="{3564E7A8-521A-4A67-8690-D5C06D5AEC67}" type="parTrans" cxnId="{E4035034-3A36-4753-9A7A-5EF0550A6D7E}">
      <dgm:prSet/>
      <dgm:spPr/>
      <dgm:t>
        <a:bodyPr/>
        <a:lstStyle/>
        <a:p>
          <a:endParaRPr lang="en-US"/>
        </a:p>
      </dgm:t>
    </dgm:pt>
    <dgm:pt modelId="{FAE977E5-46B7-424F-8773-2D568477D205}" type="sibTrans" cxnId="{E4035034-3A36-4753-9A7A-5EF0550A6D7E}">
      <dgm:prSet/>
      <dgm:spPr/>
      <dgm:t>
        <a:bodyPr/>
        <a:lstStyle/>
        <a:p>
          <a:endParaRPr lang="en-US"/>
        </a:p>
      </dgm:t>
    </dgm:pt>
    <dgm:pt modelId="{47659CB6-79B8-4142-9411-5C67FBECD5C9}">
      <dgm:prSet phldrT="[Text]"/>
      <dgm:spPr/>
      <dgm:t>
        <a:bodyPr/>
        <a:lstStyle/>
        <a:p>
          <a:r>
            <a:rPr lang="en-US"/>
            <a:t>Evaluation</a:t>
          </a:r>
        </a:p>
      </dgm:t>
    </dgm:pt>
    <dgm:pt modelId="{0370A289-5A63-4E1C-A7A8-A90DAADDBF62}" type="parTrans" cxnId="{3DB3FD5D-9E12-4F1E-96E5-CC4BB0FE443B}">
      <dgm:prSet/>
      <dgm:spPr/>
      <dgm:t>
        <a:bodyPr/>
        <a:lstStyle/>
        <a:p>
          <a:endParaRPr lang="en-US"/>
        </a:p>
      </dgm:t>
    </dgm:pt>
    <dgm:pt modelId="{DFCCA69B-5320-4845-8741-4DF2307FEF1C}" type="sibTrans" cxnId="{3DB3FD5D-9E12-4F1E-96E5-CC4BB0FE443B}">
      <dgm:prSet/>
      <dgm:spPr/>
      <dgm:t>
        <a:bodyPr/>
        <a:lstStyle/>
        <a:p>
          <a:endParaRPr lang="en-US"/>
        </a:p>
      </dgm:t>
    </dgm:pt>
    <dgm:pt modelId="{9640C3E4-745D-400B-BC86-ABA92ECCA780}">
      <dgm:prSet phldrT="[Text]"/>
      <dgm:spPr/>
      <dgm:t>
        <a:bodyPr/>
        <a:lstStyle/>
        <a:p>
          <a:r>
            <a:rPr lang="en-US"/>
            <a:t>Analysis</a:t>
          </a:r>
        </a:p>
      </dgm:t>
    </dgm:pt>
    <dgm:pt modelId="{B666C08D-830D-4292-B6B2-346373D87107}" type="parTrans" cxnId="{CC982A3D-2CD9-48FD-B30A-B387238565FF}">
      <dgm:prSet/>
      <dgm:spPr/>
      <dgm:t>
        <a:bodyPr/>
        <a:lstStyle/>
        <a:p>
          <a:endParaRPr lang="en-US"/>
        </a:p>
      </dgm:t>
    </dgm:pt>
    <dgm:pt modelId="{D2F85430-3F74-4D32-9100-4C0E9C92D532}" type="sibTrans" cxnId="{CC982A3D-2CD9-48FD-B30A-B387238565FF}">
      <dgm:prSet/>
      <dgm:spPr/>
      <dgm:t>
        <a:bodyPr/>
        <a:lstStyle/>
        <a:p>
          <a:endParaRPr lang="en-US"/>
        </a:p>
      </dgm:t>
    </dgm:pt>
    <dgm:pt modelId="{E7FAC52F-291A-4F0A-82DF-B81125ED633D}">
      <dgm:prSet phldrT="[Text]"/>
      <dgm:spPr/>
      <dgm:t>
        <a:bodyPr/>
        <a:lstStyle/>
        <a:p>
          <a:r>
            <a:rPr lang="en-US"/>
            <a:t>Conclusion</a:t>
          </a:r>
        </a:p>
      </dgm:t>
    </dgm:pt>
    <dgm:pt modelId="{C0A55901-C978-47B3-8425-A0073CC895BB}" type="parTrans" cxnId="{A62C4819-C737-4D9A-B41B-24361649C7FA}">
      <dgm:prSet/>
      <dgm:spPr/>
      <dgm:t>
        <a:bodyPr/>
        <a:lstStyle/>
        <a:p>
          <a:endParaRPr lang="en-US"/>
        </a:p>
      </dgm:t>
    </dgm:pt>
    <dgm:pt modelId="{E9909C70-627B-48D7-8DD8-A27988B21833}" type="sibTrans" cxnId="{A62C4819-C737-4D9A-B41B-24361649C7FA}">
      <dgm:prSet/>
      <dgm:spPr/>
      <dgm:t>
        <a:bodyPr/>
        <a:lstStyle/>
        <a:p>
          <a:endParaRPr lang="en-US"/>
        </a:p>
      </dgm:t>
    </dgm:pt>
    <dgm:pt modelId="{14FECDA4-F716-4902-A71A-4E84C5A4C286}">
      <dgm:prSet/>
      <dgm:spPr/>
      <dgm:t>
        <a:bodyPr/>
        <a:lstStyle/>
        <a:p>
          <a:r>
            <a:rPr lang="en-US"/>
            <a:t>Action Plan</a:t>
          </a:r>
        </a:p>
      </dgm:t>
    </dgm:pt>
    <dgm:pt modelId="{6F541640-6C49-4192-98EB-0120F19ED45C}" type="parTrans" cxnId="{3104D3AB-4004-4516-AB41-2DC91FDDCC38}">
      <dgm:prSet/>
      <dgm:spPr/>
    </dgm:pt>
    <dgm:pt modelId="{0C0D62F2-CF53-4E90-B225-711EE14ADA4F}" type="sibTrans" cxnId="{3104D3AB-4004-4516-AB41-2DC91FDDCC38}">
      <dgm:prSet/>
      <dgm:spPr/>
    </dgm:pt>
    <dgm:pt modelId="{208FE987-7E02-4EEE-8DF5-48110E5FC18A}" type="pres">
      <dgm:prSet presAssocID="{4297798A-21DC-477A-B81E-5CA0FCE92EA4}" presName="Name0" presStyleCnt="0">
        <dgm:presLayoutVars>
          <dgm:dir/>
          <dgm:resizeHandles val="exact"/>
        </dgm:presLayoutVars>
      </dgm:prSet>
      <dgm:spPr/>
      <dgm:t>
        <a:bodyPr/>
        <a:lstStyle/>
        <a:p>
          <a:endParaRPr lang="en-US"/>
        </a:p>
      </dgm:t>
    </dgm:pt>
    <dgm:pt modelId="{0A55434E-BEA8-405B-AB28-6DD4B86D9748}" type="pres">
      <dgm:prSet presAssocID="{4297798A-21DC-477A-B81E-5CA0FCE92EA4}" presName="cycle" presStyleCnt="0"/>
      <dgm:spPr/>
    </dgm:pt>
    <dgm:pt modelId="{DF2D8F5F-0A04-4C2E-8DB0-EA148B136D69}" type="pres">
      <dgm:prSet presAssocID="{8B852915-0CD2-4823-A1F3-68F56A349994}" presName="nodeFirstNode" presStyleLbl="node1" presStyleIdx="0" presStyleCnt="6">
        <dgm:presLayoutVars>
          <dgm:bulletEnabled val="1"/>
        </dgm:presLayoutVars>
      </dgm:prSet>
      <dgm:spPr/>
      <dgm:t>
        <a:bodyPr/>
        <a:lstStyle/>
        <a:p>
          <a:endParaRPr lang="en-US"/>
        </a:p>
      </dgm:t>
    </dgm:pt>
    <dgm:pt modelId="{D80E44AF-C57A-475C-9FA5-7995F302EE1D}" type="pres">
      <dgm:prSet presAssocID="{96D1BF72-5814-4D5D-A8BC-A8AF4352FFC7}" presName="sibTransFirstNode" presStyleLbl="bgShp" presStyleIdx="0" presStyleCnt="1"/>
      <dgm:spPr/>
      <dgm:t>
        <a:bodyPr/>
        <a:lstStyle/>
        <a:p>
          <a:endParaRPr lang="en-US"/>
        </a:p>
      </dgm:t>
    </dgm:pt>
    <dgm:pt modelId="{C6544BB6-5498-437C-8E83-47D72E5D667E}" type="pres">
      <dgm:prSet presAssocID="{75451334-CA81-429A-B326-9FC77F6151B3}" presName="nodeFollowingNodes" presStyleLbl="node1" presStyleIdx="1" presStyleCnt="6">
        <dgm:presLayoutVars>
          <dgm:bulletEnabled val="1"/>
        </dgm:presLayoutVars>
      </dgm:prSet>
      <dgm:spPr/>
      <dgm:t>
        <a:bodyPr/>
        <a:lstStyle/>
        <a:p>
          <a:endParaRPr lang="en-US"/>
        </a:p>
      </dgm:t>
    </dgm:pt>
    <dgm:pt modelId="{E67192F3-FB63-4609-B52F-DA5A89DBB50E}" type="pres">
      <dgm:prSet presAssocID="{47659CB6-79B8-4142-9411-5C67FBECD5C9}" presName="nodeFollowingNodes" presStyleLbl="node1" presStyleIdx="2" presStyleCnt="6">
        <dgm:presLayoutVars>
          <dgm:bulletEnabled val="1"/>
        </dgm:presLayoutVars>
      </dgm:prSet>
      <dgm:spPr/>
      <dgm:t>
        <a:bodyPr/>
        <a:lstStyle/>
        <a:p>
          <a:endParaRPr lang="en-US"/>
        </a:p>
      </dgm:t>
    </dgm:pt>
    <dgm:pt modelId="{7EA5E018-F2D7-4298-910F-494FE8E4AB03}" type="pres">
      <dgm:prSet presAssocID="{9640C3E4-745D-400B-BC86-ABA92ECCA780}" presName="nodeFollowingNodes" presStyleLbl="node1" presStyleIdx="3" presStyleCnt="6">
        <dgm:presLayoutVars>
          <dgm:bulletEnabled val="1"/>
        </dgm:presLayoutVars>
      </dgm:prSet>
      <dgm:spPr/>
      <dgm:t>
        <a:bodyPr/>
        <a:lstStyle/>
        <a:p>
          <a:endParaRPr lang="en-US"/>
        </a:p>
      </dgm:t>
    </dgm:pt>
    <dgm:pt modelId="{FD5B3A5C-125F-448B-B08E-32EC3AC4A017}" type="pres">
      <dgm:prSet presAssocID="{E7FAC52F-291A-4F0A-82DF-B81125ED633D}" presName="nodeFollowingNodes" presStyleLbl="node1" presStyleIdx="4" presStyleCnt="6">
        <dgm:presLayoutVars>
          <dgm:bulletEnabled val="1"/>
        </dgm:presLayoutVars>
      </dgm:prSet>
      <dgm:spPr/>
      <dgm:t>
        <a:bodyPr/>
        <a:lstStyle/>
        <a:p>
          <a:endParaRPr lang="en-US"/>
        </a:p>
      </dgm:t>
    </dgm:pt>
    <dgm:pt modelId="{0661093E-A022-4176-8990-ACF8FA6A6679}" type="pres">
      <dgm:prSet presAssocID="{14FECDA4-F716-4902-A71A-4E84C5A4C286}" presName="nodeFollowingNodes" presStyleLbl="node1" presStyleIdx="5" presStyleCnt="6">
        <dgm:presLayoutVars>
          <dgm:bulletEnabled val="1"/>
        </dgm:presLayoutVars>
      </dgm:prSet>
      <dgm:spPr/>
      <dgm:t>
        <a:bodyPr/>
        <a:lstStyle/>
        <a:p>
          <a:endParaRPr lang="en-US"/>
        </a:p>
      </dgm:t>
    </dgm:pt>
  </dgm:ptLst>
  <dgm:cxnLst>
    <dgm:cxn modelId="{957CF1EE-5B73-444B-A24E-ADB6C71F00A6}" type="presOf" srcId="{75451334-CA81-429A-B326-9FC77F6151B3}" destId="{C6544BB6-5498-437C-8E83-47D72E5D667E}" srcOrd="0" destOrd="0" presId="urn:microsoft.com/office/officeart/2005/8/layout/cycle3"/>
    <dgm:cxn modelId="{74BB86F1-1A09-4595-81D8-2F6B7F688755}" type="presOf" srcId="{9640C3E4-745D-400B-BC86-ABA92ECCA780}" destId="{7EA5E018-F2D7-4298-910F-494FE8E4AB03}" srcOrd="0" destOrd="0" presId="urn:microsoft.com/office/officeart/2005/8/layout/cycle3"/>
    <dgm:cxn modelId="{E4035034-3A36-4753-9A7A-5EF0550A6D7E}" srcId="{4297798A-21DC-477A-B81E-5CA0FCE92EA4}" destId="{75451334-CA81-429A-B326-9FC77F6151B3}" srcOrd="1" destOrd="0" parTransId="{3564E7A8-521A-4A67-8690-D5C06D5AEC67}" sibTransId="{FAE977E5-46B7-424F-8773-2D568477D205}"/>
    <dgm:cxn modelId="{F59DFFE0-4003-4957-A702-062478482407}" type="presOf" srcId="{4297798A-21DC-477A-B81E-5CA0FCE92EA4}" destId="{208FE987-7E02-4EEE-8DF5-48110E5FC18A}" srcOrd="0" destOrd="0" presId="urn:microsoft.com/office/officeart/2005/8/layout/cycle3"/>
    <dgm:cxn modelId="{52243577-2225-4568-9076-E3BF4E1FC096}" type="presOf" srcId="{96D1BF72-5814-4D5D-A8BC-A8AF4352FFC7}" destId="{D80E44AF-C57A-475C-9FA5-7995F302EE1D}" srcOrd="0" destOrd="0" presId="urn:microsoft.com/office/officeart/2005/8/layout/cycle3"/>
    <dgm:cxn modelId="{3104D3AB-4004-4516-AB41-2DC91FDDCC38}" srcId="{4297798A-21DC-477A-B81E-5CA0FCE92EA4}" destId="{14FECDA4-F716-4902-A71A-4E84C5A4C286}" srcOrd="5" destOrd="0" parTransId="{6F541640-6C49-4192-98EB-0120F19ED45C}" sibTransId="{0C0D62F2-CF53-4E90-B225-711EE14ADA4F}"/>
    <dgm:cxn modelId="{86092CC5-15B8-4D8D-AE28-29E032FDFEAD}" type="presOf" srcId="{E7FAC52F-291A-4F0A-82DF-B81125ED633D}" destId="{FD5B3A5C-125F-448B-B08E-32EC3AC4A017}" srcOrd="0" destOrd="0" presId="urn:microsoft.com/office/officeart/2005/8/layout/cycle3"/>
    <dgm:cxn modelId="{A62C4819-C737-4D9A-B41B-24361649C7FA}" srcId="{4297798A-21DC-477A-B81E-5CA0FCE92EA4}" destId="{E7FAC52F-291A-4F0A-82DF-B81125ED633D}" srcOrd="4" destOrd="0" parTransId="{C0A55901-C978-47B3-8425-A0073CC895BB}" sibTransId="{E9909C70-627B-48D7-8DD8-A27988B21833}"/>
    <dgm:cxn modelId="{CC982A3D-2CD9-48FD-B30A-B387238565FF}" srcId="{4297798A-21DC-477A-B81E-5CA0FCE92EA4}" destId="{9640C3E4-745D-400B-BC86-ABA92ECCA780}" srcOrd="3" destOrd="0" parTransId="{B666C08D-830D-4292-B6B2-346373D87107}" sibTransId="{D2F85430-3F74-4D32-9100-4C0E9C92D532}"/>
    <dgm:cxn modelId="{44FD8178-D343-4C91-A2A0-937C65EB68C1}" type="presOf" srcId="{14FECDA4-F716-4902-A71A-4E84C5A4C286}" destId="{0661093E-A022-4176-8990-ACF8FA6A6679}" srcOrd="0" destOrd="0" presId="urn:microsoft.com/office/officeart/2005/8/layout/cycle3"/>
    <dgm:cxn modelId="{3DB3FD5D-9E12-4F1E-96E5-CC4BB0FE443B}" srcId="{4297798A-21DC-477A-B81E-5CA0FCE92EA4}" destId="{47659CB6-79B8-4142-9411-5C67FBECD5C9}" srcOrd="2" destOrd="0" parTransId="{0370A289-5A63-4E1C-A7A8-A90DAADDBF62}" sibTransId="{DFCCA69B-5320-4845-8741-4DF2307FEF1C}"/>
    <dgm:cxn modelId="{CEC906F2-B9E5-4C5C-A0F8-314D2BD14119}" type="presOf" srcId="{8B852915-0CD2-4823-A1F3-68F56A349994}" destId="{DF2D8F5F-0A04-4C2E-8DB0-EA148B136D69}" srcOrd="0" destOrd="0" presId="urn:microsoft.com/office/officeart/2005/8/layout/cycle3"/>
    <dgm:cxn modelId="{3D524AFE-4A53-48D4-BB2C-DF89820C48AD}" srcId="{4297798A-21DC-477A-B81E-5CA0FCE92EA4}" destId="{8B852915-0CD2-4823-A1F3-68F56A349994}" srcOrd="0" destOrd="0" parTransId="{153E80D5-D680-471F-8B0C-EE3259272608}" sibTransId="{96D1BF72-5814-4D5D-A8BC-A8AF4352FFC7}"/>
    <dgm:cxn modelId="{ABEBE33A-0798-44AF-9B22-927125A558C2}" type="presOf" srcId="{47659CB6-79B8-4142-9411-5C67FBECD5C9}" destId="{E67192F3-FB63-4609-B52F-DA5A89DBB50E}" srcOrd="0" destOrd="0" presId="urn:microsoft.com/office/officeart/2005/8/layout/cycle3"/>
    <dgm:cxn modelId="{A22C9B91-9396-4F0D-A736-5308B7208A54}" type="presParOf" srcId="{208FE987-7E02-4EEE-8DF5-48110E5FC18A}" destId="{0A55434E-BEA8-405B-AB28-6DD4B86D9748}" srcOrd="0" destOrd="0" presId="urn:microsoft.com/office/officeart/2005/8/layout/cycle3"/>
    <dgm:cxn modelId="{188D1611-01F4-4A57-A821-C04A5848BCAA}" type="presParOf" srcId="{0A55434E-BEA8-405B-AB28-6DD4B86D9748}" destId="{DF2D8F5F-0A04-4C2E-8DB0-EA148B136D69}" srcOrd="0" destOrd="0" presId="urn:microsoft.com/office/officeart/2005/8/layout/cycle3"/>
    <dgm:cxn modelId="{76A6238E-0E22-4878-87DD-545739AD0AD4}" type="presParOf" srcId="{0A55434E-BEA8-405B-AB28-6DD4B86D9748}" destId="{D80E44AF-C57A-475C-9FA5-7995F302EE1D}" srcOrd="1" destOrd="0" presId="urn:microsoft.com/office/officeart/2005/8/layout/cycle3"/>
    <dgm:cxn modelId="{65D5349E-C22D-4F0D-A23E-70D6A08D2F31}" type="presParOf" srcId="{0A55434E-BEA8-405B-AB28-6DD4B86D9748}" destId="{C6544BB6-5498-437C-8E83-47D72E5D667E}" srcOrd="2" destOrd="0" presId="urn:microsoft.com/office/officeart/2005/8/layout/cycle3"/>
    <dgm:cxn modelId="{1DD44256-9963-479E-951C-53A0182EC385}" type="presParOf" srcId="{0A55434E-BEA8-405B-AB28-6DD4B86D9748}" destId="{E67192F3-FB63-4609-B52F-DA5A89DBB50E}" srcOrd="3" destOrd="0" presId="urn:microsoft.com/office/officeart/2005/8/layout/cycle3"/>
    <dgm:cxn modelId="{BB10672D-DB50-4AA3-868F-34BDA9796B88}" type="presParOf" srcId="{0A55434E-BEA8-405B-AB28-6DD4B86D9748}" destId="{7EA5E018-F2D7-4298-910F-494FE8E4AB03}" srcOrd="4" destOrd="0" presId="urn:microsoft.com/office/officeart/2005/8/layout/cycle3"/>
    <dgm:cxn modelId="{018F8673-038D-44B3-A34E-85FE35467EF5}" type="presParOf" srcId="{0A55434E-BEA8-405B-AB28-6DD4B86D9748}" destId="{FD5B3A5C-125F-448B-B08E-32EC3AC4A017}" srcOrd="5" destOrd="0" presId="urn:microsoft.com/office/officeart/2005/8/layout/cycle3"/>
    <dgm:cxn modelId="{EB24BC72-B552-4989-B697-392A1ED13E14}" type="presParOf" srcId="{0A55434E-BEA8-405B-AB28-6DD4B86D9748}" destId="{0661093E-A022-4176-8990-ACF8FA6A6679}" srcOrd="6"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0E44AF-C57A-475C-9FA5-7995F302EE1D}">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F2D8F5F-0A04-4C2E-8DB0-EA148B136D69}">
      <dsp:nvSpPr>
        <dsp:cNvPr id="0" name=""/>
        <dsp:cNvSpPr/>
      </dsp:nvSpPr>
      <dsp:spPr>
        <a:xfrm>
          <a:off x="2150491" y="974"/>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Description</a:t>
          </a:r>
        </a:p>
      </dsp:txBody>
      <dsp:txXfrm>
        <a:off x="2179425" y="29908"/>
        <a:ext cx="1127548" cy="534840"/>
      </dsp:txXfrm>
    </dsp:sp>
    <dsp:sp modelId="{C6544BB6-5498-437C-8E83-47D72E5D667E}">
      <dsp:nvSpPr>
        <dsp:cNvPr id="0" name=""/>
        <dsp:cNvSpPr/>
      </dsp:nvSpPr>
      <dsp:spPr>
        <a:xfrm>
          <a:off x="3278811" y="652410"/>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Feelings</a:t>
          </a:r>
        </a:p>
      </dsp:txBody>
      <dsp:txXfrm>
        <a:off x="3307745" y="681344"/>
        <a:ext cx="1127548" cy="534840"/>
      </dsp:txXfrm>
    </dsp:sp>
    <dsp:sp modelId="{E67192F3-FB63-4609-B52F-DA5A89DBB50E}">
      <dsp:nvSpPr>
        <dsp:cNvPr id="0" name=""/>
        <dsp:cNvSpPr/>
      </dsp:nvSpPr>
      <dsp:spPr>
        <a:xfrm>
          <a:off x="3278811" y="1955281"/>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Evaluation</a:t>
          </a:r>
        </a:p>
      </dsp:txBody>
      <dsp:txXfrm>
        <a:off x="3307745" y="1984215"/>
        <a:ext cx="1127548" cy="534840"/>
      </dsp:txXfrm>
    </dsp:sp>
    <dsp:sp modelId="{7EA5E018-F2D7-4298-910F-494FE8E4AB03}">
      <dsp:nvSpPr>
        <dsp:cNvPr id="0" name=""/>
        <dsp:cNvSpPr/>
      </dsp:nvSpPr>
      <dsp:spPr>
        <a:xfrm>
          <a:off x="2150491" y="2606717"/>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Analysis</a:t>
          </a:r>
        </a:p>
      </dsp:txBody>
      <dsp:txXfrm>
        <a:off x="2179425" y="2635651"/>
        <a:ext cx="1127548" cy="534840"/>
      </dsp:txXfrm>
    </dsp:sp>
    <dsp:sp modelId="{FD5B3A5C-125F-448B-B08E-32EC3AC4A017}">
      <dsp:nvSpPr>
        <dsp:cNvPr id="0" name=""/>
        <dsp:cNvSpPr/>
      </dsp:nvSpPr>
      <dsp:spPr>
        <a:xfrm>
          <a:off x="1022172" y="1955281"/>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Conclusion</a:t>
          </a:r>
        </a:p>
      </dsp:txBody>
      <dsp:txXfrm>
        <a:off x="1051106" y="1984215"/>
        <a:ext cx="1127548" cy="534840"/>
      </dsp:txXfrm>
    </dsp:sp>
    <dsp:sp modelId="{0661093E-A022-4176-8990-ACF8FA6A6679}">
      <dsp:nvSpPr>
        <dsp:cNvPr id="0" name=""/>
        <dsp:cNvSpPr/>
      </dsp:nvSpPr>
      <dsp:spPr>
        <a:xfrm>
          <a:off x="1022172" y="652410"/>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Action Plan</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3</Pages>
  <Words>771</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KatyB</dc:creator>
  <cp:keywords/>
  <dc:description/>
  <cp:lastModifiedBy>KatyB</cp:lastModifiedBy>
  <cp:revision>14</cp:revision>
  <dcterms:created xsi:type="dcterms:W3CDTF">2019-05-23T13:38:00Z</dcterms:created>
  <dcterms:modified xsi:type="dcterms:W3CDTF">2019-05-30T10:47:00Z</dcterms:modified>
</cp:coreProperties>
</file>