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E998BD" wp14:paraId="06CAB276" wp14:textId="3686480D">
      <w:pPr>
        <w:pStyle w:val="Heading1"/>
        <w:spacing w:before="322" w:beforeAutospacing="off" w:after="322" w:afterAutospacing="off"/>
      </w:pPr>
      <w:r w:rsidRPr="59E998BD" w:rsidR="78FCCA46">
        <w:rPr>
          <w:rFonts w:ascii="Aptos" w:hAnsi="Aptos" w:eastAsia="Aptos" w:cs="Aptos"/>
          <w:b w:val="1"/>
          <w:bCs w:val="1"/>
          <w:noProof w:val="0"/>
          <w:sz w:val="48"/>
          <w:szCs w:val="48"/>
          <w:lang w:val="en-US"/>
        </w:rPr>
        <w:t>Supporting Older Adults with Psychological Health Conditions in Dementia Care</w:t>
      </w:r>
    </w:p>
    <w:p xmlns:wp14="http://schemas.microsoft.com/office/word/2010/wordml" w:rsidP="59E998BD" wp14:paraId="6D0A178E" wp14:textId="618BA405">
      <w:pPr>
        <w:spacing w:before="240" w:beforeAutospacing="off" w:after="240" w:afterAutospacing="off"/>
      </w:pPr>
      <w:r w:rsidRPr="59E998BD" w:rsidR="78FCCA46">
        <w:rPr>
          <w:rFonts w:ascii="Aptos" w:hAnsi="Aptos" w:eastAsia="Aptos" w:cs="Aptos"/>
          <w:b w:val="1"/>
          <w:bCs w:val="1"/>
          <w:noProof w:val="0"/>
          <w:sz w:val="24"/>
          <w:szCs w:val="24"/>
          <w:lang w:val="en-US"/>
        </w:rPr>
        <w:t>Name:</w:t>
      </w:r>
      <w:r w:rsidRPr="59E998BD" w:rsidR="78FCCA46">
        <w:rPr>
          <w:rFonts w:ascii="Aptos" w:hAnsi="Aptos" w:eastAsia="Aptos" w:cs="Aptos"/>
          <w:noProof w:val="0"/>
          <w:sz w:val="24"/>
          <w:szCs w:val="24"/>
          <w:lang w:val="en-US"/>
        </w:rPr>
        <w:t xml:space="preserve"> Bruna Sena Homs Gasparini</w:t>
      </w:r>
      <w:r>
        <w:br/>
      </w:r>
      <w:r w:rsidRPr="59E998BD" w:rsidR="78FCCA46">
        <w:rPr>
          <w:rFonts w:ascii="Aptos" w:hAnsi="Aptos" w:eastAsia="Aptos" w:cs="Aptos"/>
          <w:noProof w:val="0"/>
          <w:sz w:val="24"/>
          <w:szCs w:val="24"/>
          <w:lang w:val="en-US"/>
        </w:rPr>
        <w:t xml:space="preserve"> </w:t>
      </w:r>
      <w:r w:rsidRPr="59E998BD" w:rsidR="78FCCA46">
        <w:rPr>
          <w:rFonts w:ascii="Aptos" w:hAnsi="Aptos" w:eastAsia="Aptos" w:cs="Aptos"/>
          <w:b w:val="1"/>
          <w:bCs w:val="1"/>
          <w:noProof w:val="0"/>
          <w:sz w:val="24"/>
          <w:szCs w:val="24"/>
          <w:lang w:val="en-US"/>
        </w:rPr>
        <w:t>Student Number:</w:t>
      </w:r>
      <w:r w:rsidRPr="59E998BD" w:rsidR="78FCCA46">
        <w:rPr>
          <w:rFonts w:ascii="Aptos" w:hAnsi="Aptos" w:eastAsia="Aptos" w:cs="Aptos"/>
          <w:noProof w:val="0"/>
          <w:sz w:val="24"/>
          <w:szCs w:val="24"/>
          <w:lang w:val="en-US"/>
        </w:rPr>
        <w:t xml:space="preserve"> 2022285911</w:t>
      </w:r>
      <w:r>
        <w:br/>
      </w:r>
      <w:r w:rsidRPr="59E998BD" w:rsidR="78FCCA46">
        <w:rPr>
          <w:rFonts w:ascii="Aptos" w:hAnsi="Aptos" w:eastAsia="Aptos" w:cs="Aptos"/>
          <w:noProof w:val="0"/>
          <w:sz w:val="24"/>
          <w:szCs w:val="24"/>
          <w:lang w:val="en-US"/>
        </w:rPr>
        <w:t xml:space="preserve"> </w:t>
      </w:r>
      <w:r w:rsidRPr="59E998BD" w:rsidR="78FCCA46">
        <w:rPr>
          <w:rFonts w:ascii="Aptos" w:hAnsi="Aptos" w:eastAsia="Aptos" w:cs="Aptos"/>
          <w:b w:val="1"/>
          <w:bCs w:val="1"/>
          <w:noProof w:val="0"/>
          <w:sz w:val="24"/>
          <w:szCs w:val="24"/>
          <w:lang w:val="en-US"/>
        </w:rPr>
        <w:t>Module Code and Title:</w:t>
      </w:r>
      <w:r w:rsidRPr="59E998BD" w:rsidR="78FCCA46">
        <w:rPr>
          <w:rFonts w:ascii="Aptos" w:hAnsi="Aptos" w:eastAsia="Aptos" w:cs="Aptos"/>
          <w:noProof w:val="0"/>
          <w:sz w:val="24"/>
          <w:szCs w:val="24"/>
          <w:lang w:val="en-US"/>
        </w:rPr>
        <w:t xml:space="preserve"> LCHS4009 – Health and Social Care</w:t>
      </w:r>
      <w:r>
        <w:br/>
      </w:r>
      <w:r w:rsidRPr="59E998BD" w:rsidR="78FCCA46">
        <w:rPr>
          <w:rFonts w:ascii="Aptos" w:hAnsi="Aptos" w:eastAsia="Aptos" w:cs="Aptos"/>
          <w:noProof w:val="0"/>
          <w:sz w:val="24"/>
          <w:szCs w:val="24"/>
          <w:lang w:val="en-US"/>
        </w:rPr>
        <w:t xml:space="preserve"> </w:t>
      </w:r>
      <w:r w:rsidRPr="59E998BD" w:rsidR="78FCCA46">
        <w:rPr>
          <w:rFonts w:ascii="Aptos" w:hAnsi="Aptos" w:eastAsia="Aptos" w:cs="Aptos"/>
          <w:b w:val="1"/>
          <w:bCs w:val="1"/>
          <w:noProof w:val="0"/>
          <w:sz w:val="24"/>
          <w:szCs w:val="24"/>
          <w:lang w:val="en-US"/>
        </w:rPr>
        <w:t>Lecturer:</w:t>
      </w:r>
      <w:r w:rsidRPr="59E998BD" w:rsidR="78FCCA46">
        <w:rPr>
          <w:rFonts w:ascii="Aptos" w:hAnsi="Aptos" w:eastAsia="Aptos" w:cs="Aptos"/>
          <w:noProof w:val="0"/>
          <w:sz w:val="24"/>
          <w:szCs w:val="24"/>
          <w:lang w:val="en-US"/>
        </w:rPr>
        <w:t xml:space="preserve"> Bianca Sanfilippo</w:t>
      </w:r>
      <w:r>
        <w:br/>
      </w:r>
      <w:r w:rsidRPr="59E998BD" w:rsidR="78FCCA46">
        <w:rPr>
          <w:rFonts w:ascii="Aptos" w:hAnsi="Aptos" w:eastAsia="Aptos" w:cs="Aptos"/>
          <w:noProof w:val="0"/>
          <w:sz w:val="24"/>
          <w:szCs w:val="24"/>
          <w:lang w:val="en-US"/>
        </w:rPr>
        <w:t xml:space="preserve"> </w:t>
      </w:r>
      <w:r w:rsidRPr="59E998BD" w:rsidR="78FCCA46">
        <w:rPr>
          <w:rFonts w:ascii="Aptos" w:hAnsi="Aptos" w:eastAsia="Aptos" w:cs="Aptos"/>
          <w:b w:val="1"/>
          <w:bCs w:val="1"/>
          <w:noProof w:val="0"/>
          <w:sz w:val="24"/>
          <w:szCs w:val="24"/>
          <w:lang w:val="en-US"/>
        </w:rPr>
        <w:t>Assignment Title:</w:t>
      </w:r>
      <w:r w:rsidRPr="59E998BD" w:rsidR="78FCCA46">
        <w:rPr>
          <w:rFonts w:ascii="Aptos" w:hAnsi="Aptos" w:eastAsia="Aptos" w:cs="Aptos"/>
          <w:noProof w:val="0"/>
          <w:sz w:val="24"/>
          <w:szCs w:val="24"/>
          <w:lang w:val="en-US"/>
        </w:rPr>
        <w:t xml:space="preserve"> Psychological Theories Supporting Older Adults</w:t>
      </w:r>
    </w:p>
    <w:p xmlns:wp14="http://schemas.microsoft.com/office/word/2010/wordml" wp14:paraId="5670D2E6" wp14:textId="622F86AE"/>
    <w:p xmlns:wp14="http://schemas.microsoft.com/office/word/2010/wordml" w:rsidP="59E998BD" wp14:paraId="490BE924" wp14:textId="293532A3">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Introduction</w:t>
      </w:r>
    </w:p>
    <w:p xmlns:wp14="http://schemas.microsoft.com/office/word/2010/wordml" w:rsidP="59E998BD" wp14:paraId="3AFFCB74" wp14:textId="3D6D172D">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 xml:space="preserve">Older adults living in care homes, particularly those with dementia, face psychological challenges such as memory loss, confusion, anxiety, and depression. Understanding human </w:t>
      </w:r>
      <w:r w:rsidRPr="59E998BD" w:rsidR="526D6585">
        <w:rPr>
          <w:rFonts w:ascii="Arial" w:hAnsi="Arial" w:eastAsia="Arial" w:cs="Arial"/>
          <w:noProof w:val="0"/>
          <w:sz w:val="22"/>
          <w:szCs w:val="22"/>
          <w:lang w:val="en-US"/>
        </w:rPr>
        <w:t>behavior</w:t>
      </w:r>
      <w:r w:rsidRPr="59E998BD" w:rsidR="78FCCA46">
        <w:rPr>
          <w:rFonts w:ascii="Arial" w:hAnsi="Arial" w:eastAsia="Arial" w:cs="Arial"/>
          <w:noProof w:val="0"/>
          <w:sz w:val="22"/>
          <w:szCs w:val="22"/>
          <w:lang w:val="en-US"/>
        </w:rPr>
        <w:t xml:space="preserve"> through psychological theories can help health and social care professionals support these adults effectively. This report explores two psychological theories – Erikson’s psychosocial theory and Skinner’s operant conditioning theory – and discusses how they can guide practice to improve the well-being of residents aged 65 and over.</w:t>
      </w:r>
    </w:p>
    <w:p xmlns:wp14="http://schemas.microsoft.com/office/word/2010/wordml" wp14:paraId="55C5107B" wp14:textId="79834A60"/>
    <w:p xmlns:wp14="http://schemas.microsoft.com/office/word/2010/wordml" w:rsidP="59E998BD" wp14:paraId="7504C867" wp14:textId="35941FAE">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Theory 1: Erikson’s Psychosocial Development</w:t>
      </w:r>
    </w:p>
    <w:p xmlns:wp14="http://schemas.microsoft.com/office/word/2010/wordml" w:rsidP="59E998BD" wp14:paraId="211D86EC" wp14:textId="6B591D0D">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 xml:space="preserve">Erikson’s theory outlines eight stages of human development, each with a key psychosocial challenge. For older adults, the last stage, </w:t>
      </w:r>
      <w:r w:rsidRPr="59E998BD" w:rsidR="78FCCA46">
        <w:rPr>
          <w:rFonts w:ascii="Arial" w:hAnsi="Arial" w:eastAsia="Arial" w:cs="Arial"/>
          <w:b w:val="1"/>
          <w:bCs w:val="1"/>
          <w:noProof w:val="0"/>
          <w:sz w:val="22"/>
          <w:szCs w:val="22"/>
          <w:lang w:val="en-US"/>
        </w:rPr>
        <w:t>Integrity vs. Despair</w:t>
      </w:r>
      <w:r w:rsidRPr="59E998BD" w:rsidR="78FCCA46">
        <w:rPr>
          <w:rFonts w:ascii="Arial" w:hAnsi="Arial" w:eastAsia="Arial" w:cs="Arial"/>
          <w:noProof w:val="0"/>
          <w:sz w:val="22"/>
          <w:szCs w:val="22"/>
          <w:lang w:val="en-US"/>
        </w:rPr>
        <w:t>, is relevant (Erikson, 1982). In this stage, individuals reflect on their life and may feel a sense of satisfaction or regret. Successful resolution leads to wisdom and acceptance of life; failure can cause despair, depression, or anxiety.</w:t>
      </w:r>
    </w:p>
    <w:p xmlns:wp14="http://schemas.microsoft.com/office/word/2010/wordml" w:rsidP="59E998BD" wp14:paraId="2E7EB119" wp14:textId="58AAC1EB">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Older adults with dementia may struggle with memory and daily tasks, which can intensify feelings of despair. Understanding this stage helps professionals support residents emotionally, providing reassurance, respect, and opportunities for meaningful reflection (McLeod, 2018).</w:t>
      </w:r>
    </w:p>
    <w:p xmlns:wp14="http://schemas.microsoft.com/office/word/2010/wordml" w:rsidP="59E998BD" wp14:paraId="10ABBB69" wp14:textId="6ED1596F">
      <w:pPr>
        <w:pStyle w:val="Heading3"/>
        <w:spacing w:before="281" w:beforeAutospacing="off" w:after="281" w:afterAutospacing="off"/>
      </w:pPr>
      <w:r w:rsidRPr="59E998BD" w:rsidR="78FCCA46">
        <w:rPr>
          <w:rFonts w:ascii="Aptos" w:hAnsi="Aptos" w:eastAsia="Aptos" w:cs="Aptos"/>
          <w:b w:val="1"/>
          <w:bCs w:val="1"/>
          <w:noProof w:val="0"/>
          <w:sz w:val="28"/>
          <w:szCs w:val="28"/>
          <w:lang w:val="en-US"/>
        </w:rPr>
        <w:t>Application in Health and Social Care</w:t>
      </w:r>
    </w:p>
    <w:p xmlns:wp14="http://schemas.microsoft.com/office/word/2010/wordml" w:rsidP="59E998BD" wp14:paraId="4E18EFE0" wp14:textId="173297ED">
      <w:pPr>
        <w:pStyle w:val="ListParagraph"/>
        <w:numPr>
          <w:ilvl w:val="0"/>
          <w:numId w:val="1"/>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Reminiscence Therapy:</w:t>
      </w:r>
      <w:r w:rsidRPr="59E998BD" w:rsidR="78FCCA46">
        <w:rPr>
          <w:rFonts w:ascii="Arial" w:hAnsi="Arial" w:eastAsia="Arial" w:cs="Arial"/>
          <w:noProof w:val="0"/>
          <w:sz w:val="22"/>
          <w:szCs w:val="22"/>
          <w:lang w:val="en-US"/>
        </w:rPr>
        <w:t xml:space="preserve"> Staff can encourage residents to recall positive life events through photos, music, or storytelling. This strengthens self-identity and reduces anxiety (Cole &amp; </w:t>
      </w:r>
      <w:r w:rsidRPr="59E998BD" w:rsidR="6512D548">
        <w:rPr>
          <w:rFonts w:ascii="Arial" w:hAnsi="Arial" w:eastAsia="Arial" w:cs="Arial"/>
          <w:noProof w:val="0"/>
          <w:sz w:val="22"/>
          <w:szCs w:val="22"/>
          <w:lang w:val="en-US"/>
        </w:rPr>
        <w:t>Dillen burger</w:t>
      </w:r>
      <w:r w:rsidRPr="59E998BD" w:rsidR="78FCCA46">
        <w:rPr>
          <w:rFonts w:ascii="Arial" w:hAnsi="Arial" w:eastAsia="Arial" w:cs="Arial"/>
          <w:noProof w:val="0"/>
          <w:sz w:val="22"/>
          <w:szCs w:val="22"/>
          <w:lang w:val="en-US"/>
        </w:rPr>
        <w:t>, 2001).</w:t>
      </w:r>
    </w:p>
    <w:p xmlns:wp14="http://schemas.microsoft.com/office/word/2010/wordml" w:rsidP="59E998BD" wp14:paraId="43A639D8" wp14:textId="11A2583C">
      <w:pPr>
        <w:pStyle w:val="ListParagraph"/>
        <w:numPr>
          <w:ilvl w:val="0"/>
          <w:numId w:val="1"/>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Life Review Discussions:</w:t>
      </w:r>
      <w:r w:rsidRPr="59E998BD" w:rsidR="78FCCA46">
        <w:rPr>
          <w:rFonts w:ascii="Arial" w:hAnsi="Arial" w:eastAsia="Arial" w:cs="Arial"/>
          <w:noProof w:val="0"/>
          <w:sz w:val="22"/>
          <w:szCs w:val="22"/>
          <w:lang w:val="en-US"/>
        </w:rPr>
        <w:t xml:space="preserve"> Short conversations about past achievements or family history help foster a sense of integrity.</w:t>
      </w:r>
    </w:p>
    <w:p xmlns:wp14="http://schemas.microsoft.com/office/word/2010/wordml" w:rsidP="59E998BD" wp14:paraId="1917990D" wp14:textId="667C6210">
      <w:pPr>
        <w:pStyle w:val="ListParagraph"/>
        <w:numPr>
          <w:ilvl w:val="0"/>
          <w:numId w:val="1"/>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Supportive Environment:</w:t>
      </w:r>
      <w:r w:rsidRPr="59E998BD" w:rsidR="78FCCA46">
        <w:rPr>
          <w:rFonts w:ascii="Arial" w:hAnsi="Arial" w:eastAsia="Arial" w:cs="Arial"/>
          <w:noProof w:val="0"/>
          <w:sz w:val="22"/>
          <w:szCs w:val="22"/>
          <w:lang w:val="en-US"/>
        </w:rPr>
        <w:t xml:space="preserve"> Creating routines and familiar spaces can reduce confusion and promote emotional security.</w:t>
      </w:r>
    </w:p>
    <w:p xmlns:wp14="http://schemas.microsoft.com/office/word/2010/wordml" w:rsidP="59E998BD" wp14:paraId="2104551A" wp14:textId="6F08109D">
      <w:pPr>
        <w:pStyle w:val="Heading3"/>
        <w:spacing w:before="281" w:beforeAutospacing="off" w:after="281" w:afterAutospacing="off"/>
      </w:pPr>
      <w:r w:rsidRPr="59E998BD" w:rsidR="78FCCA46">
        <w:rPr>
          <w:rFonts w:ascii="Aptos" w:hAnsi="Aptos" w:eastAsia="Aptos" w:cs="Aptos"/>
          <w:b w:val="1"/>
          <w:bCs w:val="1"/>
          <w:noProof w:val="0"/>
          <w:sz w:val="28"/>
          <w:szCs w:val="28"/>
          <w:lang w:val="en-US"/>
        </w:rPr>
        <w:t>Challenges and Strategies</w:t>
      </w:r>
    </w:p>
    <w:p xmlns:wp14="http://schemas.microsoft.com/office/word/2010/wordml" w:rsidP="59E998BD" wp14:paraId="3A3B802B" wp14:textId="2A6C2FEB">
      <w:pPr>
        <w:pStyle w:val="ListParagraph"/>
        <w:numPr>
          <w:ilvl w:val="0"/>
          <w:numId w:val="2"/>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Memory Difficulties:</w:t>
      </w:r>
      <w:r w:rsidRPr="59E998BD" w:rsidR="78FCCA46">
        <w:rPr>
          <w:rFonts w:ascii="Arial" w:hAnsi="Arial" w:eastAsia="Arial" w:cs="Arial"/>
          <w:noProof w:val="0"/>
          <w:sz w:val="22"/>
          <w:szCs w:val="22"/>
          <w:lang w:val="en-US"/>
        </w:rPr>
        <w:t xml:space="preserve"> Use visual aids, memory boxes, or audio recordings to trigger memories.</w:t>
      </w:r>
    </w:p>
    <w:p xmlns:wp14="http://schemas.microsoft.com/office/word/2010/wordml" w:rsidP="59E998BD" wp14:paraId="34B707B4" wp14:textId="1AC2C9BB">
      <w:pPr>
        <w:pStyle w:val="ListParagraph"/>
        <w:numPr>
          <w:ilvl w:val="0"/>
          <w:numId w:val="2"/>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Emotional Resistance:</w:t>
      </w:r>
      <w:r w:rsidRPr="59E998BD" w:rsidR="78FCCA46">
        <w:rPr>
          <w:rFonts w:ascii="Arial" w:hAnsi="Arial" w:eastAsia="Arial" w:cs="Arial"/>
          <w:noProof w:val="0"/>
          <w:sz w:val="22"/>
          <w:szCs w:val="22"/>
          <w:lang w:val="en-US"/>
        </w:rPr>
        <w:t xml:space="preserve"> Approach topics gently and focus on positive achievements.</w:t>
      </w:r>
    </w:p>
    <w:p xmlns:wp14="http://schemas.microsoft.com/office/word/2010/wordml" wp14:paraId="580DCFC2" wp14:textId="52A5F521"/>
    <w:p xmlns:wp14="http://schemas.microsoft.com/office/word/2010/wordml" w:rsidP="59E998BD" wp14:paraId="7EC2CD32" wp14:textId="2CDD5F3F">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Theory 2: Skinner’s Operant Conditioning</w:t>
      </w:r>
    </w:p>
    <w:p xmlns:wp14="http://schemas.microsoft.com/office/word/2010/wordml" w:rsidP="59E998BD" wp14:paraId="15EE356D" wp14:textId="41128890">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 xml:space="preserve">Skinner’s operant conditioning explains how </w:t>
      </w:r>
      <w:r w:rsidRPr="59E998BD" w:rsidR="4124148B">
        <w:rPr>
          <w:rFonts w:ascii="Arial" w:hAnsi="Arial" w:eastAsia="Arial" w:cs="Arial"/>
          <w:noProof w:val="0"/>
          <w:sz w:val="22"/>
          <w:szCs w:val="22"/>
          <w:lang w:val="en-US"/>
        </w:rPr>
        <w:t>behavior</w:t>
      </w:r>
      <w:r w:rsidRPr="59E998BD" w:rsidR="78FCCA46">
        <w:rPr>
          <w:rFonts w:ascii="Arial" w:hAnsi="Arial" w:eastAsia="Arial" w:cs="Arial"/>
          <w:noProof w:val="0"/>
          <w:sz w:val="22"/>
          <w:szCs w:val="22"/>
          <w:lang w:val="en-US"/>
        </w:rPr>
        <w:t xml:space="preserve"> is influenced by rewards and consequences. Positive reinforcement strengthens desired </w:t>
      </w:r>
      <w:r w:rsidRPr="59E998BD" w:rsidR="414E8D52">
        <w:rPr>
          <w:rFonts w:ascii="Arial" w:hAnsi="Arial" w:eastAsia="Arial" w:cs="Arial"/>
          <w:noProof w:val="0"/>
          <w:sz w:val="22"/>
          <w:szCs w:val="22"/>
          <w:lang w:val="en-US"/>
        </w:rPr>
        <w:t>behavior</w:t>
      </w:r>
      <w:r w:rsidRPr="59E998BD" w:rsidR="78FCCA46">
        <w:rPr>
          <w:rFonts w:ascii="Arial" w:hAnsi="Arial" w:eastAsia="Arial" w:cs="Arial"/>
          <w:noProof w:val="0"/>
          <w:sz w:val="22"/>
          <w:szCs w:val="22"/>
          <w:lang w:val="en-US"/>
        </w:rPr>
        <w:t xml:space="preserve">, while negative reinforcement or punishment reduces undesired </w:t>
      </w:r>
      <w:r w:rsidRPr="59E998BD" w:rsidR="0CF701A0">
        <w:rPr>
          <w:rFonts w:ascii="Arial" w:hAnsi="Arial" w:eastAsia="Arial" w:cs="Arial"/>
          <w:noProof w:val="0"/>
          <w:sz w:val="22"/>
          <w:szCs w:val="22"/>
          <w:lang w:val="en-US"/>
        </w:rPr>
        <w:t>behavior</w:t>
      </w:r>
      <w:r w:rsidRPr="59E998BD" w:rsidR="78FCCA46">
        <w:rPr>
          <w:rFonts w:ascii="Arial" w:hAnsi="Arial" w:eastAsia="Arial" w:cs="Arial"/>
          <w:noProof w:val="0"/>
          <w:sz w:val="22"/>
          <w:szCs w:val="22"/>
          <w:lang w:val="en-US"/>
        </w:rPr>
        <w:t xml:space="preserve"> (Skinner, 1953). In dementia care, understanding </w:t>
      </w:r>
      <w:r w:rsidRPr="59E998BD" w:rsidR="547F6C37">
        <w:rPr>
          <w:rFonts w:ascii="Arial" w:hAnsi="Arial" w:eastAsia="Arial" w:cs="Arial"/>
          <w:noProof w:val="0"/>
          <w:sz w:val="22"/>
          <w:szCs w:val="22"/>
          <w:lang w:val="en-US"/>
        </w:rPr>
        <w:t>behavior</w:t>
      </w:r>
      <w:r w:rsidRPr="59E998BD" w:rsidR="78FCCA46">
        <w:rPr>
          <w:rFonts w:ascii="Arial" w:hAnsi="Arial" w:eastAsia="Arial" w:cs="Arial"/>
          <w:noProof w:val="0"/>
          <w:sz w:val="22"/>
          <w:szCs w:val="22"/>
          <w:lang w:val="en-US"/>
        </w:rPr>
        <w:t xml:space="preserve"> in this way helps staff encourage cooperation, reduce agitation, and promote engagement.</w:t>
      </w:r>
    </w:p>
    <w:p xmlns:wp14="http://schemas.microsoft.com/office/word/2010/wordml" w:rsidP="59E998BD" wp14:paraId="442C5631" wp14:textId="4D6B7A3C">
      <w:pPr>
        <w:pStyle w:val="Heading3"/>
        <w:spacing w:before="281" w:beforeAutospacing="off" w:after="281" w:afterAutospacing="off"/>
      </w:pPr>
      <w:r w:rsidRPr="59E998BD" w:rsidR="78FCCA46">
        <w:rPr>
          <w:rFonts w:ascii="Aptos" w:hAnsi="Aptos" w:eastAsia="Aptos" w:cs="Aptos"/>
          <w:b w:val="1"/>
          <w:bCs w:val="1"/>
          <w:noProof w:val="0"/>
          <w:sz w:val="28"/>
          <w:szCs w:val="28"/>
          <w:lang w:val="en-US"/>
        </w:rPr>
        <w:t>Application in Health and Social Care</w:t>
      </w:r>
    </w:p>
    <w:p xmlns:wp14="http://schemas.microsoft.com/office/word/2010/wordml" w:rsidP="59E998BD" wp14:paraId="5B74DE69" wp14:textId="5C4C7EE4">
      <w:pPr>
        <w:pStyle w:val="ListParagraph"/>
        <w:numPr>
          <w:ilvl w:val="0"/>
          <w:numId w:val="3"/>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Encouraging Participation:</w:t>
      </w:r>
      <w:r w:rsidRPr="59E998BD" w:rsidR="78FCCA46">
        <w:rPr>
          <w:rFonts w:ascii="Arial" w:hAnsi="Arial" w:eastAsia="Arial" w:cs="Arial"/>
          <w:noProof w:val="0"/>
          <w:sz w:val="22"/>
          <w:szCs w:val="22"/>
          <w:lang w:val="en-US"/>
        </w:rPr>
        <w:t xml:space="preserve"> Residents can be rewarded with praise, music, or small treats for </w:t>
      </w:r>
      <w:r w:rsidRPr="59E998BD" w:rsidR="78FCCA46">
        <w:rPr>
          <w:rFonts w:ascii="Arial" w:hAnsi="Arial" w:eastAsia="Arial" w:cs="Arial"/>
          <w:noProof w:val="0"/>
          <w:sz w:val="22"/>
          <w:szCs w:val="22"/>
          <w:lang w:val="en-US"/>
        </w:rPr>
        <w:t>participating</w:t>
      </w:r>
      <w:r w:rsidRPr="59E998BD" w:rsidR="78FCCA46">
        <w:rPr>
          <w:rFonts w:ascii="Arial" w:hAnsi="Arial" w:eastAsia="Arial" w:cs="Arial"/>
          <w:noProof w:val="0"/>
          <w:sz w:val="22"/>
          <w:szCs w:val="22"/>
          <w:lang w:val="en-US"/>
        </w:rPr>
        <w:t xml:space="preserve"> in daily activities.</w:t>
      </w:r>
    </w:p>
    <w:p xmlns:wp14="http://schemas.microsoft.com/office/word/2010/wordml" w:rsidP="59E998BD" wp14:paraId="57FCBEB9" wp14:textId="40B7E47B">
      <w:pPr>
        <w:pStyle w:val="ListParagraph"/>
        <w:numPr>
          <w:ilvl w:val="0"/>
          <w:numId w:val="3"/>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 xml:space="preserve">Managing Challenging </w:t>
      </w:r>
      <w:r w:rsidRPr="59E998BD" w:rsidR="54DBB409">
        <w:rPr>
          <w:rFonts w:ascii="Arial" w:hAnsi="Arial" w:eastAsia="Arial" w:cs="Arial"/>
          <w:b w:val="1"/>
          <w:bCs w:val="1"/>
          <w:noProof w:val="0"/>
          <w:sz w:val="22"/>
          <w:szCs w:val="22"/>
          <w:lang w:val="en-US"/>
        </w:rPr>
        <w:t>Behavior</w:t>
      </w:r>
      <w:r w:rsidRPr="59E998BD" w:rsidR="78FCCA46">
        <w:rPr>
          <w:rFonts w:ascii="Arial" w:hAnsi="Arial" w:eastAsia="Arial" w:cs="Arial"/>
          <w:b w:val="1"/>
          <w:bCs w:val="1"/>
          <w:noProof w:val="0"/>
          <w:sz w:val="22"/>
          <w:szCs w:val="22"/>
          <w:lang w:val="en-US"/>
        </w:rPr>
        <w:t>:</w:t>
      </w:r>
      <w:r w:rsidRPr="59E998BD" w:rsidR="78FCCA46">
        <w:rPr>
          <w:rFonts w:ascii="Arial" w:hAnsi="Arial" w:eastAsia="Arial" w:cs="Arial"/>
          <w:noProof w:val="0"/>
          <w:sz w:val="22"/>
          <w:szCs w:val="22"/>
          <w:lang w:val="en-US"/>
        </w:rPr>
        <w:t xml:space="preserve"> Staff can </w:t>
      </w:r>
      <w:r w:rsidRPr="59E998BD" w:rsidR="78FCCA46">
        <w:rPr>
          <w:rFonts w:ascii="Arial" w:hAnsi="Arial" w:eastAsia="Arial" w:cs="Arial"/>
          <w:noProof w:val="0"/>
          <w:sz w:val="22"/>
          <w:szCs w:val="22"/>
          <w:lang w:val="en-US"/>
        </w:rPr>
        <w:t>identify</w:t>
      </w:r>
      <w:r w:rsidRPr="59E998BD" w:rsidR="78FCCA46">
        <w:rPr>
          <w:rFonts w:ascii="Arial" w:hAnsi="Arial" w:eastAsia="Arial" w:cs="Arial"/>
          <w:noProof w:val="0"/>
          <w:sz w:val="22"/>
          <w:szCs w:val="22"/>
          <w:lang w:val="en-US"/>
        </w:rPr>
        <w:t xml:space="preserve"> triggers for agitation and use reinforcement techniques to reduce distress (Miltenberger, 2016).</w:t>
      </w:r>
    </w:p>
    <w:p xmlns:wp14="http://schemas.microsoft.com/office/word/2010/wordml" w:rsidP="59E998BD" wp14:paraId="540DCD39" wp14:textId="0436942A">
      <w:pPr>
        <w:pStyle w:val="ListParagraph"/>
        <w:numPr>
          <w:ilvl w:val="0"/>
          <w:numId w:val="3"/>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Daily Routines:</w:t>
      </w:r>
      <w:r w:rsidRPr="59E998BD" w:rsidR="78FCCA46">
        <w:rPr>
          <w:rFonts w:ascii="Arial" w:hAnsi="Arial" w:eastAsia="Arial" w:cs="Arial"/>
          <w:noProof w:val="0"/>
          <w:sz w:val="22"/>
          <w:szCs w:val="22"/>
          <w:lang w:val="en-US"/>
        </w:rPr>
        <w:t xml:space="preserve"> Structured routines and positive reinforcement help residents feel secure.</w:t>
      </w:r>
    </w:p>
    <w:p xmlns:wp14="http://schemas.microsoft.com/office/word/2010/wordml" w:rsidP="59E998BD" wp14:paraId="0D630C5B" wp14:textId="7F14FBE6">
      <w:pPr>
        <w:pStyle w:val="Heading3"/>
        <w:spacing w:before="281" w:beforeAutospacing="off" w:after="281" w:afterAutospacing="off"/>
      </w:pPr>
      <w:r w:rsidRPr="59E998BD" w:rsidR="78FCCA46">
        <w:rPr>
          <w:rFonts w:ascii="Aptos" w:hAnsi="Aptos" w:eastAsia="Aptos" w:cs="Aptos"/>
          <w:b w:val="1"/>
          <w:bCs w:val="1"/>
          <w:noProof w:val="0"/>
          <w:sz w:val="28"/>
          <w:szCs w:val="28"/>
          <w:lang w:val="en-US"/>
        </w:rPr>
        <w:t>Challenges and Strategies</w:t>
      </w:r>
    </w:p>
    <w:p xmlns:wp14="http://schemas.microsoft.com/office/word/2010/wordml" w:rsidP="59E998BD" wp14:paraId="071A9369" wp14:textId="551CFF2B">
      <w:pPr>
        <w:pStyle w:val="ListParagraph"/>
        <w:numPr>
          <w:ilvl w:val="0"/>
          <w:numId w:val="4"/>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Inconsistent Responses:</w:t>
      </w:r>
      <w:r w:rsidRPr="59E998BD" w:rsidR="78FCCA46">
        <w:rPr>
          <w:rFonts w:ascii="Arial" w:hAnsi="Arial" w:eastAsia="Arial" w:cs="Arial"/>
          <w:noProof w:val="0"/>
          <w:sz w:val="22"/>
          <w:szCs w:val="22"/>
          <w:lang w:val="en-US"/>
        </w:rPr>
        <w:t xml:space="preserve"> Residents may not respond consistently due to cognitive decline. Use immediate and simple rewards.</w:t>
      </w:r>
    </w:p>
    <w:p xmlns:wp14="http://schemas.microsoft.com/office/word/2010/wordml" w:rsidP="59E998BD" wp14:paraId="3BC5A7E4" wp14:textId="00CD7D7D">
      <w:pPr>
        <w:pStyle w:val="ListParagraph"/>
        <w:numPr>
          <w:ilvl w:val="0"/>
          <w:numId w:val="4"/>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Staff Inconsistency:</w:t>
      </w:r>
      <w:r w:rsidRPr="59E998BD" w:rsidR="78FCCA46">
        <w:rPr>
          <w:rFonts w:ascii="Arial" w:hAnsi="Arial" w:eastAsia="Arial" w:cs="Arial"/>
          <w:noProof w:val="0"/>
          <w:sz w:val="22"/>
          <w:szCs w:val="22"/>
          <w:lang w:val="en-US"/>
        </w:rPr>
        <w:t xml:space="preserve"> Provide training and clear guidelines to ensure all staff apply techniques effectively.</w:t>
      </w:r>
    </w:p>
    <w:p xmlns:wp14="http://schemas.microsoft.com/office/word/2010/wordml" wp14:paraId="036FE6A4" wp14:textId="1E1B3A3C"/>
    <w:p xmlns:wp14="http://schemas.microsoft.com/office/word/2010/wordml" w:rsidP="59E998BD" wp14:paraId="4C193138" wp14:textId="08E04974">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Practical Examples</w:t>
      </w:r>
    </w:p>
    <w:p xmlns:wp14="http://schemas.microsoft.com/office/word/2010/wordml" w:rsidP="59E998BD" wp14:paraId="74626231" wp14:textId="637700CD">
      <w:pPr>
        <w:pStyle w:val="ListParagraph"/>
        <w:numPr>
          <w:ilvl w:val="0"/>
          <w:numId w:val="5"/>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Reminiscence Activity:</w:t>
      </w:r>
      <w:r w:rsidRPr="59E998BD" w:rsidR="78FCCA46">
        <w:rPr>
          <w:rFonts w:ascii="Arial" w:hAnsi="Arial" w:eastAsia="Arial" w:cs="Arial"/>
          <w:noProof w:val="0"/>
          <w:sz w:val="22"/>
          <w:szCs w:val="22"/>
          <w:lang w:val="en-US"/>
        </w:rPr>
        <w:t xml:space="preserve"> A staff member shows old family photos to Mrs. A, encouraging her to share memories. She smiles and talks about her wedding day, feeling valued (Erikson, 1982).</w:t>
      </w:r>
    </w:p>
    <w:p xmlns:wp14="http://schemas.microsoft.com/office/word/2010/wordml" w:rsidP="59E998BD" wp14:paraId="6E9152A4" wp14:textId="2DD1201B">
      <w:pPr>
        <w:pStyle w:val="ListParagraph"/>
        <w:numPr>
          <w:ilvl w:val="0"/>
          <w:numId w:val="5"/>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Positive Reinforcement in Exercise:</w:t>
      </w:r>
      <w:r w:rsidRPr="59E998BD" w:rsidR="78FCCA46">
        <w:rPr>
          <w:rFonts w:ascii="Arial" w:hAnsi="Arial" w:eastAsia="Arial" w:cs="Arial"/>
          <w:noProof w:val="0"/>
          <w:sz w:val="22"/>
          <w:szCs w:val="22"/>
          <w:lang w:val="en-US"/>
        </w:rPr>
        <w:t xml:space="preserve"> Mr. B </w:t>
      </w:r>
      <w:r w:rsidRPr="59E998BD" w:rsidR="78FCCA46">
        <w:rPr>
          <w:rFonts w:ascii="Arial" w:hAnsi="Arial" w:eastAsia="Arial" w:cs="Arial"/>
          <w:noProof w:val="0"/>
          <w:sz w:val="22"/>
          <w:szCs w:val="22"/>
          <w:lang w:val="en-US"/>
        </w:rPr>
        <w:t>participates</w:t>
      </w:r>
      <w:r w:rsidRPr="59E998BD" w:rsidR="78FCCA46">
        <w:rPr>
          <w:rFonts w:ascii="Arial" w:hAnsi="Arial" w:eastAsia="Arial" w:cs="Arial"/>
          <w:noProof w:val="0"/>
          <w:sz w:val="22"/>
          <w:szCs w:val="22"/>
          <w:lang w:val="en-US"/>
        </w:rPr>
        <w:t xml:space="preserve"> in a morning walking group. Staff praise his effort and offer his</w:t>
      </w:r>
      <w:r w:rsidRPr="59E998BD" w:rsidR="09890D47">
        <w:rPr>
          <w:rFonts w:ascii="Arial" w:hAnsi="Arial" w:eastAsia="Arial" w:cs="Arial"/>
          <w:noProof w:val="0"/>
          <w:sz w:val="22"/>
          <w:szCs w:val="22"/>
          <w:lang w:val="en-US"/>
        </w:rPr>
        <w:t xml:space="preserve"> favorite</w:t>
      </w:r>
      <w:r w:rsidRPr="59E998BD" w:rsidR="78FCCA46">
        <w:rPr>
          <w:rFonts w:ascii="Arial" w:hAnsi="Arial" w:eastAsia="Arial" w:cs="Arial"/>
          <w:noProof w:val="0"/>
          <w:sz w:val="22"/>
          <w:szCs w:val="22"/>
          <w:lang w:val="en-US"/>
        </w:rPr>
        <w:t xml:space="preserve"> tea. His willingness to join improves over time (Skinner, 1953).</w:t>
      </w:r>
    </w:p>
    <w:p xmlns:wp14="http://schemas.microsoft.com/office/word/2010/wordml" w:rsidP="59E998BD" wp14:paraId="5025DA95" wp14:textId="3FAAE0DF">
      <w:pPr>
        <w:pStyle w:val="ListParagraph"/>
        <w:numPr>
          <w:ilvl w:val="0"/>
          <w:numId w:val="5"/>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Structured Routine:</w:t>
      </w:r>
      <w:r w:rsidRPr="59E998BD" w:rsidR="78FCCA46">
        <w:rPr>
          <w:rFonts w:ascii="Arial" w:hAnsi="Arial" w:eastAsia="Arial" w:cs="Arial"/>
          <w:noProof w:val="0"/>
          <w:sz w:val="22"/>
          <w:szCs w:val="22"/>
          <w:lang w:val="en-US"/>
        </w:rPr>
        <w:t xml:space="preserve"> Staff </w:t>
      </w:r>
      <w:r w:rsidRPr="59E998BD" w:rsidR="78FCCA46">
        <w:rPr>
          <w:rFonts w:ascii="Arial" w:hAnsi="Arial" w:eastAsia="Arial" w:cs="Arial"/>
          <w:noProof w:val="0"/>
          <w:sz w:val="22"/>
          <w:szCs w:val="22"/>
          <w:lang w:val="en-US"/>
        </w:rPr>
        <w:t>establish</w:t>
      </w:r>
      <w:r w:rsidRPr="59E998BD" w:rsidR="78FCCA46">
        <w:rPr>
          <w:rFonts w:ascii="Arial" w:hAnsi="Arial" w:eastAsia="Arial" w:cs="Arial"/>
          <w:noProof w:val="0"/>
          <w:sz w:val="22"/>
          <w:szCs w:val="22"/>
          <w:lang w:val="en-US"/>
        </w:rPr>
        <w:t xml:space="preserve"> a consistent schedule for meals, activities, and rest. Residents show less agitation and confusion (Miltenberger, 2016).</w:t>
      </w:r>
    </w:p>
    <w:p xmlns:wp14="http://schemas.microsoft.com/office/word/2010/wordml" w:rsidP="59E998BD" wp14:paraId="441FBEAF" wp14:textId="18D002C7">
      <w:pPr>
        <w:rPr>
          <w:rFonts w:ascii="Arial" w:hAnsi="Arial" w:eastAsia="Arial" w:cs="Arial"/>
          <w:sz w:val="22"/>
          <w:szCs w:val="22"/>
        </w:rPr>
      </w:pPr>
    </w:p>
    <w:p xmlns:wp14="http://schemas.microsoft.com/office/word/2010/wordml" w:rsidP="59E998BD" wp14:paraId="66A7FA18" wp14:textId="1C4316B9">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Discussion</w:t>
      </w:r>
    </w:p>
    <w:p xmlns:wp14="http://schemas.microsoft.com/office/word/2010/wordml" w:rsidP="59E998BD" wp14:paraId="7CC237C3" wp14:textId="516ED8D4">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 xml:space="preserve">Both theories complement each other. Erikson’s theory addresses </w:t>
      </w:r>
      <w:r w:rsidRPr="59E998BD" w:rsidR="78FCCA46">
        <w:rPr>
          <w:rFonts w:ascii="Arial" w:hAnsi="Arial" w:eastAsia="Arial" w:cs="Arial"/>
          <w:b w:val="1"/>
          <w:bCs w:val="1"/>
          <w:noProof w:val="0"/>
          <w:sz w:val="22"/>
          <w:szCs w:val="22"/>
          <w:lang w:val="en-US"/>
        </w:rPr>
        <w:t>emotional and psychosocial needs</w:t>
      </w:r>
      <w:r w:rsidRPr="59E998BD" w:rsidR="78FCCA46">
        <w:rPr>
          <w:rFonts w:ascii="Arial" w:hAnsi="Arial" w:eastAsia="Arial" w:cs="Arial"/>
          <w:noProof w:val="0"/>
          <w:sz w:val="22"/>
          <w:szCs w:val="22"/>
          <w:lang w:val="en-US"/>
        </w:rPr>
        <w:t xml:space="preserve">, while Skinner’s theory focuses on </w:t>
      </w:r>
      <w:r w:rsidRPr="59E998BD" w:rsidR="78FCCA46">
        <w:rPr>
          <w:rFonts w:ascii="Arial" w:hAnsi="Arial" w:eastAsia="Arial" w:cs="Arial"/>
          <w:b w:val="1"/>
          <w:bCs w:val="1"/>
          <w:noProof w:val="0"/>
          <w:sz w:val="22"/>
          <w:szCs w:val="22"/>
          <w:lang w:val="en-US"/>
        </w:rPr>
        <w:t xml:space="preserve">observable </w:t>
      </w:r>
      <w:r w:rsidRPr="59E998BD" w:rsidR="17D96251">
        <w:rPr>
          <w:rFonts w:ascii="Arial" w:hAnsi="Arial" w:eastAsia="Arial" w:cs="Arial"/>
          <w:b w:val="1"/>
          <w:bCs w:val="1"/>
          <w:noProof w:val="0"/>
          <w:sz w:val="22"/>
          <w:szCs w:val="22"/>
          <w:lang w:val="en-US"/>
        </w:rPr>
        <w:t>behavior</w:t>
      </w:r>
      <w:r w:rsidRPr="59E998BD" w:rsidR="78FCCA46">
        <w:rPr>
          <w:rFonts w:ascii="Arial" w:hAnsi="Arial" w:eastAsia="Arial" w:cs="Arial"/>
          <w:b w:val="1"/>
          <w:bCs w:val="1"/>
          <w:noProof w:val="0"/>
          <w:sz w:val="22"/>
          <w:szCs w:val="22"/>
          <w:lang w:val="en-US"/>
        </w:rPr>
        <w:t xml:space="preserve"> and practical interventions</w:t>
      </w:r>
      <w:r w:rsidRPr="59E998BD" w:rsidR="78FCCA46">
        <w:rPr>
          <w:rFonts w:ascii="Arial" w:hAnsi="Arial" w:eastAsia="Arial" w:cs="Arial"/>
          <w:noProof w:val="0"/>
          <w:sz w:val="22"/>
          <w:szCs w:val="22"/>
          <w:lang w:val="en-US"/>
        </w:rPr>
        <w:t>. Combining approaches allows staff to support residents holistically, improving emotional well-being, cooperation, and engagement.</w:t>
      </w:r>
    </w:p>
    <w:p xmlns:wp14="http://schemas.microsoft.com/office/word/2010/wordml" w:rsidP="59E998BD" wp14:paraId="05F6609E" wp14:textId="0A390632">
      <w:pPr>
        <w:spacing w:before="240" w:beforeAutospacing="off" w:after="240" w:afterAutospacing="off"/>
        <w:rPr>
          <w:rFonts w:ascii="Arial" w:hAnsi="Arial" w:eastAsia="Arial" w:cs="Arial"/>
          <w:b w:val="1"/>
          <w:bCs w:val="1"/>
          <w:noProof w:val="0"/>
          <w:sz w:val="22"/>
          <w:szCs w:val="22"/>
          <w:lang w:val="en-US"/>
        </w:rPr>
      </w:pPr>
      <w:r w:rsidRPr="59E998BD" w:rsidR="78FCCA46">
        <w:rPr>
          <w:rFonts w:ascii="Arial" w:hAnsi="Arial" w:eastAsia="Arial" w:cs="Arial"/>
          <w:b w:val="1"/>
          <w:bCs w:val="1"/>
          <w:noProof w:val="0"/>
          <w:sz w:val="22"/>
          <w:szCs w:val="22"/>
          <w:lang w:val="en-US"/>
        </w:rPr>
        <w:t>Potential Professional Challenges</w:t>
      </w:r>
    </w:p>
    <w:p xmlns:wp14="http://schemas.microsoft.com/office/word/2010/wordml" w:rsidP="59E998BD" wp14:paraId="2A13EB87" wp14:textId="24826EED">
      <w:pPr>
        <w:pStyle w:val="ListParagraph"/>
        <w:numPr>
          <w:ilvl w:val="0"/>
          <w:numId w:val="6"/>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Time Constraints:</w:t>
      </w:r>
      <w:r w:rsidRPr="59E998BD" w:rsidR="78FCCA46">
        <w:rPr>
          <w:rFonts w:ascii="Arial" w:hAnsi="Arial" w:eastAsia="Arial" w:cs="Arial"/>
          <w:noProof w:val="0"/>
          <w:sz w:val="22"/>
          <w:szCs w:val="22"/>
          <w:lang w:val="en-US"/>
        </w:rPr>
        <w:t xml:space="preserve"> Busy schedules may limit individual attention. </w:t>
      </w:r>
      <w:r w:rsidRPr="59E998BD" w:rsidR="78FCCA46">
        <w:rPr>
          <w:rFonts w:ascii="Arial" w:hAnsi="Arial" w:eastAsia="Arial" w:cs="Arial"/>
          <w:i w:val="1"/>
          <w:iCs w:val="1"/>
          <w:noProof w:val="0"/>
          <w:sz w:val="22"/>
          <w:szCs w:val="22"/>
          <w:lang w:val="en-US"/>
        </w:rPr>
        <w:t>Strategy:</w:t>
      </w:r>
      <w:r w:rsidRPr="59E998BD" w:rsidR="78FCCA46">
        <w:rPr>
          <w:rFonts w:ascii="Arial" w:hAnsi="Arial" w:eastAsia="Arial" w:cs="Arial"/>
          <w:noProof w:val="0"/>
          <w:sz w:val="22"/>
          <w:szCs w:val="22"/>
          <w:lang w:val="en-US"/>
        </w:rPr>
        <w:t xml:space="preserve"> </w:t>
      </w:r>
      <w:r w:rsidRPr="59E998BD" w:rsidR="7DFD5CFF">
        <w:rPr>
          <w:rFonts w:ascii="Arial" w:hAnsi="Arial" w:eastAsia="Arial" w:cs="Arial"/>
          <w:noProof w:val="0"/>
          <w:sz w:val="22"/>
          <w:szCs w:val="22"/>
          <w:lang w:val="en-US"/>
        </w:rPr>
        <w:t>Prioritize</w:t>
      </w:r>
      <w:r w:rsidRPr="59E998BD" w:rsidR="78FCCA46">
        <w:rPr>
          <w:rFonts w:ascii="Arial" w:hAnsi="Arial" w:eastAsia="Arial" w:cs="Arial"/>
          <w:noProof w:val="0"/>
          <w:sz w:val="22"/>
          <w:szCs w:val="22"/>
          <w:lang w:val="en-US"/>
        </w:rPr>
        <w:t xml:space="preserve"> activities for residents at higher risk and involve volunteers or family.</w:t>
      </w:r>
    </w:p>
    <w:p xmlns:wp14="http://schemas.microsoft.com/office/word/2010/wordml" w:rsidP="59E998BD" wp14:paraId="0E886AD2" wp14:textId="7FB6BAA1">
      <w:pPr>
        <w:pStyle w:val="ListParagraph"/>
        <w:numPr>
          <w:ilvl w:val="0"/>
          <w:numId w:val="6"/>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Staff Training:</w:t>
      </w:r>
      <w:r w:rsidRPr="59E998BD" w:rsidR="78FCCA46">
        <w:rPr>
          <w:rFonts w:ascii="Arial" w:hAnsi="Arial" w:eastAsia="Arial" w:cs="Arial"/>
          <w:noProof w:val="0"/>
          <w:sz w:val="22"/>
          <w:szCs w:val="22"/>
          <w:lang w:val="en-US"/>
        </w:rPr>
        <w:t xml:space="preserve"> Not all staff may understand how to apply the theories. </w:t>
      </w:r>
      <w:r w:rsidRPr="59E998BD" w:rsidR="78FCCA46">
        <w:rPr>
          <w:rFonts w:ascii="Arial" w:hAnsi="Arial" w:eastAsia="Arial" w:cs="Arial"/>
          <w:i w:val="1"/>
          <w:iCs w:val="1"/>
          <w:noProof w:val="0"/>
          <w:sz w:val="22"/>
          <w:szCs w:val="22"/>
          <w:lang w:val="en-US"/>
        </w:rPr>
        <w:t>Strategy:</w:t>
      </w:r>
      <w:r w:rsidRPr="59E998BD" w:rsidR="78FCCA46">
        <w:rPr>
          <w:rFonts w:ascii="Arial" w:hAnsi="Arial" w:eastAsia="Arial" w:cs="Arial"/>
          <w:noProof w:val="0"/>
          <w:sz w:val="22"/>
          <w:szCs w:val="22"/>
          <w:lang w:val="en-US"/>
        </w:rPr>
        <w:t xml:space="preserve"> Offer workshops, shadowing, and supervision.</w:t>
      </w:r>
    </w:p>
    <w:p xmlns:wp14="http://schemas.microsoft.com/office/word/2010/wordml" w:rsidP="59E998BD" wp14:paraId="2C71B150" wp14:textId="4599B2E0">
      <w:pPr>
        <w:pStyle w:val="ListParagraph"/>
        <w:numPr>
          <w:ilvl w:val="0"/>
          <w:numId w:val="6"/>
        </w:num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b w:val="1"/>
          <w:bCs w:val="1"/>
          <w:noProof w:val="0"/>
          <w:sz w:val="22"/>
          <w:szCs w:val="22"/>
          <w:lang w:val="en-US"/>
        </w:rPr>
        <w:t>Resident Resistance:</w:t>
      </w:r>
      <w:r w:rsidRPr="59E998BD" w:rsidR="78FCCA46">
        <w:rPr>
          <w:rFonts w:ascii="Arial" w:hAnsi="Arial" w:eastAsia="Arial" w:cs="Arial"/>
          <w:noProof w:val="0"/>
          <w:sz w:val="22"/>
          <w:szCs w:val="22"/>
          <w:lang w:val="en-US"/>
        </w:rPr>
        <w:t xml:space="preserve"> Some may refuse participation. </w:t>
      </w:r>
      <w:r w:rsidRPr="59E998BD" w:rsidR="78FCCA46">
        <w:rPr>
          <w:rFonts w:ascii="Arial" w:hAnsi="Arial" w:eastAsia="Arial" w:cs="Arial"/>
          <w:i w:val="1"/>
          <w:iCs w:val="1"/>
          <w:noProof w:val="0"/>
          <w:sz w:val="22"/>
          <w:szCs w:val="22"/>
          <w:lang w:val="en-US"/>
        </w:rPr>
        <w:t>Strategy:</w:t>
      </w:r>
      <w:r w:rsidRPr="59E998BD" w:rsidR="78FCCA46">
        <w:rPr>
          <w:rFonts w:ascii="Arial" w:hAnsi="Arial" w:eastAsia="Arial" w:cs="Arial"/>
          <w:noProof w:val="0"/>
          <w:sz w:val="22"/>
          <w:szCs w:val="22"/>
          <w:lang w:val="en-US"/>
        </w:rPr>
        <w:t xml:space="preserve"> Use gentle encouragement, allow choice, and adapt activities to interests.</w:t>
      </w:r>
    </w:p>
    <w:p xmlns:wp14="http://schemas.microsoft.com/office/word/2010/wordml" w:rsidP="59E998BD" wp14:paraId="5102CBB0" wp14:textId="2F376E77">
      <w:pPr>
        <w:rPr>
          <w:rFonts w:ascii="Arial" w:hAnsi="Arial" w:eastAsia="Arial" w:cs="Arial"/>
          <w:sz w:val="22"/>
          <w:szCs w:val="22"/>
        </w:rPr>
      </w:pPr>
    </w:p>
    <w:p xmlns:wp14="http://schemas.microsoft.com/office/word/2010/wordml" w:rsidP="59E998BD" wp14:paraId="55DB646C" wp14:textId="18326B9C">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Conclusion</w:t>
      </w:r>
    </w:p>
    <w:p xmlns:wp14="http://schemas.microsoft.com/office/word/2010/wordml" w:rsidP="59E998BD" wp14:paraId="7CF89756" wp14:textId="6B470A51">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 xml:space="preserve">Applying Erikson’s psychosocial theory and Skinner’s operant conditioning can significantly improve care for older adults in dementia care homes. Erikson’s theory supports emotional well-being and self-identity, while Skinner’s theory offers practical strategies to manage </w:t>
      </w:r>
      <w:r w:rsidRPr="59E998BD" w:rsidR="5787CC78">
        <w:rPr>
          <w:rFonts w:ascii="Arial" w:hAnsi="Arial" w:eastAsia="Arial" w:cs="Arial"/>
          <w:noProof w:val="0"/>
          <w:sz w:val="22"/>
          <w:szCs w:val="22"/>
          <w:lang w:val="en-US"/>
        </w:rPr>
        <w:t>behavior</w:t>
      </w:r>
      <w:r w:rsidRPr="59E998BD" w:rsidR="78FCCA46">
        <w:rPr>
          <w:rFonts w:ascii="Arial" w:hAnsi="Arial" w:eastAsia="Arial" w:cs="Arial"/>
          <w:noProof w:val="0"/>
          <w:sz w:val="22"/>
          <w:szCs w:val="22"/>
          <w:lang w:val="en-US"/>
        </w:rPr>
        <w:t>. Professionals can use reminiscence therapy, positive reinforcement, structured routines, and training to enhance residents’ quality of life. Being aware of challenges and strategies ensures these theories are applied effectively, promoting dignity, engagement, and psychological health.</w:t>
      </w:r>
    </w:p>
    <w:p xmlns:wp14="http://schemas.microsoft.com/office/word/2010/wordml" wp14:paraId="793F4E2F" wp14:textId="008FD028"/>
    <w:p xmlns:wp14="http://schemas.microsoft.com/office/word/2010/wordml" w:rsidP="59E998BD" wp14:paraId="18D91D22" wp14:textId="29E48531">
      <w:pPr>
        <w:pStyle w:val="Heading2"/>
        <w:spacing w:before="299" w:beforeAutospacing="off" w:after="299" w:afterAutospacing="off"/>
      </w:pPr>
      <w:r w:rsidRPr="59E998BD" w:rsidR="78FCCA46">
        <w:rPr>
          <w:rFonts w:ascii="Aptos" w:hAnsi="Aptos" w:eastAsia="Aptos" w:cs="Aptos"/>
          <w:b w:val="1"/>
          <w:bCs w:val="1"/>
          <w:noProof w:val="0"/>
          <w:sz w:val="36"/>
          <w:szCs w:val="36"/>
          <w:lang w:val="en-US"/>
        </w:rPr>
        <w:t>References (Books Only)</w:t>
      </w:r>
    </w:p>
    <w:p xmlns:wp14="http://schemas.microsoft.com/office/word/2010/wordml" w:rsidP="59E998BD" wp14:paraId="59EF5C74" wp14:textId="51B9BCB1">
      <w:pPr>
        <w:spacing w:before="240" w:beforeAutospacing="off" w:after="240" w:afterAutospacing="off"/>
        <w:rPr>
          <w:rFonts w:ascii="Arial" w:hAnsi="Arial" w:eastAsia="Arial" w:cs="Arial"/>
          <w:noProof w:val="0"/>
          <w:sz w:val="22"/>
          <w:szCs w:val="22"/>
          <w:lang w:val="en-US"/>
        </w:rPr>
      </w:pPr>
      <w:r w:rsidRPr="59E998BD" w:rsidR="78FCCA46">
        <w:rPr>
          <w:rFonts w:ascii="Arial" w:hAnsi="Arial" w:eastAsia="Arial" w:cs="Arial"/>
          <w:noProof w:val="0"/>
          <w:sz w:val="22"/>
          <w:szCs w:val="22"/>
          <w:lang w:val="en-US"/>
        </w:rPr>
        <w:t xml:space="preserve">Cole, M. and </w:t>
      </w:r>
      <w:r w:rsidRPr="59E998BD" w:rsidR="78BE12E1">
        <w:rPr>
          <w:rFonts w:ascii="Arial" w:hAnsi="Arial" w:eastAsia="Arial" w:cs="Arial"/>
          <w:noProof w:val="0"/>
          <w:sz w:val="22"/>
          <w:szCs w:val="22"/>
          <w:lang w:val="en-US"/>
        </w:rPr>
        <w:t>Dillen burger</w:t>
      </w:r>
      <w:r w:rsidRPr="59E998BD" w:rsidR="78FCCA46">
        <w:rPr>
          <w:rFonts w:ascii="Arial" w:hAnsi="Arial" w:eastAsia="Arial" w:cs="Arial"/>
          <w:noProof w:val="0"/>
          <w:sz w:val="22"/>
          <w:szCs w:val="22"/>
          <w:lang w:val="en-US"/>
        </w:rPr>
        <w:t>, K. (2001)</w:t>
      </w:r>
      <w:r w:rsidRPr="59E998BD" w:rsidR="5D88B3B9">
        <w:rPr>
          <w:rFonts w:ascii="Arial" w:hAnsi="Arial" w:eastAsia="Arial" w:cs="Arial"/>
          <w:noProof w:val="0"/>
          <w:sz w:val="22"/>
          <w:szCs w:val="22"/>
          <w:lang w:val="en-US"/>
        </w:rPr>
        <w:t>. Reminiscence</w:t>
      </w:r>
      <w:r w:rsidRPr="59E998BD" w:rsidR="78FCCA46">
        <w:rPr>
          <w:rFonts w:ascii="Arial" w:hAnsi="Arial" w:eastAsia="Arial" w:cs="Arial"/>
          <w:i w:val="1"/>
          <w:iCs w:val="1"/>
          <w:noProof w:val="0"/>
          <w:sz w:val="22"/>
          <w:szCs w:val="22"/>
          <w:lang w:val="en-US"/>
        </w:rPr>
        <w:t xml:space="preserve"> Therapy for Older Adults with Dementia</w:t>
      </w:r>
      <w:r w:rsidRPr="59E998BD" w:rsidR="78FCCA46">
        <w:rPr>
          <w:rFonts w:ascii="Arial" w:hAnsi="Arial" w:eastAsia="Arial" w:cs="Arial"/>
          <w:noProof w:val="0"/>
          <w:sz w:val="22"/>
          <w:szCs w:val="22"/>
          <w:lang w:val="en-US"/>
        </w:rPr>
        <w:t>. London: Jessica Kingsley Publishers.</w:t>
      </w:r>
      <w:r>
        <w:br/>
      </w:r>
      <w:r w:rsidRPr="59E998BD" w:rsidR="78FCCA46">
        <w:rPr>
          <w:rFonts w:ascii="Arial" w:hAnsi="Arial" w:eastAsia="Arial" w:cs="Arial"/>
          <w:noProof w:val="0"/>
          <w:sz w:val="22"/>
          <w:szCs w:val="22"/>
          <w:lang w:val="en-US"/>
        </w:rPr>
        <w:t xml:space="preserve"> Erikson, E.H. (1982)</w:t>
      </w:r>
      <w:r w:rsidRPr="59E998BD" w:rsidR="7B2E2980">
        <w:rPr>
          <w:rFonts w:ascii="Arial" w:hAnsi="Arial" w:eastAsia="Arial" w:cs="Arial"/>
          <w:noProof w:val="0"/>
          <w:sz w:val="22"/>
          <w:szCs w:val="22"/>
          <w:lang w:val="en-US"/>
        </w:rPr>
        <w:t>. The</w:t>
      </w:r>
      <w:r w:rsidRPr="59E998BD" w:rsidR="78FCCA46">
        <w:rPr>
          <w:rFonts w:ascii="Arial" w:hAnsi="Arial" w:eastAsia="Arial" w:cs="Arial"/>
          <w:i w:val="1"/>
          <w:iCs w:val="1"/>
          <w:noProof w:val="0"/>
          <w:sz w:val="22"/>
          <w:szCs w:val="22"/>
          <w:lang w:val="en-US"/>
        </w:rPr>
        <w:t xml:space="preserve"> Life Cycle Completed: A Review</w:t>
      </w:r>
      <w:r w:rsidRPr="59E998BD" w:rsidR="78FCCA46">
        <w:rPr>
          <w:rFonts w:ascii="Arial" w:hAnsi="Arial" w:eastAsia="Arial" w:cs="Arial"/>
          <w:noProof w:val="0"/>
          <w:sz w:val="22"/>
          <w:szCs w:val="22"/>
          <w:lang w:val="en-US"/>
        </w:rPr>
        <w:t>. New York: Norton.</w:t>
      </w:r>
      <w:r>
        <w:br/>
      </w:r>
      <w:r w:rsidRPr="59E998BD" w:rsidR="78FCCA46">
        <w:rPr>
          <w:rFonts w:ascii="Arial" w:hAnsi="Arial" w:eastAsia="Arial" w:cs="Arial"/>
          <w:noProof w:val="0"/>
          <w:sz w:val="22"/>
          <w:szCs w:val="22"/>
          <w:lang w:val="en-US"/>
        </w:rPr>
        <w:t xml:space="preserve"> McLeod, S. (2018)</w:t>
      </w:r>
      <w:r w:rsidRPr="59E998BD" w:rsidR="5047CF68">
        <w:rPr>
          <w:rFonts w:ascii="Arial" w:hAnsi="Arial" w:eastAsia="Arial" w:cs="Arial"/>
          <w:noProof w:val="0"/>
          <w:sz w:val="22"/>
          <w:szCs w:val="22"/>
          <w:lang w:val="en-US"/>
        </w:rPr>
        <w:t>. Erikson’s</w:t>
      </w:r>
      <w:r w:rsidRPr="59E998BD" w:rsidR="78FCCA46">
        <w:rPr>
          <w:rFonts w:ascii="Arial" w:hAnsi="Arial" w:eastAsia="Arial" w:cs="Arial"/>
          <w:i w:val="1"/>
          <w:iCs w:val="1"/>
          <w:noProof w:val="0"/>
          <w:sz w:val="22"/>
          <w:szCs w:val="22"/>
          <w:lang w:val="en-US"/>
        </w:rPr>
        <w:t xml:space="preserve"> Psychosocial Theory of Development</w:t>
      </w:r>
      <w:r w:rsidRPr="59E998BD" w:rsidR="78FCCA46">
        <w:rPr>
          <w:rFonts w:ascii="Arial" w:hAnsi="Arial" w:eastAsia="Arial" w:cs="Arial"/>
          <w:noProof w:val="0"/>
          <w:sz w:val="22"/>
          <w:szCs w:val="22"/>
          <w:lang w:val="en-US"/>
        </w:rPr>
        <w:t>. London: Routledge.</w:t>
      </w:r>
      <w:r>
        <w:br/>
      </w:r>
      <w:r w:rsidRPr="59E998BD" w:rsidR="78FCCA46">
        <w:rPr>
          <w:rFonts w:ascii="Arial" w:hAnsi="Arial" w:eastAsia="Arial" w:cs="Arial"/>
          <w:noProof w:val="0"/>
          <w:sz w:val="22"/>
          <w:szCs w:val="22"/>
          <w:lang w:val="en-US"/>
        </w:rPr>
        <w:t xml:space="preserve"> Miltenberger, R.G. (2016)</w:t>
      </w:r>
      <w:r w:rsidRPr="59E998BD" w:rsidR="352B70E9">
        <w:rPr>
          <w:rFonts w:ascii="Arial" w:hAnsi="Arial" w:eastAsia="Arial" w:cs="Arial"/>
          <w:noProof w:val="0"/>
          <w:sz w:val="22"/>
          <w:szCs w:val="22"/>
          <w:lang w:val="en-US"/>
        </w:rPr>
        <w:t>. Behavior</w:t>
      </w:r>
      <w:r w:rsidRPr="59E998BD" w:rsidR="78FCCA46">
        <w:rPr>
          <w:rFonts w:ascii="Arial" w:hAnsi="Arial" w:eastAsia="Arial" w:cs="Arial"/>
          <w:i w:val="1"/>
          <w:iCs w:val="1"/>
          <w:noProof w:val="0"/>
          <w:sz w:val="22"/>
          <w:szCs w:val="22"/>
          <w:lang w:val="en-US"/>
        </w:rPr>
        <w:t xml:space="preserve"> Modification: Principles and Procedures</w:t>
      </w:r>
      <w:r w:rsidRPr="59E998BD" w:rsidR="78FCCA46">
        <w:rPr>
          <w:rFonts w:ascii="Arial" w:hAnsi="Arial" w:eastAsia="Arial" w:cs="Arial"/>
          <w:noProof w:val="0"/>
          <w:sz w:val="22"/>
          <w:szCs w:val="22"/>
          <w:lang w:val="en-US"/>
        </w:rPr>
        <w:t>. 6th ed. Boston: Cengage Learning.</w:t>
      </w:r>
      <w:r>
        <w:br/>
      </w:r>
      <w:r w:rsidRPr="59E998BD" w:rsidR="78FCCA46">
        <w:rPr>
          <w:rFonts w:ascii="Arial" w:hAnsi="Arial" w:eastAsia="Arial" w:cs="Arial"/>
          <w:noProof w:val="0"/>
          <w:sz w:val="22"/>
          <w:szCs w:val="22"/>
          <w:lang w:val="en-US"/>
        </w:rPr>
        <w:t xml:space="preserve"> Skinner, B.F. (1953) </w:t>
      </w:r>
      <w:r w:rsidRPr="59E998BD" w:rsidR="78FCCA46">
        <w:rPr>
          <w:rFonts w:ascii="Arial" w:hAnsi="Arial" w:eastAsia="Arial" w:cs="Arial"/>
          <w:i w:val="1"/>
          <w:iCs w:val="1"/>
          <w:noProof w:val="0"/>
          <w:sz w:val="22"/>
          <w:szCs w:val="22"/>
          <w:lang w:val="en-US"/>
        </w:rPr>
        <w:t xml:space="preserve">Science and Human </w:t>
      </w:r>
      <w:r w:rsidRPr="59E998BD" w:rsidR="0DF5FD21">
        <w:rPr>
          <w:rFonts w:ascii="Arial" w:hAnsi="Arial" w:eastAsia="Arial" w:cs="Arial"/>
          <w:i w:val="1"/>
          <w:iCs w:val="1"/>
          <w:noProof w:val="0"/>
          <w:sz w:val="22"/>
          <w:szCs w:val="22"/>
          <w:lang w:val="en-US"/>
        </w:rPr>
        <w:t>Behavior</w:t>
      </w:r>
      <w:r w:rsidRPr="59E998BD" w:rsidR="78FCCA46">
        <w:rPr>
          <w:rFonts w:ascii="Arial" w:hAnsi="Arial" w:eastAsia="Arial" w:cs="Arial"/>
          <w:noProof w:val="0"/>
          <w:sz w:val="22"/>
          <w:szCs w:val="22"/>
          <w:lang w:val="en-US"/>
        </w:rPr>
        <w:t>. New York: Macmillan.</w:t>
      </w:r>
      <w:r>
        <w:br/>
      </w:r>
      <w:r w:rsidRPr="59E998BD" w:rsidR="78FCCA46">
        <w:rPr>
          <w:rFonts w:ascii="Arial" w:hAnsi="Arial" w:eastAsia="Arial" w:cs="Arial"/>
          <w:noProof w:val="0"/>
          <w:sz w:val="22"/>
          <w:szCs w:val="22"/>
          <w:lang w:val="en-US"/>
        </w:rPr>
        <w:t xml:space="preserve"> Wilson, </w:t>
      </w:r>
      <w:r w:rsidRPr="59E998BD" w:rsidR="78FCCA46">
        <w:rPr>
          <w:rFonts w:ascii="Arial" w:hAnsi="Arial" w:eastAsia="Arial" w:cs="Arial"/>
          <w:noProof w:val="0"/>
          <w:sz w:val="22"/>
          <w:szCs w:val="22"/>
          <w:lang w:val="en-US"/>
        </w:rPr>
        <w:t>K.</w:t>
      </w:r>
      <w:r w:rsidRPr="59E998BD" w:rsidR="78FCCA46">
        <w:rPr>
          <w:rFonts w:ascii="Arial" w:hAnsi="Arial" w:eastAsia="Arial" w:cs="Arial"/>
          <w:noProof w:val="0"/>
          <w:sz w:val="22"/>
          <w:szCs w:val="22"/>
          <w:lang w:val="en-US"/>
        </w:rPr>
        <w:t xml:space="preserve"> and Kneisl, C. (2020)</w:t>
      </w:r>
      <w:r w:rsidRPr="59E998BD" w:rsidR="566B70EA">
        <w:rPr>
          <w:rFonts w:ascii="Arial" w:hAnsi="Arial" w:eastAsia="Arial" w:cs="Arial"/>
          <w:noProof w:val="0"/>
          <w:sz w:val="22"/>
          <w:szCs w:val="22"/>
          <w:lang w:val="en-US"/>
        </w:rPr>
        <w:t>. Psychiatric</w:t>
      </w:r>
      <w:r w:rsidRPr="59E998BD" w:rsidR="78FCCA46">
        <w:rPr>
          <w:rFonts w:ascii="Arial" w:hAnsi="Arial" w:eastAsia="Arial" w:cs="Arial"/>
          <w:i w:val="1"/>
          <w:iCs w:val="1"/>
          <w:noProof w:val="0"/>
          <w:sz w:val="22"/>
          <w:szCs w:val="22"/>
          <w:lang w:val="en-US"/>
        </w:rPr>
        <w:t xml:space="preserve"> Nursing</w:t>
      </w:r>
      <w:r w:rsidRPr="59E998BD" w:rsidR="78FCCA46">
        <w:rPr>
          <w:rFonts w:ascii="Arial" w:hAnsi="Arial" w:eastAsia="Arial" w:cs="Arial"/>
          <w:noProof w:val="0"/>
          <w:sz w:val="22"/>
          <w:szCs w:val="22"/>
          <w:lang w:val="en-US"/>
        </w:rPr>
        <w:t>. 8th ed. London: Pearson.</w:t>
      </w:r>
    </w:p>
    <w:p xmlns:wp14="http://schemas.microsoft.com/office/word/2010/wordml" w:rsidP="59E998BD" wp14:paraId="2C078E63" wp14:textId="343DA8BF">
      <w:pPr>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85f75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a2b12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fe7a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6f41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ef9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6ae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0FB3C"/>
    <w:rsid w:val="09890D47"/>
    <w:rsid w:val="0B8C0C1A"/>
    <w:rsid w:val="0CF701A0"/>
    <w:rsid w:val="0D090A68"/>
    <w:rsid w:val="0DE3AEAB"/>
    <w:rsid w:val="0DF5FD21"/>
    <w:rsid w:val="17D96251"/>
    <w:rsid w:val="1A46054B"/>
    <w:rsid w:val="2504400A"/>
    <w:rsid w:val="352B70E9"/>
    <w:rsid w:val="3560FB3C"/>
    <w:rsid w:val="4124148B"/>
    <w:rsid w:val="414E8D52"/>
    <w:rsid w:val="43E841D7"/>
    <w:rsid w:val="478D422F"/>
    <w:rsid w:val="4F888D12"/>
    <w:rsid w:val="5047CF68"/>
    <w:rsid w:val="526D6585"/>
    <w:rsid w:val="547F6C37"/>
    <w:rsid w:val="54DBB409"/>
    <w:rsid w:val="566B70EA"/>
    <w:rsid w:val="5787CC78"/>
    <w:rsid w:val="57E7A9C3"/>
    <w:rsid w:val="59E998BD"/>
    <w:rsid w:val="5D88B3B9"/>
    <w:rsid w:val="6512D548"/>
    <w:rsid w:val="66D7212F"/>
    <w:rsid w:val="78BE12E1"/>
    <w:rsid w:val="78FCCA46"/>
    <w:rsid w:val="7B2E2980"/>
    <w:rsid w:val="7C2B4487"/>
    <w:rsid w:val="7DFD5C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0FB3C"/>
  <w15:chartTrackingRefBased/>
  <w15:docId w15:val="{896B8C3A-9AAE-4F6A-B24A-28C4FBDF16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9E998B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8d573379dda40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2025-11-24T15:57:17.7040137Z</dcterms:created>
  <dcterms:modified xsi:type="dcterms:W3CDTF">2025-11-24T16:09:14.2227854Z</dcterms:modified>
  <dc:creator>Bruna Homs</dc:creator>
  <lastModifiedBy>Bruna Homs</lastModifiedBy>
</coreProperties>
</file>