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4ECC97" w14:textId="3E4DEBF8" w:rsidR="0005021A" w:rsidRPr="006D3F7A" w:rsidRDefault="00C93967" w:rsidP="0005021A">
      <w:pPr>
        <w:rPr>
          <w:rFonts w:ascii="Arial" w:hAnsi="Arial" w:cs="Arial"/>
          <w:sz w:val="20"/>
          <w:szCs w:val="20"/>
        </w:rPr>
      </w:pPr>
      <w:r w:rsidRPr="006D3F7A">
        <w:rPr>
          <w:rFonts w:ascii="Arial" w:hAnsi="Arial" w:cs="Arial"/>
          <w:sz w:val="20"/>
          <w:szCs w:val="20"/>
        </w:rPr>
        <w:t>ECEY</w:t>
      </w:r>
      <w:r w:rsidR="006D3F7A" w:rsidRPr="006D3F7A">
        <w:rPr>
          <w:rFonts w:ascii="Arial" w:hAnsi="Arial" w:cs="Arial"/>
          <w:sz w:val="20"/>
          <w:szCs w:val="20"/>
        </w:rPr>
        <w:t>4004-2310796</w:t>
      </w:r>
    </w:p>
    <w:p w14:paraId="2DC01862" w14:textId="77777777" w:rsidR="0005021A" w:rsidRDefault="0005021A" w:rsidP="003F39B8">
      <w:pPr>
        <w:jc w:val="center"/>
        <w:rPr>
          <w:rFonts w:ascii="Arial" w:hAnsi="Arial" w:cs="Arial"/>
          <w:sz w:val="56"/>
          <w:szCs w:val="56"/>
        </w:rPr>
      </w:pPr>
    </w:p>
    <w:p w14:paraId="5F343A2A" w14:textId="6F0BAB86" w:rsidR="00FD4435" w:rsidRPr="00BA2553" w:rsidRDefault="003F39B8" w:rsidP="003F39B8">
      <w:pPr>
        <w:jc w:val="center"/>
        <w:rPr>
          <w:rFonts w:ascii="Arial" w:hAnsi="Arial" w:cs="Arial"/>
          <w:sz w:val="56"/>
          <w:szCs w:val="56"/>
        </w:rPr>
      </w:pPr>
      <w:r w:rsidRPr="00BA2553">
        <w:rPr>
          <w:rFonts w:ascii="Arial" w:hAnsi="Arial" w:cs="Arial"/>
          <w:sz w:val="56"/>
          <w:szCs w:val="56"/>
        </w:rPr>
        <w:t>The first 1000 days in childhood</w:t>
      </w:r>
    </w:p>
    <w:p w14:paraId="661E861F" w14:textId="77777777" w:rsidR="003575E3" w:rsidRDefault="003575E3" w:rsidP="003F39B8">
      <w:pPr>
        <w:jc w:val="center"/>
        <w:rPr>
          <w:rFonts w:ascii="Arial" w:hAnsi="Arial" w:cs="Arial"/>
          <w:sz w:val="56"/>
          <w:szCs w:val="56"/>
        </w:rPr>
      </w:pPr>
    </w:p>
    <w:p w14:paraId="21BEE863" w14:textId="25CED40E" w:rsidR="003F39B8" w:rsidRDefault="003575E3" w:rsidP="003F39B8">
      <w:pPr>
        <w:jc w:val="center"/>
        <w:rPr>
          <w:rFonts w:ascii="Arial" w:hAnsi="Arial" w:cs="Arial"/>
          <w:sz w:val="56"/>
          <w:szCs w:val="56"/>
        </w:rPr>
      </w:pPr>
      <w:r>
        <w:rPr>
          <w:rFonts w:ascii="Arial" w:hAnsi="Arial" w:cs="Arial"/>
          <w:noProof/>
          <w:sz w:val="56"/>
          <w:szCs w:val="56"/>
        </w:rPr>
        <w:drawing>
          <wp:inline distT="0" distB="0" distL="0" distR="0" wp14:anchorId="2787DD45" wp14:editId="5A5B314D">
            <wp:extent cx="3619500" cy="2466975"/>
            <wp:effectExtent l="0" t="0" r="0" b="9525"/>
            <wp:docPr id="17274200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619500" cy="2466975"/>
                    </a:xfrm>
                    <a:prstGeom prst="rect">
                      <a:avLst/>
                    </a:prstGeom>
                    <a:noFill/>
                  </pic:spPr>
                </pic:pic>
              </a:graphicData>
            </a:graphic>
          </wp:inline>
        </w:drawing>
      </w:r>
    </w:p>
    <w:p w14:paraId="27A191BC" w14:textId="1398E2AC" w:rsidR="0098430D" w:rsidRDefault="0098430D" w:rsidP="003F39B8">
      <w:pPr>
        <w:jc w:val="center"/>
        <w:rPr>
          <w:rFonts w:ascii="Arial" w:hAnsi="Arial" w:cs="Arial"/>
        </w:rPr>
      </w:pPr>
      <w:r w:rsidRPr="00BA53C8">
        <w:rPr>
          <w:rFonts w:ascii="Arial" w:hAnsi="Arial" w:cs="Arial"/>
        </w:rPr>
        <w:t>(Kellie, 2020)</w:t>
      </w:r>
    </w:p>
    <w:p w14:paraId="6E422A7D" w14:textId="77777777" w:rsidR="00BA2553" w:rsidRPr="00BA53C8" w:rsidRDefault="00BA2553" w:rsidP="003F39B8">
      <w:pPr>
        <w:jc w:val="center"/>
        <w:rPr>
          <w:rFonts w:ascii="Arial" w:hAnsi="Arial" w:cs="Arial"/>
        </w:rPr>
      </w:pPr>
    </w:p>
    <w:p w14:paraId="74F3D9B9" w14:textId="4CA2788C" w:rsidR="00BA53C8" w:rsidRDefault="00F46DCE" w:rsidP="003F39B8">
      <w:pPr>
        <w:jc w:val="center"/>
        <w:rPr>
          <w:rFonts w:ascii="Arial" w:hAnsi="Arial" w:cs="Arial"/>
          <w:sz w:val="56"/>
          <w:szCs w:val="56"/>
        </w:rPr>
      </w:pPr>
      <w:r>
        <w:rPr>
          <w:rFonts w:ascii="Arial" w:hAnsi="Arial" w:cs="Arial"/>
          <w:noProof/>
          <w:sz w:val="56"/>
          <w:szCs w:val="56"/>
        </w:rPr>
        <w:drawing>
          <wp:inline distT="0" distB="0" distL="0" distR="0" wp14:anchorId="1FB429D8" wp14:editId="2B303021">
            <wp:extent cx="5705475" cy="2552700"/>
            <wp:effectExtent l="0" t="0" r="9525" b="0"/>
            <wp:docPr id="1378002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05475" cy="2552700"/>
                    </a:xfrm>
                    <a:prstGeom prst="rect">
                      <a:avLst/>
                    </a:prstGeom>
                    <a:noFill/>
                  </pic:spPr>
                </pic:pic>
              </a:graphicData>
            </a:graphic>
          </wp:inline>
        </w:drawing>
      </w:r>
    </w:p>
    <w:p w14:paraId="1758446C" w14:textId="41EB310C" w:rsidR="006E5F92" w:rsidRDefault="005E11E7" w:rsidP="00EB63E6">
      <w:pPr>
        <w:jc w:val="center"/>
        <w:rPr>
          <w:rFonts w:ascii="Arial" w:hAnsi="Arial" w:cs="Arial"/>
        </w:rPr>
      </w:pPr>
      <w:r w:rsidRPr="008807FC">
        <w:rPr>
          <w:rFonts w:ascii="Arial" w:hAnsi="Arial" w:cs="Arial"/>
        </w:rPr>
        <w:t>(</w:t>
      </w:r>
      <w:proofErr w:type="spellStart"/>
      <w:r w:rsidRPr="008807FC">
        <w:rPr>
          <w:rFonts w:ascii="Arial" w:hAnsi="Arial" w:cs="Arial"/>
        </w:rPr>
        <w:t>kanekin</w:t>
      </w:r>
      <w:proofErr w:type="spellEnd"/>
      <w:r w:rsidRPr="008807FC">
        <w:rPr>
          <w:rFonts w:ascii="Arial" w:hAnsi="Arial" w:cs="Arial"/>
        </w:rPr>
        <w:t xml:space="preserve">, 2019) </w:t>
      </w:r>
    </w:p>
    <w:p w14:paraId="10377953" w14:textId="77777777" w:rsidR="00EB63E6" w:rsidRDefault="00EB63E6" w:rsidP="00EB63E6">
      <w:pPr>
        <w:jc w:val="center"/>
        <w:rPr>
          <w:rFonts w:ascii="Arial" w:hAnsi="Arial" w:cs="Arial"/>
        </w:rPr>
      </w:pPr>
    </w:p>
    <w:p w14:paraId="2402B9AE" w14:textId="77777777" w:rsidR="00EB63E6" w:rsidRDefault="00EB63E6" w:rsidP="00EB63E6">
      <w:pPr>
        <w:jc w:val="center"/>
        <w:rPr>
          <w:rFonts w:ascii="Arial" w:hAnsi="Arial" w:cs="Arial"/>
        </w:rPr>
      </w:pPr>
    </w:p>
    <w:p w14:paraId="0E66E66B" w14:textId="77777777" w:rsidR="00EB63E6" w:rsidRDefault="00EB63E6" w:rsidP="00EB63E6">
      <w:pPr>
        <w:jc w:val="center"/>
        <w:rPr>
          <w:rFonts w:ascii="Arial" w:hAnsi="Arial" w:cs="Arial"/>
        </w:rPr>
      </w:pPr>
    </w:p>
    <w:p w14:paraId="08B8CD47" w14:textId="4C71AB8F" w:rsidR="009861C6" w:rsidRDefault="00CA55B9" w:rsidP="00CA55B9">
      <w:pPr>
        <w:rPr>
          <w:rFonts w:ascii="Arial" w:hAnsi="Arial" w:cs="Arial"/>
        </w:rPr>
      </w:pPr>
      <w:r>
        <w:rPr>
          <w:rFonts w:ascii="Arial" w:hAnsi="Arial" w:cs="Arial"/>
        </w:rPr>
        <w:lastRenderedPageBreak/>
        <w:t xml:space="preserve">The first 1000 days in your life is a </w:t>
      </w:r>
      <w:r w:rsidR="00235D2D">
        <w:rPr>
          <w:rFonts w:ascii="Arial" w:hAnsi="Arial" w:cs="Arial"/>
        </w:rPr>
        <w:t>child’s</w:t>
      </w:r>
      <w:r>
        <w:rPr>
          <w:rFonts w:ascii="Arial" w:hAnsi="Arial" w:cs="Arial"/>
        </w:rPr>
        <w:t xml:space="preserve"> life from the moment they are conceived until they</w:t>
      </w:r>
      <w:r w:rsidR="000604DE">
        <w:rPr>
          <w:rFonts w:ascii="Arial" w:hAnsi="Arial" w:cs="Arial"/>
        </w:rPr>
        <w:t xml:space="preserve"> reach the age of two years old. A </w:t>
      </w:r>
      <w:r w:rsidR="00235D2D">
        <w:rPr>
          <w:rFonts w:ascii="Arial" w:hAnsi="Arial" w:cs="Arial"/>
        </w:rPr>
        <w:t>baby’s</w:t>
      </w:r>
      <w:r w:rsidR="000604DE">
        <w:rPr>
          <w:rFonts w:ascii="Arial" w:hAnsi="Arial" w:cs="Arial"/>
        </w:rPr>
        <w:t xml:space="preserve"> exper</w:t>
      </w:r>
      <w:r w:rsidR="00E67D2E">
        <w:rPr>
          <w:rFonts w:ascii="Arial" w:hAnsi="Arial" w:cs="Arial"/>
        </w:rPr>
        <w:t>iences in their first 1000 days of life can</w:t>
      </w:r>
      <w:r w:rsidR="00A7529D">
        <w:rPr>
          <w:rFonts w:ascii="Arial" w:hAnsi="Arial" w:cs="Arial"/>
        </w:rPr>
        <w:t xml:space="preserve"> have a lifelong effect on their health and wellbeing, starting </w:t>
      </w:r>
      <w:r w:rsidR="00DD29F5">
        <w:rPr>
          <w:rFonts w:ascii="Arial" w:hAnsi="Arial" w:cs="Arial"/>
        </w:rPr>
        <w:t xml:space="preserve">from being in the </w:t>
      </w:r>
      <w:r w:rsidR="00235D2D">
        <w:rPr>
          <w:rFonts w:ascii="Arial" w:hAnsi="Arial" w:cs="Arial"/>
        </w:rPr>
        <w:t>mother’s</w:t>
      </w:r>
      <w:r w:rsidR="00DD29F5">
        <w:rPr>
          <w:rFonts w:ascii="Arial" w:hAnsi="Arial" w:cs="Arial"/>
        </w:rPr>
        <w:t xml:space="preserve"> tummy the baby needs good </w:t>
      </w:r>
      <w:r w:rsidR="00235D2D">
        <w:rPr>
          <w:rFonts w:ascii="Arial" w:hAnsi="Arial" w:cs="Arial"/>
        </w:rPr>
        <w:t>nutrition</w:t>
      </w:r>
      <w:r w:rsidR="00DD29F5">
        <w:rPr>
          <w:rFonts w:ascii="Arial" w:hAnsi="Arial" w:cs="Arial"/>
        </w:rPr>
        <w:t xml:space="preserve"> to help grow</w:t>
      </w:r>
      <w:r w:rsidR="00A035D9">
        <w:rPr>
          <w:rFonts w:ascii="Arial" w:hAnsi="Arial" w:cs="Arial"/>
        </w:rPr>
        <w:t xml:space="preserve"> which helps </w:t>
      </w:r>
      <w:r w:rsidR="00032792">
        <w:rPr>
          <w:rFonts w:ascii="Arial" w:hAnsi="Arial" w:cs="Arial"/>
        </w:rPr>
        <w:t xml:space="preserve">with developing </w:t>
      </w:r>
      <w:r w:rsidR="00231F7C">
        <w:rPr>
          <w:rFonts w:ascii="Arial" w:hAnsi="Arial" w:cs="Arial"/>
        </w:rPr>
        <w:t>their</w:t>
      </w:r>
      <w:r w:rsidR="00032792">
        <w:rPr>
          <w:rFonts w:ascii="Arial" w:hAnsi="Arial" w:cs="Arial"/>
        </w:rPr>
        <w:t xml:space="preserve"> brain</w:t>
      </w:r>
      <w:r w:rsidR="00042E7C">
        <w:rPr>
          <w:rFonts w:ascii="Arial" w:hAnsi="Arial" w:cs="Arial"/>
        </w:rPr>
        <w:t>.</w:t>
      </w:r>
    </w:p>
    <w:p w14:paraId="33F43522" w14:textId="24863B08" w:rsidR="006F5230" w:rsidRDefault="00662150" w:rsidP="00800CDE">
      <w:pPr>
        <w:tabs>
          <w:tab w:val="left" w:pos="7455"/>
        </w:tabs>
        <w:rPr>
          <w:rFonts w:ascii="Arial" w:hAnsi="Arial" w:cs="Arial"/>
        </w:rPr>
      </w:pPr>
      <w:r>
        <w:rPr>
          <w:rFonts w:ascii="Arial" w:hAnsi="Arial" w:cs="Arial"/>
          <w:noProof/>
        </w:rPr>
        <w:drawing>
          <wp:inline distT="0" distB="0" distL="0" distR="0" wp14:anchorId="6AD7ECAC" wp14:editId="0421F52D">
            <wp:extent cx="2638425" cy="2905125"/>
            <wp:effectExtent l="0" t="0" r="9525" b="9525"/>
            <wp:docPr id="11120580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638425" cy="2905125"/>
                    </a:xfrm>
                    <a:prstGeom prst="rect">
                      <a:avLst/>
                    </a:prstGeom>
                    <a:noFill/>
                  </pic:spPr>
                </pic:pic>
              </a:graphicData>
            </a:graphic>
          </wp:inline>
        </w:drawing>
      </w:r>
      <w:r w:rsidR="00E2281F">
        <w:rPr>
          <w:rFonts w:ascii="Arial" w:hAnsi="Arial" w:cs="Arial"/>
        </w:rPr>
        <w:t xml:space="preserve"> </w:t>
      </w:r>
      <w:r w:rsidR="001F36C2">
        <w:rPr>
          <w:rFonts w:ascii="Arial" w:hAnsi="Arial" w:cs="Arial"/>
        </w:rPr>
        <w:t xml:space="preserve"> </w:t>
      </w:r>
      <w:r w:rsidR="00800CDE">
        <w:rPr>
          <w:rFonts w:ascii="Arial" w:hAnsi="Arial" w:cs="Arial"/>
        </w:rPr>
        <w:tab/>
      </w:r>
    </w:p>
    <w:p w14:paraId="7296F052" w14:textId="2305E378" w:rsidR="00662150" w:rsidRDefault="00E75389" w:rsidP="006F5230">
      <w:pPr>
        <w:jc w:val="both"/>
        <w:rPr>
          <w:rFonts w:ascii="Arial" w:hAnsi="Arial" w:cs="Arial"/>
        </w:rPr>
      </w:pPr>
      <w:r w:rsidRPr="00E75389">
        <w:rPr>
          <w:rFonts w:ascii="Arial" w:hAnsi="Arial" w:cs="Arial"/>
        </w:rPr>
        <w:t>(Sapkota, 2023)</w:t>
      </w:r>
    </w:p>
    <w:p w14:paraId="6D964402" w14:textId="19FBE42C" w:rsidR="00623D62" w:rsidRDefault="00623D62" w:rsidP="006F5230">
      <w:pPr>
        <w:jc w:val="both"/>
        <w:rPr>
          <w:rFonts w:ascii="Arial" w:hAnsi="Arial" w:cs="Arial"/>
        </w:rPr>
      </w:pPr>
      <w:r>
        <w:rPr>
          <w:rFonts w:ascii="Arial" w:hAnsi="Arial" w:cs="Arial"/>
          <w:noProof/>
        </w:rPr>
        <w:drawing>
          <wp:inline distT="0" distB="0" distL="0" distR="0" wp14:anchorId="4E9688CB" wp14:editId="36E392F5">
            <wp:extent cx="2628900" cy="2352675"/>
            <wp:effectExtent l="0" t="0" r="0" b="9525"/>
            <wp:docPr id="10198826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8900" cy="2352675"/>
                    </a:xfrm>
                    <a:prstGeom prst="rect">
                      <a:avLst/>
                    </a:prstGeom>
                    <a:noFill/>
                  </pic:spPr>
                </pic:pic>
              </a:graphicData>
            </a:graphic>
          </wp:inline>
        </w:drawing>
      </w:r>
    </w:p>
    <w:p w14:paraId="60092D85" w14:textId="5F0BD6B8" w:rsidR="00623D62" w:rsidRPr="001F6527" w:rsidRDefault="001F6527" w:rsidP="006F5230">
      <w:pPr>
        <w:jc w:val="both"/>
        <w:rPr>
          <w:rFonts w:ascii="Arial" w:hAnsi="Arial" w:cs="Arial"/>
        </w:rPr>
      </w:pPr>
      <w:r w:rsidRPr="001F6527">
        <w:rPr>
          <w:rFonts w:ascii="Arial" w:hAnsi="Arial" w:cs="Arial"/>
        </w:rPr>
        <w:t>(</w:t>
      </w:r>
      <w:proofErr w:type="spellStart"/>
      <w:r w:rsidRPr="001F6527">
        <w:rPr>
          <w:rFonts w:ascii="Arial" w:hAnsi="Arial" w:cs="Arial"/>
        </w:rPr>
        <w:t>kolb</w:t>
      </w:r>
      <w:proofErr w:type="spellEnd"/>
      <w:r w:rsidRPr="001F6527">
        <w:rPr>
          <w:rFonts w:ascii="Arial" w:hAnsi="Arial" w:cs="Arial"/>
        </w:rPr>
        <w:t>, 2008)</w:t>
      </w:r>
    </w:p>
    <w:p w14:paraId="21B40077" w14:textId="1CCDFF35" w:rsidR="00A639CA" w:rsidRDefault="008F4CFF" w:rsidP="00E65EA8">
      <w:pPr>
        <w:shd w:val="clear" w:color="auto" w:fill="FFFFFF"/>
        <w:spacing w:after="0" w:line="240" w:lineRule="auto"/>
        <w:rPr>
          <w:rFonts w:ascii="Arial" w:hAnsi="Arial" w:cs="Arial"/>
        </w:rPr>
      </w:pPr>
      <w:r>
        <w:rPr>
          <w:rFonts w:ascii="Arial" w:hAnsi="Arial" w:cs="Arial"/>
        </w:rPr>
        <w:t>Throughout</w:t>
      </w:r>
      <w:r w:rsidR="0024333F">
        <w:rPr>
          <w:rFonts w:ascii="Arial" w:hAnsi="Arial" w:cs="Arial"/>
        </w:rPr>
        <w:t xml:space="preserve"> the </w:t>
      </w:r>
      <w:r>
        <w:rPr>
          <w:rFonts w:ascii="Arial" w:hAnsi="Arial" w:cs="Arial"/>
        </w:rPr>
        <w:t>trimesters</w:t>
      </w:r>
      <w:r w:rsidR="0024333F">
        <w:rPr>
          <w:rFonts w:ascii="Arial" w:hAnsi="Arial" w:cs="Arial"/>
        </w:rPr>
        <w:t xml:space="preserve"> of </w:t>
      </w:r>
      <w:r w:rsidR="00A40C5B">
        <w:rPr>
          <w:rFonts w:ascii="Arial" w:hAnsi="Arial" w:cs="Arial"/>
        </w:rPr>
        <w:t xml:space="preserve">pregnancy, </w:t>
      </w:r>
      <w:r w:rsidR="00A40C5B" w:rsidRPr="00A40C5B">
        <w:rPr>
          <w:rFonts w:ascii="Arial" w:hAnsi="Arial" w:cs="Arial"/>
        </w:rPr>
        <w:t>the</w:t>
      </w:r>
      <w:r w:rsidR="00A40C5B" w:rsidRPr="00A40C5B">
        <w:rPr>
          <w:rFonts w:ascii="Arial" w:hAnsi="Arial" w:cs="Arial"/>
          <w:color w:val="000000"/>
          <w:spacing w:val="-2"/>
          <w:shd w:val="clear" w:color="auto" w:fill="FFFFFF"/>
        </w:rPr>
        <w:t> </w:t>
      </w:r>
      <w:r w:rsidR="00A40C5B" w:rsidRPr="00A40C5B">
        <w:rPr>
          <w:rFonts w:ascii="Arial" w:hAnsi="Arial" w:cs="Arial"/>
        </w:rPr>
        <w:t>baby's brain is one of the first major organs to start developing</w:t>
      </w:r>
      <w:r w:rsidR="009470A5">
        <w:rPr>
          <w:rFonts w:ascii="Arial" w:hAnsi="Arial" w:cs="Arial"/>
        </w:rPr>
        <w:t xml:space="preserve">. </w:t>
      </w:r>
      <w:r w:rsidR="007B7555" w:rsidRPr="00370907">
        <w:rPr>
          <w:rFonts w:ascii="Arial" w:hAnsi="Arial" w:cs="Arial"/>
        </w:rPr>
        <w:t>According to</w:t>
      </w:r>
      <w:r w:rsidR="00370907" w:rsidRPr="00370907">
        <w:rPr>
          <w:rFonts w:ascii="Arial" w:hAnsi="Arial" w:cs="Arial"/>
        </w:rPr>
        <w:t xml:space="preserve"> (Cusick and Georgieff, 2016) </w:t>
      </w:r>
      <w:r w:rsidR="006E168E" w:rsidRPr="00370907">
        <w:rPr>
          <w:rFonts w:ascii="Arial" w:hAnsi="Arial" w:cs="Arial"/>
        </w:rPr>
        <w:t>All nutrients are important for brain growth and function, but certain ones have particularly significant effects during early development. The effect of a nutrient deficit on the developing brain will be largely driven by the metabolic physiology of the nutrient, that is, what processes it supports in brain development and by whether the deficit coincides with a critical or sensitive period for that process. Key nutrients for brain development are defined as those for which deficiency that is concurrent with sensitive or critical periods early in life results in long-term dysfunction.</w:t>
      </w:r>
      <w:r w:rsidR="005D713B">
        <w:rPr>
          <w:rFonts w:ascii="Arial" w:hAnsi="Arial" w:cs="Arial"/>
        </w:rPr>
        <w:t xml:space="preserve"> This is </w:t>
      </w:r>
      <w:r w:rsidR="003F0BD7">
        <w:rPr>
          <w:rFonts w:ascii="Arial" w:hAnsi="Arial" w:cs="Arial"/>
        </w:rPr>
        <w:t xml:space="preserve">why it’s </w:t>
      </w:r>
      <w:r w:rsidR="005D713B">
        <w:rPr>
          <w:rFonts w:ascii="Arial" w:hAnsi="Arial" w:cs="Arial"/>
        </w:rPr>
        <w:t>very important during pre</w:t>
      </w:r>
      <w:r w:rsidR="00786D96">
        <w:rPr>
          <w:rFonts w:ascii="Arial" w:hAnsi="Arial" w:cs="Arial"/>
        </w:rPr>
        <w:t xml:space="preserve">gnancy to have the right </w:t>
      </w:r>
      <w:r w:rsidR="007D1837">
        <w:rPr>
          <w:rFonts w:ascii="Arial" w:hAnsi="Arial" w:cs="Arial"/>
        </w:rPr>
        <w:t xml:space="preserve">nutrients to help baby to develop </w:t>
      </w:r>
      <w:r w:rsidR="00C26C92">
        <w:rPr>
          <w:rFonts w:ascii="Arial" w:hAnsi="Arial" w:cs="Arial"/>
        </w:rPr>
        <w:t>their brain</w:t>
      </w:r>
      <w:r w:rsidR="00466B58">
        <w:rPr>
          <w:rFonts w:ascii="Arial" w:hAnsi="Arial" w:cs="Arial"/>
        </w:rPr>
        <w:t>, Nutrition plays a big role</w:t>
      </w:r>
      <w:r w:rsidR="00EC669E">
        <w:rPr>
          <w:rFonts w:ascii="Arial" w:hAnsi="Arial" w:cs="Arial"/>
        </w:rPr>
        <w:t xml:space="preserve"> in </w:t>
      </w:r>
      <w:r w:rsidR="00433A2A">
        <w:rPr>
          <w:rFonts w:ascii="Arial" w:hAnsi="Arial" w:cs="Arial"/>
        </w:rPr>
        <w:t>child’s</w:t>
      </w:r>
      <w:r w:rsidR="00EC669E">
        <w:rPr>
          <w:rFonts w:ascii="Arial" w:hAnsi="Arial" w:cs="Arial"/>
        </w:rPr>
        <w:t xml:space="preserve"> development, poor </w:t>
      </w:r>
      <w:r w:rsidR="000637FD">
        <w:rPr>
          <w:rFonts w:ascii="Arial" w:hAnsi="Arial" w:cs="Arial"/>
        </w:rPr>
        <w:t>nutrition in the first 100</w:t>
      </w:r>
      <w:r w:rsidR="00576652">
        <w:rPr>
          <w:rFonts w:ascii="Arial" w:hAnsi="Arial" w:cs="Arial"/>
        </w:rPr>
        <w:t>0</w:t>
      </w:r>
      <w:r w:rsidR="000637FD">
        <w:rPr>
          <w:rFonts w:ascii="Arial" w:hAnsi="Arial" w:cs="Arial"/>
        </w:rPr>
        <w:t xml:space="preserve"> days may cause damage to </w:t>
      </w:r>
      <w:r w:rsidR="00151499">
        <w:rPr>
          <w:rFonts w:ascii="Arial" w:hAnsi="Arial" w:cs="Arial"/>
        </w:rPr>
        <w:t>the child growing brain</w:t>
      </w:r>
      <w:r w:rsidR="0038236F">
        <w:rPr>
          <w:rFonts w:ascii="Arial" w:hAnsi="Arial" w:cs="Arial"/>
        </w:rPr>
        <w:t xml:space="preserve"> like affecting </w:t>
      </w:r>
      <w:r w:rsidR="007D7376">
        <w:rPr>
          <w:rFonts w:ascii="Arial" w:hAnsi="Arial" w:cs="Arial"/>
        </w:rPr>
        <w:t>them doing well at school and in la</w:t>
      </w:r>
      <w:r w:rsidR="00817791">
        <w:rPr>
          <w:rFonts w:ascii="Arial" w:hAnsi="Arial" w:cs="Arial"/>
        </w:rPr>
        <w:t xml:space="preserve">ter life affecting them </w:t>
      </w:r>
      <w:r w:rsidR="002E196E">
        <w:rPr>
          <w:rFonts w:ascii="Arial" w:hAnsi="Arial" w:cs="Arial"/>
        </w:rPr>
        <w:t xml:space="preserve">to have a good </w:t>
      </w:r>
      <w:r w:rsidR="00C51FB1">
        <w:rPr>
          <w:rFonts w:ascii="Arial" w:hAnsi="Arial" w:cs="Arial"/>
        </w:rPr>
        <w:t>career</w:t>
      </w:r>
      <w:r w:rsidR="00C10457">
        <w:rPr>
          <w:rFonts w:ascii="Arial" w:hAnsi="Arial" w:cs="Arial"/>
        </w:rPr>
        <w:t xml:space="preserve"> </w:t>
      </w:r>
      <w:r w:rsidR="00C81A1E">
        <w:rPr>
          <w:rFonts w:ascii="Arial" w:hAnsi="Arial" w:cs="Arial"/>
        </w:rPr>
        <w:t>and, in most cases,</w:t>
      </w:r>
      <w:r w:rsidR="00C10457">
        <w:rPr>
          <w:rFonts w:ascii="Arial" w:hAnsi="Arial" w:cs="Arial"/>
        </w:rPr>
        <w:t xml:space="preserve"> could </w:t>
      </w:r>
      <w:r w:rsidR="00433A2A">
        <w:rPr>
          <w:rFonts w:ascii="Arial" w:hAnsi="Arial" w:cs="Arial"/>
        </w:rPr>
        <w:lastRenderedPageBreak/>
        <w:t>course health problems too.</w:t>
      </w:r>
      <w:r w:rsidR="00C81A1E">
        <w:rPr>
          <w:rFonts w:ascii="Arial" w:hAnsi="Arial" w:cs="Arial"/>
        </w:rPr>
        <w:t xml:space="preserve"> </w:t>
      </w:r>
      <w:r w:rsidR="00E65EA8">
        <w:rPr>
          <w:rFonts w:ascii="Arial" w:hAnsi="Arial" w:cs="Arial"/>
        </w:rPr>
        <w:t xml:space="preserve">Early childhood development </w:t>
      </w:r>
      <w:r w:rsidR="00207C83">
        <w:rPr>
          <w:rFonts w:ascii="Arial" w:hAnsi="Arial" w:cs="Arial"/>
        </w:rPr>
        <w:t>can provide powerful insights into nutrit</w:t>
      </w:r>
      <w:r w:rsidR="00C47FD8">
        <w:rPr>
          <w:rFonts w:ascii="Arial" w:hAnsi="Arial" w:cs="Arial"/>
        </w:rPr>
        <w:t xml:space="preserve">ion, </w:t>
      </w:r>
      <w:r w:rsidR="004F5F7E">
        <w:rPr>
          <w:rFonts w:ascii="Arial" w:hAnsi="Arial" w:cs="Arial"/>
        </w:rPr>
        <w:t>relationships,</w:t>
      </w:r>
      <w:r w:rsidR="00C47FD8">
        <w:rPr>
          <w:rFonts w:ascii="Arial" w:hAnsi="Arial" w:cs="Arial"/>
        </w:rPr>
        <w:t xml:space="preserve"> and </w:t>
      </w:r>
      <w:r w:rsidR="009403ED">
        <w:rPr>
          <w:rFonts w:ascii="Arial" w:hAnsi="Arial" w:cs="Arial"/>
        </w:rPr>
        <w:t>environments</w:t>
      </w:r>
      <w:r w:rsidR="00C47FD8">
        <w:rPr>
          <w:rFonts w:ascii="Arial" w:hAnsi="Arial" w:cs="Arial"/>
        </w:rPr>
        <w:t xml:space="preserve"> in the first 1000 days</w:t>
      </w:r>
      <w:r w:rsidR="00A85CDC">
        <w:rPr>
          <w:rFonts w:ascii="Arial" w:hAnsi="Arial" w:cs="Arial"/>
        </w:rPr>
        <w:t xml:space="preserve"> between a pregnancy and chil</w:t>
      </w:r>
      <w:r w:rsidR="001F42AA">
        <w:rPr>
          <w:rFonts w:ascii="Arial" w:hAnsi="Arial" w:cs="Arial"/>
        </w:rPr>
        <w:t>d up until they are two years old</w:t>
      </w:r>
      <w:r w:rsidR="00773478">
        <w:rPr>
          <w:rFonts w:ascii="Arial" w:hAnsi="Arial" w:cs="Arial"/>
        </w:rPr>
        <w:t xml:space="preserve"> to help them with their future, by </w:t>
      </w:r>
      <w:r w:rsidR="009403ED">
        <w:rPr>
          <w:rFonts w:ascii="Arial" w:hAnsi="Arial" w:cs="Arial"/>
        </w:rPr>
        <w:t xml:space="preserve">maintaining a </w:t>
      </w:r>
      <w:r w:rsidR="004F5F7E">
        <w:rPr>
          <w:rFonts w:ascii="Arial" w:hAnsi="Arial" w:cs="Arial"/>
        </w:rPr>
        <w:t>healthy</w:t>
      </w:r>
      <w:r w:rsidR="00BF6301">
        <w:rPr>
          <w:rFonts w:ascii="Arial" w:hAnsi="Arial" w:cs="Arial"/>
        </w:rPr>
        <w:t xml:space="preserve"> diet </w:t>
      </w:r>
      <w:r w:rsidR="000655F3">
        <w:rPr>
          <w:rFonts w:ascii="Arial" w:hAnsi="Arial" w:cs="Arial"/>
        </w:rPr>
        <w:t>during the pre</w:t>
      </w:r>
      <w:r w:rsidR="00CB11C1">
        <w:rPr>
          <w:rFonts w:ascii="Arial" w:hAnsi="Arial" w:cs="Arial"/>
        </w:rPr>
        <w:t xml:space="preserve">gnancy </w:t>
      </w:r>
      <w:r w:rsidR="00BF6301">
        <w:rPr>
          <w:rFonts w:ascii="Arial" w:hAnsi="Arial" w:cs="Arial"/>
        </w:rPr>
        <w:t xml:space="preserve">starting with the mother as the baby </w:t>
      </w:r>
      <w:r w:rsidR="006B0E3D">
        <w:rPr>
          <w:rFonts w:ascii="Arial" w:hAnsi="Arial" w:cs="Arial"/>
        </w:rPr>
        <w:t xml:space="preserve">gets all the </w:t>
      </w:r>
      <w:r w:rsidR="00BD2C14">
        <w:rPr>
          <w:rFonts w:ascii="Arial" w:hAnsi="Arial" w:cs="Arial"/>
        </w:rPr>
        <w:t>nutrients</w:t>
      </w:r>
      <w:r w:rsidR="006B0E3D">
        <w:rPr>
          <w:rFonts w:ascii="Arial" w:hAnsi="Arial" w:cs="Arial"/>
        </w:rPr>
        <w:t xml:space="preserve"> </w:t>
      </w:r>
      <w:r w:rsidR="000C75C0">
        <w:rPr>
          <w:rFonts w:ascii="Arial" w:hAnsi="Arial" w:cs="Arial"/>
        </w:rPr>
        <w:t>that mother takes, like folic aci</w:t>
      </w:r>
      <w:r w:rsidR="00DB0FEB">
        <w:rPr>
          <w:rFonts w:ascii="Arial" w:hAnsi="Arial" w:cs="Arial"/>
        </w:rPr>
        <w:t>d, iron, protein</w:t>
      </w:r>
      <w:r w:rsidR="00EA7D0D">
        <w:rPr>
          <w:rFonts w:ascii="Arial" w:hAnsi="Arial" w:cs="Arial"/>
        </w:rPr>
        <w:t xml:space="preserve"> and other </w:t>
      </w:r>
      <w:r w:rsidR="00261E07">
        <w:rPr>
          <w:rFonts w:ascii="Arial" w:hAnsi="Arial" w:cs="Arial"/>
        </w:rPr>
        <w:t xml:space="preserve">fatty acids that are good to baby which </w:t>
      </w:r>
      <w:r w:rsidR="002D2DFC">
        <w:rPr>
          <w:rFonts w:ascii="Arial" w:hAnsi="Arial" w:cs="Arial"/>
        </w:rPr>
        <w:t xml:space="preserve">will </w:t>
      </w:r>
      <w:r w:rsidR="00261E07">
        <w:rPr>
          <w:rFonts w:ascii="Arial" w:hAnsi="Arial" w:cs="Arial"/>
        </w:rPr>
        <w:t>play an important role</w:t>
      </w:r>
      <w:r w:rsidR="003525DA">
        <w:rPr>
          <w:rFonts w:ascii="Arial" w:hAnsi="Arial" w:cs="Arial"/>
        </w:rPr>
        <w:t xml:space="preserve"> in building </w:t>
      </w:r>
      <w:r w:rsidR="002D2DFC">
        <w:rPr>
          <w:rFonts w:ascii="Arial" w:hAnsi="Arial" w:cs="Arial"/>
        </w:rPr>
        <w:t>baby’s</w:t>
      </w:r>
      <w:r w:rsidR="003525DA">
        <w:rPr>
          <w:rFonts w:ascii="Arial" w:hAnsi="Arial" w:cs="Arial"/>
        </w:rPr>
        <w:t xml:space="preserve"> brain during pre</w:t>
      </w:r>
      <w:r w:rsidR="00B5264C">
        <w:rPr>
          <w:rFonts w:ascii="Arial" w:hAnsi="Arial" w:cs="Arial"/>
        </w:rPr>
        <w:t>gnancy.</w:t>
      </w:r>
      <w:r w:rsidR="00D50D44">
        <w:rPr>
          <w:rFonts w:ascii="Arial" w:hAnsi="Arial" w:cs="Arial"/>
        </w:rPr>
        <w:t xml:space="preserve"> If this is missed </w:t>
      </w:r>
      <w:r w:rsidR="003B0D0E">
        <w:rPr>
          <w:rFonts w:ascii="Arial" w:hAnsi="Arial" w:cs="Arial"/>
        </w:rPr>
        <w:t xml:space="preserve">in pregnancy the baby could be at risk </w:t>
      </w:r>
      <w:r w:rsidR="002E0BCA">
        <w:rPr>
          <w:rFonts w:ascii="Arial" w:hAnsi="Arial" w:cs="Arial"/>
        </w:rPr>
        <w:t>for development delays</w:t>
      </w:r>
      <w:r w:rsidR="00836F8B">
        <w:rPr>
          <w:rFonts w:ascii="Arial" w:hAnsi="Arial" w:cs="Arial"/>
        </w:rPr>
        <w:t xml:space="preserve">, birth defects and </w:t>
      </w:r>
      <w:r w:rsidR="00012F6C">
        <w:rPr>
          <w:rFonts w:ascii="Arial" w:hAnsi="Arial" w:cs="Arial"/>
        </w:rPr>
        <w:t xml:space="preserve">cognitive deficits. </w:t>
      </w:r>
      <w:r w:rsidR="003164CD">
        <w:rPr>
          <w:rFonts w:ascii="Arial" w:hAnsi="Arial" w:cs="Arial"/>
        </w:rPr>
        <w:t xml:space="preserve">The </w:t>
      </w:r>
      <w:r w:rsidR="00A639CA">
        <w:rPr>
          <w:rFonts w:ascii="Arial" w:hAnsi="Arial" w:cs="Arial"/>
        </w:rPr>
        <w:t>mother’s</w:t>
      </w:r>
      <w:r w:rsidR="003164CD">
        <w:rPr>
          <w:rFonts w:ascii="Arial" w:hAnsi="Arial" w:cs="Arial"/>
        </w:rPr>
        <w:t xml:space="preserve"> diet is the only source of nutri</w:t>
      </w:r>
      <w:r w:rsidR="00E13606">
        <w:rPr>
          <w:rFonts w:ascii="Arial" w:hAnsi="Arial" w:cs="Arial"/>
        </w:rPr>
        <w:t xml:space="preserve">tion for helping developing baby. </w:t>
      </w:r>
    </w:p>
    <w:p w14:paraId="76767D4D" w14:textId="77777777" w:rsidR="00573018" w:rsidRDefault="00573018" w:rsidP="00E65EA8">
      <w:pPr>
        <w:shd w:val="clear" w:color="auto" w:fill="FFFFFF"/>
        <w:spacing w:after="0" w:line="240" w:lineRule="auto"/>
        <w:rPr>
          <w:rFonts w:ascii="Arial" w:hAnsi="Arial" w:cs="Arial"/>
        </w:rPr>
      </w:pPr>
    </w:p>
    <w:p w14:paraId="7E653064" w14:textId="690487CD" w:rsidR="000B58AC" w:rsidRPr="00F614AA" w:rsidRDefault="00B5264C" w:rsidP="00E65EA8">
      <w:pPr>
        <w:shd w:val="clear" w:color="auto" w:fill="FFFFFF"/>
        <w:spacing w:after="0" w:line="240" w:lineRule="auto"/>
        <w:rPr>
          <w:rFonts w:ascii="Helvetica" w:eastAsia="Times New Roman" w:hAnsi="Helvetica" w:cs="Times New Roman"/>
          <w:color w:val="444444"/>
          <w:kern w:val="0"/>
          <w:sz w:val="21"/>
          <w:szCs w:val="21"/>
          <w:lang w:eastAsia="en-GB"/>
          <w14:ligatures w14:val="none"/>
        </w:rPr>
      </w:pPr>
      <w:r>
        <w:rPr>
          <w:rFonts w:ascii="Arial" w:hAnsi="Arial" w:cs="Arial"/>
        </w:rPr>
        <w:t xml:space="preserve"> </w:t>
      </w:r>
      <w:r w:rsidR="00DB0FEB">
        <w:rPr>
          <w:rFonts w:ascii="Arial" w:hAnsi="Arial" w:cs="Arial"/>
        </w:rPr>
        <w:t xml:space="preserve"> </w:t>
      </w:r>
      <w:r w:rsidR="00C65B57">
        <w:rPr>
          <w:rFonts w:ascii="Arial" w:hAnsi="Arial" w:cs="Arial"/>
          <w:noProof/>
        </w:rPr>
        <w:drawing>
          <wp:inline distT="0" distB="0" distL="0" distR="0" wp14:anchorId="146B1F45" wp14:editId="3FD2505B">
            <wp:extent cx="5495925" cy="6124575"/>
            <wp:effectExtent l="0" t="0" r="9525" b="9525"/>
            <wp:docPr id="20039316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95925" cy="6124575"/>
                    </a:xfrm>
                    <a:prstGeom prst="rect">
                      <a:avLst/>
                    </a:prstGeom>
                    <a:noFill/>
                  </pic:spPr>
                </pic:pic>
              </a:graphicData>
            </a:graphic>
          </wp:inline>
        </w:drawing>
      </w:r>
      <w:r w:rsidR="000B58AC" w:rsidRPr="00F614AA">
        <w:rPr>
          <w:rFonts w:ascii="Helvetica" w:eastAsia="Times New Roman" w:hAnsi="Helvetica" w:cs="Times New Roman"/>
          <w:color w:val="444444"/>
          <w:kern w:val="0"/>
          <w:sz w:val="21"/>
          <w:szCs w:val="21"/>
          <w:lang w:eastAsia="en-GB"/>
          <w14:ligatures w14:val="none"/>
        </w:rPr>
        <w:br/>
      </w:r>
    </w:p>
    <w:p w14:paraId="26BB1E0D" w14:textId="458375D1" w:rsidR="00F614AA" w:rsidRDefault="00C26C92" w:rsidP="007740A7">
      <w:pPr>
        <w:rPr>
          <w:rFonts w:ascii="Arial" w:hAnsi="Arial" w:cs="Arial"/>
        </w:rPr>
      </w:pPr>
      <w:r>
        <w:rPr>
          <w:rFonts w:ascii="Arial" w:hAnsi="Arial" w:cs="Arial"/>
        </w:rPr>
        <w:t xml:space="preserve"> </w:t>
      </w:r>
      <w:bookmarkStart w:id="0" w:name="_Hlk156125403"/>
      <w:r w:rsidR="00F614AA" w:rsidRPr="00F614AA">
        <w:rPr>
          <w:rFonts w:ascii="Helvetica" w:eastAsia="Times New Roman" w:hAnsi="Helvetica" w:cs="Times New Roman"/>
          <w:color w:val="444444"/>
          <w:kern w:val="0"/>
          <w:sz w:val="21"/>
          <w:szCs w:val="21"/>
          <w:lang w:eastAsia="en-GB"/>
          <w14:ligatures w14:val="none"/>
        </w:rPr>
        <w:t>.</w:t>
      </w:r>
      <w:r w:rsidR="00F614AA" w:rsidRPr="00F614AA">
        <w:rPr>
          <w:rFonts w:ascii="Helvetica" w:eastAsia="Times New Roman" w:hAnsi="Helvetica" w:cs="Times New Roman"/>
          <w:color w:val="444444"/>
          <w:kern w:val="0"/>
          <w:sz w:val="21"/>
          <w:szCs w:val="21"/>
          <w:lang w:eastAsia="en-GB"/>
          <w14:ligatures w14:val="none"/>
        </w:rPr>
        <w:br/>
      </w:r>
      <w:r w:rsidR="00BF5616" w:rsidRPr="00BF5616">
        <w:rPr>
          <w:rFonts w:ascii="Arial" w:hAnsi="Arial" w:cs="Arial"/>
        </w:rPr>
        <w:t>(Health, 2021)</w:t>
      </w:r>
    </w:p>
    <w:p w14:paraId="47BF72D4" w14:textId="36DAF0CF" w:rsidR="00815F5B" w:rsidRDefault="002D70ED" w:rsidP="007740A7">
      <w:pPr>
        <w:rPr>
          <w:rFonts w:ascii="Arial" w:hAnsi="Arial" w:cs="Arial"/>
        </w:rPr>
      </w:pPr>
      <w:r>
        <w:rPr>
          <w:rFonts w:ascii="Arial" w:hAnsi="Arial" w:cs="Arial"/>
        </w:rPr>
        <w:t xml:space="preserve">Once </w:t>
      </w:r>
      <w:r w:rsidR="00313E58">
        <w:rPr>
          <w:rFonts w:ascii="Arial" w:hAnsi="Arial" w:cs="Arial"/>
        </w:rPr>
        <w:t xml:space="preserve">baby is here it is important to </w:t>
      </w:r>
      <w:r w:rsidR="00252425">
        <w:rPr>
          <w:rFonts w:ascii="Arial" w:hAnsi="Arial" w:cs="Arial"/>
        </w:rPr>
        <w:t>build relationships and making sure the env</w:t>
      </w:r>
      <w:r w:rsidR="00061EE1">
        <w:rPr>
          <w:rFonts w:ascii="Arial" w:hAnsi="Arial" w:cs="Arial"/>
        </w:rPr>
        <w:t xml:space="preserve">ironment </w:t>
      </w:r>
      <w:r w:rsidR="00873F95">
        <w:rPr>
          <w:rFonts w:ascii="Arial" w:hAnsi="Arial" w:cs="Arial"/>
        </w:rPr>
        <w:t xml:space="preserve">is safe, as they are still </w:t>
      </w:r>
      <w:r w:rsidR="006A3713">
        <w:rPr>
          <w:rFonts w:ascii="Arial" w:hAnsi="Arial" w:cs="Arial"/>
        </w:rPr>
        <w:t>developing,</w:t>
      </w:r>
      <w:r w:rsidR="00873F95">
        <w:rPr>
          <w:rFonts w:ascii="Arial" w:hAnsi="Arial" w:cs="Arial"/>
        </w:rPr>
        <w:t xml:space="preserve"> </w:t>
      </w:r>
      <w:r w:rsidR="003B4478">
        <w:rPr>
          <w:rFonts w:ascii="Arial" w:hAnsi="Arial" w:cs="Arial"/>
        </w:rPr>
        <w:t>and they will mode</w:t>
      </w:r>
      <w:r w:rsidR="00E04ECF">
        <w:rPr>
          <w:rFonts w:ascii="Arial" w:hAnsi="Arial" w:cs="Arial"/>
        </w:rPr>
        <w:t xml:space="preserve">l </w:t>
      </w:r>
      <w:r w:rsidR="00396145">
        <w:rPr>
          <w:rFonts w:ascii="Arial" w:hAnsi="Arial" w:cs="Arial"/>
        </w:rPr>
        <w:t>the behaviour that is around them.</w:t>
      </w:r>
      <w:r w:rsidR="00C936FD">
        <w:rPr>
          <w:rFonts w:ascii="Arial" w:hAnsi="Arial" w:cs="Arial"/>
        </w:rPr>
        <w:t xml:space="preserve"> According </w:t>
      </w:r>
      <w:r w:rsidR="00C936FD" w:rsidRPr="006A3713">
        <w:rPr>
          <w:rFonts w:ascii="Arial" w:hAnsi="Arial" w:cs="Arial"/>
        </w:rPr>
        <w:t xml:space="preserve">to </w:t>
      </w:r>
      <w:r w:rsidR="006A3713" w:rsidRPr="006A3713">
        <w:rPr>
          <w:rFonts w:ascii="Arial" w:hAnsi="Arial" w:cs="Arial"/>
        </w:rPr>
        <w:t>(Rose, Gilbert and Richards, 2016)</w:t>
      </w:r>
      <w:r w:rsidR="005A2422">
        <w:rPr>
          <w:rFonts w:ascii="Arial" w:hAnsi="Arial" w:cs="Arial"/>
        </w:rPr>
        <w:t xml:space="preserve"> child </w:t>
      </w:r>
      <w:r w:rsidR="005C63F4">
        <w:rPr>
          <w:rFonts w:ascii="Arial" w:hAnsi="Arial" w:cs="Arial"/>
        </w:rPr>
        <w:t>development policy and pra</w:t>
      </w:r>
      <w:r w:rsidR="009F41F7">
        <w:rPr>
          <w:rFonts w:ascii="Arial" w:hAnsi="Arial" w:cs="Arial"/>
        </w:rPr>
        <w:t xml:space="preserve">ctice </w:t>
      </w:r>
      <w:r w:rsidR="008D5D7B">
        <w:rPr>
          <w:rFonts w:ascii="Arial" w:hAnsi="Arial" w:cs="Arial"/>
        </w:rPr>
        <w:t>tend to focus on physic</w:t>
      </w:r>
      <w:r w:rsidR="00A91EDF">
        <w:rPr>
          <w:rFonts w:ascii="Arial" w:hAnsi="Arial" w:cs="Arial"/>
        </w:rPr>
        <w:t>al health and cognitive development</w:t>
      </w:r>
      <w:r w:rsidR="00C8145B">
        <w:rPr>
          <w:rFonts w:ascii="Arial" w:hAnsi="Arial" w:cs="Arial"/>
        </w:rPr>
        <w:t xml:space="preserve"> but</w:t>
      </w:r>
      <w:r w:rsidR="006A3713">
        <w:rPr>
          <w:rFonts w:ascii="Arial" w:hAnsi="Arial" w:cs="Arial"/>
        </w:rPr>
        <w:t xml:space="preserve"> years ago </w:t>
      </w:r>
      <w:r w:rsidR="00E167BE">
        <w:rPr>
          <w:rFonts w:ascii="Arial" w:hAnsi="Arial" w:cs="Arial"/>
        </w:rPr>
        <w:t>there was increasing</w:t>
      </w:r>
      <w:r w:rsidR="00406D79">
        <w:rPr>
          <w:rFonts w:ascii="Arial" w:hAnsi="Arial" w:cs="Arial"/>
        </w:rPr>
        <w:t xml:space="preserve"> </w:t>
      </w:r>
      <w:r w:rsidR="006077BB">
        <w:rPr>
          <w:rFonts w:ascii="Arial" w:hAnsi="Arial" w:cs="Arial"/>
        </w:rPr>
        <w:lastRenderedPageBreak/>
        <w:t xml:space="preserve">attention </w:t>
      </w:r>
      <w:r w:rsidR="001E5BE2">
        <w:rPr>
          <w:rFonts w:ascii="Arial" w:hAnsi="Arial" w:cs="Arial"/>
        </w:rPr>
        <w:t>which p</w:t>
      </w:r>
      <w:r w:rsidR="00C25049">
        <w:rPr>
          <w:rFonts w:ascii="Arial" w:hAnsi="Arial" w:cs="Arial"/>
        </w:rPr>
        <w:t>lay</w:t>
      </w:r>
      <w:r w:rsidR="000F4079">
        <w:rPr>
          <w:rFonts w:ascii="Arial" w:hAnsi="Arial" w:cs="Arial"/>
        </w:rPr>
        <w:t>ed</w:t>
      </w:r>
      <w:r w:rsidR="00C25049">
        <w:rPr>
          <w:rFonts w:ascii="Arial" w:hAnsi="Arial" w:cs="Arial"/>
        </w:rPr>
        <w:t xml:space="preserve"> to the importance of </w:t>
      </w:r>
      <w:r w:rsidR="002C151B">
        <w:rPr>
          <w:rFonts w:ascii="Arial" w:hAnsi="Arial" w:cs="Arial"/>
        </w:rPr>
        <w:t>emo</w:t>
      </w:r>
      <w:r w:rsidR="00FC4D64">
        <w:rPr>
          <w:rFonts w:ascii="Arial" w:hAnsi="Arial" w:cs="Arial"/>
        </w:rPr>
        <w:t>tional well-being which forms the</w:t>
      </w:r>
      <w:r w:rsidR="000F4079">
        <w:rPr>
          <w:rFonts w:ascii="Arial" w:hAnsi="Arial" w:cs="Arial"/>
        </w:rPr>
        <w:t xml:space="preserve"> bas</w:t>
      </w:r>
      <w:r w:rsidR="00000297">
        <w:rPr>
          <w:rFonts w:ascii="Arial" w:hAnsi="Arial" w:cs="Arial"/>
        </w:rPr>
        <w:t>is for healthy p</w:t>
      </w:r>
      <w:r w:rsidR="00682344">
        <w:rPr>
          <w:rFonts w:ascii="Arial" w:hAnsi="Arial" w:cs="Arial"/>
        </w:rPr>
        <w:t>hysical and cognitive deve</w:t>
      </w:r>
      <w:r w:rsidR="007C14D4">
        <w:rPr>
          <w:rFonts w:ascii="Arial" w:hAnsi="Arial" w:cs="Arial"/>
        </w:rPr>
        <w:t>lopment</w:t>
      </w:r>
      <w:r w:rsidR="00AA666F">
        <w:rPr>
          <w:rFonts w:ascii="Arial" w:hAnsi="Arial" w:cs="Arial"/>
        </w:rPr>
        <w:t>,</w:t>
      </w:r>
      <w:r w:rsidR="00B43446">
        <w:rPr>
          <w:rFonts w:ascii="Arial" w:hAnsi="Arial" w:cs="Arial"/>
        </w:rPr>
        <w:t xml:space="preserve"> </w:t>
      </w:r>
      <w:r w:rsidR="008133C5">
        <w:rPr>
          <w:rFonts w:ascii="Arial" w:hAnsi="Arial" w:cs="Arial"/>
        </w:rPr>
        <w:t xml:space="preserve">early </w:t>
      </w:r>
      <w:r w:rsidR="00D37639">
        <w:rPr>
          <w:rFonts w:ascii="Arial" w:hAnsi="Arial" w:cs="Arial"/>
        </w:rPr>
        <w:t>attachments</w:t>
      </w:r>
      <w:r w:rsidR="003A645C">
        <w:rPr>
          <w:rFonts w:ascii="Arial" w:hAnsi="Arial" w:cs="Arial"/>
        </w:rPr>
        <w:t xml:space="preserve"> </w:t>
      </w:r>
      <w:r w:rsidR="009F7FE7">
        <w:rPr>
          <w:rFonts w:ascii="Arial" w:hAnsi="Arial" w:cs="Arial"/>
        </w:rPr>
        <w:t xml:space="preserve">can lead to </w:t>
      </w:r>
      <w:r w:rsidR="0020791E">
        <w:rPr>
          <w:rFonts w:ascii="Arial" w:hAnsi="Arial" w:cs="Arial"/>
        </w:rPr>
        <w:t xml:space="preserve">developing positive relationships between </w:t>
      </w:r>
      <w:r w:rsidR="00D37639">
        <w:rPr>
          <w:rFonts w:ascii="Arial" w:hAnsi="Arial" w:cs="Arial"/>
        </w:rPr>
        <w:t xml:space="preserve">caregiver and young </w:t>
      </w:r>
      <w:r w:rsidR="00A66541">
        <w:rPr>
          <w:rFonts w:ascii="Arial" w:hAnsi="Arial" w:cs="Arial"/>
        </w:rPr>
        <w:t>children</w:t>
      </w:r>
      <w:r w:rsidR="0044060B">
        <w:rPr>
          <w:rFonts w:ascii="Arial" w:hAnsi="Arial" w:cs="Arial"/>
        </w:rPr>
        <w:t xml:space="preserve"> if their they feel </w:t>
      </w:r>
      <w:r w:rsidR="00CA31B9">
        <w:rPr>
          <w:rFonts w:ascii="Arial" w:hAnsi="Arial" w:cs="Arial"/>
        </w:rPr>
        <w:t xml:space="preserve">safe and form a bond where they feel </w:t>
      </w:r>
      <w:r w:rsidR="00385738">
        <w:rPr>
          <w:rFonts w:ascii="Arial" w:hAnsi="Arial" w:cs="Arial"/>
        </w:rPr>
        <w:t xml:space="preserve">that their basic needs are met, </w:t>
      </w:r>
      <w:r w:rsidR="007011E9">
        <w:rPr>
          <w:rFonts w:ascii="Arial" w:hAnsi="Arial" w:cs="Arial"/>
        </w:rPr>
        <w:t xml:space="preserve">by receiving food, water, </w:t>
      </w:r>
      <w:r w:rsidR="00DE223D">
        <w:rPr>
          <w:rFonts w:ascii="Arial" w:hAnsi="Arial" w:cs="Arial"/>
        </w:rPr>
        <w:t xml:space="preserve">shelter, warm, love and lots of </w:t>
      </w:r>
      <w:r w:rsidR="00A66541">
        <w:rPr>
          <w:rFonts w:ascii="Arial" w:hAnsi="Arial" w:cs="Arial"/>
        </w:rPr>
        <w:t>attention.</w:t>
      </w:r>
    </w:p>
    <w:p w14:paraId="58C432A2" w14:textId="55E6BCC8" w:rsidR="00B22BC7" w:rsidRDefault="00815F5B" w:rsidP="007740A7">
      <w:r>
        <w:rPr>
          <w:rFonts w:ascii="Arial" w:hAnsi="Arial" w:cs="Arial"/>
          <w:noProof/>
        </w:rPr>
        <w:drawing>
          <wp:inline distT="0" distB="0" distL="0" distR="0" wp14:anchorId="784C9D55" wp14:editId="11F5525C">
            <wp:extent cx="5343525" cy="2714625"/>
            <wp:effectExtent l="0" t="0" r="9525" b="9525"/>
            <wp:docPr id="20415165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525" cy="2714625"/>
                    </a:xfrm>
                    <a:prstGeom prst="rect">
                      <a:avLst/>
                    </a:prstGeom>
                    <a:noFill/>
                  </pic:spPr>
                </pic:pic>
              </a:graphicData>
            </a:graphic>
          </wp:inline>
        </w:drawing>
      </w:r>
      <w:r w:rsidR="00170891" w:rsidRPr="00170891">
        <w:t xml:space="preserve"> </w:t>
      </w:r>
      <w:r w:rsidR="00170891">
        <w:t>(Cherry, 2023)</w:t>
      </w:r>
    </w:p>
    <w:p w14:paraId="271221C1" w14:textId="583D1700" w:rsidR="00EA13CE" w:rsidRPr="00D80A8B" w:rsidRDefault="006377CA" w:rsidP="007740A7">
      <w:pPr>
        <w:rPr>
          <w:rFonts w:ascii="Arial" w:hAnsi="Arial" w:cs="Arial"/>
        </w:rPr>
      </w:pPr>
      <w:r w:rsidRPr="00D80A8B">
        <w:rPr>
          <w:rFonts w:ascii="Arial" w:hAnsi="Arial" w:cs="Arial"/>
        </w:rPr>
        <w:t xml:space="preserve">John Bowlby </w:t>
      </w:r>
      <w:r w:rsidR="005C66BC" w:rsidRPr="00D80A8B">
        <w:rPr>
          <w:rFonts w:ascii="Arial" w:hAnsi="Arial" w:cs="Arial"/>
          <w:shd w:val="clear" w:color="auto" w:fill="FFFFFF"/>
        </w:rPr>
        <w:t>was one of the first attachment theorist. He believed attachment as a "lasting psychological connectedness between human beings."</w:t>
      </w:r>
      <w:r w:rsidR="00940F19" w:rsidRPr="00D80A8B">
        <w:rPr>
          <w:rStyle w:val="mntl-inline-citation"/>
          <w:rFonts w:ascii="Arial" w:hAnsi="Arial" w:cs="Arial"/>
          <w:color w:val="0000EE"/>
          <w:sz w:val="18"/>
          <w:szCs w:val="18"/>
          <w:bdr w:val="none" w:sz="0" w:space="0" w:color="auto" w:frame="1"/>
          <w:shd w:val="clear" w:color="auto" w:fill="FFFFFF"/>
          <w:vertAlign w:val="superscript"/>
        </w:rPr>
        <w:t xml:space="preserve"> </w:t>
      </w:r>
      <w:r w:rsidR="00940F19" w:rsidRPr="00D80A8B">
        <w:rPr>
          <w:rFonts w:ascii="Arial" w:hAnsi="Arial" w:cs="Arial"/>
          <w:shd w:val="clear" w:color="auto" w:fill="FFFFFF"/>
        </w:rPr>
        <w:t>J</w:t>
      </w:r>
      <w:r w:rsidR="00E76C74" w:rsidRPr="00D80A8B">
        <w:rPr>
          <w:rFonts w:ascii="Arial" w:hAnsi="Arial" w:cs="Arial"/>
          <w:shd w:val="clear" w:color="auto" w:fill="FFFFFF"/>
        </w:rPr>
        <w:t>ohn</w:t>
      </w:r>
      <w:r w:rsidR="005C66BC" w:rsidRPr="00D80A8B">
        <w:rPr>
          <w:rFonts w:ascii="Arial" w:hAnsi="Arial" w:cs="Arial"/>
          <w:shd w:val="clear" w:color="auto" w:fill="FFFFFF"/>
        </w:rPr>
        <w:t xml:space="preserve"> Bowlby was </w:t>
      </w:r>
      <w:r w:rsidR="00E76C74" w:rsidRPr="00D80A8B">
        <w:rPr>
          <w:rFonts w:ascii="Arial" w:hAnsi="Arial" w:cs="Arial"/>
          <w:shd w:val="clear" w:color="auto" w:fill="FFFFFF"/>
        </w:rPr>
        <w:t xml:space="preserve">keen to understand </w:t>
      </w:r>
      <w:r w:rsidR="001B1148" w:rsidRPr="00D80A8B">
        <w:rPr>
          <w:rFonts w:ascii="Arial" w:hAnsi="Arial" w:cs="Arial"/>
          <w:shd w:val="clear" w:color="auto" w:fill="FFFFFF"/>
        </w:rPr>
        <w:t>what c</w:t>
      </w:r>
      <w:r w:rsidR="000A0900" w:rsidRPr="00D80A8B">
        <w:rPr>
          <w:rFonts w:ascii="Arial" w:hAnsi="Arial" w:cs="Arial"/>
          <w:shd w:val="clear" w:color="auto" w:fill="FFFFFF"/>
        </w:rPr>
        <w:t>aused</w:t>
      </w:r>
      <w:r w:rsidR="005C66BC" w:rsidRPr="00D80A8B">
        <w:rPr>
          <w:rFonts w:ascii="Arial" w:hAnsi="Arial" w:cs="Arial"/>
          <w:shd w:val="clear" w:color="auto" w:fill="FFFFFF"/>
        </w:rPr>
        <w:t xml:space="preserve"> the anxiety and distress that children experience when separated from their primary caregivers.</w:t>
      </w:r>
      <w:r w:rsidR="006E3E5D" w:rsidRPr="00D80A8B">
        <w:rPr>
          <w:rFonts w:ascii="Arial" w:hAnsi="Arial" w:cs="Arial"/>
          <w:shd w:val="clear" w:color="auto" w:fill="FFFFFF"/>
        </w:rPr>
        <w:t xml:space="preserve"> </w:t>
      </w:r>
      <w:r w:rsidR="00CB0B1C" w:rsidRPr="00D80A8B">
        <w:rPr>
          <w:rFonts w:ascii="Arial" w:hAnsi="Arial" w:cs="Arial"/>
          <w:shd w:val="clear" w:color="auto" w:fill="FFFFFF"/>
        </w:rPr>
        <w:t xml:space="preserve">According to </w:t>
      </w:r>
      <w:r w:rsidR="00D16FB6" w:rsidRPr="00D80A8B">
        <w:rPr>
          <w:rFonts w:ascii="Arial" w:hAnsi="Arial" w:cs="Arial"/>
        </w:rPr>
        <w:t xml:space="preserve">(Holmes, 2014) </w:t>
      </w:r>
      <w:r w:rsidR="00CB0B1C" w:rsidRPr="00D80A8B">
        <w:rPr>
          <w:rFonts w:ascii="Arial" w:hAnsi="Arial" w:cs="Arial"/>
        </w:rPr>
        <w:t xml:space="preserve">Attachment Theory has two advantages over psychoanalysis. </w:t>
      </w:r>
      <w:r w:rsidR="001C0F01" w:rsidRPr="00D80A8B">
        <w:rPr>
          <w:rFonts w:ascii="Arial" w:hAnsi="Arial" w:cs="Arial"/>
        </w:rPr>
        <w:t>Number one</w:t>
      </w:r>
      <w:r w:rsidR="00CB0B1C" w:rsidRPr="00D80A8B">
        <w:rPr>
          <w:rFonts w:ascii="Arial" w:hAnsi="Arial" w:cs="Arial"/>
        </w:rPr>
        <w:t xml:space="preserve">, it </w:t>
      </w:r>
      <w:r w:rsidR="003F54D9" w:rsidRPr="00D80A8B">
        <w:rPr>
          <w:rFonts w:ascii="Arial" w:hAnsi="Arial" w:cs="Arial"/>
        </w:rPr>
        <w:t xml:space="preserve">relies </w:t>
      </w:r>
      <w:r w:rsidR="00CB0B1C" w:rsidRPr="00D80A8B">
        <w:rPr>
          <w:rFonts w:ascii="Arial" w:hAnsi="Arial" w:cs="Arial"/>
        </w:rPr>
        <w:t>on direct observation of parent</w:t>
      </w:r>
      <w:r w:rsidR="003F54D9" w:rsidRPr="00D80A8B">
        <w:rPr>
          <w:rFonts w:ascii="Arial" w:hAnsi="Arial" w:cs="Arial"/>
        </w:rPr>
        <w:t xml:space="preserve"> </w:t>
      </w:r>
      <w:r w:rsidR="008E3C63" w:rsidRPr="00D80A8B">
        <w:rPr>
          <w:rFonts w:ascii="Arial" w:hAnsi="Arial" w:cs="Arial"/>
        </w:rPr>
        <w:t xml:space="preserve">and </w:t>
      </w:r>
      <w:r w:rsidR="00CB0B1C" w:rsidRPr="00D80A8B">
        <w:rPr>
          <w:rFonts w:ascii="Arial" w:hAnsi="Arial" w:cs="Arial"/>
        </w:rPr>
        <w:t xml:space="preserve">child interaction, rather than on retrospective reconstructions of what </w:t>
      </w:r>
      <w:r w:rsidR="000C1CF6" w:rsidRPr="00D80A8B">
        <w:rPr>
          <w:rFonts w:ascii="Arial" w:hAnsi="Arial" w:cs="Arial"/>
        </w:rPr>
        <w:t>has gone on</w:t>
      </w:r>
      <w:r w:rsidR="00CB0B1C" w:rsidRPr="00D80A8B">
        <w:rPr>
          <w:rFonts w:ascii="Arial" w:hAnsi="Arial" w:cs="Arial"/>
        </w:rPr>
        <w:t xml:space="preserve"> or may not have gone on in </w:t>
      </w:r>
      <w:r w:rsidR="00267FF4" w:rsidRPr="00D80A8B">
        <w:rPr>
          <w:rFonts w:ascii="Arial" w:hAnsi="Arial" w:cs="Arial"/>
        </w:rPr>
        <w:t>their</w:t>
      </w:r>
      <w:r w:rsidR="00CB0B1C" w:rsidRPr="00D80A8B">
        <w:rPr>
          <w:rFonts w:ascii="Arial" w:hAnsi="Arial" w:cs="Arial"/>
        </w:rPr>
        <w:t xml:space="preserve"> past. Second</w:t>
      </w:r>
      <w:r w:rsidR="00AF3A5D" w:rsidRPr="00D80A8B">
        <w:rPr>
          <w:rFonts w:ascii="Arial" w:hAnsi="Arial" w:cs="Arial"/>
        </w:rPr>
        <w:t xml:space="preserve"> </w:t>
      </w:r>
      <w:r w:rsidR="00267FF4" w:rsidRPr="00D80A8B">
        <w:rPr>
          <w:rFonts w:ascii="Arial" w:hAnsi="Arial" w:cs="Arial"/>
        </w:rPr>
        <w:t>one,</w:t>
      </w:r>
      <w:r w:rsidR="00CB0B1C" w:rsidRPr="00D80A8B">
        <w:rPr>
          <w:rFonts w:ascii="Arial" w:hAnsi="Arial" w:cs="Arial"/>
        </w:rPr>
        <w:t xml:space="preserve"> it starts from empirical measures of normal development which can then be used 86 Attachment Theory as to understand psychopathology, </w:t>
      </w:r>
      <w:r w:rsidR="00D10CB3" w:rsidRPr="00D80A8B">
        <w:rPr>
          <w:rFonts w:ascii="Arial" w:hAnsi="Arial" w:cs="Arial"/>
        </w:rPr>
        <w:t>instead of</w:t>
      </w:r>
      <w:r w:rsidR="00CB0B1C" w:rsidRPr="00D80A8B">
        <w:rPr>
          <w:rFonts w:ascii="Arial" w:hAnsi="Arial" w:cs="Arial"/>
        </w:rPr>
        <w:t xml:space="preserve"> building developmental models from inferences made in the consulting room. Bowlby </w:t>
      </w:r>
      <w:r w:rsidR="002D43E6" w:rsidRPr="00D80A8B">
        <w:rPr>
          <w:rFonts w:ascii="Arial" w:hAnsi="Arial" w:cs="Arial"/>
        </w:rPr>
        <w:t>also had</w:t>
      </w:r>
      <w:r w:rsidR="00CB0B1C" w:rsidRPr="00D80A8B">
        <w:rPr>
          <w:rFonts w:ascii="Arial" w:hAnsi="Arial" w:cs="Arial"/>
        </w:rPr>
        <w:t xml:space="preserve"> common</w:t>
      </w:r>
      <w:r w:rsidR="0011375C" w:rsidRPr="00D80A8B">
        <w:rPr>
          <w:rFonts w:ascii="Arial" w:hAnsi="Arial" w:cs="Arial"/>
        </w:rPr>
        <w:t xml:space="preserve"> ideas </w:t>
      </w:r>
      <w:r w:rsidR="004E1AAD" w:rsidRPr="00D80A8B">
        <w:rPr>
          <w:rFonts w:ascii="Arial" w:hAnsi="Arial" w:cs="Arial"/>
        </w:rPr>
        <w:t>like Winnicott</w:t>
      </w:r>
      <w:r w:rsidR="0011375C" w:rsidRPr="00D80A8B">
        <w:rPr>
          <w:rFonts w:ascii="Arial" w:hAnsi="Arial" w:cs="Arial"/>
        </w:rPr>
        <w:t xml:space="preserve"> he</w:t>
      </w:r>
      <w:r w:rsidR="00CB0B1C" w:rsidRPr="00D80A8B">
        <w:rPr>
          <w:rFonts w:ascii="Arial" w:hAnsi="Arial" w:cs="Arial"/>
        </w:rPr>
        <w:t xml:space="preserve"> was also keenly aware of normal developmental processes through his earlier work as a paediatrician. Winnicott and Bowlby both believed that their observations of normal development were relevant to psychotherapy</w:t>
      </w:r>
      <w:r w:rsidR="00E75A61" w:rsidRPr="00D80A8B">
        <w:rPr>
          <w:rFonts w:ascii="Arial" w:hAnsi="Arial" w:cs="Arial"/>
        </w:rPr>
        <w:t xml:space="preserve">. </w:t>
      </w:r>
      <w:r w:rsidR="006E3E5D" w:rsidRPr="00D80A8B">
        <w:rPr>
          <w:rFonts w:ascii="Arial" w:hAnsi="Arial" w:cs="Arial"/>
        </w:rPr>
        <w:t>Both</w:t>
      </w:r>
      <w:r w:rsidR="00E75A61" w:rsidRPr="00D80A8B">
        <w:rPr>
          <w:rFonts w:ascii="Arial" w:hAnsi="Arial" w:cs="Arial"/>
        </w:rPr>
        <w:t xml:space="preserve"> </w:t>
      </w:r>
      <w:r w:rsidR="00D976A4" w:rsidRPr="00D80A8B">
        <w:rPr>
          <w:rFonts w:ascii="Arial" w:hAnsi="Arial" w:cs="Arial"/>
        </w:rPr>
        <w:t>wanted to</w:t>
      </w:r>
      <w:r w:rsidR="00CB0B1C" w:rsidRPr="00D80A8B">
        <w:rPr>
          <w:rFonts w:ascii="Arial" w:hAnsi="Arial" w:cs="Arial"/>
        </w:rPr>
        <w:t xml:space="preserve"> get a picture of what makes a good parent</w:t>
      </w:r>
      <w:r w:rsidR="00A22509" w:rsidRPr="00D80A8B">
        <w:rPr>
          <w:rFonts w:ascii="Arial" w:hAnsi="Arial" w:cs="Arial"/>
        </w:rPr>
        <w:t>, by doing this they</w:t>
      </w:r>
      <w:r w:rsidR="00EA13CE" w:rsidRPr="00D80A8B">
        <w:rPr>
          <w:rFonts w:ascii="Arial" w:hAnsi="Arial" w:cs="Arial"/>
        </w:rPr>
        <w:t xml:space="preserve"> </w:t>
      </w:r>
      <w:r w:rsidR="002E4351" w:rsidRPr="00D80A8B">
        <w:rPr>
          <w:rFonts w:ascii="Arial" w:hAnsi="Arial" w:cs="Arial"/>
        </w:rPr>
        <w:t>were both likely to be in a better pos</w:t>
      </w:r>
      <w:r w:rsidR="002337EC" w:rsidRPr="00D80A8B">
        <w:rPr>
          <w:rFonts w:ascii="Arial" w:hAnsi="Arial" w:cs="Arial"/>
        </w:rPr>
        <w:t>ition to know what makes a good psychother</w:t>
      </w:r>
      <w:r w:rsidR="008C7565" w:rsidRPr="00D80A8B">
        <w:rPr>
          <w:rFonts w:ascii="Arial" w:hAnsi="Arial" w:cs="Arial"/>
        </w:rPr>
        <w:t xml:space="preserve">apist. </w:t>
      </w:r>
    </w:p>
    <w:p w14:paraId="29E68548" w14:textId="3AA83D75" w:rsidR="00A2098A" w:rsidRDefault="00D01604" w:rsidP="007740A7">
      <w:pPr>
        <w:rPr>
          <w:rFonts w:ascii="Arial" w:hAnsi="Arial" w:cs="Arial"/>
          <w:color w:val="040C28"/>
          <w:sz w:val="30"/>
          <w:szCs w:val="30"/>
        </w:rPr>
      </w:pPr>
      <w:r>
        <w:rPr>
          <w:rFonts w:ascii="Arial" w:hAnsi="Arial" w:cs="Arial"/>
          <w:noProof/>
          <w:color w:val="040C28"/>
          <w:sz w:val="30"/>
          <w:szCs w:val="30"/>
        </w:rPr>
        <w:drawing>
          <wp:inline distT="0" distB="0" distL="0" distR="0" wp14:anchorId="64B213A5" wp14:editId="2FEB5746">
            <wp:extent cx="3219450" cy="2200275"/>
            <wp:effectExtent l="0" t="0" r="0" b="9525"/>
            <wp:docPr id="1958582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19450" cy="2200275"/>
                    </a:xfrm>
                    <a:prstGeom prst="rect">
                      <a:avLst/>
                    </a:prstGeom>
                    <a:noFill/>
                  </pic:spPr>
                </pic:pic>
              </a:graphicData>
            </a:graphic>
          </wp:inline>
        </w:drawing>
      </w:r>
      <w:r w:rsidR="00CF02BD">
        <w:t>(McLeod, 2024)</w:t>
      </w:r>
    </w:p>
    <w:p w14:paraId="3FEABDE1" w14:textId="0468894C" w:rsidR="00A2098A" w:rsidRPr="00D80A8B" w:rsidRDefault="00B53A7C" w:rsidP="007740A7">
      <w:pPr>
        <w:rPr>
          <w:rFonts w:ascii="Arial" w:hAnsi="Arial" w:cs="Arial"/>
        </w:rPr>
      </w:pPr>
      <w:r w:rsidRPr="00D80A8B">
        <w:rPr>
          <w:rFonts w:ascii="Arial" w:hAnsi="Arial" w:cs="Arial"/>
        </w:rPr>
        <w:lastRenderedPageBreak/>
        <w:t>According to (Gambrel and Cianci, 2003)</w:t>
      </w:r>
      <w:r w:rsidR="0010003B" w:rsidRPr="00D80A8B">
        <w:rPr>
          <w:rFonts w:ascii="Arial" w:hAnsi="Arial" w:cs="Arial"/>
        </w:rPr>
        <w:t xml:space="preserve"> </w:t>
      </w:r>
      <w:r w:rsidR="006715FB" w:rsidRPr="00D80A8B">
        <w:rPr>
          <w:rFonts w:ascii="Arial" w:hAnsi="Arial" w:cs="Arial"/>
        </w:rPr>
        <w:t>Maslow listed the following needs in a hierarchical order: physiologic, safety, social, self-actualization, and self-esteem. According to Maslow's hierarchy of requirements, people first try to meet their physiological demands. These are the necessities for human survival, which include clothing, food, and shelter. Until these fundamental needs are met, few other requirements will motivate you.</w:t>
      </w:r>
    </w:p>
    <w:p w14:paraId="43CF0778" w14:textId="18C61E29" w:rsidR="00A2098A" w:rsidRPr="00D80A8B" w:rsidRDefault="0019284A" w:rsidP="007740A7">
      <w:pPr>
        <w:rPr>
          <w:rFonts w:ascii="Arial" w:hAnsi="Arial" w:cs="Arial"/>
        </w:rPr>
      </w:pPr>
      <w:r w:rsidRPr="00D80A8B">
        <w:rPr>
          <w:rFonts w:ascii="Arial" w:hAnsi="Arial" w:cs="Arial"/>
        </w:rPr>
        <w:t xml:space="preserve">Having </w:t>
      </w:r>
      <w:r w:rsidR="00C249E8" w:rsidRPr="00D80A8B">
        <w:rPr>
          <w:rFonts w:ascii="Arial" w:hAnsi="Arial" w:cs="Arial"/>
        </w:rPr>
        <w:t xml:space="preserve">all these in place </w:t>
      </w:r>
      <w:r w:rsidR="007E383E" w:rsidRPr="00D80A8B">
        <w:rPr>
          <w:rFonts w:ascii="Arial" w:hAnsi="Arial" w:cs="Arial"/>
        </w:rPr>
        <w:t>while your baby is growing in the first 100 days</w:t>
      </w:r>
      <w:r w:rsidR="002F2640" w:rsidRPr="00D80A8B">
        <w:rPr>
          <w:rFonts w:ascii="Arial" w:hAnsi="Arial" w:cs="Arial"/>
        </w:rPr>
        <w:t xml:space="preserve"> has more influence on a </w:t>
      </w:r>
      <w:r w:rsidR="00587BA2" w:rsidRPr="00D80A8B">
        <w:rPr>
          <w:rFonts w:ascii="Arial" w:hAnsi="Arial" w:cs="Arial"/>
        </w:rPr>
        <w:t>child’s</w:t>
      </w:r>
      <w:r w:rsidR="002F2640" w:rsidRPr="00D80A8B">
        <w:rPr>
          <w:rFonts w:ascii="Arial" w:hAnsi="Arial" w:cs="Arial"/>
        </w:rPr>
        <w:t xml:space="preserve"> </w:t>
      </w:r>
      <w:r w:rsidR="009B1599" w:rsidRPr="00D80A8B">
        <w:rPr>
          <w:rFonts w:ascii="Arial" w:hAnsi="Arial" w:cs="Arial"/>
        </w:rPr>
        <w:t xml:space="preserve">future </w:t>
      </w:r>
      <w:r w:rsidR="00A316BE" w:rsidRPr="00D80A8B">
        <w:rPr>
          <w:rFonts w:ascii="Arial" w:hAnsi="Arial" w:cs="Arial"/>
        </w:rPr>
        <w:t>More than any other period in a child's life, the care they receive throughout their first 1000 days has an impact on their future. Reducing health disparities throughout the life course depends on providing every child with the best start in life.</w:t>
      </w:r>
    </w:p>
    <w:p w14:paraId="24D97360" w14:textId="4D76B18E" w:rsidR="006704C9" w:rsidRPr="00D80A8B" w:rsidRDefault="006704C9" w:rsidP="007740A7">
      <w:pPr>
        <w:rPr>
          <w:rFonts w:ascii="Arial" w:hAnsi="Arial" w:cs="Arial"/>
        </w:rPr>
      </w:pPr>
    </w:p>
    <w:p w14:paraId="446FB7FC" w14:textId="51542C69" w:rsidR="008E7250" w:rsidRDefault="008E7250" w:rsidP="007740A7">
      <w:pPr>
        <w:rPr>
          <w:rFonts w:ascii="Arial" w:hAnsi="Arial" w:cs="Arial"/>
        </w:rPr>
      </w:pPr>
      <w:r w:rsidRPr="00D80A8B">
        <w:rPr>
          <w:rFonts w:ascii="Arial" w:hAnsi="Arial" w:cs="Arial"/>
        </w:rPr>
        <w:t>According to</w:t>
      </w:r>
      <w:r w:rsidR="00751954" w:rsidRPr="00D80A8B">
        <w:rPr>
          <w:rFonts w:ascii="Arial" w:hAnsi="Arial" w:cs="Arial"/>
        </w:rPr>
        <w:t xml:space="preserve"> (Howley-Rouse, 2020)</w:t>
      </w:r>
      <w:r w:rsidRPr="00D80A8B">
        <w:rPr>
          <w:rFonts w:ascii="Arial" w:hAnsi="Arial" w:cs="Arial"/>
        </w:rPr>
        <w:t xml:space="preserve"> A set of guidelines and procedures for the care and education of infants and toddlers that may be applicable to the New Zealand setting are provided by the Pikler or Resources for Infant </w:t>
      </w:r>
      <w:proofErr w:type="spellStart"/>
      <w:r w:rsidRPr="00D80A8B">
        <w:rPr>
          <w:rFonts w:ascii="Arial" w:hAnsi="Arial" w:cs="Arial"/>
        </w:rPr>
        <w:t>Educarers</w:t>
      </w:r>
      <w:proofErr w:type="spellEnd"/>
      <w:r w:rsidRPr="00D80A8B">
        <w:rPr>
          <w:rFonts w:ascii="Arial" w:hAnsi="Arial" w:cs="Arial"/>
        </w:rPr>
        <w:t xml:space="preserve"> (RIE)TM approach. In the years following World War II, paediatrician </w:t>
      </w:r>
      <w:proofErr w:type="spellStart"/>
      <w:r w:rsidRPr="00D80A8B">
        <w:rPr>
          <w:rFonts w:ascii="Arial" w:hAnsi="Arial" w:cs="Arial"/>
        </w:rPr>
        <w:t>Dr.</w:t>
      </w:r>
      <w:proofErr w:type="spellEnd"/>
      <w:r w:rsidRPr="00D80A8B">
        <w:rPr>
          <w:rFonts w:ascii="Arial" w:hAnsi="Arial" w:cs="Arial"/>
        </w:rPr>
        <w:t xml:space="preserve"> Emmi Pikler established a shelter in Hungary for abandoned children. She created methods of baby care that were linked to the favourable development of children by guaranteeing that every child had a special bond with an adult and received high-quality touch and interactions.</w:t>
      </w:r>
    </w:p>
    <w:p w14:paraId="3217A43C" w14:textId="77777777" w:rsidR="005F08B3" w:rsidRDefault="005F08B3" w:rsidP="007740A7">
      <w:pPr>
        <w:rPr>
          <w:rFonts w:ascii="Arial" w:hAnsi="Arial" w:cs="Arial"/>
        </w:rPr>
      </w:pPr>
    </w:p>
    <w:p w14:paraId="51FBBC68" w14:textId="77777777" w:rsidR="005F08B3" w:rsidRPr="00D80A8B" w:rsidRDefault="005F08B3" w:rsidP="007740A7">
      <w:pPr>
        <w:rPr>
          <w:rFonts w:ascii="Arial" w:hAnsi="Arial" w:cs="Arial"/>
        </w:rPr>
      </w:pPr>
    </w:p>
    <w:p w14:paraId="5588684A" w14:textId="1E54E375" w:rsidR="002E4F85" w:rsidRDefault="002E4F85" w:rsidP="007740A7">
      <w:r>
        <w:rPr>
          <w:noProof/>
        </w:rPr>
        <w:drawing>
          <wp:inline distT="0" distB="0" distL="0" distR="0" wp14:anchorId="0329A27D" wp14:editId="3A026BE3">
            <wp:extent cx="2924175" cy="2400300"/>
            <wp:effectExtent l="0" t="0" r="9525" b="0"/>
            <wp:docPr id="2" name="Picture 1" descr="Pikler Triangle - The Pikler Col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kler Triangle - The Pikler Collec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24175" cy="2400300"/>
                    </a:xfrm>
                    <a:prstGeom prst="rect">
                      <a:avLst/>
                    </a:prstGeom>
                    <a:noFill/>
                    <a:ln>
                      <a:noFill/>
                    </a:ln>
                  </pic:spPr>
                </pic:pic>
              </a:graphicData>
            </a:graphic>
          </wp:inline>
        </w:drawing>
      </w:r>
      <w:r w:rsidR="00081324" w:rsidRPr="00081324">
        <w:t xml:space="preserve"> </w:t>
      </w:r>
      <w:r w:rsidR="00081324">
        <w:t>(The Pikler Collection, 2012)</w:t>
      </w:r>
    </w:p>
    <w:p w14:paraId="500CA0BA" w14:textId="6EB2EDF3" w:rsidR="00081324" w:rsidRPr="00D80A8B" w:rsidRDefault="0016681A" w:rsidP="007740A7">
      <w:pPr>
        <w:rPr>
          <w:rFonts w:ascii="Arial" w:hAnsi="Arial" w:cs="Arial"/>
        </w:rPr>
      </w:pPr>
      <w:r w:rsidRPr="00D80A8B">
        <w:rPr>
          <w:rFonts w:ascii="Arial" w:hAnsi="Arial" w:cs="Arial"/>
        </w:rPr>
        <w:t>The picture above</w:t>
      </w:r>
      <w:r w:rsidR="00AF19EF" w:rsidRPr="00D80A8B">
        <w:rPr>
          <w:rFonts w:ascii="Arial" w:hAnsi="Arial" w:cs="Arial"/>
          <w:color w:val="303030"/>
          <w:shd w:val="clear" w:color="auto" w:fill="FFFFFF"/>
        </w:rPr>
        <w:t xml:space="preserve"> is an original early prototype of the Pikler's Triangle, situated in the post-war orphanage, </w:t>
      </w:r>
      <w:proofErr w:type="spellStart"/>
      <w:r w:rsidR="00AF19EF" w:rsidRPr="00D80A8B">
        <w:rPr>
          <w:rFonts w:ascii="Arial" w:hAnsi="Arial" w:cs="Arial"/>
          <w:color w:val="303030"/>
          <w:shd w:val="clear" w:color="auto" w:fill="FFFFFF"/>
        </w:rPr>
        <w:t>Lóczy</w:t>
      </w:r>
      <w:proofErr w:type="spellEnd"/>
      <w:r w:rsidR="00AF19EF" w:rsidRPr="00D80A8B">
        <w:rPr>
          <w:rFonts w:ascii="Arial" w:hAnsi="Arial" w:cs="Arial"/>
          <w:color w:val="303030"/>
          <w:shd w:val="clear" w:color="auto" w:fill="FFFFFF"/>
        </w:rPr>
        <w:t>.</w:t>
      </w:r>
      <w:r w:rsidRPr="00D80A8B">
        <w:rPr>
          <w:rFonts w:ascii="Arial" w:hAnsi="Arial" w:cs="Arial"/>
        </w:rPr>
        <w:t xml:space="preserve"> </w:t>
      </w:r>
    </w:p>
    <w:p w14:paraId="35D65746" w14:textId="77777777" w:rsidR="000C766A" w:rsidRPr="00D80A8B" w:rsidRDefault="000C766A" w:rsidP="007740A7">
      <w:pPr>
        <w:rPr>
          <w:rFonts w:ascii="Arial" w:hAnsi="Arial" w:cs="Arial"/>
        </w:rPr>
      </w:pPr>
    </w:p>
    <w:p w14:paraId="0A255061" w14:textId="7C99DD93" w:rsidR="003E792C" w:rsidRPr="00D80A8B" w:rsidRDefault="003E792C" w:rsidP="007740A7">
      <w:pPr>
        <w:rPr>
          <w:rFonts w:ascii="Arial" w:hAnsi="Arial" w:cs="Arial"/>
        </w:rPr>
      </w:pPr>
      <w:r w:rsidRPr="00D80A8B">
        <w:rPr>
          <w:rFonts w:ascii="Arial" w:hAnsi="Arial" w:cs="Arial"/>
        </w:rPr>
        <w:t>According to</w:t>
      </w:r>
      <w:r w:rsidR="00973BE0" w:rsidRPr="00D80A8B">
        <w:rPr>
          <w:rFonts w:ascii="Arial" w:hAnsi="Arial" w:cs="Arial"/>
        </w:rPr>
        <w:t xml:space="preserve"> (</w:t>
      </w:r>
      <w:proofErr w:type="spellStart"/>
      <w:r w:rsidR="00973BE0" w:rsidRPr="00D80A8B">
        <w:rPr>
          <w:rFonts w:ascii="Arial" w:hAnsi="Arial" w:cs="Arial"/>
        </w:rPr>
        <w:t>piklertriangle</w:t>
      </w:r>
      <w:proofErr w:type="spellEnd"/>
      <w:r w:rsidR="00973BE0" w:rsidRPr="00D80A8B">
        <w:rPr>
          <w:rFonts w:ascii="Arial" w:hAnsi="Arial" w:cs="Arial"/>
        </w:rPr>
        <w:t>, 2022)</w:t>
      </w:r>
      <w:r w:rsidRPr="00D80A8B">
        <w:rPr>
          <w:rFonts w:ascii="Arial" w:hAnsi="Arial" w:cs="Arial"/>
        </w:rPr>
        <w:t xml:space="preserve"> The </w:t>
      </w:r>
      <w:proofErr w:type="spellStart"/>
      <w:r w:rsidRPr="00D80A8B">
        <w:rPr>
          <w:rFonts w:ascii="Arial" w:hAnsi="Arial" w:cs="Arial"/>
        </w:rPr>
        <w:t>pikler</w:t>
      </w:r>
      <w:proofErr w:type="spellEnd"/>
      <w:r w:rsidRPr="00D80A8B">
        <w:rPr>
          <w:rFonts w:ascii="Arial" w:hAnsi="Arial" w:cs="Arial"/>
        </w:rPr>
        <w:t xml:space="preserve"> triangle embodies the ideal synthesis of Emmi's creative output. The Pikler Triangle is a multipurpose sensory toy for kids from six months to five years old. With the help of this toy, kids may walk, slide, and climb at their own pace. It's an easy concept: they will when they're ready. They won't if they are unable to slide or climb.</w:t>
      </w:r>
    </w:p>
    <w:p w14:paraId="7E37CA2D" w14:textId="32A05E37" w:rsidR="00A818E6" w:rsidRDefault="008577E2" w:rsidP="007740A7">
      <w:r>
        <w:rPr>
          <w:noProof/>
        </w:rPr>
        <w:lastRenderedPageBreak/>
        <w:drawing>
          <wp:inline distT="0" distB="0" distL="0" distR="0" wp14:anchorId="3943EC10" wp14:editId="1597FA21">
            <wp:extent cx="2962275" cy="2257425"/>
            <wp:effectExtent l="0" t="0" r="9525" b="9525"/>
            <wp:docPr id="1402133780" name="Picture 1" descr="What is the Pikler Approach? – Spro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 is the Pikler Approach? – Sprou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62275" cy="2257425"/>
                    </a:xfrm>
                    <a:prstGeom prst="rect">
                      <a:avLst/>
                    </a:prstGeom>
                    <a:noFill/>
                    <a:ln>
                      <a:noFill/>
                    </a:ln>
                  </pic:spPr>
                </pic:pic>
              </a:graphicData>
            </a:graphic>
          </wp:inline>
        </w:drawing>
      </w:r>
      <w:r w:rsidR="006B2D75" w:rsidRPr="006B2D75">
        <w:t xml:space="preserve"> </w:t>
      </w:r>
      <w:r w:rsidR="006B2D75">
        <w:t>(Tomco, n.d.)</w:t>
      </w:r>
    </w:p>
    <w:p w14:paraId="584ACD15" w14:textId="1B6D085E" w:rsidR="006B2D75" w:rsidRPr="006D4C60" w:rsidRDefault="00F64EA1" w:rsidP="006D4C60">
      <w:pPr>
        <w:rPr>
          <w:rFonts w:ascii="Arial" w:hAnsi="Arial" w:cs="Arial"/>
        </w:rPr>
      </w:pPr>
      <w:r w:rsidRPr="006D4C60">
        <w:rPr>
          <w:rFonts w:ascii="Arial" w:hAnsi="Arial" w:cs="Arial"/>
        </w:rPr>
        <w:t>Self-initiated play is a sign of a child's sovereignty. A child makes up their own rules; there are no set rules to abide by. We give our children the opportunity to imagine and explore instead than assigning them tasks that have a "right" or "wrong" answer. Their play is vital to their mental and physical well-being, as it is unrestricted and impulsive, driven by inner desires</w:t>
      </w:r>
      <w:r w:rsidR="005B68CD" w:rsidRPr="006D4C60">
        <w:rPr>
          <w:rFonts w:ascii="Arial" w:hAnsi="Arial" w:cs="Arial"/>
        </w:rPr>
        <w:t>. Which links to the EYFS</w:t>
      </w:r>
      <w:r w:rsidR="005B68CD" w:rsidRPr="006D4C60">
        <w:rPr>
          <w:rFonts w:ascii="Arial" w:hAnsi="Arial" w:cs="Arial"/>
          <w:color w:val="333333"/>
          <w:shd w:val="clear" w:color="auto" w:fill="FFFFFF"/>
        </w:rPr>
        <w:t> Physical Development: ‘Moving and handling’, and ‘Health and self-care’.</w:t>
      </w:r>
      <w:r w:rsidR="00E90ABF" w:rsidRPr="006D4C60">
        <w:rPr>
          <w:rFonts w:ascii="Arial" w:hAnsi="Arial" w:cs="Arial"/>
          <w:color w:val="333333"/>
          <w:shd w:val="clear" w:color="auto" w:fill="FFFFFF"/>
        </w:rPr>
        <w:t xml:space="preserve"> </w:t>
      </w:r>
      <w:r w:rsidR="00E90ABF" w:rsidRPr="006D4C60">
        <w:rPr>
          <w:rFonts w:ascii="Arial" w:hAnsi="Arial" w:cs="Arial"/>
        </w:rPr>
        <w:t>(Department for Education, 2014)</w:t>
      </w:r>
    </w:p>
    <w:p w14:paraId="4F85AEAE" w14:textId="0763F33A" w:rsidR="00E8245E" w:rsidRPr="006D4C60" w:rsidRDefault="00872BDA" w:rsidP="006D4C60">
      <w:pPr>
        <w:rPr>
          <w:rFonts w:ascii="Arial" w:hAnsi="Arial" w:cs="Arial"/>
        </w:rPr>
      </w:pPr>
      <w:r w:rsidRPr="006D4C60">
        <w:rPr>
          <w:rFonts w:ascii="Arial" w:hAnsi="Arial" w:cs="Arial"/>
        </w:rPr>
        <w:t xml:space="preserve">This is why its importance for us as caregivers to </w:t>
      </w:r>
      <w:r w:rsidR="00AF1DAA" w:rsidRPr="006D4C60">
        <w:rPr>
          <w:rFonts w:ascii="Arial" w:hAnsi="Arial" w:cs="Arial"/>
        </w:rPr>
        <w:t>make su</w:t>
      </w:r>
      <w:r w:rsidR="002204E0" w:rsidRPr="006D4C60">
        <w:rPr>
          <w:rFonts w:ascii="Arial" w:hAnsi="Arial" w:cs="Arial"/>
        </w:rPr>
        <w:t>re</w:t>
      </w:r>
      <w:r w:rsidR="00AF1DAA" w:rsidRPr="006D4C60">
        <w:rPr>
          <w:rFonts w:ascii="Arial" w:hAnsi="Arial" w:cs="Arial"/>
        </w:rPr>
        <w:t xml:space="preserve"> the right care is in place so that the child can </w:t>
      </w:r>
      <w:r w:rsidR="00E55106" w:rsidRPr="006D4C60">
        <w:rPr>
          <w:rFonts w:ascii="Arial" w:hAnsi="Arial" w:cs="Arial"/>
        </w:rPr>
        <w:t>dev</w:t>
      </w:r>
      <w:r w:rsidR="00820678" w:rsidRPr="006D4C60">
        <w:rPr>
          <w:rFonts w:ascii="Arial" w:hAnsi="Arial" w:cs="Arial"/>
        </w:rPr>
        <w:t>elopment by modelling what we do and exploring themselves</w:t>
      </w:r>
      <w:r w:rsidR="008B4469" w:rsidRPr="006D4C60">
        <w:rPr>
          <w:rFonts w:ascii="Arial" w:hAnsi="Arial" w:cs="Arial"/>
        </w:rPr>
        <w:t xml:space="preserve"> by using </w:t>
      </w:r>
      <w:r w:rsidR="00382209" w:rsidRPr="006D4C60">
        <w:rPr>
          <w:rFonts w:ascii="Arial" w:hAnsi="Arial" w:cs="Arial"/>
        </w:rPr>
        <w:t xml:space="preserve">the 3 principles of the Pikler approach. </w:t>
      </w:r>
    </w:p>
    <w:p w14:paraId="45427AEE" w14:textId="77777777" w:rsidR="00693A39" w:rsidRPr="006D4C60" w:rsidRDefault="007B5C57" w:rsidP="006D4C60">
      <w:pPr>
        <w:rPr>
          <w:rFonts w:ascii="Arial" w:hAnsi="Arial" w:cs="Arial"/>
        </w:rPr>
      </w:pPr>
      <w:r w:rsidRPr="006D4C60">
        <w:rPr>
          <w:rFonts w:ascii="Arial" w:hAnsi="Arial" w:cs="Arial"/>
        </w:rPr>
        <w:t xml:space="preserve">our role as early years practitioner is to support </w:t>
      </w:r>
      <w:r w:rsidR="00A5053E" w:rsidRPr="006D4C60">
        <w:rPr>
          <w:rFonts w:ascii="Arial" w:hAnsi="Arial" w:cs="Arial"/>
        </w:rPr>
        <w:t xml:space="preserve">children and families in the </w:t>
      </w:r>
      <w:r w:rsidR="005418FC" w:rsidRPr="006D4C60">
        <w:rPr>
          <w:rFonts w:ascii="Arial" w:hAnsi="Arial" w:cs="Arial"/>
        </w:rPr>
        <w:t xml:space="preserve">first 1000 days </w:t>
      </w:r>
      <w:r w:rsidR="000F2D94" w:rsidRPr="006D4C60">
        <w:rPr>
          <w:rFonts w:ascii="Arial" w:hAnsi="Arial" w:cs="Arial"/>
        </w:rPr>
        <w:t xml:space="preserve">by us </w:t>
      </w:r>
      <w:r w:rsidR="00391A18" w:rsidRPr="006D4C60">
        <w:rPr>
          <w:rFonts w:ascii="Arial" w:hAnsi="Arial" w:cs="Arial"/>
        </w:rPr>
        <w:t>being effective</w:t>
      </w:r>
      <w:r w:rsidR="00C514E8" w:rsidRPr="006D4C60">
        <w:rPr>
          <w:rFonts w:ascii="Arial" w:hAnsi="Arial" w:cs="Arial"/>
        </w:rPr>
        <w:t>,</w:t>
      </w:r>
      <w:r w:rsidR="000F2D94" w:rsidRPr="006D4C60">
        <w:rPr>
          <w:rFonts w:ascii="Arial" w:hAnsi="Arial" w:cs="Arial"/>
        </w:rPr>
        <w:t xml:space="preserve"> we need to </w:t>
      </w:r>
      <w:r w:rsidR="003C260E" w:rsidRPr="006D4C60">
        <w:rPr>
          <w:rFonts w:ascii="Arial" w:hAnsi="Arial" w:cs="Arial"/>
        </w:rPr>
        <w:t xml:space="preserve">study a </w:t>
      </w:r>
      <w:r w:rsidR="005E2618" w:rsidRPr="006D4C60">
        <w:rPr>
          <w:rFonts w:ascii="Arial" w:hAnsi="Arial" w:cs="Arial"/>
        </w:rPr>
        <w:t>child’s</w:t>
      </w:r>
      <w:r w:rsidR="003C260E" w:rsidRPr="006D4C60">
        <w:rPr>
          <w:rFonts w:ascii="Arial" w:hAnsi="Arial" w:cs="Arial"/>
        </w:rPr>
        <w:t xml:space="preserve"> deve</w:t>
      </w:r>
      <w:r w:rsidR="005E2618" w:rsidRPr="006D4C60">
        <w:rPr>
          <w:rFonts w:ascii="Arial" w:hAnsi="Arial" w:cs="Arial"/>
        </w:rPr>
        <w:t xml:space="preserve">lopment </w:t>
      </w:r>
      <w:r w:rsidR="00A82C82" w:rsidRPr="006D4C60">
        <w:rPr>
          <w:rFonts w:ascii="Arial" w:hAnsi="Arial" w:cs="Arial"/>
        </w:rPr>
        <w:t>to</w:t>
      </w:r>
      <w:r w:rsidR="00F65BE1" w:rsidRPr="006D4C60">
        <w:rPr>
          <w:rFonts w:ascii="Arial" w:hAnsi="Arial" w:cs="Arial"/>
        </w:rPr>
        <w:t xml:space="preserve"> examine a child's development, we need to consider both the child and their local surroundings as well as how they interact with the wider environment.</w:t>
      </w:r>
      <w:r w:rsidR="00D23237" w:rsidRPr="006D4C60">
        <w:rPr>
          <w:rFonts w:ascii="Arial" w:hAnsi="Arial" w:cs="Arial"/>
        </w:rPr>
        <w:t xml:space="preserve"> </w:t>
      </w:r>
      <w:r w:rsidR="00D23237" w:rsidRPr="006D4C60">
        <w:rPr>
          <w:rFonts w:ascii="Arial" w:hAnsi="Arial" w:cs="Arial"/>
          <w:shd w:val="clear" w:color="auto" w:fill="FFFFFF"/>
        </w:rPr>
        <w:t>According to Bronfenbrenner's ecological systems theory, child development is seen as a complex system of relationships influenced by a variety of environmental factors, ranging from the immediate home and school environment to broader cultural values, legal frameworks, and customs.</w:t>
      </w:r>
      <w:r w:rsidR="005329D6" w:rsidRPr="006D4C60">
        <w:rPr>
          <w:rFonts w:ascii="Arial" w:hAnsi="Arial" w:cs="Arial"/>
        </w:rPr>
        <w:t xml:space="preserve"> </w:t>
      </w:r>
      <w:r w:rsidR="005329D6" w:rsidRPr="006D4C60">
        <w:rPr>
          <w:rFonts w:ascii="Arial" w:hAnsi="Arial" w:cs="Arial"/>
        </w:rPr>
        <w:t>(Guy-Evans, 2023)</w:t>
      </w:r>
      <w:r w:rsidR="00693A39" w:rsidRPr="006D4C60">
        <w:rPr>
          <w:rFonts w:ascii="Arial" w:hAnsi="Arial" w:cs="Arial"/>
        </w:rPr>
        <w:t xml:space="preserve"> </w:t>
      </w:r>
    </w:p>
    <w:p w14:paraId="6172AEFF" w14:textId="1E4BD933" w:rsidR="004E6E7C" w:rsidRPr="006D4C60" w:rsidRDefault="00693A39" w:rsidP="006D4C60">
      <w:pPr>
        <w:rPr>
          <w:rFonts w:ascii="Arial" w:hAnsi="Arial" w:cs="Arial"/>
        </w:rPr>
      </w:pPr>
      <w:r w:rsidRPr="006D4C60">
        <w:rPr>
          <w:rFonts w:ascii="Arial" w:hAnsi="Arial" w:cs="Arial"/>
        </w:rPr>
        <w:t>The five ecological systems</w:t>
      </w:r>
      <w:r w:rsidR="007C7F69" w:rsidRPr="006D4C60">
        <w:rPr>
          <w:rFonts w:ascii="Arial" w:hAnsi="Arial" w:cs="Arial"/>
        </w:rPr>
        <w:t xml:space="preserve"> Bronfenbrenner use</w:t>
      </w:r>
      <w:r w:rsidR="00E94481" w:rsidRPr="006D4C60">
        <w:rPr>
          <w:rFonts w:ascii="Arial" w:hAnsi="Arial" w:cs="Arial"/>
        </w:rPr>
        <w:t>d</w:t>
      </w:r>
      <w:r w:rsidR="007C7F69" w:rsidRPr="006D4C60">
        <w:rPr>
          <w:rFonts w:ascii="Arial" w:hAnsi="Arial" w:cs="Arial"/>
        </w:rPr>
        <w:t xml:space="preserve">- see </w:t>
      </w:r>
      <w:r w:rsidR="007F028D" w:rsidRPr="006D4C60">
        <w:rPr>
          <w:rFonts w:ascii="Arial" w:hAnsi="Arial" w:cs="Arial"/>
        </w:rPr>
        <w:t>below</w:t>
      </w:r>
      <w:r w:rsidR="00E94481" w:rsidRPr="006D4C60">
        <w:rPr>
          <w:rFonts w:ascii="Arial" w:hAnsi="Arial" w:cs="Arial"/>
        </w:rPr>
        <w:t xml:space="preserve"> picture</w:t>
      </w:r>
      <w:r w:rsidR="007F028D" w:rsidRPr="006D4C60">
        <w:rPr>
          <w:rFonts w:ascii="Arial" w:hAnsi="Arial" w:cs="Arial"/>
        </w:rPr>
        <w:t>.</w:t>
      </w:r>
      <w:r w:rsidR="003949A8" w:rsidRPr="006D4C60">
        <w:rPr>
          <w:rFonts w:ascii="Arial" w:hAnsi="Arial" w:cs="Arial"/>
        </w:rPr>
        <w:t xml:space="preserve"> </w:t>
      </w:r>
    </w:p>
    <w:p w14:paraId="07C9DA92" w14:textId="44D27621" w:rsidR="004E6E7C" w:rsidRDefault="003949A8" w:rsidP="007740A7">
      <w:r>
        <w:rPr>
          <w:noProof/>
        </w:rPr>
        <w:drawing>
          <wp:inline distT="0" distB="0" distL="0" distR="0" wp14:anchorId="359A49E3" wp14:editId="35832F8A">
            <wp:extent cx="3714750" cy="2562225"/>
            <wp:effectExtent l="0" t="0" r="0" b="9525"/>
            <wp:docPr id="1940786743" name="Picture 1" descr="7 Exosystem Examples &amp; An Easy Definition (Bronfenbre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7 Exosystem Examples &amp; An Easy Definition (Bronfenbrenn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14750" cy="2562225"/>
                    </a:xfrm>
                    <a:prstGeom prst="rect">
                      <a:avLst/>
                    </a:prstGeom>
                    <a:noFill/>
                    <a:ln>
                      <a:noFill/>
                    </a:ln>
                  </pic:spPr>
                </pic:pic>
              </a:graphicData>
            </a:graphic>
          </wp:inline>
        </w:drawing>
      </w:r>
      <w:r w:rsidR="007F028D">
        <w:t xml:space="preserve"> </w:t>
      </w:r>
      <w:r w:rsidR="00B6318C">
        <w:t>(Drew, 2022)</w:t>
      </w:r>
    </w:p>
    <w:p w14:paraId="3D481788" w14:textId="464DD4C3" w:rsidR="00A82C82" w:rsidRPr="00633FEE" w:rsidRDefault="00A82C82" w:rsidP="007740A7">
      <w:pPr>
        <w:rPr>
          <w:rFonts w:cs="Arial"/>
        </w:rPr>
      </w:pPr>
    </w:p>
    <w:p w14:paraId="7199F4BC" w14:textId="47BECA5A" w:rsidR="00D23237" w:rsidRPr="006D4C60" w:rsidRDefault="009C778A" w:rsidP="007740A7">
      <w:pPr>
        <w:rPr>
          <w:rFonts w:ascii="Arial" w:hAnsi="Arial" w:cs="Arial"/>
        </w:rPr>
      </w:pPr>
      <w:r w:rsidRPr="006D4C60">
        <w:rPr>
          <w:rFonts w:ascii="Arial" w:hAnsi="Arial" w:cs="Arial"/>
        </w:rPr>
        <w:lastRenderedPageBreak/>
        <w:t xml:space="preserve">Macrosystem- </w:t>
      </w:r>
      <w:r w:rsidR="00786F8B" w:rsidRPr="006D4C60">
        <w:rPr>
          <w:rFonts w:ascii="Arial" w:hAnsi="Arial" w:cs="Arial"/>
        </w:rPr>
        <w:t xml:space="preserve">The youngster lives in </w:t>
      </w:r>
      <w:proofErr w:type="gramStart"/>
      <w:r w:rsidR="00786F8B" w:rsidRPr="006D4C60">
        <w:rPr>
          <w:rFonts w:ascii="Arial" w:hAnsi="Arial" w:cs="Arial"/>
        </w:rPr>
        <w:t>this limited, immediate surroundings</w:t>
      </w:r>
      <w:proofErr w:type="gramEnd"/>
      <w:r w:rsidR="00786F8B" w:rsidRPr="006D4C60">
        <w:rPr>
          <w:rFonts w:ascii="Arial" w:hAnsi="Arial" w:cs="Arial"/>
        </w:rPr>
        <w:t xml:space="preserve">. direct connections, such those with family, a </w:t>
      </w:r>
      <w:proofErr w:type="spellStart"/>
      <w:r w:rsidR="00786F8B" w:rsidRPr="006D4C60">
        <w:rPr>
          <w:rFonts w:ascii="Arial" w:hAnsi="Arial" w:cs="Arial"/>
        </w:rPr>
        <w:t>carer</w:t>
      </w:r>
      <w:proofErr w:type="spellEnd"/>
      <w:r w:rsidR="00786F8B" w:rsidRPr="006D4C60">
        <w:rPr>
          <w:rFonts w:ascii="Arial" w:hAnsi="Arial" w:cs="Arial"/>
        </w:rPr>
        <w:t>, a school, or a nursery. The child's development will be influenced by how these engage with them. The child's ability to grow will be enhanced by partnerships that are more supportive and nurturing. A child's behaviour or response towards these individuals within the microsystem influences how they will be handled in return.</w:t>
      </w:r>
    </w:p>
    <w:p w14:paraId="5AB9D976" w14:textId="7294E7D3" w:rsidR="00786F8B" w:rsidRPr="006D4C60" w:rsidRDefault="00985864" w:rsidP="00670A24">
      <w:pPr>
        <w:rPr>
          <w:rStyle w:val="Strong"/>
          <w:rFonts w:ascii="Arial" w:hAnsi="Arial" w:cs="Arial"/>
          <w:b w:val="0"/>
          <w:bCs w:val="0"/>
          <w:shd w:val="clear" w:color="auto" w:fill="FEFEFE"/>
        </w:rPr>
      </w:pPr>
      <w:r w:rsidRPr="006D4C60">
        <w:rPr>
          <w:rStyle w:val="Strong"/>
          <w:rFonts w:ascii="Arial" w:hAnsi="Arial" w:cs="Arial"/>
          <w:b w:val="0"/>
          <w:bCs w:val="0"/>
          <w:shd w:val="clear" w:color="auto" w:fill="FEFEFE"/>
        </w:rPr>
        <w:t>Mesosystem</w:t>
      </w:r>
      <w:r w:rsidRPr="006D4C60">
        <w:rPr>
          <w:rStyle w:val="Strong"/>
          <w:rFonts w:ascii="Arial" w:hAnsi="Arial" w:cs="Arial"/>
          <w:b w:val="0"/>
          <w:bCs w:val="0"/>
          <w:shd w:val="clear" w:color="auto" w:fill="FEFEFE"/>
        </w:rPr>
        <w:t xml:space="preserve">- </w:t>
      </w:r>
      <w:r w:rsidR="007C6F0B" w:rsidRPr="006D4C60">
        <w:rPr>
          <w:rStyle w:val="Strong"/>
          <w:rFonts w:ascii="Arial" w:hAnsi="Arial" w:cs="Arial"/>
          <w:b w:val="0"/>
          <w:bCs w:val="0"/>
          <w:shd w:val="clear" w:color="auto" w:fill="FEFEFE"/>
        </w:rPr>
        <w:t xml:space="preserve">explains how the various components of a child's microsystem cooperate for the benefit of the child; an example of this would be a parent who actively participates in the early years setting. On the other hand, the child's development will be hampered if the youngster has two sets of </w:t>
      </w:r>
      <w:proofErr w:type="gramStart"/>
      <w:r w:rsidR="007C6F0B" w:rsidRPr="006D4C60">
        <w:rPr>
          <w:rStyle w:val="Strong"/>
          <w:rFonts w:ascii="Arial" w:hAnsi="Arial" w:cs="Arial"/>
          <w:b w:val="0"/>
          <w:bCs w:val="0"/>
          <w:shd w:val="clear" w:color="auto" w:fill="FEFEFE"/>
        </w:rPr>
        <w:t>carers</w:t>
      </w:r>
      <w:proofErr w:type="gramEnd"/>
      <w:r w:rsidR="007C6F0B" w:rsidRPr="006D4C60">
        <w:rPr>
          <w:rStyle w:val="Strong"/>
          <w:rFonts w:ascii="Arial" w:hAnsi="Arial" w:cs="Arial"/>
          <w:b w:val="0"/>
          <w:bCs w:val="0"/>
          <w:shd w:val="clear" w:color="auto" w:fill="FEFEFE"/>
        </w:rPr>
        <w:t xml:space="preserve"> and they disagree on how to raise a child.</w:t>
      </w:r>
    </w:p>
    <w:p w14:paraId="4B8AC05A" w14:textId="57862C59" w:rsidR="007C6F0B" w:rsidRPr="006D4C60" w:rsidRDefault="00CC378F" w:rsidP="007740A7">
      <w:pPr>
        <w:rPr>
          <w:rStyle w:val="Strong"/>
          <w:rFonts w:ascii="Arial" w:hAnsi="Arial" w:cs="Arial"/>
          <w:b w:val="0"/>
          <w:bCs w:val="0"/>
          <w:shd w:val="clear" w:color="auto" w:fill="FEFEFE"/>
        </w:rPr>
      </w:pPr>
      <w:proofErr w:type="spellStart"/>
      <w:r w:rsidRPr="006D4C60">
        <w:rPr>
          <w:rStyle w:val="Strong"/>
          <w:rFonts w:ascii="Arial" w:hAnsi="Arial" w:cs="Arial"/>
          <w:b w:val="0"/>
          <w:bCs w:val="0"/>
          <w:shd w:val="clear" w:color="auto" w:fill="FEFEFE"/>
        </w:rPr>
        <w:t>Exosystem</w:t>
      </w:r>
      <w:proofErr w:type="spellEnd"/>
      <w:r w:rsidRPr="006D4C60">
        <w:rPr>
          <w:rStyle w:val="Strong"/>
          <w:rFonts w:ascii="Arial" w:hAnsi="Arial" w:cs="Arial"/>
          <w:b w:val="0"/>
          <w:bCs w:val="0"/>
          <w:shd w:val="clear" w:color="auto" w:fill="FEFEFE"/>
        </w:rPr>
        <w:t>-</w:t>
      </w:r>
      <w:r w:rsidR="00FA5572" w:rsidRPr="006D4C60">
        <w:rPr>
          <w:rStyle w:val="Strong"/>
          <w:rFonts w:ascii="Arial" w:hAnsi="Arial" w:cs="Arial"/>
          <w:b w:val="0"/>
          <w:bCs w:val="0"/>
          <w:shd w:val="clear" w:color="auto" w:fill="FEFEFE"/>
        </w:rPr>
        <w:t xml:space="preserve">This level comprises the other individuals and locations—such as parents' places of employment, extended families, and the </w:t>
      </w:r>
      <w:proofErr w:type="spellStart"/>
      <w:r w:rsidR="00FA5572" w:rsidRPr="006D4C60">
        <w:rPr>
          <w:rStyle w:val="Strong"/>
          <w:rFonts w:ascii="Arial" w:hAnsi="Arial" w:cs="Arial"/>
          <w:b w:val="0"/>
          <w:bCs w:val="0"/>
          <w:shd w:val="clear" w:color="auto" w:fill="FEFEFE"/>
        </w:rPr>
        <w:t>neighborhood</w:t>
      </w:r>
      <w:proofErr w:type="spellEnd"/>
      <w:r w:rsidR="00FA5572" w:rsidRPr="006D4C60">
        <w:rPr>
          <w:rStyle w:val="Strong"/>
          <w:rFonts w:ascii="Arial" w:hAnsi="Arial" w:cs="Arial"/>
          <w:b w:val="0"/>
          <w:bCs w:val="0"/>
          <w:shd w:val="clear" w:color="auto" w:fill="FEFEFE"/>
        </w:rPr>
        <w:t>—that the child may not interact with frequently but that nevertheless have a significant impact on their development. For instance, a parent losing their work could negatively affect the nutrition of the child.</w:t>
      </w:r>
    </w:p>
    <w:p w14:paraId="43C5842F" w14:textId="1B7235A8" w:rsidR="00FD59E6" w:rsidRPr="006D4C60" w:rsidRDefault="00FD59E6" w:rsidP="007740A7">
      <w:pPr>
        <w:rPr>
          <w:rFonts w:ascii="Arial" w:hAnsi="Arial" w:cs="Arial"/>
          <w:shd w:val="clear" w:color="auto" w:fill="FEFEFE"/>
        </w:rPr>
      </w:pPr>
      <w:r w:rsidRPr="006D4C60">
        <w:rPr>
          <w:rStyle w:val="Strong"/>
          <w:rFonts w:ascii="Arial" w:hAnsi="Arial" w:cs="Arial"/>
          <w:b w:val="0"/>
          <w:bCs w:val="0"/>
          <w:shd w:val="clear" w:color="auto" w:fill="FEFEFE"/>
        </w:rPr>
        <w:t>Macrosystem</w:t>
      </w:r>
      <w:r w:rsidRPr="006D4C60">
        <w:rPr>
          <w:rFonts w:ascii="Arial" w:hAnsi="Arial" w:cs="Arial"/>
          <w:shd w:val="clear" w:color="auto" w:fill="FEFEFE"/>
        </w:rPr>
        <w:t>-</w:t>
      </w:r>
      <w:r w:rsidR="000C5EE6" w:rsidRPr="006D4C60">
        <w:rPr>
          <w:rFonts w:ascii="Arial" w:hAnsi="Arial" w:cs="Arial"/>
          <w:shd w:val="clear" w:color="auto" w:fill="FEFEFE"/>
        </w:rPr>
        <w:t xml:space="preserve">the greatest number of distant objects and people that still have an impact on a youngster. Cultural values, the economy, wars, and the relative freedoms allowed by the national government are all part of the macrosystem. These things have the potential to </w:t>
      </w:r>
      <w:proofErr w:type="gramStart"/>
      <w:r w:rsidR="000C5EE6" w:rsidRPr="006D4C60">
        <w:rPr>
          <w:rFonts w:ascii="Arial" w:hAnsi="Arial" w:cs="Arial"/>
          <w:shd w:val="clear" w:color="auto" w:fill="FEFEFE"/>
        </w:rPr>
        <w:t>positively or negatively impact a child</w:t>
      </w:r>
      <w:proofErr w:type="gramEnd"/>
      <w:r w:rsidR="000C5EE6" w:rsidRPr="006D4C60">
        <w:rPr>
          <w:rFonts w:ascii="Arial" w:hAnsi="Arial" w:cs="Arial"/>
          <w:shd w:val="clear" w:color="auto" w:fill="FEFEFE"/>
        </w:rPr>
        <w:t>.</w:t>
      </w:r>
    </w:p>
    <w:p w14:paraId="248ACCB1" w14:textId="21800ED7" w:rsidR="000C5EE6" w:rsidRPr="006D4C60" w:rsidRDefault="00273624" w:rsidP="007740A7">
      <w:pPr>
        <w:rPr>
          <w:rStyle w:val="Strong"/>
          <w:rFonts w:ascii="Arial" w:hAnsi="Arial" w:cs="Arial"/>
          <w:b w:val="0"/>
          <w:bCs w:val="0"/>
          <w:shd w:val="clear" w:color="auto" w:fill="FEFEFE"/>
        </w:rPr>
      </w:pPr>
      <w:r w:rsidRPr="006D4C60">
        <w:rPr>
          <w:rStyle w:val="Strong"/>
          <w:rFonts w:ascii="Arial" w:hAnsi="Arial" w:cs="Arial"/>
          <w:b w:val="0"/>
          <w:bCs w:val="0"/>
          <w:shd w:val="clear" w:color="auto" w:fill="FEFEFE"/>
        </w:rPr>
        <w:t>Chronosystems</w:t>
      </w:r>
      <w:r w:rsidRPr="006D4C60">
        <w:rPr>
          <w:rStyle w:val="Strong"/>
          <w:rFonts w:ascii="Arial" w:hAnsi="Arial" w:cs="Arial"/>
          <w:b w:val="0"/>
          <w:bCs w:val="0"/>
          <w:shd w:val="clear" w:color="auto" w:fill="FEFEFE"/>
        </w:rPr>
        <w:t xml:space="preserve">- </w:t>
      </w:r>
      <w:r w:rsidR="00747408" w:rsidRPr="006D4C60">
        <w:rPr>
          <w:rStyle w:val="Strong"/>
          <w:rFonts w:ascii="Arial" w:hAnsi="Arial" w:cs="Arial"/>
          <w:b w:val="0"/>
          <w:bCs w:val="0"/>
          <w:shd w:val="clear" w:color="auto" w:fill="FEFEFE"/>
        </w:rPr>
        <w:t>This covers the trends and modifications of environmental occurrences and shifts across time. For instance, research indicates that the adverse effects of a parent's divorce are more common in the first year after the occurrence and become less pronounced after two years in terms of family interactions and connections. It also encompasses evolving socio-historical conditions, such as the rise in full-time employment of women in comparison to thirty years before.</w:t>
      </w:r>
    </w:p>
    <w:p w14:paraId="3DBB1D13" w14:textId="2A2FEACE" w:rsidR="002128C1" w:rsidRPr="006D4C60" w:rsidRDefault="002128C1" w:rsidP="007740A7">
      <w:pPr>
        <w:rPr>
          <w:rFonts w:ascii="Arial" w:hAnsi="Arial" w:cs="Arial"/>
        </w:rPr>
      </w:pPr>
      <w:r w:rsidRPr="006D4C60">
        <w:rPr>
          <w:rFonts w:ascii="Arial" w:hAnsi="Arial" w:cs="Arial"/>
        </w:rPr>
        <w:t>The Early Years Foundation Stage (EYFS) values and acknowledges the beneficial effects of interpersonal and environmental elements. Positive Relationships and Enabling Environments are two of the EYFS's four themes. These themes emphasise the relevance of positive relationships in fostering a sense of belonging and the necessity of a strong partnership between educators and families in valuing and promoting individuals and learning. The Development Matters (2020) statement outlines seven essential components of successful practice, two of which are the value of a well-planned supportive environment and robust, courteous relationships between carers and parents.</w:t>
      </w:r>
      <w:r w:rsidR="000B70F5" w:rsidRPr="006D4C60">
        <w:rPr>
          <w:rFonts w:ascii="Arial" w:hAnsi="Arial" w:cs="Arial"/>
        </w:rPr>
        <w:t xml:space="preserve"> </w:t>
      </w:r>
      <w:r w:rsidR="000B70F5" w:rsidRPr="006D4C60">
        <w:rPr>
          <w:rFonts w:ascii="Arial" w:hAnsi="Arial" w:cs="Arial"/>
        </w:rPr>
        <w:t>(Department for Education, 2014b)</w:t>
      </w:r>
    </w:p>
    <w:p w14:paraId="18493455" w14:textId="40305034" w:rsidR="007F241E" w:rsidRDefault="007F241E" w:rsidP="007740A7">
      <w:r>
        <w:rPr>
          <w:noProof/>
        </w:rPr>
        <w:drawing>
          <wp:inline distT="0" distB="0" distL="0" distR="0" wp14:anchorId="63B74F7F" wp14:editId="4FD8AFFF">
            <wp:extent cx="4056380" cy="2171700"/>
            <wp:effectExtent l="0" t="0" r="1270" b="0"/>
            <wp:docPr id="4" name="Picture 3" descr="Bronfenbrenner's Ecological Systems Theory (Pros &amp; 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onfenbrenner's Ecological Systems Theory (Pros &amp; Con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76769" cy="2182616"/>
                    </a:xfrm>
                    <a:prstGeom prst="rect">
                      <a:avLst/>
                    </a:prstGeom>
                    <a:noFill/>
                    <a:ln>
                      <a:noFill/>
                    </a:ln>
                  </pic:spPr>
                </pic:pic>
              </a:graphicData>
            </a:graphic>
          </wp:inline>
        </w:drawing>
      </w:r>
      <w:r>
        <w:t xml:space="preserve"> </w:t>
      </w:r>
      <w:r w:rsidR="00AA24C1">
        <w:t>(Drew, 2022)</w:t>
      </w:r>
    </w:p>
    <w:p w14:paraId="1ADFDD3D" w14:textId="77777777" w:rsidR="00204B61" w:rsidRPr="00670A24" w:rsidRDefault="00204B61" w:rsidP="007740A7">
      <w:pPr>
        <w:rPr>
          <w:rFonts w:cs="Arial"/>
        </w:rPr>
      </w:pPr>
    </w:p>
    <w:p w14:paraId="30422753" w14:textId="36AC7F82" w:rsidR="00561FFA" w:rsidRDefault="00721CB1" w:rsidP="007740A7">
      <w:pPr>
        <w:rPr>
          <w:rFonts w:ascii="Arial" w:hAnsi="Arial" w:cs="Arial"/>
        </w:rPr>
      </w:pPr>
      <w:r>
        <w:rPr>
          <w:rFonts w:ascii="Arial" w:hAnsi="Arial" w:cs="Arial"/>
        </w:rPr>
        <w:lastRenderedPageBreak/>
        <w:t xml:space="preserve">There could be </w:t>
      </w:r>
      <w:r w:rsidR="00026C42">
        <w:rPr>
          <w:rFonts w:ascii="Arial" w:hAnsi="Arial" w:cs="Arial"/>
        </w:rPr>
        <w:t>Materna</w:t>
      </w:r>
      <w:r>
        <w:rPr>
          <w:rFonts w:ascii="Arial" w:hAnsi="Arial" w:cs="Arial"/>
        </w:rPr>
        <w:t xml:space="preserve">l factors that could impact </w:t>
      </w:r>
      <w:r w:rsidR="00AD7EA9">
        <w:rPr>
          <w:rFonts w:ascii="Arial" w:hAnsi="Arial" w:cs="Arial"/>
        </w:rPr>
        <w:t xml:space="preserve">a </w:t>
      </w:r>
      <w:r w:rsidR="00043BA0">
        <w:rPr>
          <w:rFonts w:ascii="Arial" w:hAnsi="Arial" w:cs="Arial"/>
        </w:rPr>
        <w:t>child’s</w:t>
      </w:r>
      <w:r w:rsidR="00AD7EA9">
        <w:rPr>
          <w:rFonts w:ascii="Arial" w:hAnsi="Arial" w:cs="Arial"/>
        </w:rPr>
        <w:t xml:space="preserve"> development</w:t>
      </w:r>
      <w:r w:rsidR="00CC153D">
        <w:rPr>
          <w:rFonts w:ascii="Arial" w:hAnsi="Arial" w:cs="Arial"/>
        </w:rPr>
        <w:t>.</w:t>
      </w:r>
    </w:p>
    <w:p w14:paraId="4FF46391" w14:textId="6F4DE5A0" w:rsidR="00C5630C" w:rsidRDefault="002E1D09" w:rsidP="007740A7">
      <w:pPr>
        <w:rPr>
          <w:rFonts w:ascii="Arial" w:hAnsi="Arial" w:cs="Arial"/>
        </w:rPr>
      </w:pPr>
      <w:r w:rsidRPr="002E1D09">
        <w:rPr>
          <w:rFonts w:ascii="Arial" w:hAnsi="Arial" w:cs="Arial"/>
        </w:rPr>
        <w:t>It is evident that there are correlations between the overall health of mothers and the behavioural and developmental growth of their offspring. Taking psychological discomfort into consideration lessens these impacts, but overall mother health remains significant as a predictor of the development of the offspring. There is proof that maternal health and children's development are related through caregiving and participation, as well as proof that underlying sociodemographic disadvantage has an impact</w:t>
      </w:r>
      <w:r w:rsidRPr="00D613AE">
        <w:rPr>
          <w:rFonts w:ascii="Arial" w:hAnsi="Arial" w:cs="Arial"/>
        </w:rPr>
        <w:t>.</w:t>
      </w:r>
      <w:r w:rsidR="00220541" w:rsidRPr="00D613AE">
        <w:rPr>
          <w:rFonts w:ascii="Arial" w:hAnsi="Arial" w:cs="Arial"/>
        </w:rPr>
        <w:t xml:space="preserve"> </w:t>
      </w:r>
      <w:r w:rsidR="00220541" w:rsidRPr="00D613AE">
        <w:rPr>
          <w:rFonts w:ascii="Arial" w:hAnsi="Arial" w:cs="Arial"/>
        </w:rPr>
        <w:t>(Mensah and Kiernan, 2010)</w:t>
      </w:r>
      <w:r w:rsidR="00220541" w:rsidRPr="00D613AE">
        <w:rPr>
          <w:rFonts w:ascii="Arial" w:hAnsi="Arial" w:cs="Arial"/>
        </w:rPr>
        <w:t xml:space="preserve"> </w:t>
      </w:r>
      <w:r w:rsidR="00B13E1F" w:rsidRPr="00D613AE">
        <w:rPr>
          <w:rFonts w:ascii="Arial" w:hAnsi="Arial" w:cs="Arial"/>
        </w:rPr>
        <w:t>Poor emotional, physical, social, and educational results are more likely to occur in children of afflicted mothers and fathers. The ability of a mother and partner to form a bond with their infant and to be perceptive of their needs and feelings might be impacted by perinatal mental health issues. Consequently, this will impact the baby's or child's capacity to form a safe and secure bond. Mothers, fathers, partners, and families may suffer greatly if perinatal mental health issues go untreated. The impacts can be especially concerning when there are no alternative caretakers available to give the kind of high-quality emotional support that every baby requires.</w:t>
      </w:r>
      <w:r w:rsidR="00513D0F" w:rsidRPr="00D613AE">
        <w:rPr>
          <w:rFonts w:ascii="Arial" w:hAnsi="Arial" w:cs="Arial"/>
        </w:rPr>
        <w:t xml:space="preserve"> </w:t>
      </w:r>
      <w:bookmarkStart w:id="1" w:name="_Hlk157248697"/>
      <w:r w:rsidR="00513D0F" w:rsidRPr="00D613AE">
        <w:rPr>
          <w:rFonts w:ascii="Arial" w:hAnsi="Arial" w:cs="Arial"/>
        </w:rPr>
        <w:t>(Public Health England, 2021)</w:t>
      </w:r>
    </w:p>
    <w:bookmarkEnd w:id="1"/>
    <w:p w14:paraId="3F9F8E2F" w14:textId="77777777" w:rsidR="00AC0CAE" w:rsidRDefault="009F5FEB" w:rsidP="007740A7">
      <w:pPr>
        <w:rPr>
          <w:rFonts w:ascii="Arial" w:hAnsi="Arial" w:cs="Arial"/>
        </w:rPr>
      </w:pPr>
      <w:r>
        <w:rPr>
          <w:rFonts w:ascii="Arial" w:hAnsi="Arial" w:cs="Arial"/>
        </w:rPr>
        <w:t xml:space="preserve">We can support by offering them the right </w:t>
      </w:r>
      <w:r w:rsidR="00335DB0">
        <w:rPr>
          <w:rFonts w:ascii="Arial" w:hAnsi="Arial" w:cs="Arial"/>
        </w:rPr>
        <w:t xml:space="preserve">program which the GOV </w:t>
      </w:r>
      <w:r w:rsidR="009633B1">
        <w:rPr>
          <w:rFonts w:ascii="Arial" w:hAnsi="Arial" w:cs="Arial"/>
        </w:rPr>
        <w:t>has in</w:t>
      </w:r>
      <w:r w:rsidR="006374FB">
        <w:rPr>
          <w:rFonts w:ascii="Arial" w:hAnsi="Arial" w:cs="Arial"/>
        </w:rPr>
        <w:t xml:space="preserve">troduced as the </w:t>
      </w:r>
      <w:r w:rsidR="002C5E5C">
        <w:rPr>
          <w:rFonts w:ascii="Arial" w:hAnsi="Arial" w:cs="Arial"/>
        </w:rPr>
        <w:t>healthy child programme with support the whole family.</w:t>
      </w:r>
    </w:p>
    <w:p w14:paraId="2D05006A" w14:textId="6EB204EF" w:rsidR="00667698" w:rsidRDefault="00004622" w:rsidP="007740A7">
      <w:pPr>
        <w:rPr>
          <w:rFonts w:ascii="Arial" w:hAnsi="Arial" w:cs="Arial"/>
        </w:rPr>
      </w:pPr>
      <w:r>
        <w:rPr>
          <w:noProof/>
        </w:rPr>
        <w:drawing>
          <wp:inline distT="0" distB="0" distL="0" distR="0" wp14:anchorId="21558534" wp14:editId="18044C59">
            <wp:extent cx="3543300" cy="2362200"/>
            <wp:effectExtent l="0" t="0" r="0" b="0"/>
            <wp:docPr id="1897770264" name="Picture 1" descr="Health matters: giving every child the best start in life - GOV.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 matters: giving every child the best start in life - GOV.UK"/>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547770" cy="2365180"/>
                    </a:xfrm>
                    <a:prstGeom prst="rect">
                      <a:avLst/>
                    </a:prstGeom>
                    <a:noFill/>
                    <a:ln>
                      <a:noFill/>
                    </a:ln>
                  </pic:spPr>
                </pic:pic>
              </a:graphicData>
            </a:graphic>
          </wp:inline>
        </w:drawing>
      </w:r>
      <w:r w:rsidR="00205FFE">
        <w:t>(Public Health England, 2016)</w:t>
      </w:r>
    </w:p>
    <w:p w14:paraId="2086D067" w14:textId="62DCCCDD" w:rsidR="007944E3" w:rsidRDefault="00B03651" w:rsidP="007944E3">
      <w:pPr>
        <w:rPr>
          <w:rFonts w:ascii="Arial" w:hAnsi="Arial" w:cs="Arial"/>
        </w:rPr>
      </w:pPr>
      <w:r w:rsidRPr="00B03651">
        <w:rPr>
          <w:rFonts w:ascii="Arial" w:hAnsi="Arial" w:cs="Arial"/>
        </w:rPr>
        <w:t xml:space="preserve">The Healthy Child Programme provides screening tests, immunisations, developmental reviews, </w:t>
      </w:r>
      <w:r w:rsidR="001B09F0" w:rsidRPr="00B03651">
        <w:rPr>
          <w:rFonts w:ascii="Arial" w:hAnsi="Arial" w:cs="Arial"/>
        </w:rPr>
        <w:t>information,</w:t>
      </w:r>
      <w:r w:rsidRPr="00B03651">
        <w:rPr>
          <w:rFonts w:ascii="Arial" w:hAnsi="Arial" w:cs="Arial"/>
        </w:rPr>
        <w:t xml:space="preserve"> and guidance to support healthy choices and parenting, and other services that are essential for children and families to attain optimal health and wellbeing. </w:t>
      </w:r>
      <w:proofErr w:type="gramStart"/>
      <w:r w:rsidRPr="00B03651">
        <w:rPr>
          <w:rFonts w:ascii="Arial" w:hAnsi="Arial" w:cs="Arial"/>
        </w:rPr>
        <w:t>All of</w:t>
      </w:r>
      <w:proofErr w:type="gramEnd"/>
      <w:r w:rsidRPr="00B03651">
        <w:rPr>
          <w:rFonts w:ascii="Arial" w:hAnsi="Arial" w:cs="Arial"/>
        </w:rPr>
        <w:t xml:space="preserve"> these services are available to every family.</w:t>
      </w:r>
      <w:r w:rsidR="001B09F0">
        <w:rPr>
          <w:rFonts w:ascii="Arial" w:hAnsi="Arial" w:cs="Arial"/>
        </w:rPr>
        <w:t xml:space="preserve"> </w:t>
      </w:r>
      <w:r w:rsidRPr="00B03651">
        <w:rPr>
          <w:rFonts w:ascii="Arial" w:hAnsi="Arial" w:cs="Arial"/>
        </w:rPr>
        <w:t>The Healthy Child Programme is accessible to everyone. It lays forth a variety of community-based public health initiatives to promote health and lessen inequality. A schedule of interventions is also included, ranging from services for everyone to extra assistance to intense support.</w:t>
      </w:r>
      <w:r w:rsidR="007944E3" w:rsidRPr="007944E3">
        <w:t xml:space="preserve"> </w:t>
      </w:r>
      <w:r w:rsidR="007944E3" w:rsidRPr="007944E3">
        <w:rPr>
          <w:rFonts w:ascii="Arial" w:hAnsi="Arial" w:cs="Arial"/>
        </w:rPr>
        <w:t xml:space="preserve">In response, the Healthy Child Programme is tailored to the individual. Every service and intervention must be customised to meet the changing requirements of families. The universal offer will take care of this for a lot of households. </w:t>
      </w:r>
      <w:proofErr w:type="gramStart"/>
      <w:r w:rsidR="007944E3" w:rsidRPr="007944E3">
        <w:rPr>
          <w:rFonts w:ascii="Arial" w:hAnsi="Arial" w:cs="Arial"/>
        </w:rPr>
        <w:t>In order to</w:t>
      </w:r>
      <w:proofErr w:type="gramEnd"/>
      <w:r w:rsidR="007944E3" w:rsidRPr="007944E3">
        <w:rPr>
          <w:rFonts w:ascii="Arial" w:hAnsi="Arial" w:cs="Arial"/>
        </w:rPr>
        <w:t xml:space="preserve"> address "predicted, assessed, and expressed need" and improve outcomes, early provision of more focused, intense, or specialised support as well as evidence-based interventions is recommended.</w:t>
      </w:r>
      <w:r w:rsidR="007944E3" w:rsidRPr="007944E3">
        <w:rPr>
          <w:rFonts w:ascii="Arial" w:hAnsi="Arial" w:cs="Arial"/>
        </w:rPr>
        <w:t xml:space="preserve"> </w:t>
      </w:r>
      <w:r w:rsidR="007944E3" w:rsidRPr="00D613AE">
        <w:rPr>
          <w:rFonts w:ascii="Arial" w:hAnsi="Arial" w:cs="Arial"/>
        </w:rPr>
        <w:t>(Public Health England, 2021)</w:t>
      </w:r>
    </w:p>
    <w:p w14:paraId="75A51A27" w14:textId="6EF5B2E4" w:rsidR="00B03651" w:rsidRDefault="00B03651" w:rsidP="00B03651">
      <w:pPr>
        <w:rPr>
          <w:rFonts w:ascii="Arial" w:hAnsi="Arial" w:cs="Arial"/>
        </w:rPr>
      </w:pPr>
    </w:p>
    <w:p w14:paraId="6C5DE78B" w14:textId="1A5EBDAE" w:rsidR="009F5FEB" w:rsidRPr="00D613AE" w:rsidRDefault="002C5E5C" w:rsidP="007740A7">
      <w:pPr>
        <w:rPr>
          <w:rFonts w:ascii="Arial" w:hAnsi="Arial" w:cs="Arial"/>
        </w:rPr>
      </w:pPr>
      <w:r>
        <w:rPr>
          <w:rFonts w:ascii="Arial" w:hAnsi="Arial" w:cs="Arial"/>
        </w:rPr>
        <w:t xml:space="preserve"> </w:t>
      </w:r>
    </w:p>
    <w:p w14:paraId="356B0C70" w14:textId="77777777" w:rsidR="00513D0F" w:rsidRPr="00D613AE" w:rsidRDefault="00513D0F" w:rsidP="007740A7">
      <w:pPr>
        <w:rPr>
          <w:rFonts w:ascii="Arial" w:hAnsi="Arial" w:cs="Arial"/>
        </w:rPr>
      </w:pPr>
    </w:p>
    <w:p w14:paraId="454257D1" w14:textId="5546D42D" w:rsidR="006B4FE6" w:rsidRPr="00AD5ECE" w:rsidRDefault="003B2F9A" w:rsidP="007740A7">
      <w:pPr>
        <w:rPr>
          <w:rFonts w:ascii="Arial" w:hAnsi="Arial" w:cs="Arial"/>
        </w:rPr>
      </w:pPr>
      <w:r w:rsidRPr="00AD5ECE">
        <w:rPr>
          <w:rFonts w:ascii="Arial" w:hAnsi="Arial" w:cs="Arial"/>
        </w:rPr>
        <w:lastRenderedPageBreak/>
        <w:t xml:space="preserve">We may come to some challenges </w:t>
      </w:r>
      <w:r w:rsidR="00580868" w:rsidRPr="00AD5ECE">
        <w:rPr>
          <w:rFonts w:ascii="Arial" w:hAnsi="Arial" w:cs="Arial"/>
        </w:rPr>
        <w:t xml:space="preserve">while providing high quality </w:t>
      </w:r>
      <w:r w:rsidR="00964B81" w:rsidRPr="00AD5ECE">
        <w:rPr>
          <w:rFonts w:ascii="Arial" w:hAnsi="Arial" w:cs="Arial"/>
        </w:rPr>
        <w:t>care</w:t>
      </w:r>
      <w:r w:rsidR="00F05890">
        <w:rPr>
          <w:rFonts w:ascii="Arial" w:hAnsi="Arial" w:cs="Arial"/>
        </w:rPr>
        <w:t xml:space="preserve"> around</w:t>
      </w:r>
      <w:r w:rsidR="00E632BA">
        <w:rPr>
          <w:rFonts w:ascii="Arial" w:hAnsi="Arial" w:cs="Arial"/>
        </w:rPr>
        <w:t xml:space="preserve"> </w:t>
      </w:r>
      <w:r w:rsidR="00F05890" w:rsidRPr="00F05890">
        <w:rPr>
          <w:rFonts w:ascii="Arial" w:hAnsi="Arial" w:cs="Arial"/>
        </w:rPr>
        <w:t xml:space="preserve">Concerns regarding a widening disadvantage gap, decreased school readiness, and an increase in the number of children requiring special education have arisen </w:t>
      </w:r>
      <w:proofErr w:type="gramStart"/>
      <w:r w:rsidR="00F05890" w:rsidRPr="00F05890">
        <w:rPr>
          <w:rFonts w:ascii="Arial" w:hAnsi="Arial" w:cs="Arial"/>
        </w:rPr>
        <w:t>as a result of</w:t>
      </w:r>
      <w:proofErr w:type="gramEnd"/>
      <w:r w:rsidR="00F05890" w:rsidRPr="00F05890">
        <w:rPr>
          <w:rFonts w:ascii="Arial" w:hAnsi="Arial" w:cs="Arial"/>
        </w:rPr>
        <w:t xml:space="preserve"> the pandemic's effects, the rising cost of living, and a decrease in broader support provided to children and their families by other community services, such as children's centres.</w:t>
      </w:r>
    </w:p>
    <w:p w14:paraId="0F17D8D9" w14:textId="45BD61BB" w:rsidR="003D58EB" w:rsidRDefault="002274F7" w:rsidP="003D58EB">
      <w:pPr>
        <w:rPr>
          <w:rFonts w:ascii="Arial" w:hAnsi="Arial" w:cs="Arial"/>
        </w:rPr>
      </w:pPr>
      <w:r w:rsidRPr="007E37DE">
        <w:rPr>
          <w:rFonts w:ascii="Arial" w:hAnsi="Arial" w:cs="Arial"/>
        </w:rPr>
        <w:t>More children are at risk of falling into poverty or into deeper hardship as the cost-of-living crisis worsens and becomes more terrifying by the day.</w:t>
      </w:r>
      <w:r w:rsidR="00AE1A08" w:rsidRPr="007E37DE">
        <w:rPr>
          <w:rFonts w:ascii="Arial" w:hAnsi="Arial" w:cs="Arial"/>
        </w:rPr>
        <w:t xml:space="preserve"> </w:t>
      </w:r>
      <w:r w:rsidR="00A9329C" w:rsidRPr="007E37DE">
        <w:rPr>
          <w:rFonts w:ascii="Arial" w:hAnsi="Arial" w:cs="Arial"/>
        </w:rPr>
        <w:t xml:space="preserve">The most susceptible to the cost-of-living issue will be children living in the most vulnerable and unstable situations. Families that have nothing left to cut are unable to afford either heating or food, rather than having to decide between the two. Children who experience poverty as early childhood may have less possibilities in adulthood, </w:t>
      </w:r>
      <w:proofErr w:type="gramStart"/>
      <w:r w:rsidR="00A9329C" w:rsidRPr="007E37DE">
        <w:rPr>
          <w:rFonts w:ascii="Arial" w:hAnsi="Arial" w:cs="Arial"/>
        </w:rPr>
        <w:t>lag behind</w:t>
      </w:r>
      <w:proofErr w:type="gramEnd"/>
      <w:r w:rsidR="00A9329C" w:rsidRPr="007E37DE">
        <w:rPr>
          <w:rFonts w:ascii="Arial" w:hAnsi="Arial" w:cs="Arial"/>
        </w:rPr>
        <w:t xml:space="preserve"> in their schooling, or experience worsening physical and mental health consequences.</w:t>
      </w:r>
      <w:r w:rsidR="00E86CB4" w:rsidRPr="007E37DE">
        <w:rPr>
          <w:rFonts w:ascii="Arial" w:hAnsi="Arial" w:cs="Arial"/>
        </w:rPr>
        <w:t xml:space="preserve"> </w:t>
      </w:r>
      <w:r w:rsidR="00E86CB4" w:rsidRPr="007E37DE">
        <w:rPr>
          <w:rFonts w:ascii="Arial" w:hAnsi="Arial" w:cs="Arial"/>
        </w:rPr>
        <w:t>(Barnardo’s, 2022)</w:t>
      </w:r>
      <w:r w:rsidR="00966BA9">
        <w:rPr>
          <w:rFonts w:ascii="Arial" w:hAnsi="Arial" w:cs="Arial"/>
        </w:rPr>
        <w:t>.</w:t>
      </w:r>
    </w:p>
    <w:p w14:paraId="3CC5079F" w14:textId="4B7AABA8" w:rsidR="00C37D7E" w:rsidRDefault="00387EED" w:rsidP="003D58EB">
      <w:r>
        <w:rPr>
          <w:noProof/>
        </w:rPr>
        <w:drawing>
          <wp:inline distT="0" distB="0" distL="0" distR="0" wp14:anchorId="430ABB53" wp14:editId="41DF656D">
            <wp:extent cx="4105275" cy="3142918"/>
            <wp:effectExtent l="0" t="0" r="0" b="635"/>
            <wp:docPr id="217410676" name="Picture 1" descr="Child poverty | Action For Childr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 poverty | Action For Childre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127432" cy="3159881"/>
                    </a:xfrm>
                    <a:prstGeom prst="rect">
                      <a:avLst/>
                    </a:prstGeom>
                    <a:noFill/>
                    <a:ln>
                      <a:noFill/>
                    </a:ln>
                  </pic:spPr>
                </pic:pic>
              </a:graphicData>
            </a:graphic>
          </wp:inline>
        </w:drawing>
      </w:r>
      <w:r w:rsidR="00D93978" w:rsidRPr="00D93978">
        <w:t xml:space="preserve"> </w:t>
      </w:r>
      <w:r w:rsidR="00D93978">
        <w:t>(Action for children, 2022)</w:t>
      </w:r>
    </w:p>
    <w:p w14:paraId="05F8C79C" w14:textId="0E8EA014" w:rsidR="00D93978" w:rsidRPr="00FA1D37" w:rsidRDefault="00DE229D" w:rsidP="003D58EB">
      <w:pPr>
        <w:rPr>
          <w:rFonts w:ascii="Arial" w:hAnsi="Arial" w:cs="Arial"/>
        </w:rPr>
      </w:pPr>
      <w:r w:rsidRPr="00FA1D37">
        <w:rPr>
          <w:rFonts w:ascii="Arial" w:hAnsi="Arial" w:cs="Arial"/>
        </w:rPr>
        <w:t xml:space="preserve">Poverty </w:t>
      </w:r>
      <w:r w:rsidR="005F4DB2" w:rsidRPr="00FA1D37">
        <w:rPr>
          <w:rFonts w:ascii="Arial" w:hAnsi="Arial" w:cs="Arial"/>
        </w:rPr>
        <w:t>was more noticeable during the pandemic of covid 19</w:t>
      </w:r>
      <w:r w:rsidR="001D05CA" w:rsidRPr="00FA1D37">
        <w:rPr>
          <w:rFonts w:ascii="Arial" w:hAnsi="Arial" w:cs="Arial"/>
        </w:rPr>
        <w:t xml:space="preserve">, </w:t>
      </w:r>
      <w:r w:rsidR="001502E3" w:rsidRPr="00FA1D37">
        <w:rPr>
          <w:rFonts w:ascii="Arial" w:hAnsi="Arial" w:cs="Arial"/>
        </w:rPr>
        <w:t xml:space="preserve">most people couldn’t work which </w:t>
      </w:r>
      <w:r w:rsidR="00034121" w:rsidRPr="00FA1D37">
        <w:rPr>
          <w:rFonts w:ascii="Arial" w:hAnsi="Arial" w:cs="Arial"/>
        </w:rPr>
        <w:t>meant</w:t>
      </w:r>
      <w:r w:rsidR="001502E3" w:rsidRPr="00FA1D37">
        <w:rPr>
          <w:rFonts w:ascii="Arial" w:hAnsi="Arial" w:cs="Arial"/>
        </w:rPr>
        <w:t xml:space="preserve"> loss of pay</w:t>
      </w:r>
      <w:r w:rsidR="009513D6" w:rsidRPr="00FA1D37">
        <w:rPr>
          <w:rFonts w:ascii="Arial" w:hAnsi="Arial" w:cs="Arial"/>
        </w:rPr>
        <w:t>,</w:t>
      </w:r>
      <w:r w:rsidR="001502E3" w:rsidRPr="00FA1D37">
        <w:rPr>
          <w:rFonts w:ascii="Arial" w:hAnsi="Arial" w:cs="Arial"/>
        </w:rPr>
        <w:t xml:space="preserve"> and others was on lower income</w:t>
      </w:r>
      <w:r w:rsidR="006C014A" w:rsidRPr="00FA1D37">
        <w:rPr>
          <w:rFonts w:ascii="Arial" w:hAnsi="Arial" w:cs="Arial"/>
        </w:rPr>
        <w:t xml:space="preserve"> as the children was at home which mea</w:t>
      </w:r>
      <w:r w:rsidR="00FE5062" w:rsidRPr="00FA1D37">
        <w:rPr>
          <w:rFonts w:ascii="Arial" w:hAnsi="Arial" w:cs="Arial"/>
        </w:rPr>
        <w:t xml:space="preserve">nt they couldn’t work. </w:t>
      </w:r>
      <w:r w:rsidR="00196F0A" w:rsidRPr="00FA1D37">
        <w:rPr>
          <w:rFonts w:ascii="Arial" w:hAnsi="Arial" w:cs="Arial"/>
        </w:rPr>
        <w:t>Families suffered with me</w:t>
      </w:r>
      <w:r w:rsidR="004B0BF1" w:rsidRPr="00FA1D37">
        <w:rPr>
          <w:rFonts w:ascii="Arial" w:hAnsi="Arial" w:cs="Arial"/>
        </w:rPr>
        <w:t>ntal health issues</w:t>
      </w:r>
      <w:r w:rsidR="00EF47FB" w:rsidRPr="00FA1D37">
        <w:rPr>
          <w:rFonts w:ascii="Arial" w:hAnsi="Arial" w:cs="Arial"/>
        </w:rPr>
        <w:t xml:space="preserve">, children had lack of learning and was </w:t>
      </w:r>
      <w:r w:rsidR="00651E1E" w:rsidRPr="00FA1D37">
        <w:rPr>
          <w:rFonts w:ascii="Arial" w:hAnsi="Arial" w:cs="Arial"/>
        </w:rPr>
        <w:t xml:space="preserve">isolated from the world which didn’t help </w:t>
      </w:r>
      <w:r w:rsidR="00FA1D37" w:rsidRPr="00FA1D37">
        <w:rPr>
          <w:rFonts w:ascii="Arial" w:hAnsi="Arial" w:cs="Arial"/>
        </w:rPr>
        <w:t>their</w:t>
      </w:r>
      <w:r w:rsidR="00651E1E" w:rsidRPr="00FA1D37">
        <w:rPr>
          <w:rFonts w:ascii="Arial" w:hAnsi="Arial" w:cs="Arial"/>
        </w:rPr>
        <w:t xml:space="preserve"> development. </w:t>
      </w:r>
    </w:p>
    <w:p w14:paraId="724B239B" w14:textId="667BD4A0" w:rsidR="00892F95" w:rsidRPr="00FA1D37" w:rsidRDefault="009513D6" w:rsidP="003D58EB">
      <w:pPr>
        <w:rPr>
          <w:rFonts w:ascii="Arial" w:hAnsi="Arial" w:cs="Arial"/>
        </w:rPr>
      </w:pPr>
      <w:r w:rsidRPr="00FA1D37">
        <w:rPr>
          <w:rFonts w:ascii="Arial" w:hAnsi="Arial" w:cs="Arial"/>
        </w:rPr>
        <w:t>The children of today are likely to bear the most severe long-term effects of the pandemic as they mature, develop, and shape their own financial destinies. Since child poverty already poses the greatest risk to children's health and development both domestically and internationally, the anticipated rise is cause for alarm</w:t>
      </w:r>
      <w:r w:rsidR="00D54895" w:rsidRPr="00FA1D37">
        <w:rPr>
          <w:rFonts w:ascii="Arial" w:hAnsi="Arial" w:cs="Arial"/>
        </w:rPr>
        <w:t>.</w:t>
      </w:r>
      <w:r w:rsidRPr="00FA1D37">
        <w:rPr>
          <w:rFonts w:ascii="Arial" w:hAnsi="Arial" w:cs="Arial"/>
        </w:rPr>
        <w:t xml:space="preserve"> Children's development and mental health are suffering right now </w:t>
      </w:r>
      <w:proofErr w:type="gramStart"/>
      <w:r w:rsidRPr="00FA1D37">
        <w:rPr>
          <w:rFonts w:ascii="Arial" w:hAnsi="Arial" w:cs="Arial"/>
        </w:rPr>
        <w:t>as a result of</w:t>
      </w:r>
      <w:proofErr w:type="gramEnd"/>
      <w:r w:rsidRPr="00FA1D37">
        <w:rPr>
          <w:rFonts w:ascii="Arial" w:hAnsi="Arial" w:cs="Arial"/>
        </w:rPr>
        <w:t xml:space="preserve"> a combination of increased family financial distress and stay-at-home policy, with some younger kids experiencing a regression in fundamental abilities.</w:t>
      </w:r>
      <w:r w:rsidR="00D54895" w:rsidRPr="00FA1D37">
        <w:rPr>
          <w:rFonts w:ascii="Arial" w:hAnsi="Arial" w:cs="Arial"/>
        </w:rPr>
        <w:t xml:space="preserve"> </w:t>
      </w:r>
      <w:r w:rsidRPr="00FA1D37">
        <w:rPr>
          <w:rFonts w:ascii="Arial" w:hAnsi="Arial" w:cs="Arial"/>
        </w:rPr>
        <w:t>Since their lives are "put on hold," one in six children and young people nowadays suffer from mental health issues, which has obvious consequences for their long-term well-being and ability to make a living.</w:t>
      </w:r>
      <w:r w:rsidR="00174233" w:rsidRPr="00FA1D37">
        <w:rPr>
          <w:rFonts w:ascii="Arial" w:hAnsi="Arial" w:cs="Arial"/>
        </w:rPr>
        <w:t xml:space="preserve"> </w:t>
      </w:r>
      <w:r w:rsidR="00174233" w:rsidRPr="00FA1D37">
        <w:rPr>
          <w:rFonts w:ascii="Arial" w:hAnsi="Arial" w:cs="Arial"/>
        </w:rPr>
        <w:t>(Whitehead, Taylor-</w:t>
      </w:r>
      <w:proofErr w:type="gramStart"/>
      <w:r w:rsidR="00174233" w:rsidRPr="00FA1D37">
        <w:rPr>
          <w:rFonts w:ascii="Arial" w:hAnsi="Arial" w:cs="Arial"/>
        </w:rPr>
        <w:t>Robinson</w:t>
      </w:r>
      <w:proofErr w:type="gramEnd"/>
      <w:r w:rsidR="00174233" w:rsidRPr="00FA1D37">
        <w:rPr>
          <w:rFonts w:ascii="Arial" w:hAnsi="Arial" w:cs="Arial"/>
        </w:rPr>
        <w:t xml:space="preserve"> and Barr, 2021)</w:t>
      </w:r>
    </w:p>
    <w:p w14:paraId="6837E042" w14:textId="7764FDD9" w:rsidR="003364B4" w:rsidRDefault="003364B4" w:rsidP="003D58EB">
      <w:r>
        <w:rPr>
          <w:noProof/>
        </w:rPr>
        <w:lastRenderedPageBreak/>
        <w:drawing>
          <wp:inline distT="0" distB="0" distL="0" distR="0" wp14:anchorId="7DC20EE0" wp14:editId="3B5CBAA6">
            <wp:extent cx="3562350" cy="2209165"/>
            <wp:effectExtent l="0" t="0" r="0" b="635"/>
            <wp:docPr id="1994468835" name="Picture 3" descr="Shoring up the safety net for children in the COVID-19 pandemic | Pediatric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oring up the safety net for children in the COVID-19 pandemic | Pediatric  Research"/>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593758" cy="2228642"/>
                    </a:xfrm>
                    <a:prstGeom prst="rect">
                      <a:avLst/>
                    </a:prstGeom>
                    <a:noFill/>
                    <a:ln>
                      <a:noFill/>
                    </a:ln>
                  </pic:spPr>
                </pic:pic>
              </a:graphicData>
            </a:graphic>
          </wp:inline>
        </w:drawing>
      </w:r>
      <w:r w:rsidR="000C4E5C" w:rsidRPr="000C4E5C">
        <w:t xml:space="preserve"> </w:t>
      </w:r>
      <w:r w:rsidR="000C4E5C">
        <w:t>(Cheng, Moon and Artman, 2020)</w:t>
      </w:r>
    </w:p>
    <w:p w14:paraId="44B23F88" w14:textId="77777777" w:rsidR="00F758A6" w:rsidRDefault="00F758A6" w:rsidP="003D58EB"/>
    <w:p w14:paraId="54B6A195" w14:textId="77777777" w:rsidR="00BE562B" w:rsidRDefault="00F758A6" w:rsidP="003D58EB">
      <w:r w:rsidRPr="00FA1D37">
        <w:rPr>
          <w:rFonts w:ascii="Arial" w:hAnsi="Arial" w:cs="Arial"/>
        </w:rPr>
        <w:t xml:space="preserve">Due to the pandemic's effects on unemployment and household income breakdown, poverty has </w:t>
      </w:r>
      <w:proofErr w:type="gramStart"/>
      <w:r w:rsidRPr="00FA1D37">
        <w:rPr>
          <w:rFonts w:ascii="Arial" w:hAnsi="Arial" w:cs="Arial"/>
        </w:rPr>
        <w:t>increased</w:t>
      </w:r>
      <w:proofErr w:type="gramEnd"/>
      <w:r w:rsidRPr="00FA1D37">
        <w:rPr>
          <w:rFonts w:ascii="Arial" w:hAnsi="Arial" w:cs="Arial"/>
        </w:rPr>
        <w:t xml:space="preserve"> and many more people are now living in poverty</w:t>
      </w:r>
      <w:bookmarkStart w:id="2" w:name="_Hlk157257323"/>
      <w:r w:rsidRPr="00FA1D37">
        <w:rPr>
          <w:rFonts w:ascii="Arial" w:hAnsi="Arial" w:cs="Arial"/>
        </w:rPr>
        <w:t>.</w:t>
      </w:r>
      <w:r w:rsidR="00494B08" w:rsidRPr="00FA1D37">
        <w:rPr>
          <w:rFonts w:ascii="Arial" w:hAnsi="Arial" w:cs="Arial"/>
        </w:rPr>
        <w:t xml:space="preserve"> </w:t>
      </w:r>
      <w:r w:rsidR="00494B08" w:rsidRPr="00FA1D37">
        <w:rPr>
          <w:rFonts w:ascii="Arial" w:hAnsi="Arial" w:cs="Arial"/>
        </w:rPr>
        <w:t>(Cheng, Moon and Artman, 2020)</w:t>
      </w:r>
      <w:r w:rsidR="00BE562B" w:rsidRPr="00BE562B">
        <w:t xml:space="preserve"> </w:t>
      </w:r>
    </w:p>
    <w:bookmarkEnd w:id="2"/>
    <w:p w14:paraId="097DF74F" w14:textId="47114E34" w:rsidR="00531CF8" w:rsidRDefault="00BE562B" w:rsidP="00BE562B">
      <w:r w:rsidRPr="00BE562B">
        <w:rPr>
          <w:rFonts w:ascii="Arial" w:hAnsi="Arial" w:cs="Arial"/>
        </w:rPr>
        <w:t>This pandemic has taken away the safety nets and support networks that enable children to flourish. Family unity has been tested by emotional and financial strain, as well as illnesses in the family. The social ties that are essential to a child's growth have been broken. Schools, primary care facilities, social agencies, and churches</w:t>
      </w:r>
      <w:r>
        <w:rPr>
          <w:rFonts w:ascii="Arial" w:hAnsi="Arial" w:cs="Arial"/>
        </w:rPr>
        <w:t xml:space="preserve"> </w:t>
      </w:r>
      <w:r w:rsidRPr="00BE562B">
        <w:rPr>
          <w:rFonts w:ascii="Arial" w:hAnsi="Arial" w:cs="Arial"/>
        </w:rPr>
        <w:t>all of which are institutions that children rely on</w:t>
      </w:r>
      <w:r>
        <w:rPr>
          <w:rFonts w:ascii="Arial" w:hAnsi="Arial" w:cs="Arial"/>
        </w:rPr>
        <w:t xml:space="preserve"> </w:t>
      </w:r>
      <w:r w:rsidRPr="00BE562B">
        <w:rPr>
          <w:rFonts w:ascii="Arial" w:hAnsi="Arial" w:cs="Arial"/>
        </w:rPr>
        <w:t>are severely disturbed. Although commendable attempts have been made to cope, there is still time and opportunity to create new networks, resources, and safety nets for families and children.</w:t>
      </w:r>
      <w:r w:rsidRPr="00FA1D37">
        <w:rPr>
          <w:rFonts w:ascii="Arial" w:hAnsi="Arial" w:cs="Arial"/>
        </w:rPr>
        <w:t xml:space="preserve"> (Cheng, Moon and Artman, 2020</w:t>
      </w:r>
      <w:r w:rsidRPr="00D77DE9">
        <w:rPr>
          <w:rFonts w:ascii="Arial" w:hAnsi="Arial" w:cs="Arial"/>
        </w:rPr>
        <w:t xml:space="preserve">) </w:t>
      </w:r>
      <w:r w:rsidR="00531CF8" w:rsidRPr="00D77DE9">
        <w:rPr>
          <w:rFonts w:ascii="Arial" w:hAnsi="Arial" w:cs="Arial"/>
        </w:rPr>
        <w:t>Now the pan</w:t>
      </w:r>
      <w:r w:rsidR="00104B58" w:rsidRPr="00D77DE9">
        <w:rPr>
          <w:rFonts w:ascii="Arial" w:hAnsi="Arial" w:cs="Arial"/>
        </w:rPr>
        <w:t xml:space="preserve">demic is over this is where we can support again and offer </w:t>
      </w:r>
      <w:r w:rsidR="009A0B88" w:rsidRPr="00D77DE9">
        <w:rPr>
          <w:rFonts w:ascii="Arial" w:hAnsi="Arial" w:cs="Arial"/>
        </w:rPr>
        <w:t xml:space="preserve">support for the families and children as they are back at </w:t>
      </w:r>
      <w:r w:rsidR="00D77DE9" w:rsidRPr="00D77DE9">
        <w:rPr>
          <w:rFonts w:ascii="Arial" w:hAnsi="Arial" w:cs="Arial"/>
        </w:rPr>
        <w:t>school,</w:t>
      </w:r>
      <w:r w:rsidR="009A0B88" w:rsidRPr="00D77DE9">
        <w:rPr>
          <w:rFonts w:ascii="Arial" w:hAnsi="Arial" w:cs="Arial"/>
        </w:rPr>
        <w:t xml:space="preserve"> we can pr</w:t>
      </w:r>
      <w:r w:rsidR="00073366" w:rsidRPr="00D77DE9">
        <w:rPr>
          <w:rFonts w:ascii="Arial" w:hAnsi="Arial" w:cs="Arial"/>
        </w:rPr>
        <w:t xml:space="preserve">ovide them </w:t>
      </w:r>
      <w:r w:rsidR="00124478" w:rsidRPr="00D77DE9">
        <w:rPr>
          <w:rFonts w:ascii="Arial" w:hAnsi="Arial" w:cs="Arial"/>
        </w:rPr>
        <w:t>with a safe place to de</w:t>
      </w:r>
      <w:r w:rsidR="00D77DE9" w:rsidRPr="00D77DE9">
        <w:rPr>
          <w:rFonts w:ascii="Arial" w:hAnsi="Arial" w:cs="Arial"/>
        </w:rPr>
        <w:t>velop.</w:t>
      </w:r>
      <w:r w:rsidR="005048EA">
        <w:rPr>
          <w:rFonts w:ascii="Arial" w:hAnsi="Arial" w:cs="Arial"/>
        </w:rPr>
        <w:t xml:space="preserve"> </w:t>
      </w:r>
    </w:p>
    <w:p w14:paraId="05DC007F" w14:textId="5590DEF2" w:rsidR="005048EA" w:rsidRDefault="00F82B17" w:rsidP="00BE562B">
      <w:pPr>
        <w:rPr>
          <w:rFonts w:ascii="Arial" w:hAnsi="Arial" w:cs="Arial"/>
        </w:rPr>
      </w:pPr>
      <w:r>
        <w:rPr>
          <w:noProof/>
        </w:rPr>
        <w:drawing>
          <wp:inline distT="0" distB="0" distL="0" distR="0" wp14:anchorId="5B2F961F" wp14:editId="5957CEB1">
            <wp:extent cx="4610100" cy="3820795"/>
            <wp:effectExtent l="0" t="0" r="0" b="8255"/>
            <wp:docPr id="1129472302" name="Picture 1" descr="Fleetroot - 14 Tips For School After COVID-19 To Ensure Student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leetroot - 14 Tips For School After COVID-19 To Ensure Student Safety"/>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10357" cy="3821008"/>
                    </a:xfrm>
                    <a:prstGeom prst="rect">
                      <a:avLst/>
                    </a:prstGeom>
                    <a:noFill/>
                    <a:ln>
                      <a:noFill/>
                    </a:ln>
                  </pic:spPr>
                </pic:pic>
              </a:graphicData>
            </a:graphic>
          </wp:inline>
        </w:drawing>
      </w:r>
      <w:r>
        <w:t>(M, 2020)</w:t>
      </w:r>
    </w:p>
    <w:p w14:paraId="28BCABE9" w14:textId="7C3AB6DC" w:rsidR="00AF77B1" w:rsidRDefault="008C7C69" w:rsidP="00BE562B">
      <w:r>
        <w:rPr>
          <w:rFonts w:ascii="Arial" w:hAnsi="Arial" w:cs="Arial"/>
        </w:rPr>
        <w:lastRenderedPageBreak/>
        <w:t xml:space="preserve">To help the children develop at school </w:t>
      </w:r>
      <w:r w:rsidR="00963EEE">
        <w:rPr>
          <w:rFonts w:ascii="Arial" w:hAnsi="Arial" w:cs="Arial"/>
        </w:rPr>
        <w:t xml:space="preserve">we provide </w:t>
      </w:r>
      <w:r w:rsidR="005D52A3">
        <w:rPr>
          <w:rFonts w:ascii="Arial" w:hAnsi="Arial" w:cs="Arial"/>
        </w:rPr>
        <w:t>different</w:t>
      </w:r>
      <w:r w:rsidR="00963EEE">
        <w:rPr>
          <w:rFonts w:ascii="Arial" w:hAnsi="Arial" w:cs="Arial"/>
        </w:rPr>
        <w:t xml:space="preserve"> activities that help them thrive, </w:t>
      </w:r>
      <w:proofErr w:type="gramStart"/>
      <w:r w:rsidR="00963EEE">
        <w:rPr>
          <w:rFonts w:ascii="Arial" w:hAnsi="Arial" w:cs="Arial"/>
        </w:rPr>
        <w:t>learn</w:t>
      </w:r>
      <w:proofErr w:type="gramEnd"/>
      <w:r w:rsidR="005D52A3">
        <w:rPr>
          <w:rFonts w:ascii="Arial" w:hAnsi="Arial" w:cs="Arial"/>
        </w:rPr>
        <w:t xml:space="preserve"> and </w:t>
      </w:r>
      <w:r w:rsidR="002F6CDE">
        <w:rPr>
          <w:rFonts w:ascii="Arial" w:hAnsi="Arial" w:cs="Arial"/>
        </w:rPr>
        <w:t>explore</w:t>
      </w:r>
      <w:r w:rsidR="005D52A3">
        <w:rPr>
          <w:rFonts w:ascii="Arial" w:hAnsi="Arial" w:cs="Arial"/>
        </w:rPr>
        <w:t xml:space="preserve"> </w:t>
      </w:r>
      <w:r w:rsidR="009A7B17">
        <w:rPr>
          <w:rFonts w:ascii="Arial" w:hAnsi="Arial" w:cs="Arial"/>
        </w:rPr>
        <w:t xml:space="preserve">by </w:t>
      </w:r>
      <w:r w:rsidR="002B3127">
        <w:rPr>
          <w:rFonts w:ascii="Arial" w:hAnsi="Arial" w:cs="Arial"/>
        </w:rPr>
        <w:t xml:space="preserve">enabling </w:t>
      </w:r>
      <w:r w:rsidR="00A93425">
        <w:rPr>
          <w:rFonts w:ascii="Arial" w:hAnsi="Arial" w:cs="Arial"/>
        </w:rPr>
        <w:t>environments.</w:t>
      </w:r>
      <w:r w:rsidR="00A93425" w:rsidRPr="005A5124">
        <w:rPr>
          <w:rFonts w:ascii="Arial" w:hAnsi="Arial" w:cs="Arial"/>
        </w:rPr>
        <w:t xml:space="preserve"> Children</w:t>
      </w:r>
      <w:r w:rsidR="005A5124" w:rsidRPr="005A5124">
        <w:rPr>
          <w:rFonts w:ascii="Arial" w:hAnsi="Arial" w:cs="Arial"/>
        </w:rPr>
        <w:t xml:space="preserve"> can feel safe, at ease, involved, and have opportunities in situations that are supportive. When environments support children's freedom of movement and choice as they transition between experiences and activities—rather than just from inside to outside—children gain the chance to design their own learning and inquiries through play.</w:t>
      </w:r>
      <w:r w:rsidR="00E220D5" w:rsidRPr="00E220D5">
        <w:t xml:space="preserve"> </w:t>
      </w:r>
      <w:r w:rsidR="00E220D5">
        <w:t>(Anon, n.d.)</w:t>
      </w:r>
      <w:r w:rsidR="00B803A7">
        <w:t xml:space="preserve"> </w:t>
      </w:r>
    </w:p>
    <w:p w14:paraId="296B06BC" w14:textId="6FD4A2CA" w:rsidR="00D87BF8" w:rsidRDefault="00BB4693" w:rsidP="00BE562B">
      <w:r>
        <w:rPr>
          <w:noProof/>
        </w:rPr>
        <w:drawing>
          <wp:inline distT="0" distB="0" distL="0" distR="0" wp14:anchorId="74F9B917" wp14:editId="7385FEBE">
            <wp:extent cx="4665035" cy="2228850"/>
            <wp:effectExtent l="0" t="0" r="2540" b="0"/>
            <wp:docPr id="1297093017" name="Picture 1" descr="Encourage Free Play In Your Early Years Classroom | Pentagon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courage Free Play In Your Early Years Classroom | Pentagon Play"/>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75386" cy="2233795"/>
                    </a:xfrm>
                    <a:prstGeom prst="rect">
                      <a:avLst/>
                    </a:prstGeom>
                    <a:noFill/>
                    <a:ln>
                      <a:noFill/>
                    </a:ln>
                  </pic:spPr>
                </pic:pic>
              </a:graphicData>
            </a:graphic>
          </wp:inline>
        </w:drawing>
      </w:r>
      <w:r>
        <w:t>(Homan, 2016)</w:t>
      </w:r>
    </w:p>
    <w:p w14:paraId="688C7E7F" w14:textId="31DEB5A8" w:rsidR="00F94E8D" w:rsidRDefault="000F3593" w:rsidP="00BE562B">
      <w:r>
        <w:rPr>
          <w:noProof/>
        </w:rPr>
        <w:drawing>
          <wp:inline distT="0" distB="0" distL="0" distR="0" wp14:anchorId="71A10DDC" wp14:editId="4D311AC7">
            <wp:extent cx="4648200" cy="3209925"/>
            <wp:effectExtent l="0" t="0" r="0" b="9525"/>
            <wp:docPr id="9" name="Picture 2" descr="Early Years | Farringtons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arly Years | Farringtons School"/>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648259" cy="3209966"/>
                    </a:xfrm>
                    <a:prstGeom prst="rect">
                      <a:avLst/>
                    </a:prstGeom>
                    <a:noFill/>
                    <a:ln>
                      <a:noFill/>
                    </a:ln>
                  </pic:spPr>
                </pic:pic>
              </a:graphicData>
            </a:graphic>
          </wp:inline>
        </w:drawing>
      </w:r>
      <w:r w:rsidR="00D07F3D">
        <w:t>(www.farringtons.org.uk, n.d.)</w:t>
      </w:r>
    </w:p>
    <w:p w14:paraId="1DAA2D4C" w14:textId="77777777" w:rsidR="003340F0" w:rsidRDefault="003A2AA8" w:rsidP="003D58EB">
      <w:pPr>
        <w:rPr>
          <w:rFonts w:ascii="Arial" w:hAnsi="Arial" w:cs="Arial"/>
        </w:rPr>
      </w:pPr>
      <w:r>
        <w:rPr>
          <w:noProof/>
        </w:rPr>
        <w:drawing>
          <wp:inline distT="0" distB="0" distL="0" distR="0" wp14:anchorId="4CC58D2F" wp14:editId="28FF9AE3">
            <wp:extent cx="3705225" cy="1524000"/>
            <wp:effectExtent l="0" t="0" r="9525" b="0"/>
            <wp:docPr id="11" name="Picture 4" descr="How Effective is Your Free Flow Play Provision in the Early Years? -  Playtime By Faw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Effective is Your Free Flow Play Provision in the Early Years? -  Playtime By Fawn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05225" cy="1524000"/>
                    </a:xfrm>
                    <a:prstGeom prst="rect">
                      <a:avLst/>
                    </a:prstGeom>
                    <a:noFill/>
                    <a:ln>
                      <a:noFill/>
                    </a:ln>
                  </pic:spPr>
                </pic:pic>
              </a:graphicData>
            </a:graphic>
          </wp:inline>
        </w:drawing>
      </w:r>
      <w:r w:rsidR="006779CF">
        <w:t>(Robinson, 2023)</w:t>
      </w:r>
    </w:p>
    <w:p w14:paraId="31075628" w14:textId="775F4A16" w:rsidR="00FD3797" w:rsidRDefault="009E6602" w:rsidP="003D58EB">
      <w:pPr>
        <w:rPr>
          <w:rFonts w:ascii="Arial" w:hAnsi="Arial" w:cs="Arial"/>
        </w:rPr>
      </w:pPr>
      <w:r w:rsidRPr="009E6602">
        <w:rPr>
          <w:rFonts w:ascii="Arial" w:hAnsi="Arial" w:cs="Arial"/>
        </w:rPr>
        <w:lastRenderedPageBreak/>
        <w:t>Children who are allowed to play freely engage in a variety of interactions and experiences, some of which are genuine and others of which are imagined through roleplaying. Children benefit from both kinds of experiences as they learn about their surroundings. Through roleplay, adolescents can explore a wide range of diverse social situations, roles, and relationships. adolescents also learn how to make friends, communicate, and express emotions and sentiments.</w:t>
      </w:r>
      <w:r w:rsidR="00CE5043">
        <w:rPr>
          <w:rFonts w:ascii="Arial" w:hAnsi="Arial" w:cs="Arial"/>
        </w:rPr>
        <w:t xml:space="preserve"> </w:t>
      </w:r>
    </w:p>
    <w:p w14:paraId="0261B1C6" w14:textId="69CB22EA" w:rsidR="00ED6D3B" w:rsidRDefault="00ED6D3B" w:rsidP="003D58EB">
      <w:pPr>
        <w:rPr>
          <w:rFonts w:ascii="Arial" w:hAnsi="Arial" w:cs="Arial"/>
        </w:rPr>
      </w:pPr>
      <w:r w:rsidRPr="00ED6D3B">
        <w:rPr>
          <w:rFonts w:ascii="Arial" w:hAnsi="Arial" w:cs="Arial"/>
        </w:rPr>
        <w:t xml:space="preserve">Children learn to think for themselves, solve issues imaginatively, and come up with their own answers through free play—many of the cognitive and problem-solving abilities necessary for them to advance in school. Their ability to apply what they have learned to other problems—including those in the classroom—increases with the </w:t>
      </w:r>
      <w:proofErr w:type="gramStart"/>
      <w:r w:rsidRPr="00ED6D3B">
        <w:rPr>
          <w:rFonts w:ascii="Arial" w:hAnsi="Arial" w:cs="Arial"/>
        </w:rPr>
        <w:t>amount</w:t>
      </w:r>
      <w:proofErr w:type="gramEnd"/>
      <w:r w:rsidRPr="00ED6D3B">
        <w:rPr>
          <w:rFonts w:ascii="Arial" w:hAnsi="Arial" w:cs="Arial"/>
        </w:rPr>
        <w:t xml:space="preserve"> of opportunities they have.</w:t>
      </w:r>
    </w:p>
    <w:p w14:paraId="1EE9E160" w14:textId="3912ADE0" w:rsidR="000A515B" w:rsidRDefault="00FF406C" w:rsidP="003D58EB">
      <w:pPr>
        <w:rPr>
          <w:rFonts w:ascii="Arial" w:hAnsi="Arial" w:cs="Arial"/>
        </w:rPr>
      </w:pPr>
      <w:r>
        <w:rPr>
          <w:noProof/>
        </w:rPr>
        <w:drawing>
          <wp:inline distT="0" distB="0" distL="0" distR="0" wp14:anchorId="204A71D8" wp14:editId="62FE3AAB">
            <wp:extent cx="3048000" cy="2286000"/>
            <wp:effectExtent l="0" t="0" r="0" b="0"/>
            <wp:docPr id="13" name="Picture 6" descr="Froebel | PP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roebel | PP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r w:rsidR="00F53FA0">
        <w:t>(www.slideshare.net, 2020)</w:t>
      </w:r>
    </w:p>
    <w:p w14:paraId="20C2475C" w14:textId="2E6DE7C2" w:rsidR="00ED6D3B" w:rsidRDefault="00DC07A7" w:rsidP="003D58EB">
      <w:r w:rsidRPr="00DC07A7">
        <w:rPr>
          <w:rFonts w:ascii="Arial" w:hAnsi="Arial" w:cs="Arial"/>
        </w:rPr>
        <w:t xml:space="preserve">Froebel thought that </w:t>
      </w:r>
      <w:proofErr w:type="gramStart"/>
      <w:r w:rsidRPr="00DC07A7">
        <w:rPr>
          <w:rFonts w:ascii="Arial" w:hAnsi="Arial" w:cs="Arial"/>
        </w:rPr>
        <w:t>in order for</w:t>
      </w:r>
      <w:proofErr w:type="gramEnd"/>
      <w:r w:rsidRPr="00DC07A7">
        <w:rPr>
          <w:rFonts w:ascii="Arial" w:hAnsi="Arial" w:cs="Arial"/>
        </w:rPr>
        <w:t xml:space="preserve"> practitioners to effectively observe children, they needed to grasp the following principles: giving children freedom with guidance; taking into account the people and things in the children's environments as important factors in their behaviour; and using a variety of lenses to see children and their worlds.</w:t>
      </w:r>
      <w:r w:rsidR="000A515B" w:rsidRPr="000A515B">
        <w:t xml:space="preserve"> </w:t>
      </w:r>
      <w:r w:rsidR="000A515B">
        <w:t>(Early Education, 2021)</w:t>
      </w:r>
    </w:p>
    <w:p w14:paraId="0B36C3A8" w14:textId="76DEC291" w:rsidR="00F53FA0" w:rsidRDefault="00D603F6" w:rsidP="003D58EB">
      <w:r w:rsidRPr="00D603F6">
        <w:rPr>
          <w:rFonts w:ascii="Arial" w:hAnsi="Arial" w:cs="Arial"/>
        </w:rPr>
        <w:t xml:space="preserve">Play is a natural element of being human and is a tool for the future as well as a means of helping kids link to their inner worlds of ideas, feelings, and lived experiences. It also pushes kids to think, feel, imagine, and create on new levels. Youngsters take responsibility for their play. </w:t>
      </w:r>
      <w:proofErr w:type="gramStart"/>
      <w:r w:rsidRPr="00D603F6">
        <w:rPr>
          <w:rFonts w:ascii="Arial" w:hAnsi="Arial" w:cs="Arial"/>
        </w:rPr>
        <w:t>In order to</w:t>
      </w:r>
      <w:proofErr w:type="gramEnd"/>
      <w:r w:rsidRPr="00D603F6">
        <w:rPr>
          <w:rFonts w:ascii="Arial" w:hAnsi="Arial" w:cs="Arial"/>
        </w:rPr>
        <w:t xml:space="preserve"> enhance play as a learning environment, adults who provide "freedom with guidance" are valued in Froebelian education.</w:t>
      </w:r>
      <w:r w:rsidR="005841DC" w:rsidRPr="005841DC">
        <w:t xml:space="preserve"> </w:t>
      </w:r>
      <w:r w:rsidR="005841DC">
        <w:t>(FROEBEL TRUST, 2022)</w:t>
      </w:r>
    </w:p>
    <w:p w14:paraId="371E7C7A" w14:textId="77777777" w:rsidR="001B1F86" w:rsidRPr="00240DD3" w:rsidRDefault="009A184E" w:rsidP="003D58EB">
      <w:pPr>
        <w:rPr>
          <w:rFonts w:ascii="Arial" w:hAnsi="Arial" w:cs="Arial"/>
        </w:rPr>
      </w:pPr>
      <w:r w:rsidRPr="00240DD3">
        <w:rPr>
          <w:rFonts w:ascii="Arial" w:hAnsi="Arial" w:cs="Arial"/>
        </w:rPr>
        <w:t>Froe</w:t>
      </w:r>
      <w:r w:rsidR="007709C1" w:rsidRPr="00240DD3">
        <w:rPr>
          <w:rFonts w:ascii="Arial" w:hAnsi="Arial" w:cs="Arial"/>
        </w:rPr>
        <w:t xml:space="preserve">bel believe that having lots of space and learn outside </w:t>
      </w:r>
      <w:r w:rsidR="005318CA" w:rsidRPr="00240DD3">
        <w:rPr>
          <w:rFonts w:ascii="Arial" w:hAnsi="Arial" w:cs="Arial"/>
        </w:rPr>
        <w:t>being free with guidance</w:t>
      </w:r>
      <w:r w:rsidR="00925445" w:rsidRPr="00240DD3">
        <w:rPr>
          <w:rFonts w:ascii="Arial" w:hAnsi="Arial" w:cs="Arial"/>
        </w:rPr>
        <w:t xml:space="preserve"> and exploring nature</w:t>
      </w:r>
      <w:r w:rsidR="005318CA" w:rsidRPr="00240DD3">
        <w:rPr>
          <w:rFonts w:ascii="Arial" w:hAnsi="Arial" w:cs="Arial"/>
        </w:rPr>
        <w:t xml:space="preserve"> </w:t>
      </w:r>
      <w:r w:rsidR="00013EFB" w:rsidRPr="00240DD3">
        <w:rPr>
          <w:rFonts w:ascii="Arial" w:hAnsi="Arial" w:cs="Arial"/>
        </w:rPr>
        <w:t xml:space="preserve">as part of this, </w:t>
      </w:r>
      <w:r w:rsidR="00925445" w:rsidRPr="00240DD3">
        <w:rPr>
          <w:rFonts w:ascii="Arial" w:hAnsi="Arial" w:cs="Arial"/>
        </w:rPr>
        <w:t xml:space="preserve">we can use lots of activities like </w:t>
      </w:r>
      <w:r w:rsidR="00401EC3" w:rsidRPr="00240DD3">
        <w:rPr>
          <w:rFonts w:ascii="Arial" w:hAnsi="Arial" w:cs="Arial"/>
        </w:rPr>
        <w:t>forest school</w:t>
      </w:r>
      <w:r w:rsidR="000B68F2" w:rsidRPr="00240DD3">
        <w:rPr>
          <w:rFonts w:ascii="Arial" w:hAnsi="Arial" w:cs="Arial"/>
        </w:rPr>
        <w:t xml:space="preserve">, outdoor play </w:t>
      </w:r>
      <w:r w:rsidR="001B1F86" w:rsidRPr="00240DD3">
        <w:rPr>
          <w:rFonts w:ascii="Arial" w:hAnsi="Arial" w:cs="Arial"/>
        </w:rPr>
        <w:t>exploring nature.</w:t>
      </w:r>
    </w:p>
    <w:p w14:paraId="0542A39D" w14:textId="067A0517" w:rsidR="009A184E" w:rsidRDefault="00925445" w:rsidP="003D58EB">
      <w:r>
        <w:t xml:space="preserve"> </w:t>
      </w:r>
      <w:r w:rsidR="00EA0591">
        <w:rPr>
          <w:noProof/>
        </w:rPr>
        <w:drawing>
          <wp:inline distT="0" distB="0" distL="0" distR="0" wp14:anchorId="11A3FE9B" wp14:editId="3BE89570">
            <wp:extent cx="2952750" cy="1485900"/>
            <wp:effectExtent l="0" t="0" r="0" b="0"/>
            <wp:docPr id="1320348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952750" cy="1485900"/>
                    </a:xfrm>
                    <a:prstGeom prst="rect">
                      <a:avLst/>
                    </a:prstGeom>
                    <a:noFill/>
                  </pic:spPr>
                </pic:pic>
              </a:graphicData>
            </a:graphic>
          </wp:inline>
        </w:drawing>
      </w:r>
      <w:r w:rsidR="00633931">
        <w:t>(www.communityplaythings.co.uk, n.d.)</w:t>
      </w:r>
    </w:p>
    <w:p w14:paraId="55BC31E2" w14:textId="113D3AF8" w:rsidR="003E273F" w:rsidRDefault="00102A09" w:rsidP="003D58EB">
      <w:r>
        <w:rPr>
          <w:noProof/>
        </w:rPr>
        <w:lastRenderedPageBreak/>
        <w:drawing>
          <wp:inline distT="0" distB="0" distL="0" distR="0" wp14:anchorId="2D8466AE" wp14:editId="6DD6E303">
            <wp:extent cx="3771900" cy="2562225"/>
            <wp:effectExtent l="0" t="0" r="0" b="9525"/>
            <wp:docPr id="15071944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771900" cy="2562225"/>
                    </a:xfrm>
                    <a:prstGeom prst="rect">
                      <a:avLst/>
                    </a:prstGeom>
                    <a:noFill/>
                  </pic:spPr>
                </pic:pic>
              </a:graphicData>
            </a:graphic>
          </wp:inline>
        </w:drawing>
      </w:r>
      <w:r w:rsidR="003B6FCE">
        <w:t>(TTS, n.d.)</w:t>
      </w:r>
    </w:p>
    <w:p w14:paraId="25CDA60E" w14:textId="77777777" w:rsidR="00903DF5" w:rsidRDefault="00903DF5" w:rsidP="003D58EB"/>
    <w:p w14:paraId="3FB54B56" w14:textId="77777777" w:rsidR="00FD667C" w:rsidRDefault="00FD667C" w:rsidP="00FD667C">
      <w:pPr>
        <w:rPr>
          <w:rFonts w:ascii="Arial" w:hAnsi="Arial" w:cs="Arial"/>
        </w:rPr>
      </w:pPr>
      <w:r>
        <w:rPr>
          <w:rFonts w:ascii="Arial" w:hAnsi="Arial" w:cs="Arial"/>
        </w:rPr>
        <w:t>Below is a model of how Reggio Emilia inspired school influence in early years.</w:t>
      </w:r>
    </w:p>
    <w:p w14:paraId="67FDAE2C" w14:textId="77777777" w:rsidR="003B6FCE" w:rsidRDefault="003B6FCE" w:rsidP="003D58EB"/>
    <w:p w14:paraId="1829FE5C" w14:textId="77777777" w:rsidR="003B6FCE" w:rsidRDefault="003B6FCE" w:rsidP="003D58EB"/>
    <w:p w14:paraId="566D35BE" w14:textId="22E28274" w:rsidR="00E86A38" w:rsidRDefault="00E86A38" w:rsidP="003D58EB">
      <w:r>
        <w:rPr>
          <w:noProof/>
        </w:rPr>
        <w:drawing>
          <wp:inline distT="0" distB="0" distL="0" distR="0" wp14:anchorId="19D0E97E" wp14:editId="12C41355">
            <wp:extent cx="3704590" cy="3038475"/>
            <wp:effectExtent l="0" t="0" r="0" b="9525"/>
            <wp:docPr id="15" name="Picture 8" descr="How Reggio Emilia Inspired School Influence the Early Childhood Education  in a Better Way? | by KLA Schools of Plainfield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ow Reggio Emilia Inspired School Influence the Early Childhood Education  in a Better Way? | by KLA Schools of Plainfield | Medium"/>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729274" cy="3058721"/>
                    </a:xfrm>
                    <a:prstGeom prst="rect">
                      <a:avLst/>
                    </a:prstGeom>
                    <a:noFill/>
                    <a:ln>
                      <a:noFill/>
                    </a:ln>
                  </pic:spPr>
                </pic:pic>
              </a:graphicData>
            </a:graphic>
          </wp:inline>
        </w:drawing>
      </w:r>
      <w:r w:rsidR="00E97974">
        <w:t>(Plainfield, 2021)</w:t>
      </w:r>
    </w:p>
    <w:p w14:paraId="244C6726" w14:textId="77777777" w:rsidR="005841DC" w:rsidRDefault="005841DC" w:rsidP="003D58EB">
      <w:pPr>
        <w:rPr>
          <w:rFonts w:ascii="Arial" w:hAnsi="Arial" w:cs="Arial"/>
        </w:rPr>
      </w:pPr>
    </w:p>
    <w:p w14:paraId="6D1ACCA1" w14:textId="77777777" w:rsidR="00ED6D3B" w:rsidRDefault="00ED6D3B" w:rsidP="003D58EB">
      <w:pPr>
        <w:rPr>
          <w:rFonts w:ascii="Arial" w:hAnsi="Arial" w:cs="Arial"/>
        </w:rPr>
      </w:pPr>
    </w:p>
    <w:p w14:paraId="54E94C26" w14:textId="577CB4FA" w:rsidR="00A519C5" w:rsidRPr="00F244A1" w:rsidRDefault="00B96BE0" w:rsidP="00F244A1">
      <w:pPr>
        <w:rPr>
          <w:rFonts w:ascii="Arial" w:hAnsi="Arial" w:cs="Arial"/>
        </w:rPr>
      </w:pPr>
      <w:r w:rsidRPr="00F244A1">
        <w:rPr>
          <w:rFonts w:ascii="Arial" w:hAnsi="Arial" w:cs="Arial"/>
        </w:rPr>
        <w:t>Children are seen as valuable, capable, and engaged members of the community under the Reggio Emilia approach. The first five years of life are a time when children are encouraged to question, investigate, and interpret the world since these provide a strong foundation of experiences that enable every kid to attain their greatest potential. Children should have some control over their education, according to Reggio Emilia educators. Youngsters can learn through a variety of activities, including hearing, moving, touching, and seeing. They can speak numerous languages in art, music, and theatre.</w:t>
      </w:r>
      <w:r w:rsidR="005A1785" w:rsidRPr="00F244A1">
        <w:rPr>
          <w:rFonts w:ascii="Arial" w:hAnsi="Arial" w:cs="Arial"/>
        </w:rPr>
        <w:t xml:space="preserve"> </w:t>
      </w:r>
      <w:r w:rsidR="005A1785" w:rsidRPr="00F244A1">
        <w:rPr>
          <w:rFonts w:ascii="Arial" w:hAnsi="Arial" w:cs="Arial"/>
        </w:rPr>
        <w:t>(NIDO EARLY SCHOOL, 2021)</w:t>
      </w:r>
    </w:p>
    <w:p w14:paraId="385214C2" w14:textId="32B075F2" w:rsidR="00AE6F66" w:rsidRDefault="00EA36E1" w:rsidP="003D58EB">
      <w:r>
        <w:rPr>
          <w:noProof/>
        </w:rPr>
        <w:lastRenderedPageBreak/>
        <w:drawing>
          <wp:inline distT="0" distB="0" distL="0" distR="0" wp14:anchorId="2BECC288" wp14:editId="7ED8C2EC">
            <wp:extent cx="3162300" cy="2219203"/>
            <wp:effectExtent l="0" t="0" r="0" b="0"/>
            <wp:docPr id="3" name="Picture 2" descr="What is The Reggio Emilia Approach? - Hampton International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Reggio Emilia Approach? - Hampton International School"/>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176892" cy="2229443"/>
                    </a:xfrm>
                    <a:prstGeom prst="rect">
                      <a:avLst/>
                    </a:prstGeom>
                    <a:noFill/>
                    <a:ln>
                      <a:noFill/>
                    </a:ln>
                  </pic:spPr>
                </pic:pic>
              </a:graphicData>
            </a:graphic>
          </wp:inline>
        </w:drawing>
      </w:r>
      <w:r w:rsidR="00DD45AA" w:rsidRPr="00DD45AA">
        <w:t xml:space="preserve"> </w:t>
      </w:r>
      <w:r w:rsidR="00DD45AA">
        <w:t>(Sathorn, 2018)</w:t>
      </w:r>
    </w:p>
    <w:p w14:paraId="239B2B08" w14:textId="6B97694B" w:rsidR="00DD45AA" w:rsidRDefault="0043255A" w:rsidP="003D58EB">
      <w:pPr>
        <w:rPr>
          <w:rFonts w:ascii="Arial" w:hAnsi="Arial" w:cs="Arial"/>
        </w:rPr>
      </w:pPr>
      <w:r>
        <w:rPr>
          <w:rFonts w:ascii="Arial" w:hAnsi="Arial" w:cs="Arial"/>
        </w:rPr>
        <w:t xml:space="preserve">Learning through </w:t>
      </w:r>
      <w:r w:rsidR="00F244A1">
        <w:rPr>
          <w:rFonts w:ascii="Arial" w:hAnsi="Arial" w:cs="Arial"/>
        </w:rPr>
        <w:t xml:space="preserve">music </w:t>
      </w:r>
    </w:p>
    <w:p w14:paraId="75B79532" w14:textId="77777777" w:rsidR="00BE562B" w:rsidRDefault="00BE562B" w:rsidP="003D58EB">
      <w:pPr>
        <w:rPr>
          <w:rFonts w:ascii="Arial" w:hAnsi="Arial" w:cs="Arial"/>
        </w:rPr>
      </w:pPr>
    </w:p>
    <w:p w14:paraId="4362FD67" w14:textId="5B66751A" w:rsidR="00FA1D37" w:rsidRPr="00FA1D37" w:rsidRDefault="00C82D1A" w:rsidP="003D58EB">
      <w:pPr>
        <w:rPr>
          <w:rFonts w:ascii="Arial" w:hAnsi="Arial" w:cs="Arial"/>
        </w:rPr>
      </w:pPr>
      <w:r>
        <w:rPr>
          <w:noProof/>
        </w:rPr>
        <w:drawing>
          <wp:inline distT="0" distB="0" distL="0" distR="0" wp14:anchorId="7FD18234" wp14:editId="502D2B5A">
            <wp:extent cx="3190875" cy="2543175"/>
            <wp:effectExtent l="0" t="0" r="9525" b="9525"/>
            <wp:docPr id="5" name="Picture 4" descr="The Language of Art and Materials in Reggio Emilia Classrooms | Teton  Science Sch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Language of Art and Materials in Reggio Emilia Classrooms | Teton  Science Schools"/>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190898" cy="2543193"/>
                    </a:xfrm>
                    <a:prstGeom prst="rect">
                      <a:avLst/>
                    </a:prstGeom>
                    <a:noFill/>
                    <a:ln>
                      <a:noFill/>
                    </a:ln>
                  </pic:spPr>
                </pic:pic>
              </a:graphicData>
            </a:graphic>
          </wp:inline>
        </w:drawing>
      </w:r>
      <w:r w:rsidR="00561032" w:rsidRPr="00561032">
        <w:t xml:space="preserve"> </w:t>
      </w:r>
      <w:r w:rsidR="00561032">
        <w:t>(Teton Science Schools, 2020)</w:t>
      </w:r>
    </w:p>
    <w:p w14:paraId="47D87812" w14:textId="030C0084" w:rsidR="00892F95" w:rsidRDefault="0043255A" w:rsidP="003D58EB">
      <w:pPr>
        <w:rPr>
          <w:rFonts w:ascii="Arial" w:hAnsi="Arial" w:cs="Arial"/>
        </w:rPr>
      </w:pPr>
      <w:r w:rsidRPr="00F244A1">
        <w:rPr>
          <w:rFonts w:ascii="Arial" w:hAnsi="Arial" w:cs="Arial"/>
        </w:rPr>
        <w:t>Learning through art</w:t>
      </w:r>
    </w:p>
    <w:p w14:paraId="20E6C42A" w14:textId="77777777" w:rsidR="003D58EB" w:rsidRPr="003D58EB" w:rsidRDefault="003D58EB" w:rsidP="003D58EB">
      <w:pPr>
        <w:rPr>
          <w:rFonts w:ascii="Arial" w:hAnsi="Arial" w:cs="Arial"/>
        </w:rPr>
      </w:pPr>
    </w:p>
    <w:p w14:paraId="2843EECB" w14:textId="409878FA" w:rsidR="00A9329C" w:rsidRDefault="0032111D" w:rsidP="007740A7">
      <w:r>
        <w:rPr>
          <w:noProof/>
        </w:rPr>
        <w:drawing>
          <wp:inline distT="0" distB="0" distL="0" distR="0" wp14:anchorId="69660D06" wp14:editId="057C1AFA">
            <wp:extent cx="3276600" cy="1790700"/>
            <wp:effectExtent l="0" t="0" r="0" b="0"/>
            <wp:docPr id="7" name="Picture 6" descr="Setting up a classroom inspired by Reggio Emil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tting up a classroom inspired by Reggio Emilia"/>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276941" cy="1790886"/>
                    </a:xfrm>
                    <a:prstGeom prst="rect">
                      <a:avLst/>
                    </a:prstGeom>
                    <a:noFill/>
                    <a:ln>
                      <a:noFill/>
                    </a:ln>
                  </pic:spPr>
                </pic:pic>
              </a:graphicData>
            </a:graphic>
          </wp:inline>
        </w:drawing>
      </w:r>
      <w:r w:rsidR="00BA1F0B" w:rsidRPr="00BA1F0B">
        <w:t xml:space="preserve"> </w:t>
      </w:r>
      <w:r w:rsidR="00BA1F0B">
        <w:t>(Ozuna, 2022)</w:t>
      </w:r>
    </w:p>
    <w:p w14:paraId="601A9522" w14:textId="77777777" w:rsidR="00244FF6" w:rsidRDefault="00355064" w:rsidP="007740A7">
      <w:r>
        <w:t>Classroom</w:t>
      </w:r>
      <w:r w:rsidR="00B85813">
        <w:t xml:space="preserve"> inspired by </w:t>
      </w:r>
      <w:r w:rsidR="00307846">
        <w:t xml:space="preserve">Reggio Emilia </w:t>
      </w:r>
    </w:p>
    <w:p w14:paraId="7C0781F4" w14:textId="0EFF96CE" w:rsidR="001C1311" w:rsidRDefault="004D1D4C" w:rsidP="007740A7">
      <w:pPr>
        <w:rPr>
          <w:rFonts w:ascii="Arial" w:hAnsi="Arial" w:cs="Arial"/>
        </w:rPr>
      </w:pPr>
      <w:r w:rsidRPr="004D1D4C">
        <w:rPr>
          <w:rFonts w:ascii="Arial" w:hAnsi="Arial" w:cs="Arial"/>
        </w:rPr>
        <w:t xml:space="preserve">The image of the child, the hundred languages of children, the role of the teacher, reciprocal interactions, a listening pedagogy, and the environment as a third teacher are at the core of </w:t>
      </w:r>
      <w:r w:rsidRPr="004D1D4C">
        <w:rPr>
          <w:rFonts w:ascii="Arial" w:hAnsi="Arial" w:cs="Arial"/>
        </w:rPr>
        <w:lastRenderedPageBreak/>
        <w:t>the Reggio philosophy.</w:t>
      </w:r>
      <w:r w:rsidR="0011383E" w:rsidRPr="0011383E">
        <w:t xml:space="preserve"> </w:t>
      </w:r>
      <w:r w:rsidR="0011383E">
        <w:t>(Weebly, 2015)</w:t>
      </w:r>
      <w:r w:rsidR="001D6C76">
        <w:rPr>
          <w:rFonts w:ascii="Arial" w:hAnsi="Arial" w:cs="Arial"/>
        </w:rPr>
        <w:t xml:space="preserve"> </w:t>
      </w:r>
      <w:r w:rsidR="008722D9">
        <w:rPr>
          <w:rFonts w:ascii="Arial" w:hAnsi="Arial" w:cs="Arial"/>
        </w:rPr>
        <w:t xml:space="preserve">Following Reggio </w:t>
      </w:r>
      <w:r w:rsidR="00DC3506">
        <w:rPr>
          <w:rFonts w:ascii="Arial" w:hAnsi="Arial" w:cs="Arial"/>
        </w:rPr>
        <w:t>approach,</w:t>
      </w:r>
      <w:r w:rsidR="00983734">
        <w:rPr>
          <w:rFonts w:ascii="Arial" w:hAnsi="Arial" w:cs="Arial"/>
        </w:rPr>
        <w:t xml:space="preserve"> we could use activities like </w:t>
      </w:r>
      <w:r w:rsidR="00ED5A7F">
        <w:rPr>
          <w:rFonts w:ascii="Arial" w:hAnsi="Arial" w:cs="Arial"/>
        </w:rPr>
        <w:t xml:space="preserve">music time learning through songs and having lots of art materials around so they can be </w:t>
      </w:r>
      <w:r w:rsidR="00DA11D1">
        <w:rPr>
          <w:rFonts w:ascii="Arial" w:hAnsi="Arial" w:cs="Arial"/>
        </w:rPr>
        <w:t>creative</w:t>
      </w:r>
      <w:r w:rsidR="00ED5A7F">
        <w:rPr>
          <w:rFonts w:ascii="Arial" w:hAnsi="Arial" w:cs="Arial"/>
        </w:rPr>
        <w:t xml:space="preserve"> </w:t>
      </w:r>
      <w:r w:rsidR="00DA11D1">
        <w:rPr>
          <w:rFonts w:ascii="Arial" w:hAnsi="Arial" w:cs="Arial"/>
        </w:rPr>
        <w:t xml:space="preserve">my exploring </w:t>
      </w:r>
      <w:r w:rsidR="008B6B87">
        <w:rPr>
          <w:rFonts w:ascii="Arial" w:hAnsi="Arial" w:cs="Arial"/>
        </w:rPr>
        <w:t>themselves</w:t>
      </w:r>
      <w:r w:rsidR="00DA11D1">
        <w:rPr>
          <w:rFonts w:ascii="Arial" w:hAnsi="Arial" w:cs="Arial"/>
        </w:rPr>
        <w:t>.</w:t>
      </w:r>
    </w:p>
    <w:p w14:paraId="3A1A0BC6" w14:textId="2D538288" w:rsidR="00DC3506" w:rsidRDefault="0049328B" w:rsidP="007740A7">
      <w:pPr>
        <w:rPr>
          <w:rFonts w:ascii="Arial" w:hAnsi="Arial" w:cs="Arial"/>
        </w:rPr>
      </w:pPr>
      <w:r>
        <w:rPr>
          <w:rFonts w:ascii="Arial" w:hAnsi="Arial" w:cs="Arial"/>
        </w:rPr>
        <w:t xml:space="preserve">By doing this with both </w:t>
      </w:r>
      <w:r w:rsidR="00B667CE">
        <w:rPr>
          <w:rFonts w:ascii="Arial" w:hAnsi="Arial" w:cs="Arial"/>
        </w:rPr>
        <w:t>approach</w:t>
      </w:r>
      <w:r w:rsidR="000D2021">
        <w:rPr>
          <w:rFonts w:ascii="Arial" w:hAnsi="Arial" w:cs="Arial"/>
        </w:rPr>
        <w:t xml:space="preserve"> we can </w:t>
      </w:r>
      <w:r w:rsidR="00B667CE">
        <w:rPr>
          <w:rFonts w:ascii="Arial" w:hAnsi="Arial" w:cs="Arial"/>
        </w:rPr>
        <w:t xml:space="preserve">observe how they play and learn, </w:t>
      </w:r>
      <w:r w:rsidR="00BE6E02">
        <w:rPr>
          <w:rFonts w:ascii="Arial" w:hAnsi="Arial" w:cs="Arial"/>
        </w:rPr>
        <w:t>a</w:t>
      </w:r>
      <w:r w:rsidR="008B6B87" w:rsidRPr="00454D10">
        <w:rPr>
          <w:rFonts w:ascii="Arial" w:hAnsi="Arial" w:cs="Arial"/>
        </w:rPr>
        <w:t>ccording to</w:t>
      </w:r>
      <w:r w:rsidR="00BE6E02">
        <w:rPr>
          <w:rFonts w:ascii="Arial" w:hAnsi="Arial" w:cs="Arial"/>
        </w:rPr>
        <w:t xml:space="preserve"> </w:t>
      </w:r>
      <w:r w:rsidR="008B6B87" w:rsidRPr="00454D10">
        <w:rPr>
          <w:rFonts w:ascii="Arial" w:hAnsi="Arial" w:cs="Arial"/>
        </w:rPr>
        <w:t>Froebel and Reggio's methods, kids are considered co-creators of the physical environment.</w:t>
      </w:r>
      <w:r w:rsidR="00BE6E02">
        <w:rPr>
          <w:rFonts w:ascii="Arial" w:hAnsi="Arial" w:cs="Arial"/>
        </w:rPr>
        <w:t xml:space="preserve"> </w:t>
      </w:r>
      <w:r w:rsidR="008B6B87" w:rsidRPr="00454D10">
        <w:rPr>
          <w:rFonts w:ascii="Arial" w:hAnsi="Arial" w:cs="Arial"/>
        </w:rPr>
        <w:t>The focus on the environment's significance promotes a communal attitude where kids are seen as valuable members of the school community.</w:t>
      </w:r>
      <w:r w:rsidR="00454D10" w:rsidRPr="00454D10">
        <w:rPr>
          <w:rFonts w:ascii="Arial" w:hAnsi="Arial" w:cs="Arial"/>
        </w:rPr>
        <w:t xml:space="preserve"> </w:t>
      </w:r>
    </w:p>
    <w:p w14:paraId="68ECCE60" w14:textId="77777777" w:rsidR="00DB649D" w:rsidRPr="00454D10" w:rsidRDefault="00DB649D" w:rsidP="007740A7">
      <w:pPr>
        <w:rPr>
          <w:rFonts w:ascii="Arial" w:hAnsi="Arial" w:cs="Arial"/>
        </w:rPr>
      </w:pPr>
    </w:p>
    <w:p w14:paraId="20CBFF2A" w14:textId="00270A74" w:rsidR="001B6945" w:rsidRPr="001B6945" w:rsidRDefault="00791F7F" w:rsidP="007740A7">
      <w:pPr>
        <w:rPr>
          <w:rFonts w:ascii="Arial" w:hAnsi="Arial" w:cs="Arial"/>
        </w:rPr>
      </w:pPr>
      <w:r>
        <w:rPr>
          <w:noProof/>
        </w:rPr>
        <w:drawing>
          <wp:inline distT="0" distB="0" distL="0" distR="0" wp14:anchorId="74C8B152" wp14:editId="3D6186ED">
            <wp:extent cx="6048375" cy="5257255"/>
            <wp:effectExtent l="0" t="0" r="0" b="635"/>
            <wp:docPr id="1120630204" name="Picture 1" descr="Children's wellbeing – Improve children's mental health in early years by  reconnecting with nature | Learning and Development | Teach Early Y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ren's wellbeing – Improve children's mental health in early years by  reconnecting with nature | Learning and Development | Teach Early Year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59699" cy="5267098"/>
                    </a:xfrm>
                    <a:prstGeom prst="rect">
                      <a:avLst/>
                    </a:prstGeom>
                    <a:noFill/>
                    <a:ln>
                      <a:noFill/>
                    </a:ln>
                  </pic:spPr>
                </pic:pic>
              </a:graphicData>
            </a:graphic>
          </wp:inline>
        </w:drawing>
      </w:r>
    </w:p>
    <w:p w14:paraId="5C93A555" w14:textId="77777777" w:rsidR="009C6911" w:rsidRPr="001B6945" w:rsidRDefault="009C6911" w:rsidP="007740A7">
      <w:pPr>
        <w:rPr>
          <w:rFonts w:ascii="Arial" w:hAnsi="Arial" w:cs="Arial"/>
        </w:rPr>
      </w:pPr>
    </w:p>
    <w:p w14:paraId="0DF0B2F0" w14:textId="2DA8FF32" w:rsidR="009C6911" w:rsidRDefault="0074350F" w:rsidP="007740A7">
      <w:pPr>
        <w:rPr>
          <w:rFonts w:ascii="Arial" w:hAnsi="Arial" w:cs="Arial"/>
        </w:rPr>
      </w:pPr>
      <w:r>
        <w:t>(Media (2000), n.d.)</w:t>
      </w:r>
    </w:p>
    <w:p w14:paraId="298DFD51" w14:textId="77777777" w:rsidR="004F3AB7" w:rsidRPr="002E6C90" w:rsidRDefault="004F3AB7" w:rsidP="007740A7">
      <w:pPr>
        <w:rPr>
          <w:rFonts w:ascii="Arial" w:hAnsi="Arial" w:cs="Arial"/>
        </w:rPr>
      </w:pPr>
    </w:p>
    <w:p w14:paraId="550B7200" w14:textId="77777777" w:rsidR="00A2098A" w:rsidRDefault="00A2098A" w:rsidP="007740A7">
      <w:pPr>
        <w:rPr>
          <w:rFonts w:ascii="Arial" w:hAnsi="Arial" w:cs="Arial"/>
          <w:color w:val="040C28"/>
          <w:sz w:val="30"/>
          <w:szCs w:val="30"/>
        </w:rPr>
      </w:pPr>
    </w:p>
    <w:p w14:paraId="005987E6" w14:textId="77777777" w:rsidR="00FF231A" w:rsidRDefault="00FF231A" w:rsidP="007740A7">
      <w:pPr>
        <w:rPr>
          <w:rFonts w:ascii="Arial" w:hAnsi="Arial" w:cs="Arial"/>
          <w:color w:val="040C28"/>
          <w:sz w:val="30"/>
          <w:szCs w:val="30"/>
        </w:rPr>
      </w:pPr>
    </w:p>
    <w:p w14:paraId="10722626" w14:textId="77777777" w:rsidR="00FF231A" w:rsidRDefault="00FF231A" w:rsidP="007740A7">
      <w:pPr>
        <w:rPr>
          <w:rFonts w:ascii="Arial" w:hAnsi="Arial" w:cs="Arial"/>
          <w:color w:val="040C28"/>
          <w:sz w:val="30"/>
          <w:szCs w:val="30"/>
        </w:rPr>
      </w:pPr>
    </w:p>
    <w:p w14:paraId="7894F521" w14:textId="77777777" w:rsidR="002842B1" w:rsidRPr="002842B1" w:rsidRDefault="002842B1" w:rsidP="002842B1">
      <w:pPr>
        <w:spacing w:after="240" w:line="360" w:lineRule="auto"/>
        <w:outlineLvl w:val="0"/>
        <w:rPr>
          <w:rFonts w:ascii="Times New Roman" w:eastAsia="Times New Roman" w:hAnsi="Times New Roman" w:cs="Times New Roman"/>
          <w:b/>
          <w:bCs/>
          <w:kern w:val="36"/>
          <w:sz w:val="36"/>
          <w:szCs w:val="36"/>
          <w:lang w:eastAsia="en-GB"/>
          <w14:ligatures w14:val="none"/>
        </w:rPr>
      </w:pPr>
      <w:r w:rsidRPr="002842B1">
        <w:rPr>
          <w:rFonts w:ascii="Times New Roman" w:eastAsia="Times New Roman" w:hAnsi="Times New Roman" w:cs="Times New Roman"/>
          <w:b/>
          <w:bCs/>
          <w:kern w:val="36"/>
          <w:sz w:val="36"/>
          <w:szCs w:val="36"/>
          <w:lang w:eastAsia="en-GB"/>
          <w14:ligatures w14:val="none"/>
        </w:rPr>
        <w:lastRenderedPageBreak/>
        <w:t>Reference list</w:t>
      </w:r>
    </w:p>
    <w:p w14:paraId="058CFB96"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Action for children (2022). </w:t>
      </w:r>
      <w:r w:rsidRPr="002842B1">
        <w:rPr>
          <w:rFonts w:ascii="Times New Roman" w:eastAsia="Times New Roman" w:hAnsi="Times New Roman" w:cs="Times New Roman"/>
          <w:i/>
          <w:iCs/>
          <w:kern w:val="0"/>
          <w:sz w:val="24"/>
          <w:szCs w:val="24"/>
          <w:lang w:eastAsia="en-GB"/>
          <w14:ligatures w14:val="none"/>
        </w:rPr>
        <w:t>Child poverty</w:t>
      </w:r>
      <w:r w:rsidRPr="002842B1">
        <w:rPr>
          <w:rFonts w:ascii="Times New Roman" w:eastAsia="Times New Roman" w:hAnsi="Times New Roman" w:cs="Times New Roman"/>
          <w:kern w:val="0"/>
          <w:sz w:val="24"/>
          <w:szCs w:val="24"/>
          <w:lang w:eastAsia="en-GB"/>
          <w14:ligatures w14:val="none"/>
        </w:rPr>
        <w:t>. [online] Action for Children. Available at: https://www.actionforchildren.org.uk/support-us/campaign-with-us/child-poverty/.</w:t>
      </w:r>
    </w:p>
    <w:p w14:paraId="0C9C6211"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Anon, (n.d.). </w:t>
      </w:r>
      <w:r w:rsidRPr="002842B1">
        <w:rPr>
          <w:rFonts w:ascii="Times New Roman" w:eastAsia="Times New Roman" w:hAnsi="Times New Roman" w:cs="Times New Roman"/>
          <w:i/>
          <w:iCs/>
          <w:kern w:val="0"/>
          <w:sz w:val="24"/>
          <w:szCs w:val="24"/>
          <w:lang w:eastAsia="en-GB"/>
          <w14:ligatures w14:val="none"/>
        </w:rPr>
        <w:t>Learning environments – Birth To 5 Matters</w:t>
      </w:r>
      <w:r w:rsidRPr="002842B1">
        <w:rPr>
          <w:rFonts w:ascii="Times New Roman" w:eastAsia="Times New Roman" w:hAnsi="Times New Roman" w:cs="Times New Roman"/>
          <w:kern w:val="0"/>
          <w:sz w:val="24"/>
          <w:szCs w:val="24"/>
          <w:lang w:eastAsia="en-GB"/>
          <w14:ligatures w14:val="none"/>
        </w:rPr>
        <w:t>. [online] Available at: https://birthto5matters.org.uk/learning-environments.</w:t>
      </w:r>
    </w:p>
    <w:p w14:paraId="666ADEF8"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Barnardo’s. (2022). </w:t>
      </w:r>
      <w:r w:rsidRPr="002842B1">
        <w:rPr>
          <w:rFonts w:ascii="Times New Roman" w:eastAsia="Times New Roman" w:hAnsi="Times New Roman" w:cs="Times New Roman"/>
          <w:i/>
          <w:iCs/>
          <w:kern w:val="0"/>
          <w:sz w:val="24"/>
          <w:szCs w:val="24"/>
          <w:lang w:eastAsia="en-GB"/>
          <w14:ligatures w14:val="none"/>
        </w:rPr>
        <w:t>Cost-of-living report: impacts on children and young people</w:t>
      </w:r>
      <w:r w:rsidRPr="002842B1">
        <w:rPr>
          <w:rFonts w:ascii="Times New Roman" w:eastAsia="Times New Roman" w:hAnsi="Times New Roman" w:cs="Times New Roman"/>
          <w:kern w:val="0"/>
          <w:sz w:val="24"/>
          <w:szCs w:val="24"/>
          <w:lang w:eastAsia="en-GB"/>
          <w14:ligatures w14:val="none"/>
        </w:rPr>
        <w:t>. [online] Available at: https://www.barnardos.org.uk/research/what-cost-impact-cost-living-children-and-young-people.</w:t>
      </w:r>
    </w:p>
    <w:p w14:paraId="2CF8C429"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Cheng, T.L., Moon, M. and Artman, M. (2020). Shoring up the safety net for children in the COVID-19 pandemic. </w:t>
      </w:r>
      <w:proofErr w:type="spellStart"/>
      <w:r w:rsidRPr="002842B1">
        <w:rPr>
          <w:rFonts w:ascii="Times New Roman" w:eastAsia="Times New Roman" w:hAnsi="Times New Roman" w:cs="Times New Roman"/>
          <w:i/>
          <w:iCs/>
          <w:kern w:val="0"/>
          <w:sz w:val="24"/>
          <w:szCs w:val="24"/>
          <w:lang w:eastAsia="en-GB"/>
          <w14:ligatures w14:val="none"/>
        </w:rPr>
        <w:t>Pediatric</w:t>
      </w:r>
      <w:proofErr w:type="spellEnd"/>
      <w:r w:rsidRPr="002842B1">
        <w:rPr>
          <w:rFonts w:ascii="Times New Roman" w:eastAsia="Times New Roman" w:hAnsi="Times New Roman" w:cs="Times New Roman"/>
          <w:i/>
          <w:iCs/>
          <w:kern w:val="0"/>
          <w:sz w:val="24"/>
          <w:szCs w:val="24"/>
          <w:lang w:eastAsia="en-GB"/>
          <w14:ligatures w14:val="none"/>
        </w:rPr>
        <w:t xml:space="preserve"> Research</w:t>
      </w:r>
      <w:r w:rsidRPr="002842B1">
        <w:rPr>
          <w:rFonts w:ascii="Times New Roman" w:eastAsia="Times New Roman" w:hAnsi="Times New Roman" w:cs="Times New Roman"/>
          <w:kern w:val="0"/>
          <w:sz w:val="24"/>
          <w:szCs w:val="24"/>
          <w:lang w:eastAsia="en-GB"/>
          <w14:ligatures w14:val="none"/>
        </w:rPr>
        <w:t xml:space="preserve">, [online] 88(3), pp.349–351. </w:t>
      </w:r>
      <w:proofErr w:type="spellStart"/>
      <w:proofErr w:type="gramStart"/>
      <w:r w:rsidRPr="002842B1">
        <w:rPr>
          <w:rFonts w:ascii="Times New Roman" w:eastAsia="Times New Roman" w:hAnsi="Times New Roman" w:cs="Times New Roman"/>
          <w:kern w:val="0"/>
          <w:sz w:val="24"/>
          <w:szCs w:val="24"/>
          <w:lang w:eastAsia="en-GB"/>
          <w14:ligatures w14:val="none"/>
        </w:rPr>
        <w:t>doi:https</w:t>
      </w:r>
      <w:proofErr w:type="spellEnd"/>
      <w:r w:rsidRPr="002842B1">
        <w:rPr>
          <w:rFonts w:ascii="Times New Roman" w:eastAsia="Times New Roman" w:hAnsi="Times New Roman" w:cs="Times New Roman"/>
          <w:kern w:val="0"/>
          <w:sz w:val="24"/>
          <w:szCs w:val="24"/>
          <w:lang w:eastAsia="en-GB"/>
          <w14:ligatures w14:val="none"/>
        </w:rPr>
        <w:t>://doi.org/10.1038/s41390-020-1071-7</w:t>
      </w:r>
      <w:proofErr w:type="gramEnd"/>
      <w:r w:rsidRPr="002842B1">
        <w:rPr>
          <w:rFonts w:ascii="Times New Roman" w:eastAsia="Times New Roman" w:hAnsi="Times New Roman" w:cs="Times New Roman"/>
          <w:kern w:val="0"/>
          <w:sz w:val="24"/>
          <w:szCs w:val="24"/>
          <w:lang w:eastAsia="en-GB"/>
          <w14:ligatures w14:val="none"/>
        </w:rPr>
        <w:t>.</w:t>
      </w:r>
    </w:p>
    <w:p w14:paraId="5E8A1A3B"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Cherry, K. (2023). </w:t>
      </w:r>
      <w:r w:rsidRPr="002842B1">
        <w:rPr>
          <w:rFonts w:ascii="Times New Roman" w:eastAsia="Times New Roman" w:hAnsi="Times New Roman" w:cs="Times New Roman"/>
          <w:i/>
          <w:iCs/>
          <w:kern w:val="0"/>
          <w:sz w:val="24"/>
          <w:szCs w:val="24"/>
          <w:lang w:eastAsia="en-GB"/>
          <w14:ligatures w14:val="none"/>
        </w:rPr>
        <w:t>What is attachment theory?</w:t>
      </w:r>
      <w:r w:rsidRPr="002842B1">
        <w:rPr>
          <w:rFonts w:ascii="Times New Roman" w:eastAsia="Times New Roman" w:hAnsi="Times New Roman" w:cs="Times New Roman"/>
          <w:kern w:val="0"/>
          <w:sz w:val="24"/>
          <w:szCs w:val="24"/>
          <w:lang w:eastAsia="en-GB"/>
          <w14:ligatures w14:val="none"/>
        </w:rPr>
        <w:t xml:space="preserve"> [online] </w:t>
      </w:r>
      <w:proofErr w:type="spellStart"/>
      <w:r w:rsidRPr="002842B1">
        <w:rPr>
          <w:rFonts w:ascii="Times New Roman" w:eastAsia="Times New Roman" w:hAnsi="Times New Roman" w:cs="Times New Roman"/>
          <w:kern w:val="0"/>
          <w:sz w:val="24"/>
          <w:szCs w:val="24"/>
          <w:lang w:eastAsia="en-GB"/>
          <w14:ligatures w14:val="none"/>
        </w:rPr>
        <w:t>Verywell</w:t>
      </w:r>
      <w:proofErr w:type="spellEnd"/>
      <w:r w:rsidRPr="002842B1">
        <w:rPr>
          <w:rFonts w:ascii="Times New Roman" w:eastAsia="Times New Roman" w:hAnsi="Times New Roman" w:cs="Times New Roman"/>
          <w:kern w:val="0"/>
          <w:sz w:val="24"/>
          <w:szCs w:val="24"/>
          <w:lang w:eastAsia="en-GB"/>
          <w14:ligatures w14:val="none"/>
        </w:rPr>
        <w:t xml:space="preserve"> Mind. Available at: https://www.verywellmind.com/what-is-attachment-theory-2795337.</w:t>
      </w:r>
    </w:p>
    <w:p w14:paraId="731D3241"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Cusick, S.E. and Georgieff, M.K. (2016). The Role of Nutrition in Brain Development: The Golden Opportunity of the ‘First 1000 Days’. </w:t>
      </w:r>
      <w:r w:rsidRPr="002842B1">
        <w:rPr>
          <w:rFonts w:ascii="Times New Roman" w:eastAsia="Times New Roman" w:hAnsi="Times New Roman" w:cs="Times New Roman"/>
          <w:i/>
          <w:iCs/>
          <w:kern w:val="0"/>
          <w:sz w:val="24"/>
          <w:szCs w:val="24"/>
          <w:lang w:eastAsia="en-GB"/>
          <w14:ligatures w14:val="none"/>
        </w:rPr>
        <w:t xml:space="preserve">The Journal of </w:t>
      </w:r>
      <w:proofErr w:type="spellStart"/>
      <w:r w:rsidRPr="002842B1">
        <w:rPr>
          <w:rFonts w:ascii="Times New Roman" w:eastAsia="Times New Roman" w:hAnsi="Times New Roman" w:cs="Times New Roman"/>
          <w:i/>
          <w:iCs/>
          <w:kern w:val="0"/>
          <w:sz w:val="24"/>
          <w:szCs w:val="24"/>
          <w:lang w:eastAsia="en-GB"/>
          <w14:ligatures w14:val="none"/>
        </w:rPr>
        <w:t>Pediatrics</w:t>
      </w:r>
      <w:proofErr w:type="spellEnd"/>
      <w:r w:rsidRPr="002842B1">
        <w:rPr>
          <w:rFonts w:ascii="Times New Roman" w:eastAsia="Times New Roman" w:hAnsi="Times New Roman" w:cs="Times New Roman"/>
          <w:kern w:val="0"/>
          <w:sz w:val="24"/>
          <w:szCs w:val="24"/>
          <w:lang w:eastAsia="en-GB"/>
          <w14:ligatures w14:val="none"/>
        </w:rPr>
        <w:t xml:space="preserve">, [online] 175, pp.16–21. </w:t>
      </w:r>
      <w:proofErr w:type="spellStart"/>
      <w:proofErr w:type="gramStart"/>
      <w:r w:rsidRPr="002842B1">
        <w:rPr>
          <w:rFonts w:ascii="Times New Roman" w:eastAsia="Times New Roman" w:hAnsi="Times New Roman" w:cs="Times New Roman"/>
          <w:kern w:val="0"/>
          <w:sz w:val="24"/>
          <w:szCs w:val="24"/>
          <w:lang w:eastAsia="en-GB"/>
          <w14:ligatures w14:val="none"/>
        </w:rPr>
        <w:t>doi:https</w:t>
      </w:r>
      <w:proofErr w:type="spellEnd"/>
      <w:r w:rsidRPr="002842B1">
        <w:rPr>
          <w:rFonts w:ascii="Times New Roman" w:eastAsia="Times New Roman" w:hAnsi="Times New Roman" w:cs="Times New Roman"/>
          <w:kern w:val="0"/>
          <w:sz w:val="24"/>
          <w:szCs w:val="24"/>
          <w:lang w:eastAsia="en-GB"/>
          <w14:ligatures w14:val="none"/>
        </w:rPr>
        <w:t>://doi.org/10.1016/j.jpeds.2016.05.013</w:t>
      </w:r>
      <w:proofErr w:type="gramEnd"/>
      <w:r w:rsidRPr="002842B1">
        <w:rPr>
          <w:rFonts w:ascii="Times New Roman" w:eastAsia="Times New Roman" w:hAnsi="Times New Roman" w:cs="Times New Roman"/>
          <w:kern w:val="0"/>
          <w:sz w:val="24"/>
          <w:szCs w:val="24"/>
          <w:lang w:eastAsia="en-GB"/>
          <w14:ligatures w14:val="none"/>
        </w:rPr>
        <w:t>.</w:t>
      </w:r>
    </w:p>
    <w:p w14:paraId="421DEC3D"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Department for Education (2014a). </w:t>
      </w:r>
      <w:r w:rsidRPr="002842B1">
        <w:rPr>
          <w:rFonts w:ascii="Times New Roman" w:eastAsia="Times New Roman" w:hAnsi="Times New Roman" w:cs="Times New Roman"/>
          <w:i/>
          <w:iCs/>
          <w:kern w:val="0"/>
          <w:sz w:val="24"/>
          <w:szCs w:val="24"/>
          <w:lang w:eastAsia="en-GB"/>
          <w14:ligatures w14:val="none"/>
        </w:rPr>
        <w:t>Early years foundation stage statutory framework (EYFS)</w:t>
      </w:r>
      <w:r w:rsidRPr="002842B1">
        <w:rPr>
          <w:rFonts w:ascii="Times New Roman" w:eastAsia="Times New Roman" w:hAnsi="Times New Roman" w:cs="Times New Roman"/>
          <w:kern w:val="0"/>
          <w:sz w:val="24"/>
          <w:szCs w:val="24"/>
          <w:lang w:eastAsia="en-GB"/>
          <w14:ligatures w14:val="none"/>
        </w:rPr>
        <w:t>. [online] GOV.UK. Available at: https://www.gov.uk/government/publications/early-years-foundation-stage-framework--2.</w:t>
      </w:r>
    </w:p>
    <w:p w14:paraId="10FCA71F"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Department for Education (2014b). </w:t>
      </w:r>
      <w:r w:rsidRPr="002842B1">
        <w:rPr>
          <w:rFonts w:ascii="Times New Roman" w:eastAsia="Times New Roman" w:hAnsi="Times New Roman" w:cs="Times New Roman"/>
          <w:i/>
          <w:iCs/>
          <w:kern w:val="0"/>
          <w:sz w:val="24"/>
          <w:szCs w:val="24"/>
          <w:lang w:eastAsia="en-GB"/>
          <w14:ligatures w14:val="none"/>
        </w:rPr>
        <w:t>Early years foundation stage statutory framework (EYFS)</w:t>
      </w:r>
      <w:r w:rsidRPr="002842B1">
        <w:rPr>
          <w:rFonts w:ascii="Times New Roman" w:eastAsia="Times New Roman" w:hAnsi="Times New Roman" w:cs="Times New Roman"/>
          <w:kern w:val="0"/>
          <w:sz w:val="24"/>
          <w:szCs w:val="24"/>
          <w:lang w:eastAsia="en-GB"/>
          <w14:ligatures w14:val="none"/>
        </w:rPr>
        <w:t>. [online] GOV.UK. Available at: https://www.gov.uk/government/publications/early-years-foundation-stage-framework--2.</w:t>
      </w:r>
    </w:p>
    <w:p w14:paraId="47A40443"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Drew, C. (2021). </w:t>
      </w:r>
      <w:r w:rsidRPr="002842B1">
        <w:rPr>
          <w:rFonts w:ascii="Times New Roman" w:eastAsia="Times New Roman" w:hAnsi="Times New Roman" w:cs="Times New Roman"/>
          <w:i/>
          <w:iCs/>
          <w:kern w:val="0"/>
          <w:sz w:val="24"/>
          <w:szCs w:val="24"/>
          <w:lang w:eastAsia="en-GB"/>
          <w14:ligatures w14:val="none"/>
        </w:rPr>
        <w:t>Bronfenbrenner’s Ecological Systems Theory (Pros &amp; Cons)</w:t>
      </w:r>
      <w:r w:rsidRPr="002842B1">
        <w:rPr>
          <w:rFonts w:ascii="Times New Roman" w:eastAsia="Times New Roman" w:hAnsi="Times New Roman" w:cs="Times New Roman"/>
          <w:kern w:val="0"/>
          <w:sz w:val="24"/>
          <w:szCs w:val="24"/>
          <w:lang w:eastAsia="en-GB"/>
          <w14:ligatures w14:val="none"/>
        </w:rPr>
        <w:t>. [online] helpfulprofessor.com. Available at: https://helpfulprofessor.com/ecological-systems-theory-pros-cons/.</w:t>
      </w:r>
    </w:p>
    <w:p w14:paraId="7A445A6C"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Drew, C. (2022). </w:t>
      </w:r>
      <w:r w:rsidRPr="002842B1">
        <w:rPr>
          <w:rFonts w:ascii="Times New Roman" w:eastAsia="Times New Roman" w:hAnsi="Times New Roman" w:cs="Times New Roman"/>
          <w:i/>
          <w:iCs/>
          <w:kern w:val="0"/>
          <w:sz w:val="24"/>
          <w:szCs w:val="24"/>
          <w:lang w:eastAsia="en-GB"/>
          <w14:ligatures w14:val="none"/>
        </w:rPr>
        <w:t xml:space="preserve">7 </w:t>
      </w:r>
      <w:proofErr w:type="spellStart"/>
      <w:r w:rsidRPr="002842B1">
        <w:rPr>
          <w:rFonts w:ascii="Times New Roman" w:eastAsia="Times New Roman" w:hAnsi="Times New Roman" w:cs="Times New Roman"/>
          <w:i/>
          <w:iCs/>
          <w:kern w:val="0"/>
          <w:sz w:val="24"/>
          <w:szCs w:val="24"/>
          <w:lang w:eastAsia="en-GB"/>
          <w14:ligatures w14:val="none"/>
        </w:rPr>
        <w:t>Exosystem</w:t>
      </w:r>
      <w:proofErr w:type="spellEnd"/>
      <w:r w:rsidRPr="002842B1">
        <w:rPr>
          <w:rFonts w:ascii="Times New Roman" w:eastAsia="Times New Roman" w:hAnsi="Times New Roman" w:cs="Times New Roman"/>
          <w:i/>
          <w:iCs/>
          <w:kern w:val="0"/>
          <w:sz w:val="24"/>
          <w:szCs w:val="24"/>
          <w:lang w:eastAsia="en-GB"/>
          <w14:ligatures w14:val="none"/>
        </w:rPr>
        <w:t xml:space="preserve"> Examples &amp; An Easy Definition (Bronfenbrenner)</w:t>
      </w:r>
      <w:r w:rsidRPr="002842B1">
        <w:rPr>
          <w:rFonts w:ascii="Times New Roman" w:eastAsia="Times New Roman" w:hAnsi="Times New Roman" w:cs="Times New Roman"/>
          <w:kern w:val="0"/>
          <w:sz w:val="24"/>
          <w:szCs w:val="24"/>
          <w:lang w:eastAsia="en-GB"/>
          <w14:ligatures w14:val="none"/>
        </w:rPr>
        <w:t>. [online] helpfulprofessor.com. Available at: https://helpfulprofessor.com/exosystem-examples/.</w:t>
      </w:r>
    </w:p>
    <w:p w14:paraId="2B4DEA81"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lastRenderedPageBreak/>
        <w:t xml:space="preserve">Early Education (2021). </w:t>
      </w:r>
      <w:r w:rsidRPr="002842B1">
        <w:rPr>
          <w:rFonts w:ascii="Times New Roman" w:eastAsia="Times New Roman" w:hAnsi="Times New Roman" w:cs="Times New Roman"/>
          <w:i/>
          <w:iCs/>
          <w:kern w:val="0"/>
          <w:sz w:val="24"/>
          <w:szCs w:val="24"/>
          <w:lang w:eastAsia="en-GB"/>
          <w14:ligatures w14:val="none"/>
        </w:rPr>
        <w:t>Friedrich Froebel – Early Education</w:t>
      </w:r>
      <w:r w:rsidRPr="002842B1">
        <w:rPr>
          <w:rFonts w:ascii="Times New Roman" w:eastAsia="Times New Roman" w:hAnsi="Times New Roman" w:cs="Times New Roman"/>
          <w:kern w:val="0"/>
          <w:sz w:val="24"/>
          <w:szCs w:val="24"/>
          <w:lang w:eastAsia="en-GB"/>
          <w14:ligatures w14:val="none"/>
        </w:rPr>
        <w:t>. [online] Early Education. Available at: https://early-education.org.uk/friedrich-froebel/.</w:t>
      </w:r>
    </w:p>
    <w:p w14:paraId="672A27B5"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FROEBEL TRUST (2022). </w:t>
      </w:r>
      <w:r w:rsidRPr="002842B1">
        <w:rPr>
          <w:rFonts w:ascii="Times New Roman" w:eastAsia="Times New Roman" w:hAnsi="Times New Roman" w:cs="Times New Roman"/>
          <w:i/>
          <w:iCs/>
          <w:kern w:val="0"/>
          <w:sz w:val="24"/>
          <w:szCs w:val="24"/>
          <w:lang w:eastAsia="en-GB"/>
          <w14:ligatures w14:val="none"/>
        </w:rPr>
        <w:t>Froebelian principles</w:t>
      </w:r>
      <w:r w:rsidRPr="002842B1">
        <w:rPr>
          <w:rFonts w:ascii="Times New Roman" w:eastAsia="Times New Roman" w:hAnsi="Times New Roman" w:cs="Times New Roman"/>
          <w:kern w:val="0"/>
          <w:sz w:val="24"/>
          <w:szCs w:val="24"/>
          <w:lang w:eastAsia="en-GB"/>
          <w14:ligatures w14:val="none"/>
        </w:rPr>
        <w:t>. [online] Froebel Trust. Available at: https://www.froebel.org.uk/about-us/froebelian-principles.</w:t>
      </w:r>
    </w:p>
    <w:p w14:paraId="57424A95"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Gambrel, P. and Cianci, R. (2003). </w:t>
      </w:r>
      <w:r w:rsidRPr="002842B1">
        <w:rPr>
          <w:rFonts w:ascii="Times New Roman" w:eastAsia="Times New Roman" w:hAnsi="Times New Roman" w:cs="Times New Roman"/>
          <w:i/>
          <w:iCs/>
          <w:kern w:val="0"/>
          <w:sz w:val="24"/>
          <w:szCs w:val="24"/>
          <w:lang w:eastAsia="en-GB"/>
          <w14:ligatures w14:val="none"/>
        </w:rPr>
        <w:t>Document unavailable - ProQuest</w:t>
      </w:r>
      <w:r w:rsidRPr="002842B1">
        <w:rPr>
          <w:rFonts w:ascii="Times New Roman" w:eastAsia="Times New Roman" w:hAnsi="Times New Roman" w:cs="Times New Roman"/>
          <w:kern w:val="0"/>
          <w:sz w:val="24"/>
          <w:szCs w:val="24"/>
          <w:lang w:eastAsia="en-GB"/>
          <w14:ligatures w14:val="none"/>
        </w:rPr>
        <w:t>. [online] www.proquest.com. Available at: https://www.proquest.com/docview/203916225?pq-origsite=gscholar&amp;fromopenview=true&amp;sourcetype=Scholarly%20Journals.</w:t>
      </w:r>
    </w:p>
    <w:p w14:paraId="25340B53"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Guy-Evans, O. (2023). </w:t>
      </w:r>
      <w:r w:rsidRPr="002842B1">
        <w:rPr>
          <w:rFonts w:ascii="Times New Roman" w:eastAsia="Times New Roman" w:hAnsi="Times New Roman" w:cs="Times New Roman"/>
          <w:i/>
          <w:iCs/>
          <w:kern w:val="0"/>
          <w:sz w:val="24"/>
          <w:szCs w:val="24"/>
          <w:lang w:eastAsia="en-GB"/>
          <w14:ligatures w14:val="none"/>
        </w:rPr>
        <w:t>Bronfenbrenner’s ecological systems theory</w:t>
      </w:r>
      <w:r w:rsidRPr="002842B1">
        <w:rPr>
          <w:rFonts w:ascii="Times New Roman" w:eastAsia="Times New Roman" w:hAnsi="Times New Roman" w:cs="Times New Roman"/>
          <w:kern w:val="0"/>
          <w:sz w:val="24"/>
          <w:szCs w:val="24"/>
          <w:lang w:eastAsia="en-GB"/>
          <w14:ligatures w14:val="none"/>
        </w:rPr>
        <w:t>. [online] Simply Psychology. Available at: https://www.simplypsychology.org/Bronfenbrenner.html.</w:t>
      </w:r>
    </w:p>
    <w:p w14:paraId="58A336C8"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Health, A.G.D. of (2021). </w:t>
      </w:r>
      <w:r w:rsidRPr="002842B1">
        <w:rPr>
          <w:rFonts w:ascii="Times New Roman" w:eastAsia="Times New Roman" w:hAnsi="Times New Roman" w:cs="Times New Roman"/>
          <w:i/>
          <w:iCs/>
          <w:kern w:val="0"/>
          <w:sz w:val="24"/>
          <w:szCs w:val="24"/>
          <w:lang w:eastAsia="en-GB"/>
          <w14:ligatures w14:val="none"/>
        </w:rPr>
        <w:t>Nutrition advice during pregnancy</w:t>
      </w:r>
      <w:r w:rsidRPr="002842B1">
        <w:rPr>
          <w:rFonts w:ascii="Times New Roman" w:eastAsia="Times New Roman" w:hAnsi="Times New Roman" w:cs="Times New Roman"/>
          <w:kern w:val="0"/>
          <w:sz w:val="24"/>
          <w:szCs w:val="24"/>
          <w:lang w:eastAsia="en-GB"/>
          <w14:ligatures w14:val="none"/>
        </w:rPr>
        <w:t>. [online] Australian Government Department of Health. Available at: https://www.health.gov.au/resources/publications/nutrition-advice-during-pregnancy.</w:t>
      </w:r>
    </w:p>
    <w:p w14:paraId="08798960"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Holmes, J. (2014). </w:t>
      </w:r>
      <w:r w:rsidRPr="002842B1">
        <w:rPr>
          <w:rFonts w:ascii="Times New Roman" w:eastAsia="Times New Roman" w:hAnsi="Times New Roman" w:cs="Times New Roman"/>
          <w:i/>
          <w:iCs/>
          <w:kern w:val="0"/>
          <w:sz w:val="24"/>
          <w:szCs w:val="24"/>
          <w:lang w:eastAsia="en-GB"/>
          <w14:ligatures w14:val="none"/>
        </w:rPr>
        <w:t>John Bowlby and Attachment Theory</w:t>
      </w:r>
      <w:r w:rsidRPr="002842B1">
        <w:rPr>
          <w:rFonts w:ascii="Times New Roman" w:eastAsia="Times New Roman" w:hAnsi="Times New Roman" w:cs="Times New Roman"/>
          <w:kern w:val="0"/>
          <w:sz w:val="24"/>
          <w:szCs w:val="24"/>
          <w:lang w:eastAsia="en-GB"/>
          <w14:ligatures w14:val="none"/>
        </w:rPr>
        <w:t>. 2nd ed. Routledge.</w:t>
      </w:r>
    </w:p>
    <w:p w14:paraId="3997DEE0"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Homan, E. (2016). </w:t>
      </w:r>
      <w:r w:rsidRPr="002842B1">
        <w:rPr>
          <w:rFonts w:ascii="Times New Roman" w:eastAsia="Times New Roman" w:hAnsi="Times New Roman" w:cs="Times New Roman"/>
          <w:i/>
          <w:iCs/>
          <w:kern w:val="0"/>
          <w:sz w:val="24"/>
          <w:szCs w:val="24"/>
          <w:lang w:eastAsia="en-GB"/>
          <w14:ligatures w14:val="none"/>
        </w:rPr>
        <w:t xml:space="preserve">Encourage Free Play </w:t>
      </w:r>
      <w:proofErr w:type="gramStart"/>
      <w:r w:rsidRPr="002842B1">
        <w:rPr>
          <w:rFonts w:ascii="Times New Roman" w:eastAsia="Times New Roman" w:hAnsi="Times New Roman" w:cs="Times New Roman"/>
          <w:i/>
          <w:iCs/>
          <w:kern w:val="0"/>
          <w:sz w:val="24"/>
          <w:szCs w:val="24"/>
          <w:lang w:eastAsia="en-GB"/>
          <w14:ligatures w14:val="none"/>
        </w:rPr>
        <w:t>In</w:t>
      </w:r>
      <w:proofErr w:type="gramEnd"/>
      <w:r w:rsidRPr="002842B1">
        <w:rPr>
          <w:rFonts w:ascii="Times New Roman" w:eastAsia="Times New Roman" w:hAnsi="Times New Roman" w:cs="Times New Roman"/>
          <w:i/>
          <w:iCs/>
          <w:kern w:val="0"/>
          <w:sz w:val="24"/>
          <w:szCs w:val="24"/>
          <w:lang w:eastAsia="en-GB"/>
          <w14:ligatures w14:val="none"/>
        </w:rPr>
        <w:t xml:space="preserve"> Your Early Years Classroom</w:t>
      </w:r>
      <w:r w:rsidRPr="002842B1">
        <w:rPr>
          <w:rFonts w:ascii="Times New Roman" w:eastAsia="Times New Roman" w:hAnsi="Times New Roman" w:cs="Times New Roman"/>
          <w:kern w:val="0"/>
          <w:sz w:val="24"/>
          <w:szCs w:val="24"/>
          <w:lang w:eastAsia="en-GB"/>
          <w14:ligatures w14:val="none"/>
        </w:rPr>
        <w:t>. [online] Pentagon Play. Available at: https://www.pentagonplay.co.uk/news-and-info/how-to-encourage-free-play-in-your-early-years-classroom.</w:t>
      </w:r>
    </w:p>
    <w:p w14:paraId="124DF74B"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Howley-Rouse, A. (2020). </w:t>
      </w:r>
      <w:r w:rsidRPr="002842B1">
        <w:rPr>
          <w:rFonts w:ascii="Times New Roman" w:eastAsia="Times New Roman" w:hAnsi="Times New Roman" w:cs="Times New Roman"/>
          <w:i/>
          <w:iCs/>
          <w:kern w:val="0"/>
          <w:sz w:val="24"/>
          <w:szCs w:val="24"/>
          <w:lang w:eastAsia="en-GB"/>
          <w14:ligatures w14:val="none"/>
        </w:rPr>
        <w:t xml:space="preserve">The Pikler/Resources for Infant </w:t>
      </w:r>
      <w:proofErr w:type="spellStart"/>
      <w:r w:rsidRPr="002842B1">
        <w:rPr>
          <w:rFonts w:ascii="Times New Roman" w:eastAsia="Times New Roman" w:hAnsi="Times New Roman" w:cs="Times New Roman"/>
          <w:i/>
          <w:iCs/>
          <w:kern w:val="0"/>
          <w:sz w:val="24"/>
          <w:szCs w:val="24"/>
          <w:lang w:eastAsia="en-GB"/>
          <w14:ligatures w14:val="none"/>
        </w:rPr>
        <w:t>Educarers</w:t>
      </w:r>
      <w:r w:rsidRPr="002842B1">
        <w:rPr>
          <w:rFonts w:ascii="Times New Roman" w:eastAsia="Times New Roman" w:hAnsi="Times New Roman" w:cs="Times New Roman"/>
          <w:i/>
          <w:iCs/>
          <w:kern w:val="0"/>
          <w:sz w:val="24"/>
          <w:szCs w:val="24"/>
          <w:vertAlign w:val="superscript"/>
          <w:lang w:eastAsia="en-GB"/>
          <w14:ligatures w14:val="none"/>
        </w:rPr>
        <w:t>TM</w:t>
      </w:r>
      <w:proofErr w:type="spellEnd"/>
      <w:r w:rsidRPr="002842B1">
        <w:rPr>
          <w:rFonts w:ascii="Times New Roman" w:eastAsia="Times New Roman" w:hAnsi="Times New Roman" w:cs="Times New Roman"/>
          <w:i/>
          <w:iCs/>
          <w:kern w:val="0"/>
          <w:sz w:val="24"/>
          <w:szCs w:val="24"/>
          <w:lang w:eastAsia="en-GB"/>
          <w14:ligatures w14:val="none"/>
        </w:rPr>
        <w:t xml:space="preserve"> approach</w:t>
      </w:r>
      <w:r w:rsidRPr="002842B1">
        <w:rPr>
          <w:rFonts w:ascii="Times New Roman" w:eastAsia="Times New Roman" w:hAnsi="Times New Roman" w:cs="Times New Roman"/>
          <w:kern w:val="0"/>
          <w:sz w:val="24"/>
          <w:szCs w:val="24"/>
          <w:lang w:eastAsia="en-GB"/>
          <w14:ligatures w14:val="none"/>
        </w:rPr>
        <w:t>. [online] THE EDUCATION HUB. Available at: https://theeducationhub.org.nz/the-pikler-resources-for-infant-educarers-approach/#:~:text=Main%20features%20of%20the%20Pikler%2FRIE%E2%84%A2%20approach&amp;text=Trusting%20relationships%20with%20a%20consistent [Accessed 21 Jan. 2024].</w:t>
      </w:r>
    </w:p>
    <w:p w14:paraId="5414A966"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proofErr w:type="spellStart"/>
      <w:r w:rsidRPr="002842B1">
        <w:rPr>
          <w:rFonts w:ascii="Times New Roman" w:eastAsia="Times New Roman" w:hAnsi="Times New Roman" w:cs="Times New Roman"/>
          <w:kern w:val="0"/>
          <w:sz w:val="24"/>
          <w:szCs w:val="24"/>
          <w:lang w:eastAsia="en-GB"/>
          <w14:ligatures w14:val="none"/>
        </w:rPr>
        <w:t>kanekin</w:t>
      </w:r>
      <w:proofErr w:type="spellEnd"/>
      <w:r w:rsidRPr="002842B1">
        <w:rPr>
          <w:rFonts w:ascii="Times New Roman" w:eastAsia="Times New Roman" w:hAnsi="Times New Roman" w:cs="Times New Roman"/>
          <w:kern w:val="0"/>
          <w:sz w:val="24"/>
          <w:szCs w:val="24"/>
          <w:lang w:eastAsia="en-GB"/>
          <w14:ligatures w14:val="none"/>
        </w:rPr>
        <w:t xml:space="preserve"> (2019). </w:t>
      </w:r>
      <w:r w:rsidRPr="002842B1">
        <w:rPr>
          <w:rFonts w:ascii="Times New Roman" w:eastAsia="Times New Roman" w:hAnsi="Times New Roman" w:cs="Times New Roman"/>
          <w:i/>
          <w:iCs/>
          <w:kern w:val="0"/>
          <w:sz w:val="24"/>
          <w:szCs w:val="24"/>
          <w:lang w:eastAsia="en-GB"/>
          <w14:ligatures w14:val="none"/>
        </w:rPr>
        <w:t>What is the first 1,000 days of life?</w:t>
      </w:r>
      <w:r w:rsidRPr="002842B1">
        <w:rPr>
          <w:rFonts w:ascii="Times New Roman" w:eastAsia="Times New Roman" w:hAnsi="Times New Roman" w:cs="Times New Roman"/>
          <w:kern w:val="0"/>
          <w:sz w:val="24"/>
          <w:szCs w:val="24"/>
          <w:lang w:eastAsia="en-GB"/>
          <w14:ligatures w14:val="none"/>
        </w:rPr>
        <w:t xml:space="preserve"> [online] Idsmed.com. Available at: https://www.idsmed.com/news/what-is-the-first-1000-days-of-life/462.html.</w:t>
      </w:r>
    </w:p>
    <w:p w14:paraId="37B38DE4"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Kellie, N. (2020). </w:t>
      </w:r>
      <w:r w:rsidRPr="002842B1">
        <w:rPr>
          <w:rFonts w:ascii="Times New Roman" w:eastAsia="Times New Roman" w:hAnsi="Times New Roman" w:cs="Times New Roman"/>
          <w:i/>
          <w:iCs/>
          <w:kern w:val="0"/>
          <w:sz w:val="24"/>
          <w:szCs w:val="24"/>
          <w:lang w:eastAsia="en-GB"/>
          <w14:ligatures w14:val="none"/>
        </w:rPr>
        <w:t>First 1000 Days</w:t>
      </w:r>
      <w:r w:rsidRPr="002842B1">
        <w:rPr>
          <w:rFonts w:ascii="Times New Roman" w:eastAsia="Times New Roman" w:hAnsi="Times New Roman" w:cs="Times New Roman"/>
          <w:kern w:val="0"/>
          <w:sz w:val="24"/>
          <w:szCs w:val="24"/>
          <w:lang w:eastAsia="en-GB"/>
          <w14:ligatures w14:val="none"/>
        </w:rPr>
        <w:t>. [online] First1000days.ie. Available at: https://www.first1000days.ie/.</w:t>
      </w:r>
    </w:p>
    <w:p w14:paraId="7E572384"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proofErr w:type="spellStart"/>
      <w:r w:rsidRPr="002842B1">
        <w:rPr>
          <w:rFonts w:ascii="Times New Roman" w:eastAsia="Times New Roman" w:hAnsi="Times New Roman" w:cs="Times New Roman"/>
          <w:kern w:val="0"/>
          <w:sz w:val="24"/>
          <w:szCs w:val="24"/>
          <w:lang w:eastAsia="en-GB"/>
          <w14:ligatures w14:val="none"/>
        </w:rPr>
        <w:t>kolb</w:t>
      </w:r>
      <w:proofErr w:type="spellEnd"/>
      <w:r w:rsidRPr="002842B1">
        <w:rPr>
          <w:rFonts w:ascii="Times New Roman" w:eastAsia="Times New Roman" w:hAnsi="Times New Roman" w:cs="Times New Roman"/>
          <w:kern w:val="0"/>
          <w:sz w:val="24"/>
          <w:szCs w:val="24"/>
          <w:lang w:eastAsia="en-GB"/>
          <w14:ligatures w14:val="none"/>
        </w:rPr>
        <w:t xml:space="preserve">, </w:t>
      </w:r>
      <w:proofErr w:type="spellStart"/>
      <w:r w:rsidRPr="002842B1">
        <w:rPr>
          <w:rFonts w:ascii="Times New Roman" w:eastAsia="Times New Roman" w:hAnsi="Times New Roman" w:cs="Times New Roman"/>
          <w:kern w:val="0"/>
          <w:sz w:val="24"/>
          <w:szCs w:val="24"/>
          <w:lang w:eastAsia="en-GB"/>
          <w14:ligatures w14:val="none"/>
        </w:rPr>
        <w:t>bryan</w:t>
      </w:r>
      <w:proofErr w:type="spellEnd"/>
      <w:r w:rsidRPr="002842B1">
        <w:rPr>
          <w:rFonts w:ascii="Times New Roman" w:eastAsia="Times New Roman" w:hAnsi="Times New Roman" w:cs="Times New Roman"/>
          <w:kern w:val="0"/>
          <w:sz w:val="24"/>
          <w:szCs w:val="24"/>
          <w:lang w:eastAsia="en-GB"/>
          <w14:ligatures w14:val="none"/>
        </w:rPr>
        <w:t xml:space="preserve"> (2008). </w:t>
      </w:r>
      <w:r w:rsidRPr="002842B1">
        <w:rPr>
          <w:rFonts w:ascii="Times New Roman" w:eastAsia="Times New Roman" w:hAnsi="Times New Roman" w:cs="Times New Roman"/>
          <w:i/>
          <w:iCs/>
          <w:kern w:val="0"/>
          <w:sz w:val="24"/>
          <w:szCs w:val="24"/>
          <w:lang w:eastAsia="en-GB"/>
          <w14:ligatures w14:val="none"/>
        </w:rPr>
        <w:t>FIGURE 2. Prenatal development of the human brain showing a series of...</w:t>
      </w:r>
      <w:r w:rsidRPr="002842B1">
        <w:rPr>
          <w:rFonts w:ascii="Times New Roman" w:eastAsia="Times New Roman" w:hAnsi="Times New Roman" w:cs="Times New Roman"/>
          <w:kern w:val="0"/>
          <w:sz w:val="24"/>
          <w:szCs w:val="24"/>
          <w:lang w:eastAsia="en-GB"/>
          <w14:ligatures w14:val="none"/>
        </w:rPr>
        <w:t xml:space="preserve"> [online] ResearchGate. Available at: https://www.researchgate.net/figure/Prenatal-</w:t>
      </w:r>
      <w:r w:rsidRPr="002842B1">
        <w:rPr>
          <w:rFonts w:ascii="Times New Roman" w:eastAsia="Times New Roman" w:hAnsi="Times New Roman" w:cs="Times New Roman"/>
          <w:kern w:val="0"/>
          <w:sz w:val="24"/>
          <w:szCs w:val="24"/>
          <w:lang w:eastAsia="en-GB"/>
          <w14:ligatures w14:val="none"/>
        </w:rPr>
        <w:lastRenderedPageBreak/>
        <w:t>development-of-the-human-brain-showing-a-series-of-embryonic-and-fetal-stages_fig2_227028480.</w:t>
      </w:r>
    </w:p>
    <w:p w14:paraId="6FFA67ED"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proofErr w:type="spellStart"/>
      <w:r w:rsidRPr="002842B1">
        <w:rPr>
          <w:rFonts w:ascii="Times New Roman" w:eastAsia="Times New Roman" w:hAnsi="Times New Roman" w:cs="Times New Roman"/>
          <w:kern w:val="0"/>
          <w:sz w:val="24"/>
          <w:szCs w:val="24"/>
          <w:lang w:eastAsia="en-GB"/>
          <w14:ligatures w14:val="none"/>
        </w:rPr>
        <w:t>Likhar</w:t>
      </w:r>
      <w:proofErr w:type="spellEnd"/>
      <w:r w:rsidRPr="002842B1">
        <w:rPr>
          <w:rFonts w:ascii="Times New Roman" w:eastAsia="Times New Roman" w:hAnsi="Times New Roman" w:cs="Times New Roman"/>
          <w:kern w:val="0"/>
          <w:sz w:val="24"/>
          <w:szCs w:val="24"/>
          <w:lang w:eastAsia="en-GB"/>
          <w14:ligatures w14:val="none"/>
        </w:rPr>
        <w:t xml:space="preserve">, A. and Patil, M.S. (2022). Importance of Maternal Nutrition in the First 1,000 Days of Life and Its Effects on Child Development: A Narrative Review. </w:t>
      </w:r>
      <w:proofErr w:type="spellStart"/>
      <w:r w:rsidRPr="002842B1">
        <w:rPr>
          <w:rFonts w:ascii="Times New Roman" w:eastAsia="Times New Roman" w:hAnsi="Times New Roman" w:cs="Times New Roman"/>
          <w:i/>
          <w:iCs/>
          <w:kern w:val="0"/>
          <w:sz w:val="24"/>
          <w:szCs w:val="24"/>
          <w:lang w:eastAsia="en-GB"/>
          <w14:ligatures w14:val="none"/>
        </w:rPr>
        <w:t>Cureus</w:t>
      </w:r>
      <w:proofErr w:type="spellEnd"/>
      <w:r w:rsidRPr="002842B1">
        <w:rPr>
          <w:rFonts w:ascii="Times New Roman" w:eastAsia="Times New Roman" w:hAnsi="Times New Roman" w:cs="Times New Roman"/>
          <w:kern w:val="0"/>
          <w:sz w:val="24"/>
          <w:szCs w:val="24"/>
          <w:lang w:eastAsia="en-GB"/>
          <w14:ligatures w14:val="none"/>
        </w:rPr>
        <w:t xml:space="preserve">, [online] 14(10). </w:t>
      </w:r>
      <w:proofErr w:type="spellStart"/>
      <w:proofErr w:type="gramStart"/>
      <w:r w:rsidRPr="002842B1">
        <w:rPr>
          <w:rFonts w:ascii="Times New Roman" w:eastAsia="Times New Roman" w:hAnsi="Times New Roman" w:cs="Times New Roman"/>
          <w:kern w:val="0"/>
          <w:sz w:val="24"/>
          <w:szCs w:val="24"/>
          <w:lang w:eastAsia="en-GB"/>
          <w14:ligatures w14:val="none"/>
        </w:rPr>
        <w:t>doi:https</w:t>
      </w:r>
      <w:proofErr w:type="spellEnd"/>
      <w:r w:rsidRPr="002842B1">
        <w:rPr>
          <w:rFonts w:ascii="Times New Roman" w:eastAsia="Times New Roman" w:hAnsi="Times New Roman" w:cs="Times New Roman"/>
          <w:kern w:val="0"/>
          <w:sz w:val="24"/>
          <w:szCs w:val="24"/>
          <w:lang w:eastAsia="en-GB"/>
          <w14:ligatures w14:val="none"/>
        </w:rPr>
        <w:t>://doi.org/10.7759/cureus.30083</w:t>
      </w:r>
      <w:proofErr w:type="gramEnd"/>
      <w:r w:rsidRPr="002842B1">
        <w:rPr>
          <w:rFonts w:ascii="Times New Roman" w:eastAsia="Times New Roman" w:hAnsi="Times New Roman" w:cs="Times New Roman"/>
          <w:kern w:val="0"/>
          <w:sz w:val="24"/>
          <w:szCs w:val="24"/>
          <w:lang w:eastAsia="en-GB"/>
          <w14:ligatures w14:val="none"/>
        </w:rPr>
        <w:t>.</w:t>
      </w:r>
    </w:p>
    <w:p w14:paraId="7471DB5E"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M, K. (2020). </w:t>
      </w:r>
      <w:proofErr w:type="spellStart"/>
      <w:r w:rsidRPr="002842B1">
        <w:rPr>
          <w:rFonts w:ascii="Times New Roman" w:eastAsia="Times New Roman" w:hAnsi="Times New Roman" w:cs="Times New Roman"/>
          <w:i/>
          <w:iCs/>
          <w:kern w:val="0"/>
          <w:sz w:val="24"/>
          <w:szCs w:val="24"/>
          <w:lang w:eastAsia="en-GB"/>
          <w14:ligatures w14:val="none"/>
        </w:rPr>
        <w:t>Fleetroot</w:t>
      </w:r>
      <w:proofErr w:type="spellEnd"/>
      <w:r w:rsidRPr="002842B1">
        <w:rPr>
          <w:rFonts w:ascii="Times New Roman" w:eastAsia="Times New Roman" w:hAnsi="Times New Roman" w:cs="Times New Roman"/>
          <w:i/>
          <w:iCs/>
          <w:kern w:val="0"/>
          <w:sz w:val="24"/>
          <w:szCs w:val="24"/>
          <w:lang w:eastAsia="en-GB"/>
          <w14:ligatures w14:val="none"/>
        </w:rPr>
        <w:t xml:space="preserve"> - 14 Tips </w:t>
      </w:r>
      <w:proofErr w:type="gramStart"/>
      <w:r w:rsidRPr="002842B1">
        <w:rPr>
          <w:rFonts w:ascii="Times New Roman" w:eastAsia="Times New Roman" w:hAnsi="Times New Roman" w:cs="Times New Roman"/>
          <w:i/>
          <w:iCs/>
          <w:kern w:val="0"/>
          <w:sz w:val="24"/>
          <w:szCs w:val="24"/>
          <w:lang w:eastAsia="en-GB"/>
          <w14:ligatures w14:val="none"/>
        </w:rPr>
        <w:t>For</w:t>
      </w:r>
      <w:proofErr w:type="gramEnd"/>
      <w:r w:rsidRPr="002842B1">
        <w:rPr>
          <w:rFonts w:ascii="Times New Roman" w:eastAsia="Times New Roman" w:hAnsi="Times New Roman" w:cs="Times New Roman"/>
          <w:i/>
          <w:iCs/>
          <w:kern w:val="0"/>
          <w:sz w:val="24"/>
          <w:szCs w:val="24"/>
          <w:lang w:eastAsia="en-GB"/>
          <w14:ligatures w14:val="none"/>
        </w:rPr>
        <w:t xml:space="preserve"> School After COVID-19 To Ensure Student Safety</w:t>
      </w:r>
      <w:r w:rsidRPr="002842B1">
        <w:rPr>
          <w:rFonts w:ascii="Times New Roman" w:eastAsia="Times New Roman" w:hAnsi="Times New Roman" w:cs="Times New Roman"/>
          <w:kern w:val="0"/>
          <w:sz w:val="24"/>
          <w:szCs w:val="24"/>
          <w:lang w:eastAsia="en-GB"/>
          <w14:ligatures w14:val="none"/>
        </w:rPr>
        <w:t>. [online] Available at: https://www.fleetroot.com/blog/14-tips-for-school-after-covid-19-to-ensure-student-safety/ [Accessed 27 Jan. 2024].</w:t>
      </w:r>
    </w:p>
    <w:p w14:paraId="4EF9911F"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McLeod, S. (2024). </w:t>
      </w:r>
      <w:r w:rsidRPr="002842B1">
        <w:rPr>
          <w:rFonts w:ascii="Times New Roman" w:eastAsia="Times New Roman" w:hAnsi="Times New Roman" w:cs="Times New Roman"/>
          <w:i/>
          <w:iCs/>
          <w:kern w:val="0"/>
          <w:sz w:val="24"/>
          <w:szCs w:val="24"/>
          <w:lang w:eastAsia="en-GB"/>
          <w14:ligatures w14:val="none"/>
        </w:rPr>
        <w:t>Maslow’s Hierarchy of Needs</w:t>
      </w:r>
      <w:r w:rsidRPr="002842B1">
        <w:rPr>
          <w:rFonts w:ascii="Times New Roman" w:eastAsia="Times New Roman" w:hAnsi="Times New Roman" w:cs="Times New Roman"/>
          <w:kern w:val="0"/>
          <w:sz w:val="24"/>
          <w:szCs w:val="24"/>
          <w:lang w:eastAsia="en-GB"/>
          <w14:ligatures w14:val="none"/>
        </w:rPr>
        <w:t>. [online] Simply Psychology. Available at: https://www.simplypsychology.org/maslow.html.</w:t>
      </w:r>
    </w:p>
    <w:p w14:paraId="5741225C"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proofErr w:type="spellStart"/>
      <w:r w:rsidRPr="002842B1">
        <w:rPr>
          <w:rFonts w:ascii="Times New Roman" w:eastAsia="Times New Roman" w:hAnsi="Times New Roman" w:cs="Times New Roman"/>
          <w:kern w:val="0"/>
          <w:sz w:val="24"/>
          <w:szCs w:val="24"/>
          <w:lang w:eastAsia="en-GB"/>
          <w14:ligatures w14:val="none"/>
        </w:rPr>
        <w:t>Mcleod</w:t>
      </w:r>
      <w:proofErr w:type="spellEnd"/>
      <w:r w:rsidRPr="002842B1">
        <w:rPr>
          <w:rFonts w:ascii="Times New Roman" w:eastAsia="Times New Roman" w:hAnsi="Times New Roman" w:cs="Times New Roman"/>
          <w:kern w:val="0"/>
          <w:sz w:val="24"/>
          <w:szCs w:val="24"/>
          <w:lang w:eastAsia="en-GB"/>
          <w14:ligatures w14:val="none"/>
        </w:rPr>
        <w:t xml:space="preserve">, S. (2023). </w:t>
      </w:r>
      <w:r w:rsidRPr="002842B1">
        <w:rPr>
          <w:rFonts w:ascii="Times New Roman" w:eastAsia="Times New Roman" w:hAnsi="Times New Roman" w:cs="Times New Roman"/>
          <w:i/>
          <w:iCs/>
          <w:kern w:val="0"/>
          <w:sz w:val="24"/>
          <w:szCs w:val="24"/>
          <w:lang w:eastAsia="en-GB"/>
          <w14:ligatures w14:val="none"/>
        </w:rPr>
        <w:t>Attachment Styles and Mental Health During the COVID-19 Pandemic</w:t>
      </w:r>
      <w:r w:rsidRPr="002842B1">
        <w:rPr>
          <w:rFonts w:ascii="Times New Roman" w:eastAsia="Times New Roman" w:hAnsi="Times New Roman" w:cs="Times New Roman"/>
          <w:kern w:val="0"/>
          <w:sz w:val="24"/>
          <w:szCs w:val="24"/>
          <w:lang w:eastAsia="en-GB"/>
          <w14:ligatures w14:val="none"/>
        </w:rPr>
        <w:t>. [online] simply psychology. Available at: https://www.simplypsychology.org/attachment-mental-health.html [Accessed 15 Jan. 2024].</w:t>
      </w:r>
    </w:p>
    <w:p w14:paraId="78D003ED"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Media (2000), M. (n.d.). </w:t>
      </w:r>
      <w:r w:rsidRPr="002842B1">
        <w:rPr>
          <w:rFonts w:ascii="Times New Roman" w:eastAsia="Times New Roman" w:hAnsi="Times New Roman" w:cs="Times New Roman"/>
          <w:i/>
          <w:iCs/>
          <w:kern w:val="0"/>
          <w:sz w:val="24"/>
          <w:szCs w:val="24"/>
          <w:lang w:eastAsia="en-GB"/>
          <w14:ligatures w14:val="none"/>
        </w:rPr>
        <w:t>Children’s wellbeing – Improve children’s mental health in early years by reconnecting with nature | Learning and Development</w:t>
      </w:r>
      <w:r w:rsidRPr="002842B1">
        <w:rPr>
          <w:rFonts w:ascii="Times New Roman" w:eastAsia="Times New Roman" w:hAnsi="Times New Roman" w:cs="Times New Roman"/>
          <w:kern w:val="0"/>
          <w:sz w:val="24"/>
          <w:szCs w:val="24"/>
          <w:lang w:eastAsia="en-GB"/>
          <w14:ligatures w14:val="none"/>
        </w:rPr>
        <w:t>. [online] Teach Early Years. Available at: https://www.teachearlyyears.com/learning-and-development/view/childrens-wellbeing-improve-mental-health-in-early-years-by-reconnecting-with-nature.</w:t>
      </w:r>
    </w:p>
    <w:p w14:paraId="5F339980"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Mensah, F.K. and Kiernan, K.E. (2010). Maternal general health and children’s cognitive development and behaviour in the early years: findings from the Millennium Cohort Study. </w:t>
      </w:r>
      <w:r w:rsidRPr="002842B1">
        <w:rPr>
          <w:rFonts w:ascii="Times New Roman" w:eastAsia="Times New Roman" w:hAnsi="Times New Roman" w:cs="Times New Roman"/>
          <w:i/>
          <w:iCs/>
          <w:kern w:val="0"/>
          <w:sz w:val="24"/>
          <w:szCs w:val="24"/>
          <w:lang w:eastAsia="en-GB"/>
          <w14:ligatures w14:val="none"/>
        </w:rPr>
        <w:t xml:space="preserve">Child: Care, </w:t>
      </w:r>
      <w:proofErr w:type="gramStart"/>
      <w:r w:rsidRPr="002842B1">
        <w:rPr>
          <w:rFonts w:ascii="Times New Roman" w:eastAsia="Times New Roman" w:hAnsi="Times New Roman" w:cs="Times New Roman"/>
          <w:i/>
          <w:iCs/>
          <w:kern w:val="0"/>
          <w:sz w:val="24"/>
          <w:szCs w:val="24"/>
          <w:lang w:eastAsia="en-GB"/>
          <w14:ligatures w14:val="none"/>
        </w:rPr>
        <w:t>Health</w:t>
      </w:r>
      <w:proofErr w:type="gramEnd"/>
      <w:r w:rsidRPr="002842B1">
        <w:rPr>
          <w:rFonts w:ascii="Times New Roman" w:eastAsia="Times New Roman" w:hAnsi="Times New Roman" w:cs="Times New Roman"/>
          <w:i/>
          <w:iCs/>
          <w:kern w:val="0"/>
          <w:sz w:val="24"/>
          <w:szCs w:val="24"/>
          <w:lang w:eastAsia="en-GB"/>
          <w14:ligatures w14:val="none"/>
        </w:rPr>
        <w:t xml:space="preserve"> and Development</w:t>
      </w:r>
      <w:r w:rsidRPr="002842B1">
        <w:rPr>
          <w:rFonts w:ascii="Times New Roman" w:eastAsia="Times New Roman" w:hAnsi="Times New Roman" w:cs="Times New Roman"/>
          <w:kern w:val="0"/>
          <w:sz w:val="24"/>
          <w:szCs w:val="24"/>
          <w:lang w:eastAsia="en-GB"/>
          <w14:ligatures w14:val="none"/>
        </w:rPr>
        <w:t xml:space="preserve">, 37(1), pp.44–54. </w:t>
      </w:r>
      <w:proofErr w:type="spellStart"/>
      <w:proofErr w:type="gramStart"/>
      <w:r w:rsidRPr="002842B1">
        <w:rPr>
          <w:rFonts w:ascii="Times New Roman" w:eastAsia="Times New Roman" w:hAnsi="Times New Roman" w:cs="Times New Roman"/>
          <w:kern w:val="0"/>
          <w:sz w:val="24"/>
          <w:szCs w:val="24"/>
          <w:lang w:eastAsia="en-GB"/>
          <w14:ligatures w14:val="none"/>
        </w:rPr>
        <w:t>doi:https</w:t>
      </w:r>
      <w:proofErr w:type="spellEnd"/>
      <w:r w:rsidRPr="002842B1">
        <w:rPr>
          <w:rFonts w:ascii="Times New Roman" w:eastAsia="Times New Roman" w:hAnsi="Times New Roman" w:cs="Times New Roman"/>
          <w:kern w:val="0"/>
          <w:sz w:val="24"/>
          <w:szCs w:val="24"/>
          <w:lang w:eastAsia="en-GB"/>
          <w14:ligatures w14:val="none"/>
        </w:rPr>
        <w:t>://doi.org/10.1111/j.1365-2214.2010.01150.x</w:t>
      </w:r>
      <w:proofErr w:type="gramEnd"/>
      <w:r w:rsidRPr="002842B1">
        <w:rPr>
          <w:rFonts w:ascii="Times New Roman" w:eastAsia="Times New Roman" w:hAnsi="Times New Roman" w:cs="Times New Roman"/>
          <w:kern w:val="0"/>
          <w:sz w:val="24"/>
          <w:szCs w:val="24"/>
          <w:lang w:eastAsia="en-GB"/>
          <w14:ligatures w14:val="none"/>
        </w:rPr>
        <w:t>.</w:t>
      </w:r>
    </w:p>
    <w:p w14:paraId="5994ADD2"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NIDO EARLY SCHOOL. (2021). </w:t>
      </w:r>
      <w:r w:rsidRPr="002842B1">
        <w:rPr>
          <w:rFonts w:ascii="Times New Roman" w:eastAsia="Times New Roman" w:hAnsi="Times New Roman" w:cs="Times New Roman"/>
          <w:i/>
          <w:iCs/>
          <w:kern w:val="0"/>
          <w:sz w:val="24"/>
          <w:szCs w:val="24"/>
          <w:lang w:eastAsia="en-GB"/>
          <w14:ligatures w14:val="none"/>
        </w:rPr>
        <w:t xml:space="preserve">The Reggio Emilia Approach - Everything You Need </w:t>
      </w:r>
      <w:proofErr w:type="gramStart"/>
      <w:r w:rsidRPr="002842B1">
        <w:rPr>
          <w:rFonts w:ascii="Times New Roman" w:eastAsia="Times New Roman" w:hAnsi="Times New Roman" w:cs="Times New Roman"/>
          <w:i/>
          <w:iCs/>
          <w:kern w:val="0"/>
          <w:sz w:val="24"/>
          <w:szCs w:val="24"/>
          <w:lang w:eastAsia="en-GB"/>
          <w14:ligatures w14:val="none"/>
        </w:rPr>
        <w:t>To</w:t>
      </w:r>
      <w:proofErr w:type="gramEnd"/>
      <w:r w:rsidRPr="002842B1">
        <w:rPr>
          <w:rFonts w:ascii="Times New Roman" w:eastAsia="Times New Roman" w:hAnsi="Times New Roman" w:cs="Times New Roman"/>
          <w:i/>
          <w:iCs/>
          <w:kern w:val="0"/>
          <w:sz w:val="24"/>
          <w:szCs w:val="24"/>
          <w:lang w:eastAsia="en-GB"/>
          <w14:ligatures w14:val="none"/>
        </w:rPr>
        <w:t xml:space="preserve"> Know</w:t>
      </w:r>
      <w:r w:rsidRPr="002842B1">
        <w:rPr>
          <w:rFonts w:ascii="Times New Roman" w:eastAsia="Times New Roman" w:hAnsi="Times New Roman" w:cs="Times New Roman"/>
          <w:kern w:val="0"/>
          <w:sz w:val="24"/>
          <w:szCs w:val="24"/>
          <w:lang w:eastAsia="en-GB"/>
          <w14:ligatures w14:val="none"/>
        </w:rPr>
        <w:t>. [online] Available at: https://nido.edu.au/news/everything-you-need-to-know-about-the-reggio-emilia-approach/#:~:text=The%20Philosophy&amp;text=Educators%20using%20the%20Reggio%20Emilia.</w:t>
      </w:r>
    </w:p>
    <w:p w14:paraId="37DD47D4"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Ozuna, S. (2022). </w:t>
      </w:r>
      <w:r w:rsidRPr="002842B1">
        <w:rPr>
          <w:rFonts w:ascii="Times New Roman" w:eastAsia="Times New Roman" w:hAnsi="Times New Roman" w:cs="Times New Roman"/>
          <w:i/>
          <w:iCs/>
          <w:kern w:val="0"/>
          <w:sz w:val="24"/>
          <w:szCs w:val="24"/>
          <w:lang w:eastAsia="en-GB"/>
          <w14:ligatures w14:val="none"/>
        </w:rPr>
        <w:t>How to set up a classroom inspired by Reggio Emilia | Community Playthings</w:t>
      </w:r>
      <w:r w:rsidRPr="002842B1">
        <w:rPr>
          <w:rFonts w:ascii="Times New Roman" w:eastAsia="Times New Roman" w:hAnsi="Times New Roman" w:cs="Times New Roman"/>
          <w:kern w:val="0"/>
          <w:sz w:val="24"/>
          <w:szCs w:val="24"/>
          <w:lang w:eastAsia="en-GB"/>
          <w14:ligatures w14:val="none"/>
        </w:rPr>
        <w:t xml:space="preserve">. [online] www.communityplaythings.co.uk. Available at: </w:t>
      </w:r>
      <w:r w:rsidRPr="002842B1">
        <w:rPr>
          <w:rFonts w:ascii="Times New Roman" w:eastAsia="Times New Roman" w:hAnsi="Times New Roman" w:cs="Times New Roman"/>
          <w:kern w:val="0"/>
          <w:sz w:val="24"/>
          <w:szCs w:val="24"/>
          <w:lang w:eastAsia="en-GB"/>
          <w14:ligatures w14:val="none"/>
        </w:rPr>
        <w:lastRenderedPageBreak/>
        <w:t>https://www.communityplaythings.co.uk/learning-library/articles/drawing-from-the-reggio-emilia-approach.</w:t>
      </w:r>
    </w:p>
    <w:p w14:paraId="3F195121"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proofErr w:type="spellStart"/>
      <w:r w:rsidRPr="002842B1">
        <w:rPr>
          <w:rFonts w:ascii="Times New Roman" w:eastAsia="Times New Roman" w:hAnsi="Times New Roman" w:cs="Times New Roman"/>
          <w:kern w:val="0"/>
          <w:sz w:val="24"/>
          <w:szCs w:val="24"/>
          <w:lang w:eastAsia="en-GB"/>
          <w14:ligatures w14:val="none"/>
        </w:rPr>
        <w:t>piklertriangle</w:t>
      </w:r>
      <w:proofErr w:type="spellEnd"/>
      <w:r w:rsidRPr="002842B1">
        <w:rPr>
          <w:rFonts w:ascii="Times New Roman" w:eastAsia="Times New Roman" w:hAnsi="Times New Roman" w:cs="Times New Roman"/>
          <w:kern w:val="0"/>
          <w:sz w:val="24"/>
          <w:szCs w:val="24"/>
          <w:lang w:eastAsia="en-GB"/>
          <w14:ligatures w14:val="none"/>
        </w:rPr>
        <w:t xml:space="preserve">. (2022). </w:t>
      </w:r>
      <w:r w:rsidRPr="002842B1">
        <w:rPr>
          <w:rFonts w:ascii="Times New Roman" w:eastAsia="Times New Roman" w:hAnsi="Times New Roman" w:cs="Times New Roman"/>
          <w:i/>
          <w:iCs/>
          <w:kern w:val="0"/>
          <w:sz w:val="24"/>
          <w:szCs w:val="24"/>
          <w:lang w:eastAsia="en-GB"/>
          <w14:ligatures w14:val="none"/>
        </w:rPr>
        <w:t xml:space="preserve">Emmi Pikler - Founder of the Pikler Triangle | </w:t>
      </w:r>
      <w:proofErr w:type="spellStart"/>
      <w:r w:rsidRPr="002842B1">
        <w:rPr>
          <w:rFonts w:ascii="Times New Roman" w:eastAsia="Times New Roman" w:hAnsi="Times New Roman" w:cs="Times New Roman"/>
          <w:i/>
          <w:iCs/>
          <w:kern w:val="0"/>
          <w:sz w:val="24"/>
          <w:szCs w:val="24"/>
          <w:lang w:eastAsia="en-GB"/>
          <w14:ligatures w14:val="none"/>
        </w:rPr>
        <w:t>PlayWilder</w:t>
      </w:r>
      <w:r w:rsidRPr="002842B1">
        <w:rPr>
          <w:rFonts w:ascii="Times New Roman" w:eastAsia="Times New Roman" w:hAnsi="Times New Roman" w:cs="Times New Roman"/>
          <w:i/>
          <w:iCs/>
          <w:kern w:val="0"/>
          <w:sz w:val="24"/>
          <w:szCs w:val="24"/>
          <w:vertAlign w:val="superscript"/>
          <w:lang w:eastAsia="en-GB"/>
          <w14:ligatures w14:val="none"/>
        </w:rPr>
        <w:t>TM</w:t>
      </w:r>
      <w:proofErr w:type="spellEnd"/>
      <w:r w:rsidRPr="002842B1">
        <w:rPr>
          <w:rFonts w:ascii="Times New Roman" w:eastAsia="Times New Roman" w:hAnsi="Times New Roman" w:cs="Times New Roman"/>
          <w:kern w:val="0"/>
          <w:sz w:val="24"/>
          <w:szCs w:val="24"/>
          <w:lang w:eastAsia="en-GB"/>
          <w14:ligatures w14:val="none"/>
        </w:rPr>
        <w:t>. [online] Available at: https://piklertriangle.com/blogs/learn/emmi-pikler-triangle.</w:t>
      </w:r>
    </w:p>
    <w:p w14:paraId="494A32E8"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Plainfield, K.S. of (2021). </w:t>
      </w:r>
      <w:r w:rsidRPr="002842B1">
        <w:rPr>
          <w:rFonts w:ascii="Times New Roman" w:eastAsia="Times New Roman" w:hAnsi="Times New Roman" w:cs="Times New Roman"/>
          <w:i/>
          <w:iCs/>
          <w:kern w:val="0"/>
          <w:sz w:val="24"/>
          <w:szCs w:val="24"/>
          <w:lang w:eastAsia="en-GB"/>
          <w14:ligatures w14:val="none"/>
        </w:rPr>
        <w:t>How Reggio Emilia Inspired School Influence the Early Childhood Education in a Better Way?</w:t>
      </w:r>
      <w:r w:rsidRPr="002842B1">
        <w:rPr>
          <w:rFonts w:ascii="Times New Roman" w:eastAsia="Times New Roman" w:hAnsi="Times New Roman" w:cs="Times New Roman"/>
          <w:kern w:val="0"/>
          <w:sz w:val="24"/>
          <w:szCs w:val="24"/>
          <w:lang w:eastAsia="en-GB"/>
          <w14:ligatures w14:val="none"/>
        </w:rPr>
        <w:t xml:space="preserve"> [online] Medium. Available at: https://klaschoolsplainfield.medium.com/how-reggio-emilia-inspired-school-influence-the-early-childhood-education-in-a-better-way-9dd7a2444f22.</w:t>
      </w:r>
    </w:p>
    <w:p w14:paraId="3E8FD8E8"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Public Health England (2016). </w:t>
      </w:r>
      <w:r w:rsidRPr="002842B1">
        <w:rPr>
          <w:rFonts w:ascii="Times New Roman" w:eastAsia="Times New Roman" w:hAnsi="Times New Roman" w:cs="Times New Roman"/>
          <w:i/>
          <w:iCs/>
          <w:kern w:val="0"/>
          <w:sz w:val="24"/>
          <w:szCs w:val="24"/>
          <w:lang w:eastAsia="en-GB"/>
          <w14:ligatures w14:val="none"/>
        </w:rPr>
        <w:t>Health matters: giving every child the best start in life</w:t>
      </w:r>
      <w:r w:rsidRPr="002842B1">
        <w:rPr>
          <w:rFonts w:ascii="Times New Roman" w:eastAsia="Times New Roman" w:hAnsi="Times New Roman" w:cs="Times New Roman"/>
          <w:kern w:val="0"/>
          <w:sz w:val="24"/>
          <w:szCs w:val="24"/>
          <w:lang w:eastAsia="en-GB"/>
          <w14:ligatures w14:val="none"/>
        </w:rPr>
        <w:t>. [online] GOV.UK. Available at: https://www.gov.uk/government/publications/health-matters-giving-every-child-the-best-start-in-life/health-matters-giving-every-child-the-best-start-in-life.</w:t>
      </w:r>
    </w:p>
    <w:p w14:paraId="2F8101F7"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Public Health England (2021). </w:t>
      </w:r>
      <w:r w:rsidRPr="002842B1">
        <w:rPr>
          <w:rFonts w:ascii="Times New Roman" w:eastAsia="Times New Roman" w:hAnsi="Times New Roman" w:cs="Times New Roman"/>
          <w:i/>
          <w:iCs/>
          <w:kern w:val="0"/>
          <w:sz w:val="24"/>
          <w:szCs w:val="24"/>
          <w:lang w:eastAsia="en-GB"/>
          <w14:ligatures w14:val="none"/>
        </w:rPr>
        <w:t>Early years high impact area 2: Supporting maternal and family mental health</w:t>
      </w:r>
      <w:r w:rsidRPr="002842B1">
        <w:rPr>
          <w:rFonts w:ascii="Times New Roman" w:eastAsia="Times New Roman" w:hAnsi="Times New Roman" w:cs="Times New Roman"/>
          <w:kern w:val="0"/>
          <w:sz w:val="24"/>
          <w:szCs w:val="24"/>
          <w:lang w:eastAsia="en-GB"/>
          <w14:ligatures w14:val="none"/>
        </w:rPr>
        <w:t>. [online] GOV.UK. Available at: https://www.gov.uk/government/publications/commissioning-of-public-health-services-for-children/early-years-high-impact-area-2-supporting-maternal-and-family-mental-health.</w:t>
      </w:r>
    </w:p>
    <w:p w14:paraId="033537BA"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Robinson, E. (2023). </w:t>
      </w:r>
      <w:r w:rsidRPr="002842B1">
        <w:rPr>
          <w:rFonts w:ascii="Times New Roman" w:eastAsia="Times New Roman" w:hAnsi="Times New Roman" w:cs="Times New Roman"/>
          <w:i/>
          <w:iCs/>
          <w:kern w:val="0"/>
          <w:sz w:val="24"/>
          <w:szCs w:val="24"/>
          <w:lang w:eastAsia="en-GB"/>
          <w14:ligatures w14:val="none"/>
        </w:rPr>
        <w:t>How Effective is Your Free Flow Play Provision in the Early Years?</w:t>
      </w:r>
      <w:r w:rsidRPr="002842B1">
        <w:rPr>
          <w:rFonts w:ascii="Times New Roman" w:eastAsia="Times New Roman" w:hAnsi="Times New Roman" w:cs="Times New Roman"/>
          <w:kern w:val="0"/>
          <w:sz w:val="24"/>
          <w:szCs w:val="24"/>
          <w:lang w:eastAsia="en-GB"/>
          <w14:ligatures w14:val="none"/>
        </w:rPr>
        <w:t xml:space="preserve"> [online] Playtime </w:t>
      </w:r>
      <w:proofErr w:type="gramStart"/>
      <w:r w:rsidRPr="002842B1">
        <w:rPr>
          <w:rFonts w:ascii="Times New Roman" w:eastAsia="Times New Roman" w:hAnsi="Times New Roman" w:cs="Times New Roman"/>
          <w:kern w:val="0"/>
          <w:sz w:val="24"/>
          <w:szCs w:val="24"/>
          <w:lang w:eastAsia="en-GB"/>
          <w14:ligatures w14:val="none"/>
        </w:rPr>
        <w:t>By</w:t>
      </w:r>
      <w:proofErr w:type="gramEnd"/>
      <w:r w:rsidRPr="002842B1">
        <w:rPr>
          <w:rFonts w:ascii="Times New Roman" w:eastAsia="Times New Roman" w:hAnsi="Times New Roman" w:cs="Times New Roman"/>
          <w:kern w:val="0"/>
          <w:sz w:val="24"/>
          <w:szCs w:val="24"/>
          <w:lang w:eastAsia="en-GB"/>
          <w14:ligatures w14:val="none"/>
        </w:rPr>
        <w:t xml:space="preserve"> Fawns. Available at: https://www.fawns.co.uk/post/how-effective-is-your-free-flow-play-provision-in-the-early-years.</w:t>
      </w:r>
    </w:p>
    <w:p w14:paraId="2BA789A0"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Rose, J., Gilbert, L. and Richards, V. (2016). </w:t>
      </w:r>
      <w:r w:rsidRPr="002842B1">
        <w:rPr>
          <w:rFonts w:ascii="Times New Roman" w:eastAsia="Times New Roman" w:hAnsi="Times New Roman" w:cs="Times New Roman"/>
          <w:i/>
          <w:iCs/>
          <w:kern w:val="0"/>
          <w:sz w:val="24"/>
          <w:szCs w:val="24"/>
          <w:lang w:eastAsia="en-GB"/>
          <w14:ligatures w14:val="none"/>
        </w:rPr>
        <w:t>Health and Well-being in Early Childhood</w:t>
      </w:r>
      <w:r w:rsidRPr="002842B1">
        <w:rPr>
          <w:rFonts w:ascii="Times New Roman" w:eastAsia="Times New Roman" w:hAnsi="Times New Roman" w:cs="Times New Roman"/>
          <w:kern w:val="0"/>
          <w:sz w:val="24"/>
          <w:szCs w:val="24"/>
          <w:lang w:eastAsia="en-GB"/>
          <w14:ligatures w14:val="none"/>
        </w:rPr>
        <w:t>. publication SAGE ltd.</w:t>
      </w:r>
    </w:p>
    <w:p w14:paraId="55579BAA"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Sapkota, A. (2023). </w:t>
      </w:r>
      <w:r w:rsidRPr="002842B1">
        <w:rPr>
          <w:rFonts w:ascii="Times New Roman" w:eastAsia="Times New Roman" w:hAnsi="Times New Roman" w:cs="Times New Roman"/>
          <w:i/>
          <w:iCs/>
          <w:kern w:val="0"/>
          <w:sz w:val="24"/>
          <w:szCs w:val="24"/>
          <w:lang w:eastAsia="en-GB"/>
          <w14:ligatures w14:val="none"/>
        </w:rPr>
        <w:t>Week by week pregnancy (Baby and body development, tips)</w:t>
      </w:r>
      <w:r w:rsidRPr="002842B1">
        <w:rPr>
          <w:rFonts w:ascii="Times New Roman" w:eastAsia="Times New Roman" w:hAnsi="Times New Roman" w:cs="Times New Roman"/>
          <w:kern w:val="0"/>
          <w:sz w:val="24"/>
          <w:szCs w:val="24"/>
          <w:lang w:eastAsia="en-GB"/>
          <w14:ligatures w14:val="none"/>
        </w:rPr>
        <w:t>. [online] microbenotes.com. Available at: https://microbenotes.com/week-by-week-pregnancy/.</w:t>
      </w:r>
    </w:p>
    <w:p w14:paraId="1CFB9FC1"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Sathorn, H. (2018). </w:t>
      </w:r>
      <w:r w:rsidRPr="002842B1">
        <w:rPr>
          <w:rFonts w:ascii="Times New Roman" w:eastAsia="Times New Roman" w:hAnsi="Times New Roman" w:cs="Times New Roman"/>
          <w:i/>
          <w:iCs/>
          <w:kern w:val="0"/>
          <w:sz w:val="24"/>
          <w:szCs w:val="24"/>
          <w:lang w:eastAsia="en-GB"/>
          <w14:ligatures w14:val="none"/>
        </w:rPr>
        <w:t>What is The Reggio Emilia Approach?</w:t>
      </w:r>
      <w:r w:rsidRPr="002842B1">
        <w:rPr>
          <w:rFonts w:ascii="Times New Roman" w:eastAsia="Times New Roman" w:hAnsi="Times New Roman" w:cs="Times New Roman"/>
          <w:kern w:val="0"/>
          <w:sz w:val="24"/>
          <w:szCs w:val="24"/>
          <w:lang w:eastAsia="en-GB"/>
          <w14:ligatures w14:val="none"/>
        </w:rPr>
        <w:t xml:space="preserve"> [online] Hampton International School. Available at: https://hamptonschool.ac.th/reggio-emilia/.</w:t>
      </w:r>
    </w:p>
    <w:p w14:paraId="7C2C5E2A"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Teton Science Schools. (2020). </w:t>
      </w:r>
      <w:r w:rsidRPr="002842B1">
        <w:rPr>
          <w:rFonts w:ascii="Times New Roman" w:eastAsia="Times New Roman" w:hAnsi="Times New Roman" w:cs="Times New Roman"/>
          <w:i/>
          <w:iCs/>
          <w:kern w:val="0"/>
          <w:sz w:val="24"/>
          <w:szCs w:val="24"/>
          <w:lang w:eastAsia="en-GB"/>
          <w14:ligatures w14:val="none"/>
        </w:rPr>
        <w:t>The Language of Art and Materials in Reggio Emilia Classrooms</w:t>
      </w:r>
      <w:r w:rsidRPr="002842B1">
        <w:rPr>
          <w:rFonts w:ascii="Times New Roman" w:eastAsia="Times New Roman" w:hAnsi="Times New Roman" w:cs="Times New Roman"/>
          <w:kern w:val="0"/>
          <w:sz w:val="24"/>
          <w:szCs w:val="24"/>
          <w:lang w:eastAsia="en-GB"/>
          <w14:ligatures w14:val="none"/>
        </w:rPr>
        <w:t>. [online] Available at: https://www.tetonscience.org/the-language-of-art-and-materials-in-reggio-emilia-classrooms/.</w:t>
      </w:r>
    </w:p>
    <w:p w14:paraId="4D257428"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lastRenderedPageBreak/>
        <w:t xml:space="preserve">The Pikler Collection. (2012). </w:t>
      </w:r>
      <w:r w:rsidRPr="002842B1">
        <w:rPr>
          <w:rFonts w:ascii="Times New Roman" w:eastAsia="Times New Roman" w:hAnsi="Times New Roman" w:cs="Times New Roman"/>
          <w:i/>
          <w:iCs/>
          <w:kern w:val="0"/>
          <w:sz w:val="24"/>
          <w:szCs w:val="24"/>
          <w:lang w:eastAsia="en-GB"/>
          <w14:ligatures w14:val="none"/>
        </w:rPr>
        <w:t>Pikler Triangle</w:t>
      </w:r>
      <w:r w:rsidRPr="002842B1">
        <w:rPr>
          <w:rFonts w:ascii="Times New Roman" w:eastAsia="Times New Roman" w:hAnsi="Times New Roman" w:cs="Times New Roman"/>
          <w:kern w:val="0"/>
          <w:sz w:val="24"/>
          <w:szCs w:val="24"/>
          <w:lang w:eastAsia="en-GB"/>
          <w14:ligatures w14:val="none"/>
        </w:rPr>
        <w:t>. [online] Available at: https://thepiklercollection.weebly.com/pikler-triangle.html [Accessed 21 Jan. 2024].</w:t>
      </w:r>
    </w:p>
    <w:p w14:paraId="30E608F6"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Tomco, E. (n.d.). </w:t>
      </w:r>
      <w:r w:rsidRPr="002842B1">
        <w:rPr>
          <w:rFonts w:ascii="Times New Roman" w:eastAsia="Times New Roman" w:hAnsi="Times New Roman" w:cs="Times New Roman"/>
          <w:i/>
          <w:iCs/>
          <w:kern w:val="0"/>
          <w:sz w:val="24"/>
          <w:szCs w:val="24"/>
          <w:lang w:eastAsia="en-GB"/>
          <w14:ligatures w14:val="none"/>
        </w:rPr>
        <w:t>What is the Pikler Approach?</w:t>
      </w:r>
      <w:r w:rsidRPr="002842B1">
        <w:rPr>
          <w:rFonts w:ascii="Times New Roman" w:eastAsia="Times New Roman" w:hAnsi="Times New Roman" w:cs="Times New Roman"/>
          <w:kern w:val="0"/>
          <w:sz w:val="24"/>
          <w:szCs w:val="24"/>
          <w:lang w:eastAsia="en-GB"/>
          <w14:ligatures w14:val="none"/>
        </w:rPr>
        <w:t xml:space="preserve"> [online] Sprout. Available at: https://sprout-kids.com/blogs/sprouting-ideas/what-is-the-pikler-approach [Accessed 21 Jan. 2024].</w:t>
      </w:r>
    </w:p>
    <w:p w14:paraId="03F28476"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TTS. (n.d.). </w:t>
      </w:r>
      <w:r w:rsidRPr="002842B1">
        <w:rPr>
          <w:rFonts w:ascii="Times New Roman" w:eastAsia="Times New Roman" w:hAnsi="Times New Roman" w:cs="Times New Roman"/>
          <w:i/>
          <w:iCs/>
          <w:kern w:val="0"/>
          <w:sz w:val="24"/>
          <w:szCs w:val="24"/>
          <w:lang w:eastAsia="en-GB"/>
          <w14:ligatures w14:val="none"/>
        </w:rPr>
        <w:t>Exploring natural materials</w:t>
      </w:r>
      <w:r w:rsidRPr="002842B1">
        <w:rPr>
          <w:rFonts w:ascii="Times New Roman" w:eastAsia="Times New Roman" w:hAnsi="Times New Roman" w:cs="Times New Roman"/>
          <w:kern w:val="0"/>
          <w:sz w:val="24"/>
          <w:szCs w:val="24"/>
          <w:lang w:eastAsia="en-GB"/>
          <w14:ligatures w14:val="none"/>
        </w:rPr>
        <w:t>. [online] Available at: https://www.tts-group.co.uk/blog/2016/10/06/natural-materials.html [Accessed 27 Jan. 2024].</w:t>
      </w:r>
    </w:p>
    <w:p w14:paraId="09D05419"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Weebly (2015). </w:t>
      </w:r>
      <w:r w:rsidRPr="002842B1">
        <w:rPr>
          <w:rFonts w:ascii="Times New Roman" w:eastAsia="Times New Roman" w:hAnsi="Times New Roman" w:cs="Times New Roman"/>
          <w:i/>
          <w:iCs/>
          <w:kern w:val="0"/>
          <w:sz w:val="24"/>
          <w:szCs w:val="24"/>
          <w:lang w:eastAsia="en-GB"/>
          <w14:ligatures w14:val="none"/>
        </w:rPr>
        <w:t>Reggio: Philosophy and principles</w:t>
      </w:r>
      <w:r w:rsidRPr="002842B1">
        <w:rPr>
          <w:rFonts w:ascii="Times New Roman" w:eastAsia="Times New Roman" w:hAnsi="Times New Roman" w:cs="Times New Roman"/>
          <w:kern w:val="0"/>
          <w:sz w:val="24"/>
          <w:szCs w:val="24"/>
          <w:lang w:eastAsia="en-GB"/>
          <w14:ligatures w14:val="none"/>
        </w:rPr>
        <w:t>. [online] Weebly. Available at: https://thereggioapproach.weebly.com/reggio-philosophy-and-principles.html.</w:t>
      </w:r>
    </w:p>
    <w:p w14:paraId="18370386"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Whitehead, M., Taylor-Robinson, D. and Barr, B. (2021). Poverty, health, and covid-19. </w:t>
      </w:r>
      <w:r w:rsidRPr="002842B1">
        <w:rPr>
          <w:rFonts w:ascii="Times New Roman" w:eastAsia="Times New Roman" w:hAnsi="Times New Roman" w:cs="Times New Roman"/>
          <w:i/>
          <w:iCs/>
          <w:kern w:val="0"/>
          <w:sz w:val="24"/>
          <w:szCs w:val="24"/>
          <w:lang w:eastAsia="en-GB"/>
          <w14:ligatures w14:val="none"/>
        </w:rPr>
        <w:t>BMJ</w:t>
      </w:r>
      <w:r w:rsidRPr="002842B1">
        <w:rPr>
          <w:rFonts w:ascii="Times New Roman" w:eastAsia="Times New Roman" w:hAnsi="Times New Roman" w:cs="Times New Roman"/>
          <w:kern w:val="0"/>
          <w:sz w:val="24"/>
          <w:szCs w:val="24"/>
          <w:lang w:eastAsia="en-GB"/>
          <w14:ligatures w14:val="none"/>
        </w:rPr>
        <w:t xml:space="preserve">, [online] 372(376). </w:t>
      </w:r>
      <w:proofErr w:type="spellStart"/>
      <w:proofErr w:type="gramStart"/>
      <w:r w:rsidRPr="002842B1">
        <w:rPr>
          <w:rFonts w:ascii="Times New Roman" w:eastAsia="Times New Roman" w:hAnsi="Times New Roman" w:cs="Times New Roman"/>
          <w:kern w:val="0"/>
          <w:sz w:val="24"/>
          <w:szCs w:val="24"/>
          <w:lang w:eastAsia="en-GB"/>
          <w14:ligatures w14:val="none"/>
        </w:rPr>
        <w:t>doi:https</w:t>
      </w:r>
      <w:proofErr w:type="spellEnd"/>
      <w:r w:rsidRPr="002842B1">
        <w:rPr>
          <w:rFonts w:ascii="Times New Roman" w:eastAsia="Times New Roman" w:hAnsi="Times New Roman" w:cs="Times New Roman"/>
          <w:kern w:val="0"/>
          <w:sz w:val="24"/>
          <w:szCs w:val="24"/>
          <w:lang w:eastAsia="en-GB"/>
          <w14:ligatures w14:val="none"/>
        </w:rPr>
        <w:t>://doi.org/10.1136/bmj.n376</w:t>
      </w:r>
      <w:proofErr w:type="gramEnd"/>
      <w:r w:rsidRPr="002842B1">
        <w:rPr>
          <w:rFonts w:ascii="Times New Roman" w:eastAsia="Times New Roman" w:hAnsi="Times New Roman" w:cs="Times New Roman"/>
          <w:kern w:val="0"/>
          <w:sz w:val="24"/>
          <w:szCs w:val="24"/>
          <w:lang w:eastAsia="en-GB"/>
          <w14:ligatures w14:val="none"/>
        </w:rPr>
        <w:t>.</w:t>
      </w:r>
    </w:p>
    <w:p w14:paraId="118EE740"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www.communityplaythings.co.uk. (n.d.). </w:t>
      </w:r>
      <w:r w:rsidRPr="002842B1">
        <w:rPr>
          <w:rFonts w:ascii="Times New Roman" w:eastAsia="Times New Roman" w:hAnsi="Times New Roman" w:cs="Times New Roman"/>
          <w:i/>
          <w:iCs/>
          <w:kern w:val="0"/>
          <w:sz w:val="24"/>
          <w:szCs w:val="24"/>
          <w:lang w:eastAsia="en-GB"/>
          <w14:ligatures w14:val="none"/>
        </w:rPr>
        <w:t>Community Playthings | Put the pencil down and go outside</w:t>
      </w:r>
      <w:r w:rsidRPr="002842B1">
        <w:rPr>
          <w:rFonts w:ascii="Times New Roman" w:eastAsia="Times New Roman" w:hAnsi="Times New Roman" w:cs="Times New Roman"/>
          <w:kern w:val="0"/>
          <w:sz w:val="24"/>
          <w:szCs w:val="24"/>
          <w:lang w:eastAsia="en-GB"/>
          <w14:ligatures w14:val="none"/>
        </w:rPr>
        <w:t>. [online] Available at: https://www.communityplaythings.co.uk/learning-library/articles/put-the-pencil-down.</w:t>
      </w:r>
    </w:p>
    <w:p w14:paraId="324A453D"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www.farringtons.org.uk. (n.d.). </w:t>
      </w:r>
      <w:r w:rsidRPr="002842B1">
        <w:rPr>
          <w:rFonts w:ascii="Times New Roman" w:eastAsia="Times New Roman" w:hAnsi="Times New Roman" w:cs="Times New Roman"/>
          <w:i/>
          <w:iCs/>
          <w:kern w:val="0"/>
          <w:sz w:val="24"/>
          <w:szCs w:val="24"/>
          <w:lang w:eastAsia="en-GB"/>
          <w14:ligatures w14:val="none"/>
        </w:rPr>
        <w:t xml:space="preserve">Early Years | </w:t>
      </w:r>
      <w:proofErr w:type="spellStart"/>
      <w:r w:rsidRPr="002842B1">
        <w:rPr>
          <w:rFonts w:ascii="Times New Roman" w:eastAsia="Times New Roman" w:hAnsi="Times New Roman" w:cs="Times New Roman"/>
          <w:i/>
          <w:iCs/>
          <w:kern w:val="0"/>
          <w:sz w:val="24"/>
          <w:szCs w:val="24"/>
          <w:lang w:eastAsia="en-GB"/>
          <w14:ligatures w14:val="none"/>
        </w:rPr>
        <w:t>Farringtons</w:t>
      </w:r>
      <w:proofErr w:type="spellEnd"/>
      <w:r w:rsidRPr="002842B1">
        <w:rPr>
          <w:rFonts w:ascii="Times New Roman" w:eastAsia="Times New Roman" w:hAnsi="Times New Roman" w:cs="Times New Roman"/>
          <w:i/>
          <w:iCs/>
          <w:kern w:val="0"/>
          <w:sz w:val="24"/>
          <w:szCs w:val="24"/>
          <w:lang w:eastAsia="en-GB"/>
          <w14:ligatures w14:val="none"/>
        </w:rPr>
        <w:t xml:space="preserve"> School</w:t>
      </w:r>
      <w:r w:rsidRPr="002842B1">
        <w:rPr>
          <w:rFonts w:ascii="Times New Roman" w:eastAsia="Times New Roman" w:hAnsi="Times New Roman" w:cs="Times New Roman"/>
          <w:kern w:val="0"/>
          <w:sz w:val="24"/>
          <w:szCs w:val="24"/>
          <w:lang w:eastAsia="en-GB"/>
          <w14:ligatures w14:val="none"/>
        </w:rPr>
        <w:t>. [online] Available at: https://www.farringtons.org.uk/prep-school/early-years [Accessed 27 Jan. 2024].</w:t>
      </w:r>
    </w:p>
    <w:p w14:paraId="664EF778" w14:textId="77777777" w:rsidR="002842B1" w:rsidRPr="002842B1" w:rsidRDefault="002842B1" w:rsidP="002842B1">
      <w:pPr>
        <w:spacing w:after="240" w:line="360" w:lineRule="auto"/>
        <w:rPr>
          <w:rFonts w:ascii="Times New Roman" w:eastAsia="Times New Roman" w:hAnsi="Times New Roman" w:cs="Times New Roman"/>
          <w:kern w:val="0"/>
          <w:sz w:val="24"/>
          <w:szCs w:val="24"/>
          <w:lang w:eastAsia="en-GB"/>
          <w14:ligatures w14:val="none"/>
        </w:rPr>
      </w:pPr>
      <w:r w:rsidRPr="002842B1">
        <w:rPr>
          <w:rFonts w:ascii="Times New Roman" w:eastAsia="Times New Roman" w:hAnsi="Times New Roman" w:cs="Times New Roman"/>
          <w:kern w:val="0"/>
          <w:sz w:val="24"/>
          <w:szCs w:val="24"/>
          <w:lang w:eastAsia="en-GB"/>
          <w14:ligatures w14:val="none"/>
        </w:rPr>
        <w:t xml:space="preserve">www.slideshare.net. (2020). </w:t>
      </w:r>
      <w:r w:rsidRPr="002842B1">
        <w:rPr>
          <w:rFonts w:ascii="Times New Roman" w:eastAsia="Times New Roman" w:hAnsi="Times New Roman" w:cs="Times New Roman"/>
          <w:i/>
          <w:iCs/>
          <w:kern w:val="0"/>
          <w:sz w:val="24"/>
          <w:szCs w:val="24"/>
          <w:lang w:eastAsia="en-GB"/>
          <w14:ligatures w14:val="none"/>
        </w:rPr>
        <w:t>Froebel</w:t>
      </w:r>
      <w:r w:rsidRPr="002842B1">
        <w:rPr>
          <w:rFonts w:ascii="Times New Roman" w:eastAsia="Times New Roman" w:hAnsi="Times New Roman" w:cs="Times New Roman"/>
          <w:kern w:val="0"/>
          <w:sz w:val="24"/>
          <w:szCs w:val="24"/>
          <w:lang w:eastAsia="en-GB"/>
          <w14:ligatures w14:val="none"/>
        </w:rPr>
        <w:t>. [online] Available at: https://www.slideshare.net/PrakashSrinivasan8/froebel-232506180.</w:t>
      </w:r>
    </w:p>
    <w:p w14:paraId="34E4BF30" w14:textId="77777777" w:rsidR="00FF231A" w:rsidRDefault="00FF231A" w:rsidP="007740A7">
      <w:pPr>
        <w:rPr>
          <w:rFonts w:ascii="Arial" w:hAnsi="Arial" w:cs="Arial"/>
          <w:color w:val="040C28"/>
          <w:sz w:val="30"/>
          <w:szCs w:val="30"/>
        </w:rPr>
      </w:pPr>
    </w:p>
    <w:p w14:paraId="25D1974E" w14:textId="77777777" w:rsidR="00AB1E55" w:rsidRDefault="00AB1E55" w:rsidP="007740A7">
      <w:pPr>
        <w:rPr>
          <w:rFonts w:ascii="Arial" w:hAnsi="Arial" w:cs="Arial"/>
        </w:rPr>
      </w:pPr>
    </w:p>
    <w:p w14:paraId="2B6AE4B7" w14:textId="77777777" w:rsidR="00AB1E55" w:rsidRDefault="00AB1E55" w:rsidP="007740A7">
      <w:pPr>
        <w:rPr>
          <w:rFonts w:ascii="Arial" w:hAnsi="Arial" w:cs="Arial"/>
        </w:rPr>
      </w:pPr>
    </w:p>
    <w:p w14:paraId="65FDD543" w14:textId="77777777" w:rsidR="001E0A97" w:rsidRPr="006E3E5D" w:rsidRDefault="001E0A97" w:rsidP="007740A7">
      <w:pPr>
        <w:rPr>
          <w:rFonts w:ascii="Arial" w:hAnsi="Arial" w:cs="Arial"/>
          <w:shd w:val="clear" w:color="auto" w:fill="FFFFFF"/>
        </w:rPr>
      </w:pPr>
    </w:p>
    <w:p w14:paraId="55DE1371" w14:textId="77777777" w:rsidR="00CB0B1C" w:rsidRDefault="00CB0B1C" w:rsidP="007740A7">
      <w:pPr>
        <w:rPr>
          <w:rFonts w:ascii="Arial" w:hAnsi="Arial" w:cs="Arial"/>
        </w:rPr>
      </w:pPr>
    </w:p>
    <w:p w14:paraId="125FC03F" w14:textId="77777777" w:rsidR="00815F5B" w:rsidRDefault="00815F5B" w:rsidP="007740A7">
      <w:pPr>
        <w:rPr>
          <w:rFonts w:ascii="Arial" w:hAnsi="Arial" w:cs="Arial"/>
        </w:rPr>
      </w:pPr>
    </w:p>
    <w:bookmarkEnd w:id="0"/>
    <w:p w14:paraId="7780C712" w14:textId="30B4B199" w:rsidR="00F01991" w:rsidRDefault="00F01991" w:rsidP="00F01991">
      <w:pPr>
        <w:rPr>
          <w:rFonts w:ascii="Helvetica" w:eastAsia="Times New Roman" w:hAnsi="Helvetica" w:cs="Times New Roman"/>
          <w:color w:val="444444"/>
          <w:kern w:val="0"/>
          <w:sz w:val="21"/>
          <w:szCs w:val="21"/>
          <w:lang w:eastAsia="en-GB"/>
          <w14:ligatures w14:val="none"/>
        </w:rPr>
      </w:pPr>
    </w:p>
    <w:p w14:paraId="49496F25" w14:textId="61F65535" w:rsidR="00835A73" w:rsidRPr="002D70ED" w:rsidRDefault="00835A73" w:rsidP="00F01991">
      <w:pPr>
        <w:rPr>
          <w:rFonts w:ascii="Arial" w:eastAsia="Times New Roman" w:hAnsi="Arial" w:cs="Arial"/>
          <w:color w:val="444444"/>
          <w:kern w:val="0"/>
          <w:lang w:eastAsia="en-GB"/>
          <w14:ligatures w14:val="none"/>
        </w:rPr>
      </w:pPr>
    </w:p>
    <w:p w14:paraId="10A47092" w14:textId="069E68B8" w:rsidR="008807FC" w:rsidRPr="008D6A65" w:rsidRDefault="008807FC" w:rsidP="006E5F92">
      <w:pPr>
        <w:rPr>
          <w:rFonts w:ascii="Arial" w:hAnsi="Arial" w:cs="Arial"/>
        </w:rPr>
      </w:pPr>
    </w:p>
    <w:sectPr w:rsidR="008807FC" w:rsidRPr="008D6A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D86"/>
    <w:rsid w:val="00000297"/>
    <w:rsid w:val="00004622"/>
    <w:rsid w:val="00012F6C"/>
    <w:rsid w:val="00013EFB"/>
    <w:rsid w:val="00026C42"/>
    <w:rsid w:val="00032792"/>
    <w:rsid w:val="00034121"/>
    <w:rsid w:val="00041A0D"/>
    <w:rsid w:val="00042E7C"/>
    <w:rsid w:val="00043BA0"/>
    <w:rsid w:val="0005021A"/>
    <w:rsid w:val="00054032"/>
    <w:rsid w:val="00055DC8"/>
    <w:rsid w:val="000604DE"/>
    <w:rsid w:val="00061EE1"/>
    <w:rsid w:val="000637FD"/>
    <w:rsid w:val="000655F3"/>
    <w:rsid w:val="00073366"/>
    <w:rsid w:val="00081324"/>
    <w:rsid w:val="000A0900"/>
    <w:rsid w:val="000A515B"/>
    <w:rsid w:val="000B58AC"/>
    <w:rsid w:val="000B68F2"/>
    <w:rsid w:val="000B70F5"/>
    <w:rsid w:val="000C1CF6"/>
    <w:rsid w:val="000C4E5C"/>
    <w:rsid w:val="000C5EE6"/>
    <w:rsid w:val="000C6641"/>
    <w:rsid w:val="000C75C0"/>
    <w:rsid w:val="000C766A"/>
    <w:rsid w:val="000D2021"/>
    <w:rsid w:val="000F2D94"/>
    <w:rsid w:val="000F3593"/>
    <w:rsid w:val="000F4079"/>
    <w:rsid w:val="0010003B"/>
    <w:rsid w:val="00102A09"/>
    <w:rsid w:val="00104B58"/>
    <w:rsid w:val="0011375C"/>
    <w:rsid w:val="0011383E"/>
    <w:rsid w:val="00124478"/>
    <w:rsid w:val="001502E3"/>
    <w:rsid w:val="00151499"/>
    <w:rsid w:val="001523D1"/>
    <w:rsid w:val="0016681A"/>
    <w:rsid w:val="00170891"/>
    <w:rsid w:val="00174233"/>
    <w:rsid w:val="0019284A"/>
    <w:rsid w:val="00196F0A"/>
    <w:rsid w:val="001A45B0"/>
    <w:rsid w:val="001B09F0"/>
    <w:rsid w:val="001B1148"/>
    <w:rsid w:val="001B1F86"/>
    <w:rsid w:val="001B56A6"/>
    <w:rsid w:val="001B6945"/>
    <w:rsid w:val="001C05D0"/>
    <w:rsid w:val="001C0F01"/>
    <w:rsid w:val="001C1311"/>
    <w:rsid w:val="001D05CA"/>
    <w:rsid w:val="001D6C76"/>
    <w:rsid w:val="001E0A97"/>
    <w:rsid w:val="001E1AAB"/>
    <w:rsid w:val="001E5BE2"/>
    <w:rsid w:val="001F120D"/>
    <w:rsid w:val="001F33A9"/>
    <w:rsid w:val="001F36C2"/>
    <w:rsid w:val="001F42AA"/>
    <w:rsid w:val="001F6527"/>
    <w:rsid w:val="00204B61"/>
    <w:rsid w:val="00205FFE"/>
    <w:rsid w:val="0020791E"/>
    <w:rsid w:val="00207C83"/>
    <w:rsid w:val="002128C1"/>
    <w:rsid w:val="002204E0"/>
    <w:rsid w:val="00220541"/>
    <w:rsid w:val="00225171"/>
    <w:rsid w:val="002274F7"/>
    <w:rsid w:val="00231F7C"/>
    <w:rsid w:val="002337EC"/>
    <w:rsid w:val="00235D2D"/>
    <w:rsid w:val="00240DD3"/>
    <w:rsid w:val="0024333F"/>
    <w:rsid w:val="00244FF6"/>
    <w:rsid w:val="00252425"/>
    <w:rsid w:val="00261E07"/>
    <w:rsid w:val="00267FF4"/>
    <w:rsid w:val="00273624"/>
    <w:rsid w:val="002816AC"/>
    <w:rsid w:val="002842B1"/>
    <w:rsid w:val="002B3127"/>
    <w:rsid w:val="002B4495"/>
    <w:rsid w:val="002C151B"/>
    <w:rsid w:val="002C5E5C"/>
    <w:rsid w:val="002D2DFC"/>
    <w:rsid w:val="002D330E"/>
    <w:rsid w:val="002D43E6"/>
    <w:rsid w:val="002D70ED"/>
    <w:rsid w:val="002E0BCA"/>
    <w:rsid w:val="002E196E"/>
    <w:rsid w:val="002E1D09"/>
    <w:rsid w:val="002E4351"/>
    <w:rsid w:val="002E4F85"/>
    <w:rsid w:val="002E6C90"/>
    <w:rsid w:val="002E7466"/>
    <w:rsid w:val="002F2640"/>
    <w:rsid w:val="002F6CDE"/>
    <w:rsid w:val="00307846"/>
    <w:rsid w:val="00313E58"/>
    <w:rsid w:val="003156DF"/>
    <w:rsid w:val="003164CD"/>
    <w:rsid w:val="0032111D"/>
    <w:rsid w:val="0033346E"/>
    <w:rsid w:val="003340F0"/>
    <w:rsid w:val="00335DB0"/>
    <w:rsid w:val="003364B4"/>
    <w:rsid w:val="003525DA"/>
    <w:rsid w:val="00355064"/>
    <w:rsid w:val="003575E3"/>
    <w:rsid w:val="00370907"/>
    <w:rsid w:val="00372A1E"/>
    <w:rsid w:val="00382209"/>
    <w:rsid w:val="0038236F"/>
    <w:rsid w:val="00385738"/>
    <w:rsid w:val="00387EED"/>
    <w:rsid w:val="00391A18"/>
    <w:rsid w:val="003949A8"/>
    <w:rsid w:val="00396145"/>
    <w:rsid w:val="003A2AA8"/>
    <w:rsid w:val="003A645C"/>
    <w:rsid w:val="003B0D0E"/>
    <w:rsid w:val="003B2F9A"/>
    <w:rsid w:val="003B4478"/>
    <w:rsid w:val="003B5D70"/>
    <w:rsid w:val="003B6FCE"/>
    <w:rsid w:val="003C260E"/>
    <w:rsid w:val="003C3434"/>
    <w:rsid w:val="003D58EB"/>
    <w:rsid w:val="003E273F"/>
    <w:rsid w:val="003E792C"/>
    <w:rsid w:val="003F0BD7"/>
    <w:rsid w:val="003F39B8"/>
    <w:rsid w:val="003F54D9"/>
    <w:rsid w:val="00401EC3"/>
    <w:rsid w:val="00402B57"/>
    <w:rsid w:val="00402CBE"/>
    <w:rsid w:val="0040316E"/>
    <w:rsid w:val="00406D79"/>
    <w:rsid w:val="00420691"/>
    <w:rsid w:val="0043255A"/>
    <w:rsid w:val="00433A2A"/>
    <w:rsid w:val="004368FB"/>
    <w:rsid w:val="0044060B"/>
    <w:rsid w:val="00454D10"/>
    <w:rsid w:val="00466B58"/>
    <w:rsid w:val="0049328B"/>
    <w:rsid w:val="00494B08"/>
    <w:rsid w:val="004A2B40"/>
    <w:rsid w:val="004B0BF1"/>
    <w:rsid w:val="004B2612"/>
    <w:rsid w:val="004D1D4C"/>
    <w:rsid w:val="004D2B1F"/>
    <w:rsid w:val="004D7A14"/>
    <w:rsid w:val="004E1AAD"/>
    <w:rsid w:val="004E6E7C"/>
    <w:rsid w:val="004E75FD"/>
    <w:rsid w:val="004F3AB7"/>
    <w:rsid w:val="004F5F7E"/>
    <w:rsid w:val="005029B9"/>
    <w:rsid w:val="005030CC"/>
    <w:rsid w:val="005048EA"/>
    <w:rsid w:val="00513D0F"/>
    <w:rsid w:val="005318CA"/>
    <w:rsid w:val="00531CCD"/>
    <w:rsid w:val="00531CF8"/>
    <w:rsid w:val="005329D6"/>
    <w:rsid w:val="005418FC"/>
    <w:rsid w:val="00561032"/>
    <w:rsid w:val="00561FFA"/>
    <w:rsid w:val="0057057B"/>
    <w:rsid w:val="00573018"/>
    <w:rsid w:val="00576652"/>
    <w:rsid w:val="00577BE9"/>
    <w:rsid w:val="00580868"/>
    <w:rsid w:val="005841DC"/>
    <w:rsid w:val="00587AA8"/>
    <w:rsid w:val="00587BA2"/>
    <w:rsid w:val="005A1785"/>
    <w:rsid w:val="005A2422"/>
    <w:rsid w:val="005A5124"/>
    <w:rsid w:val="005B68CD"/>
    <w:rsid w:val="005C63F4"/>
    <w:rsid w:val="005C66BC"/>
    <w:rsid w:val="005D52A3"/>
    <w:rsid w:val="005D713B"/>
    <w:rsid w:val="005E11E7"/>
    <w:rsid w:val="005E2309"/>
    <w:rsid w:val="005E2618"/>
    <w:rsid w:val="005F08B3"/>
    <w:rsid w:val="005F4DB2"/>
    <w:rsid w:val="00601CC0"/>
    <w:rsid w:val="006077BB"/>
    <w:rsid w:val="00621879"/>
    <w:rsid w:val="00623D62"/>
    <w:rsid w:val="00633931"/>
    <w:rsid w:val="00633FEE"/>
    <w:rsid w:val="006374FB"/>
    <w:rsid w:val="006377CA"/>
    <w:rsid w:val="0064790D"/>
    <w:rsid w:val="00651E1E"/>
    <w:rsid w:val="00654374"/>
    <w:rsid w:val="00662150"/>
    <w:rsid w:val="00667698"/>
    <w:rsid w:val="006704C9"/>
    <w:rsid w:val="00670A24"/>
    <w:rsid w:val="006715FB"/>
    <w:rsid w:val="006779CF"/>
    <w:rsid w:val="00682344"/>
    <w:rsid w:val="00691560"/>
    <w:rsid w:val="00693A39"/>
    <w:rsid w:val="006A3208"/>
    <w:rsid w:val="006A3713"/>
    <w:rsid w:val="006B0E3D"/>
    <w:rsid w:val="006B2D75"/>
    <w:rsid w:val="006B4FE6"/>
    <w:rsid w:val="006C014A"/>
    <w:rsid w:val="006C7514"/>
    <w:rsid w:val="006D3F7A"/>
    <w:rsid w:val="006D4C60"/>
    <w:rsid w:val="006E168E"/>
    <w:rsid w:val="006E3E5D"/>
    <w:rsid w:val="006E5F92"/>
    <w:rsid w:val="006F299A"/>
    <w:rsid w:val="006F5230"/>
    <w:rsid w:val="007011E9"/>
    <w:rsid w:val="00711F4A"/>
    <w:rsid w:val="00713564"/>
    <w:rsid w:val="00716BB4"/>
    <w:rsid w:val="007179CA"/>
    <w:rsid w:val="00721CB1"/>
    <w:rsid w:val="0074049F"/>
    <w:rsid w:val="00743220"/>
    <w:rsid w:val="0074350F"/>
    <w:rsid w:val="0074574E"/>
    <w:rsid w:val="00747408"/>
    <w:rsid w:val="00750B27"/>
    <w:rsid w:val="00751954"/>
    <w:rsid w:val="007709C1"/>
    <w:rsid w:val="00773478"/>
    <w:rsid w:val="007740A7"/>
    <w:rsid w:val="00786D96"/>
    <w:rsid w:val="00786F8B"/>
    <w:rsid w:val="0079002E"/>
    <w:rsid w:val="00791F7F"/>
    <w:rsid w:val="007944E3"/>
    <w:rsid w:val="007B5C57"/>
    <w:rsid w:val="007B7555"/>
    <w:rsid w:val="007C14D4"/>
    <w:rsid w:val="007C5BD6"/>
    <w:rsid w:val="007C6F0B"/>
    <w:rsid w:val="007C7F69"/>
    <w:rsid w:val="007D1837"/>
    <w:rsid w:val="007D7376"/>
    <w:rsid w:val="007E37DE"/>
    <w:rsid w:val="007E383E"/>
    <w:rsid w:val="007F028D"/>
    <w:rsid w:val="007F241E"/>
    <w:rsid w:val="007F5574"/>
    <w:rsid w:val="00800CDE"/>
    <w:rsid w:val="008133C5"/>
    <w:rsid w:val="00815F5B"/>
    <w:rsid w:val="00817791"/>
    <w:rsid w:val="00820678"/>
    <w:rsid w:val="00822AAE"/>
    <w:rsid w:val="00824359"/>
    <w:rsid w:val="008267C3"/>
    <w:rsid w:val="00835A73"/>
    <w:rsid w:val="00836F8B"/>
    <w:rsid w:val="00856666"/>
    <w:rsid w:val="008577E2"/>
    <w:rsid w:val="008722D9"/>
    <w:rsid w:val="00872BDA"/>
    <w:rsid w:val="00873F95"/>
    <w:rsid w:val="008807FC"/>
    <w:rsid w:val="00892F95"/>
    <w:rsid w:val="008B2A49"/>
    <w:rsid w:val="008B4469"/>
    <w:rsid w:val="008B6B87"/>
    <w:rsid w:val="008C46B4"/>
    <w:rsid w:val="008C5DFF"/>
    <w:rsid w:val="008C63E4"/>
    <w:rsid w:val="008C7565"/>
    <w:rsid w:val="008C7C69"/>
    <w:rsid w:val="008D5D7B"/>
    <w:rsid w:val="008D6A65"/>
    <w:rsid w:val="008D6FEC"/>
    <w:rsid w:val="008E3C63"/>
    <w:rsid w:val="008E7250"/>
    <w:rsid w:val="008F4CFF"/>
    <w:rsid w:val="008F630E"/>
    <w:rsid w:val="00903DF5"/>
    <w:rsid w:val="00925445"/>
    <w:rsid w:val="009361F7"/>
    <w:rsid w:val="009403ED"/>
    <w:rsid w:val="00940F19"/>
    <w:rsid w:val="009470A5"/>
    <w:rsid w:val="009513D6"/>
    <w:rsid w:val="009629FE"/>
    <w:rsid w:val="009633B1"/>
    <w:rsid w:val="00963EEE"/>
    <w:rsid w:val="00964B81"/>
    <w:rsid w:val="00966BA9"/>
    <w:rsid w:val="00973BE0"/>
    <w:rsid w:val="00983734"/>
    <w:rsid w:val="0098430D"/>
    <w:rsid w:val="00985864"/>
    <w:rsid w:val="009861C6"/>
    <w:rsid w:val="00987D2F"/>
    <w:rsid w:val="0099656E"/>
    <w:rsid w:val="009A0B88"/>
    <w:rsid w:val="009A184E"/>
    <w:rsid w:val="009A7B17"/>
    <w:rsid w:val="009B1599"/>
    <w:rsid w:val="009B5216"/>
    <w:rsid w:val="009B7D86"/>
    <w:rsid w:val="009C6911"/>
    <w:rsid w:val="009C778A"/>
    <w:rsid w:val="009E6602"/>
    <w:rsid w:val="009F41F7"/>
    <w:rsid w:val="009F5FEB"/>
    <w:rsid w:val="009F7FE7"/>
    <w:rsid w:val="00A035D9"/>
    <w:rsid w:val="00A07467"/>
    <w:rsid w:val="00A2098A"/>
    <w:rsid w:val="00A22509"/>
    <w:rsid w:val="00A22FC2"/>
    <w:rsid w:val="00A316BE"/>
    <w:rsid w:val="00A40C5B"/>
    <w:rsid w:val="00A5053E"/>
    <w:rsid w:val="00A519C5"/>
    <w:rsid w:val="00A556E6"/>
    <w:rsid w:val="00A639CA"/>
    <w:rsid w:val="00A66541"/>
    <w:rsid w:val="00A7529D"/>
    <w:rsid w:val="00A818E6"/>
    <w:rsid w:val="00A82C82"/>
    <w:rsid w:val="00A85CDC"/>
    <w:rsid w:val="00A9020F"/>
    <w:rsid w:val="00A91EDF"/>
    <w:rsid w:val="00A9329C"/>
    <w:rsid w:val="00A93425"/>
    <w:rsid w:val="00A93F4F"/>
    <w:rsid w:val="00A96E8A"/>
    <w:rsid w:val="00AA24C1"/>
    <w:rsid w:val="00AA666F"/>
    <w:rsid w:val="00AB1E55"/>
    <w:rsid w:val="00AB2C71"/>
    <w:rsid w:val="00AC0CAE"/>
    <w:rsid w:val="00AD5ECE"/>
    <w:rsid w:val="00AD6470"/>
    <w:rsid w:val="00AD7EA9"/>
    <w:rsid w:val="00AE1A08"/>
    <w:rsid w:val="00AE6F66"/>
    <w:rsid w:val="00AF19EF"/>
    <w:rsid w:val="00AF1DAA"/>
    <w:rsid w:val="00AF3A5D"/>
    <w:rsid w:val="00AF77B1"/>
    <w:rsid w:val="00B03651"/>
    <w:rsid w:val="00B12DBC"/>
    <w:rsid w:val="00B1324A"/>
    <w:rsid w:val="00B13E1F"/>
    <w:rsid w:val="00B16F02"/>
    <w:rsid w:val="00B22BC7"/>
    <w:rsid w:val="00B43446"/>
    <w:rsid w:val="00B458B9"/>
    <w:rsid w:val="00B45B3C"/>
    <w:rsid w:val="00B46A96"/>
    <w:rsid w:val="00B5264C"/>
    <w:rsid w:val="00B53A7C"/>
    <w:rsid w:val="00B6318C"/>
    <w:rsid w:val="00B64619"/>
    <w:rsid w:val="00B667CE"/>
    <w:rsid w:val="00B7296C"/>
    <w:rsid w:val="00B803A7"/>
    <w:rsid w:val="00B85813"/>
    <w:rsid w:val="00B96BE0"/>
    <w:rsid w:val="00BA1F0B"/>
    <w:rsid w:val="00BA2553"/>
    <w:rsid w:val="00BA53C8"/>
    <w:rsid w:val="00BB4693"/>
    <w:rsid w:val="00BC1939"/>
    <w:rsid w:val="00BC341C"/>
    <w:rsid w:val="00BD2C14"/>
    <w:rsid w:val="00BE562B"/>
    <w:rsid w:val="00BE6453"/>
    <w:rsid w:val="00BE6E02"/>
    <w:rsid w:val="00BF0B7E"/>
    <w:rsid w:val="00BF5616"/>
    <w:rsid w:val="00BF6301"/>
    <w:rsid w:val="00C10457"/>
    <w:rsid w:val="00C23ABA"/>
    <w:rsid w:val="00C249E8"/>
    <w:rsid w:val="00C25049"/>
    <w:rsid w:val="00C26C92"/>
    <w:rsid w:val="00C37D7E"/>
    <w:rsid w:val="00C47FD8"/>
    <w:rsid w:val="00C514E8"/>
    <w:rsid w:val="00C51FB1"/>
    <w:rsid w:val="00C5630C"/>
    <w:rsid w:val="00C61364"/>
    <w:rsid w:val="00C65B57"/>
    <w:rsid w:val="00C7225C"/>
    <w:rsid w:val="00C8145B"/>
    <w:rsid w:val="00C81A1E"/>
    <w:rsid w:val="00C82D1A"/>
    <w:rsid w:val="00C86B39"/>
    <w:rsid w:val="00C936FD"/>
    <w:rsid w:val="00C93967"/>
    <w:rsid w:val="00CA31B9"/>
    <w:rsid w:val="00CA55B9"/>
    <w:rsid w:val="00CB0B1C"/>
    <w:rsid w:val="00CB11C1"/>
    <w:rsid w:val="00CC153D"/>
    <w:rsid w:val="00CC378F"/>
    <w:rsid w:val="00CE0D7A"/>
    <w:rsid w:val="00CE5043"/>
    <w:rsid w:val="00CF02BD"/>
    <w:rsid w:val="00D01604"/>
    <w:rsid w:val="00D07F3D"/>
    <w:rsid w:val="00D10CB3"/>
    <w:rsid w:val="00D16FB6"/>
    <w:rsid w:val="00D23237"/>
    <w:rsid w:val="00D34203"/>
    <w:rsid w:val="00D37639"/>
    <w:rsid w:val="00D50D44"/>
    <w:rsid w:val="00D54895"/>
    <w:rsid w:val="00D603F6"/>
    <w:rsid w:val="00D613AE"/>
    <w:rsid w:val="00D71B79"/>
    <w:rsid w:val="00D77DE9"/>
    <w:rsid w:val="00D80A8B"/>
    <w:rsid w:val="00D87BF8"/>
    <w:rsid w:val="00D93978"/>
    <w:rsid w:val="00D976A4"/>
    <w:rsid w:val="00DA11D1"/>
    <w:rsid w:val="00DA11D3"/>
    <w:rsid w:val="00DB0FEB"/>
    <w:rsid w:val="00DB649D"/>
    <w:rsid w:val="00DC07A7"/>
    <w:rsid w:val="00DC3506"/>
    <w:rsid w:val="00DD1619"/>
    <w:rsid w:val="00DD29F5"/>
    <w:rsid w:val="00DD45AA"/>
    <w:rsid w:val="00DE223D"/>
    <w:rsid w:val="00DE229D"/>
    <w:rsid w:val="00DF150A"/>
    <w:rsid w:val="00E04ECF"/>
    <w:rsid w:val="00E13606"/>
    <w:rsid w:val="00E167BE"/>
    <w:rsid w:val="00E220D5"/>
    <w:rsid w:val="00E2281F"/>
    <w:rsid w:val="00E55106"/>
    <w:rsid w:val="00E632BA"/>
    <w:rsid w:val="00E64C7C"/>
    <w:rsid w:val="00E65EA8"/>
    <w:rsid w:val="00E67D2E"/>
    <w:rsid w:val="00E75389"/>
    <w:rsid w:val="00E75A61"/>
    <w:rsid w:val="00E76B4F"/>
    <w:rsid w:val="00E76C74"/>
    <w:rsid w:val="00E8245E"/>
    <w:rsid w:val="00E86A38"/>
    <w:rsid w:val="00E86CB4"/>
    <w:rsid w:val="00E90ABF"/>
    <w:rsid w:val="00E94481"/>
    <w:rsid w:val="00E97974"/>
    <w:rsid w:val="00EA0591"/>
    <w:rsid w:val="00EA13CE"/>
    <w:rsid w:val="00EA14FF"/>
    <w:rsid w:val="00EA36E1"/>
    <w:rsid w:val="00EA37A8"/>
    <w:rsid w:val="00EA7D0D"/>
    <w:rsid w:val="00EB22D7"/>
    <w:rsid w:val="00EB63E6"/>
    <w:rsid w:val="00EC669E"/>
    <w:rsid w:val="00ED5A7F"/>
    <w:rsid w:val="00ED6D3B"/>
    <w:rsid w:val="00EF47FB"/>
    <w:rsid w:val="00F01991"/>
    <w:rsid w:val="00F05890"/>
    <w:rsid w:val="00F244A1"/>
    <w:rsid w:val="00F46DCE"/>
    <w:rsid w:val="00F53FA0"/>
    <w:rsid w:val="00F614AA"/>
    <w:rsid w:val="00F64EA1"/>
    <w:rsid w:val="00F65BE1"/>
    <w:rsid w:val="00F7437D"/>
    <w:rsid w:val="00F758A6"/>
    <w:rsid w:val="00F82B17"/>
    <w:rsid w:val="00F853B9"/>
    <w:rsid w:val="00F94E8D"/>
    <w:rsid w:val="00FA1D37"/>
    <w:rsid w:val="00FA5572"/>
    <w:rsid w:val="00FA6238"/>
    <w:rsid w:val="00FC4D64"/>
    <w:rsid w:val="00FD3797"/>
    <w:rsid w:val="00FD4435"/>
    <w:rsid w:val="00FD59E6"/>
    <w:rsid w:val="00FD667C"/>
    <w:rsid w:val="00FE08C9"/>
    <w:rsid w:val="00FE5062"/>
    <w:rsid w:val="00FF231A"/>
    <w:rsid w:val="00FF40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0AF9AC14"/>
  <w15:chartTrackingRefBased/>
  <w15:docId w15:val="{970D3496-ABAF-4F98-8DA2-4109D9A0DD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7D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7D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7D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7D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7D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7D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7D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7D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7D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7D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7D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7D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7D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7D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7D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7D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7D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7D86"/>
    <w:rPr>
      <w:rFonts w:eastAsiaTheme="majorEastAsia" w:cstheme="majorBidi"/>
      <w:color w:val="272727" w:themeColor="text1" w:themeTint="D8"/>
    </w:rPr>
  </w:style>
  <w:style w:type="paragraph" w:styleId="Title">
    <w:name w:val="Title"/>
    <w:basedOn w:val="Normal"/>
    <w:next w:val="Normal"/>
    <w:link w:val="TitleChar"/>
    <w:uiPriority w:val="10"/>
    <w:qFormat/>
    <w:rsid w:val="009B7D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7D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7D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7D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7D86"/>
    <w:pPr>
      <w:spacing w:before="160"/>
      <w:jc w:val="center"/>
    </w:pPr>
    <w:rPr>
      <w:i/>
      <w:iCs/>
      <w:color w:val="404040" w:themeColor="text1" w:themeTint="BF"/>
    </w:rPr>
  </w:style>
  <w:style w:type="character" w:customStyle="1" w:styleId="QuoteChar">
    <w:name w:val="Quote Char"/>
    <w:basedOn w:val="DefaultParagraphFont"/>
    <w:link w:val="Quote"/>
    <w:uiPriority w:val="29"/>
    <w:rsid w:val="009B7D86"/>
    <w:rPr>
      <w:i/>
      <w:iCs/>
      <w:color w:val="404040" w:themeColor="text1" w:themeTint="BF"/>
    </w:rPr>
  </w:style>
  <w:style w:type="paragraph" w:styleId="ListParagraph">
    <w:name w:val="List Paragraph"/>
    <w:basedOn w:val="Normal"/>
    <w:uiPriority w:val="34"/>
    <w:qFormat/>
    <w:rsid w:val="009B7D86"/>
    <w:pPr>
      <w:ind w:left="720"/>
      <w:contextualSpacing/>
    </w:pPr>
  </w:style>
  <w:style w:type="character" w:styleId="IntenseEmphasis">
    <w:name w:val="Intense Emphasis"/>
    <w:basedOn w:val="DefaultParagraphFont"/>
    <w:uiPriority w:val="21"/>
    <w:qFormat/>
    <w:rsid w:val="009B7D86"/>
    <w:rPr>
      <w:i/>
      <w:iCs/>
      <w:color w:val="0F4761" w:themeColor="accent1" w:themeShade="BF"/>
    </w:rPr>
  </w:style>
  <w:style w:type="paragraph" w:styleId="IntenseQuote">
    <w:name w:val="Intense Quote"/>
    <w:basedOn w:val="Normal"/>
    <w:next w:val="Normal"/>
    <w:link w:val="IntenseQuoteChar"/>
    <w:uiPriority w:val="30"/>
    <w:qFormat/>
    <w:rsid w:val="009B7D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7D86"/>
    <w:rPr>
      <w:i/>
      <w:iCs/>
      <w:color w:val="0F4761" w:themeColor="accent1" w:themeShade="BF"/>
    </w:rPr>
  </w:style>
  <w:style w:type="character" w:styleId="IntenseReference">
    <w:name w:val="Intense Reference"/>
    <w:basedOn w:val="DefaultParagraphFont"/>
    <w:uiPriority w:val="32"/>
    <w:qFormat/>
    <w:rsid w:val="009B7D86"/>
    <w:rPr>
      <w:b/>
      <w:bCs/>
      <w:smallCaps/>
      <w:color w:val="0F4761" w:themeColor="accent1" w:themeShade="BF"/>
      <w:spacing w:val="5"/>
    </w:rPr>
  </w:style>
  <w:style w:type="paragraph" w:styleId="NormalWeb">
    <w:name w:val="Normal (Web)"/>
    <w:basedOn w:val="Normal"/>
    <w:uiPriority w:val="99"/>
    <w:semiHidden/>
    <w:unhideWhenUsed/>
    <w:rsid w:val="00B6461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nchor-text">
    <w:name w:val="anchor-text"/>
    <w:basedOn w:val="DefaultParagraphFont"/>
    <w:rsid w:val="006E168E"/>
  </w:style>
  <w:style w:type="character" w:customStyle="1" w:styleId="hi-italic">
    <w:name w:val="hi-italic"/>
    <w:basedOn w:val="DefaultParagraphFont"/>
    <w:rsid w:val="00EB22D7"/>
  </w:style>
  <w:style w:type="character" w:customStyle="1" w:styleId="mntl-inline-citation">
    <w:name w:val="mntl-inline-citation"/>
    <w:basedOn w:val="DefaultParagraphFont"/>
    <w:rsid w:val="005C66BC"/>
  </w:style>
  <w:style w:type="character" w:styleId="Hyperlink">
    <w:name w:val="Hyperlink"/>
    <w:basedOn w:val="DefaultParagraphFont"/>
    <w:uiPriority w:val="99"/>
    <w:semiHidden/>
    <w:unhideWhenUsed/>
    <w:rsid w:val="001A45B0"/>
    <w:rPr>
      <w:color w:val="0000FF"/>
      <w:u w:val="single"/>
    </w:rPr>
  </w:style>
  <w:style w:type="character" w:styleId="Strong">
    <w:name w:val="Strong"/>
    <w:basedOn w:val="DefaultParagraphFont"/>
    <w:uiPriority w:val="22"/>
    <w:qFormat/>
    <w:rsid w:val="005B68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6530">
      <w:bodyDiv w:val="1"/>
      <w:marLeft w:val="0"/>
      <w:marRight w:val="0"/>
      <w:marTop w:val="0"/>
      <w:marBottom w:val="0"/>
      <w:divBdr>
        <w:top w:val="none" w:sz="0" w:space="0" w:color="auto"/>
        <w:left w:val="none" w:sz="0" w:space="0" w:color="auto"/>
        <w:bottom w:val="none" w:sz="0" w:space="0" w:color="auto"/>
        <w:right w:val="none" w:sz="0" w:space="0" w:color="auto"/>
      </w:divBdr>
    </w:div>
    <w:div w:id="213007293">
      <w:bodyDiv w:val="1"/>
      <w:marLeft w:val="0"/>
      <w:marRight w:val="0"/>
      <w:marTop w:val="0"/>
      <w:marBottom w:val="0"/>
      <w:divBdr>
        <w:top w:val="none" w:sz="0" w:space="0" w:color="auto"/>
        <w:left w:val="none" w:sz="0" w:space="0" w:color="auto"/>
        <w:bottom w:val="none" w:sz="0" w:space="0" w:color="auto"/>
        <w:right w:val="none" w:sz="0" w:space="0" w:color="auto"/>
      </w:divBdr>
      <w:divsChild>
        <w:div w:id="844247584">
          <w:marLeft w:val="0"/>
          <w:marRight w:val="0"/>
          <w:marTop w:val="0"/>
          <w:marBottom w:val="0"/>
          <w:divBdr>
            <w:top w:val="none" w:sz="0" w:space="0" w:color="auto"/>
            <w:left w:val="none" w:sz="0" w:space="0" w:color="auto"/>
            <w:bottom w:val="none" w:sz="0" w:space="0" w:color="auto"/>
            <w:right w:val="none" w:sz="0" w:space="0" w:color="auto"/>
          </w:divBdr>
        </w:div>
      </w:divsChild>
    </w:div>
    <w:div w:id="638072845">
      <w:bodyDiv w:val="1"/>
      <w:marLeft w:val="0"/>
      <w:marRight w:val="0"/>
      <w:marTop w:val="0"/>
      <w:marBottom w:val="0"/>
      <w:divBdr>
        <w:top w:val="none" w:sz="0" w:space="0" w:color="auto"/>
        <w:left w:val="none" w:sz="0" w:space="0" w:color="auto"/>
        <w:bottom w:val="none" w:sz="0" w:space="0" w:color="auto"/>
        <w:right w:val="none" w:sz="0" w:space="0" w:color="auto"/>
      </w:divBdr>
      <w:divsChild>
        <w:div w:id="2103456349">
          <w:marLeft w:val="0"/>
          <w:marRight w:val="0"/>
          <w:marTop w:val="0"/>
          <w:marBottom w:val="0"/>
          <w:divBdr>
            <w:top w:val="none" w:sz="0" w:space="0" w:color="auto"/>
            <w:left w:val="none" w:sz="0" w:space="0" w:color="auto"/>
            <w:bottom w:val="none" w:sz="0" w:space="0" w:color="auto"/>
            <w:right w:val="none" w:sz="0" w:space="0" w:color="auto"/>
          </w:divBdr>
        </w:div>
      </w:divsChild>
    </w:div>
    <w:div w:id="1142623352">
      <w:bodyDiv w:val="1"/>
      <w:marLeft w:val="0"/>
      <w:marRight w:val="0"/>
      <w:marTop w:val="0"/>
      <w:marBottom w:val="0"/>
      <w:divBdr>
        <w:top w:val="none" w:sz="0" w:space="0" w:color="auto"/>
        <w:left w:val="none" w:sz="0" w:space="0" w:color="auto"/>
        <w:bottom w:val="none" w:sz="0" w:space="0" w:color="auto"/>
        <w:right w:val="none" w:sz="0" w:space="0" w:color="auto"/>
      </w:divBdr>
    </w:div>
    <w:div w:id="1419398333">
      <w:bodyDiv w:val="1"/>
      <w:marLeft w:val="0"/>
      <w:marRight w:val="0"/>
      <w:marTop w:val="0"/>
      <w:marBottom w:val="0"/>
      <w:divBdr>
        <w:top w:val="none" w:sz="0" w:space="0" w:color="auto"/>
        <w:left w:val="none" w:sz="0" w:space="0" w:color="auto"/>
        <w:bottom w:val="none" w:sz="0" w:space="0" w:color="auto"/>
        <w:right w:val="none" w:sz="0" w:space="0" w:color="auto"/>
      </w:divBdr>
    </w:div>
    <w:div w:id="1747877027">
      <w:bodyDiv w:val="1"/>
      <w:marLeft w:val="0"/>
      <w:marRight w:val="0"/>
      <w:marTop w:val="0"/>
      <w:marBottom w:val="0"/>
      <w:divBdr>
        <w:top w:val="none" w:sz="0" w:space="0" w:color="auto"/>
        <w:left w:val="none" w:sz="0" w:space="0" w:color="auto"/>
        <w:bottom w:val="none" w:sz="0" w:space="0" w:color="auto"/>
        <w:right w:val="none" w:sz="0" w:space="0" w:color="auto"/>
      </w:divBdr>
    </w:div>
    <w:div w:id="200851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jpeg"/><Relationship Id="rId18" Type="http://schemas.openxmlformats.org/officeDocument/2006/relationships/image" Target="media/image15.jpeg"/><Relationship Id="rId26" Type="http://schemas.openxmlformats.org/officeDocument/2006/relationships/image" Target="media/image23.jpeg"/><Relationship Id="rId3" Type="http://schemas.openxmlformats.org/officeDocument/2006/relationships/webSettings" Target="webSettings.xml"/><Relationship Id="rId21" Type="http://schemas.openxmlformats.org/officeDocument/2006/relationships/image" Target="media/image18.jpe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jpeg"/><Relationship Id="rId2" Type="http://schemas.openxmlformats.org/officeDocument/2006/relationships/settings" Target="settings.xml"/><Relationship Id="rId16" Type="http://schemas.openxmlformats.org/officeDocument/2006/relationships/image" Target="media/image13.jpeg"/><Relationship Id="rId20" Type="http://schemas.openxmlformats.org/officeDocument/2006/relationships/image" Target="media/image17.jpeg"/><Relationship Id="rId29" Type="http://schemas.openxmlformats.org/officeDocument/2006/relationships/image" Target="media/image26.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jpeg"/><Relationship Id="rId24" Type="http://schemas.openxmlformats.org/officeDocument/2006/relationships/image" Target="media/image21.pn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jpeg"/><Relationship Id="rId10" Type="http://schemas.openxmlformats.org/officeDocument/2006/relationships/image" Target="media/image7.png"/><Relationship Id="rId19" Type="http://schemas.openxmlformats.org/officeDocument/2006/relationships/image" Target="media/image16.jpeg"/><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jpeg"/><Relationship Id="rId22" Type="http://schemas.openxmlformats.org/officeDocument/2006/relationships/image" Target="media/image19.jpeg"/><Relationship Id="rId27" Type="http://schemas.openxmlformats.org/officeDocument/2006/relationships/image" Target="media/image24.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4398</Words>
  <Characters>25072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amie Handley</dc:creator>
  <cp:keywords/>
  <dc:description/>
  <cp:lastModifiedBy>amie Handley</cp:lastModifiedBy>
  <cp:revision>2</cp:revision>
  <dcterms:created xsi:type="dcterms:W3CDTF">2024-01-27T16:23:00Z</dcterms:created>
  <dcterms:modified xsi:type="dcterms:W3CDTF">2024-01-27T16:23:00Z</dcterms:modified>
</cp:coreProperties>
</file>