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DBF8C" w14:textId="4DECB4E1" w:rsidR="00D22922" w:rsidRPr="0095579B" w:rsidRDefault="00D22922" w:rsidP="00581298">
      <w:pPr>
        <w:jc w:val="center"/>
        <w:rPr>
          <w:rFonts w:cs="Arial"/>
          <w:sz w:val="24"/>
          <w:shd w:val="clear" w:color="auto" w:fill="FFFFFF"/>
        </w:rPr>
      </w:pPr>
      <w:r w:rsidRPr="0095579B">
        <w:rPr>
          <w:rFonts w:cs="Arial"/>
          <w:sz w:val="24"/>
          <w:shd w:val="clear" w:color="auto" w:fill="FFFFFF"/>
        </w:rPr>
        <w:t>LCHS4003 Introduction to Health and Social Care</w:t>
      </w:r>
    </w:p>
    <w:p w14:paraId="0CE40DC8" w14:textId="483EE330" w:rsidR="007B3602" w:rsidRPr="0095579B" w:rsidRDefault="007B3602" w:rsidP="00581298">
      <w:pPr>
        <w:jc w:val="center"/>
        <w:rPr>
          <w:rFonts w:cs="Arial"/>
          <w:sz w:val="24"/>
          <w:shd w:val="clear" w:color="auto" w:fill="FFFFFF"/>
        </w:rPr>
      </w:pPr>
      <w:r w:rsidRPr="0095579B">
        <w:rPr>
          <w:rFonts w:cs="Arial"/>
          <w:sz w:val="24"/>
          <w:shd w:val="clear" w:color="auto" w:fill="FFFFFF"/>
        </w:rPr>
        <w:t>Component 1</w:t>
      </w:r>
    </w:p>
    <w:p w14:paraId="67329A1B" w14:textId="77777777" w:rsidR="00D22922" w:rsidRPr="0095579B" w:rsidRDefault="00D22922" w:rsidP="00581298">
      <w:pPr>
        <w:jc w:val="center"/>
        <w:rPr>
          <w:rFonts w:cs="Arial"/>
          <w:sz w:val="24"/>
          <w:shd w:val="clear" w:color="auto" w:fill="FFFFFF"/>
        </w:rPr>
      </w:pPr>
    </w:p>
    <w:p w14:paraId="2928ABC9" w14:textId="77777777" w:rsidR="00D04638" w:rsidRPr="0095579B" w:rsidRDefault="00D04638" w:rsidP="00581298">
      <w:pPr>
        <w:jc w:val="center"/>
        <w:rPr>
          <w:rFonts w:cs="Arial"/>
          <w:sz w:val="24"/>
          <w:shd w:val="clear" w:color="auto" w:fill="FFFFFF"/>
        </w:rPr>
      </w:pPr>
      <w:r w:rsidRPr="0095579B">
        <w:rPr>
          <w:rFonts w:cs="Arial"/>
          <w:sz w:val="24"/>
          <w:shd w:val="clear" w:color="auto" w:fill="FFFFFF"/>
        </w:rPr>
        <w:t>Student Name: </w:t>
      </w:r>
      <w:proofErr w:type="spellStart"/>
      <w:r w:rsidRPr="0095579B">
        <w:rPr>
          <w:rFonts w:cs="Arial"/>
          <w:sz w:val="24"/>
          <w:shd w:val="clear" w:color="auto" w:fill="FFFFFF"/>
        </w:rPr>
        <w:t>Mozreen</w:t>
      </w:r>
      <w:proofErr w:type="spellEnd"/>
      <w:r w:rsidRPr="0095579B">
        <w:rPr>
          <w:rFonts w:cs="Arial"/>
          <w:sz w:val="24"/>
          <w:shd w:val="clear" w:color="auto" w:fill="FFFFFF"/>
        </w:rPr>
        <w:t xml:space="preserve"> Jan</w:t>
      </w:r>
    </w:p>
    <w:p w14:paraId="1853002F" w14:textId="4AE2CCDF" w:rsidR="00D04638" w:rsidRPr="0095579B" w:rsidRDefault="00D04638" w:rsidP="00581298">
      <w:pPr>
        <w:jc w:val="center"/>
        <w:rPr>
          <w:rFonts w:cs="Arial"/>
          <w:sz w:val="24"/>
          <w:shd w:val="clear" w:color="auto" w:fill="FFFFFF"/>
        </w:rPr>
      </w:pPr>
      <w:r w:rsidRPr="0095579B">
        <w:rPr>
          <w:rFonts w:cs="Arial"/>
          <w:sz w:val="24"/>
          <w:shd w:val="clear" w:color="auto" w:fill="FFFFFF"/>
        </w:rPr>
        <w:t>Student ID: 2537595</w:t>
      </w:r>
    </w:p>
    <w:p w14:paraId="79DA5981" w14:textId="1053BC6B" w:rsidR="0095579B" w:rsidRPr="0095579B" w:rsidRDefault="0095579B" w:rsidP="0095579B">
      <w:pPr>
        <w:spacing w:after="100" w:afterAutospacing="1" w:line="338" w:lineRule="atLeast"/>
        <w:jc w:val="center"/>
        <w:rPr>
          <w:rFonts w:cs="Arial"/>
          <w:color w:val="1D2125"/>
          <w:sz w:val="24"/>
          <w:lang w:val="en-GB" w:eastAsia="en-GB"/>
        </w:rPr>
      </w:pPr>
      <w:r w:rsidRPr="0095579B">
        <w:rPr>
          <w:rFonts w:cs="Arial"/>
          <w:sz w:val="24"/>
        </w:rPr>
        <w:t>Lecturer’s Name:</w:t>
      </w:r>
      <w:r w:rsidRPr="0095579B">
        <w:rPr>
          <w:sz w:val="24"/>
        </w:rPr>
        <w:t xml:space="preserve"> </w:t>
      </w:r>
      <w:r w:rsidRPr="0095579B">
        <w:rPr>
          <w:rFonts w:cs="Arial"/>
          <w:color w:val="000000"/>
          <w:sz w:val="24"/>
          <w:lang w:val="en-GB" w:eastAsia="en-GB"/>
        </w:rPr>
        <w:t>Debra Odeh</w:t>
      </w:r>
    </w:p>
    <w:p w14:paraId="433ACD76" w14:textId="68D24C45" w:rsidR="00D04638" w:rsidRPr="0095579B" w:rsidRDefault="00D04638" w:rsidP="00581298">
      <w:pPr>
        <w:jc w:val="center"/>
        <w:rPr>
          <w:rFonts w:cs="Arial"/>
          <w:sz w:val="24"/>
          <w:shd w:val="clear" w:color="auto" w:fill="FFFFFF"/>
        </w:rPr>
      </w:pPr>
      <w:r w:rsidRPr="0095579B">
        <w:rPr>
          <w:rFonts w:cs="Arial"/>
          <w:sz w:val="24"/>
          <w:shd w:val="clear" w:color="auto" w:fill="FFFFFF"/>
        </w:rPr>
        <w:t>Submission Date:</w:t>
      </w:r>
      <w:r w:rsidR="0095579B" w:rsidRPr="0095579B">
        <w:rPr>
          <w:rFonts w:cs="Arial"/>
          <w:sz w:val="24"/>
          <w:shd w:val="clear" w:color="auto" w:fill="FFFFFF"/>
        </w:rPr>
        <w:t xml:space="preserve"> </w:t>
      </w:r>
      <w:r w:rsidR="0095579B" w:rsidRPr="0095579B">
        <w:rPr>
          <w:rFonts w:cs="Arial"/>
          <w:sz w:val="24"/>
          <w:shd w:val="clear" w:color="auto" w:fill="FFFFFF"/>
        </w:rPr>
        <w:t>19th October 2026</w:t>
      </w:r>
    </w:p>
    <w:p w14:paraId="0C7D6598" w14:textId="11A6055E" w:rsidR="00D22922" w:rsidRPr="00581298" w:rsidRDefault="00D22922" w:rsidP="00581298">
      <w:pPr>
        <w:jc w:val="center"/>
        <w:rPr>
          <w:rFonts w:cs="Arial"/>
          <w:sz w:val="36"/>
          <w:shd w:val="clear" w:color="auto" w:fill="FFFFFF"/>
        </w:rPr>
      </w:pPr>
    </w:p>
    <w:p w14:paraId="41AF3D74" w14:textId="77777777" w:rsidR="00D22922" w:rsidRPr="00581298" w:rsidRDefault="00D22922" w:rsidP="00581298">
      <w:pPr>
        <w:rPr>
          <w:rFonts w:cs="Arial"/>
        </w:rPr>
      </w:pPr>
    </w:p>
    <w:p w14:paraId="4CEF068A" w14:textId="77777777" w:rsidR="007B3602" w:rsidRPr="00581298" w:rsidRDefault="007B3602" w:rsidP="00581298">
      <w:pPr>
        <w:rPr>
          <w:rFonts w:cs="Arial"/>
        </w:rPr>
      </w:pPr>
      <w:r w:rsidRPr="00581298">
        <w:rPr>
          <w:rFonts w:cs="Arial"/>
        </w:rPr>
        <w:br w:type="page"/>
      </w:r>
    </w:p>
    <w:sdt>
      <w:sdtPr>
        <w:rPr>
          <w:rFonts w:ascii="Arial" w:eastAsia="Times New Roman" w:hAnsi="Arial" w:cs="Arial"/>
          <w:color w:val="auto"/>
          <w:sz w:val="22"/>
          <w:szCs w:val="24"/>
        </w:rPr>
        <w:id w:val="280541890"/>
        <w:docPartObj>
          <w:docPartGallery w:val="Table of Contents"/>
          <w:docPartUnique/>
        </w:docPartObj>
      </w:sdtPr>
      <w:sdtEndPr>
        <w:rPr>
          <w:b/>
          <w:bCs/>
          <w:noProof/>
        </w:rPr>
      </w:sdtEndPr>
      <w:sdtContent>
        <w:p w14:paraId="5FBD7D4A" w14:textId="14BBC84A" w:rsidR="007B3602" w:rsidRPr="00581298" w:rsidRDefault="007B3602" w:rsidP="00581298">
          <w:pPr>
            <w:pStyle w:val="TOCHeading"/>
            <w:spacing w:line="360" w:lineRule="auto"/>
            <w:rPr>
              <w:rFonts w:ascii="Arial" w:hAnsi="Arial" w:cs="Arial"/>
            </w:rPr>
          </w:pPr>
          <w:r w:rsidRPr="00581298">
            <w:rPr>
              <w:rFonts w:ascii="Arial" w:hAnsi="Arial" w:cs="Arial"/>
            </w:rPr>
            <w:t>Table of Contents</w:t>
          </w:r>
        </w:p>
        <w:p w14:paraId="4F6C6A3D" w14:textId="76729D8E" w:rsidR="001545E7" w:rsidRDefault="007B3602">
          <w:pPr>
            <w:pStyle w:val="TOC1"/>
            <w:tabs>
              <w:tab w:val="right" w:leader="dot" w:pos="9350"/>
            </w:tabs>
            <w:rPr>
              <w:rFonts w:asciiTheme="minorHAnsi" w:eastAsiaTheme="minorEastAsia" w:hAnsiTheme="minorHAnsi" w:cstheme="minorBidi"/>
              <w:noProof/>
              <w:szCs w:val="22"/>
              <w:lang w:val="en-GB" w:eastAsia="en-GB"/>
            </w:rPr>
          </w:pPr>
          <w:r w:rsidRPr="00581298">
            <w:rPr>
              <w:rFonts w:cs="Arial"/>
            </w:rPr>
            <w:fldChar w:fldCharType="begin"/>
          </w:r>
          <w:r w:rsidRPr="00581298">
            <w:rPr>
              <w:rFonts w:cs="Arial"/>
            </w:rPr>
            <w:instrText xml:space="preserve"> TOC \o "1-3" \h \z \u </w:instrText>
          </w:r>
          <w:r w:rsidRPr="00581298">
            <w:rPr>
              <w:rFonts w:cs="Arial"/>
            </w:rPr>
            <w:fldChar w:fldCharType="separate"/>
          </w:r>
          <w:hyperlink w:anchor="_Toc243150923" w:history="1">
            <w:r w:rsidR="001545E7" w:rsidRPr="00881BEE">
              <w:rPr>
                <w:rStyle w:val="Hyperlink"/>
                <w:rFonts w:cs="Arial"/>
                <w:noProof/>
              </w:rPr>
              <w:t>Task 1: Mini Report</w:t>
            </w:r>
            <w:r w:rsidR="001545E7">
              <w:rPr>
                <w:noProof/>
                <w:webHidden/>
              </w:rPr>
              <w:tab/>
            </w:r>
            <w:r w:rsidR="001545E7">
              <w:rPr>
                <w:noProof/>
                <w:webHidden/>
              </w:rPr>
              <w:fldChar w:fldCharType="begin"/>
            </w:r>
            <w:r w:rsidR="001545E7">
              <w:rPr>
                <w:noProof/>
                <w:webHidden/>
              </w:rPr>
              <w:instrText xml:space="preserve"> PAGEREF _Toc243150923 \h </w:instrText>
            </w:r>
            <w:r w:rsidR="001545E7">
              <w:rPr>
                <w:noProof/>
                <w:webHidden/>
              </w:rPr>
            </w:r>
            <w:r w:rsidR="001545E7">
              <w:rPr>
                <w:noProof/>
                <w:webHidden/>
              </w:rPr>
              <w:fldChar w:fldCharType="separate"/>
            </w:r>
            <w:r w:rsidR="001545E7">
              <w:rPr>
                <w:noProof/>
                <w:webHidden/>
              </w:rPr>
              <w:t>3</w:t>
            </w:r>
            <w:r w:rsidR="001545E7">
              <w:rPr>
                <w:noProof/>
                <w:webHidden/>
              </w:rPr>
              <w:fldChar w:fldCharType="end"/>
            </w:r>
          </w:hyperlink>
        </w:p>
        <w:p w14:paraId="0D34798F" w14:textId="3171688B"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24" w:history="1">
            <w:r w:rsidR="001545E7" w:rsidRPr="00881BEE">
              <w:rPr>
                <w:rStyle w:val="Hyperlink"/>
                <w:rFonts w:cs="Arial"/>
                <w:noProof/>
                <w:lang w:bidi="fa-IR"/>
              </w:rPr>
              <w:t>Introduction</w:t>
            </w:r>
            <w:r w:rsidR="001545E7">
              <w:rPr>
                <w:noProof/>
                <w:webHidden/>
              </w:rPr>
              <w:tab/>
            </w:r>
            <w:r w:rsidR="001545E7">
              <w:rPr>
                <w:noProof/>
                <w:webHidden/>
              </w:rPr>
              <w:fldChar w:fldCharType="begin"/>
            </w:r>
            <w:r w:rsidR="001545E7">
              <w:rPr>
                <w:noProof/>
                <w:webHidden/>
              </w:rPr>
              <w:instrText xml:space="preserve"> PAGEREF _Toc243150924 \h </w:instrText>
            </w:r>
            <w:r w:rsidR="001545E7">
              <w:rPr>
                <w:noProof/>
                <w:webHidden/>
              </w:rPr>
            </w:r>
            <w:r w:rsidR="001545E7">
              <w:rPr>
                <w:noProof/>
                <w:webHidden/>
              </w:rPr>
              <w:fldChar w:fldCharType="separate"/>
            </w:r>
            <w:r w:rsidR="001545E7">
              <w:rPr>
                <w:noProof/>
                <w:webHidden/>
              </w:rPr>
              <w:t>3</w:t>
            </w:r>
            <w:r w:rsidR="001545E7">
              <w:rPr>
                <w:noProof/>
                <w:webHidden/>
              </w:rPr>
              <w:fldChar w:fldCharType="end"/>
            </w:r>
          </w:hyperlink>
        </w:p>
        <w:p w14:paraId="31281CCC" w14:textId="3B25C8B9"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25" w:history="1">
            <w:r w:rsidR="001545E7" w:rsidRPr="00881BEE">
              <w:rPr>
                <w:rStyle w:val="Hyperlink"/>
                <w:rFonts w:cs="Arial"/>
                <w:noProof/>
                <w:lang w:bidi="fa-IR"/>
              </w:rPr>
              <w:t>Impact of the Issue on the Community</w:t>
            </w:r>
            <w:r w:rsidR="001545E7">
              <w:rPr>
                <w:noProof/>
                <w:webHidden/>
              </w:rPr>
              <w:tab/>
            </w:r>
            <w:r w:rsidR="001545E7">
              <w:rPr>
                <w:noProof/>
                <w:webHidden/>
              </w:rPr>
              <w:fldChar w:fldCharType="begin"/>
            </w:r>
            <w:r w:rsidR="001545E7">
              <w:rPr>
                <w:noProof/>
                <w:webHidden/>
              </w:rPr>
              <w:instrText xml:space="preserve"> PAGEREF _Toc243150925 \h </w:instrText>
            </w:r>
            <w:r w:rsidR="001545E7">
              <w:rPr>
                <w:noProof/>
                <w:webHidden/>
              </w:rPr>
            </w:r>
            <w:r w:rsidR="001545E7">
              <w:rPr>
                <w:noProof/>
                <w:webHidden/>
              </w:rPr>
              <w:fldChar w:fldCharType="separate"/>
            </w:r>
            <w:r w:rsidR="001545E7">
              <w:rPr>
                <w:noProof/>
                <w:webHidden/>
              </w:rPr>
              <w:t>3</w:t>
            </w:r>
            <w:r w:rsidR="001545E7">
              <w:rPr>
                <w:noProof/>
                <w:webHidden/>
              </w:rPr>
              <w:fldChar w:fldCharType="end"/>
            </w:r>
          </w:hyperlink>
        </w:p>
        <w:p w14:paraId="6AE57A46" w14:textId="402E2F1C"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26" w:history="1">
            <w:r w:rsidR="001545E7" w:rsidRPr="00881BEE">
              <w:rPr>
                <w:rStyle w:val="Hyperlink"/>
                <w:rFonts w:cs="Arial"/>
                <w:noProof/>
                <w:lang w:bidi="fa-IR"/>
              </w:rPr>
              <w:t>Recommended Response to Address the Issue</w:t>
            </w:r>
            <w:r w:rsidR="001545E7">
              <w:rPr>
                <w:noProof/>
                <w:webHidden/>
              </w:rPr>
              <w:tab/>
            </w:r>
            <w:r w:rsidR="001545E7">
              <w:rPr>
                <w:noProof/>
                <w:webHidden/>
              </w:rPr>
              <w:fldChar w:fldCharType="begin"/>
            </w:r>
            <w:r w:rsidR="001545E7">
              <w:rPr>
                <w:noProof/>
                <w:webHidden/>
              </w:rPr>
              <w:instrText xml:space="preserve"> PAGEREF _Toc243150926 \h </w:instrText>
            </w:r>
            <w:r w:rsidR="001545E7">
              <w:rPr>
                <w:noProof/>
                <w:webHidden/>
              </w:rPr>
            </w:r>
            <w:r w:rsidR="001545E7">
              <w:rPr>
                <w:noProof/>
                <w:webHidden/>
              </w:rPr>
              <w:fldChar w:fldCharType="separate"/>
            </w:r>
            <w:r w:rsidR="001545E7">
              <w:rPr>
                <w:noProof/>
                <w:webHidden/>
              </w:rPr>
              <w:t>4</w:t>
            </w:r>
            <w:r w:rsidR="001545E7">
              <w:rPr>
                <w:noProof/>
                <w:webHidden/>
              </w:rPr>
              <w:fldChar w:fldCharType="end"/>
            </w:r>
          </w:hyperlink>
        </w:p>
        <w:p w14:paraId="0090CA2B" w14:textId="250B680A"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27" w:history="1">
            <w:r w:rsidR="001545E7" w:rsidRPr="00881BEE">
              <w:rPr>
                <w:rStyle w:val="Hyperlink"/>
                <w:rFonts w:cs="Arial"/>
                <w:noProof/>
                <w:lang w:bidi="fa-IR"/>
              </w:rPr>
              <w:t>Conclusion</w:t>
            </w:r>
            <w:r w:rsidR="001545E7">
              <w:rPr>
                <w:noProof/>
                <w:webHidden/>
              </w:rPr>
              <w:tab/>
            </w:r>
            <w:r w:rsidR="001545E7">
              <w:rPr>
                <w:noProof/>
                <w:webHidden/>
              </w:rPr>
              <w:fldChar w:fldCharType="begin"/>
            </w:r>
            <w:r w:rsidR="001545E7">
              <w:rPr>
                <w:noProof/>
                <w:webHidden/>
              </w:rPr>
              <w:instrText xml:space="preserve"> PAGEREF _Toc243150927 \h </w:instrText>
            </w:r>
            <w:r w:rsidR="001545E7">
              <w:rPr>
                <w:noProof/>
                <w:webHidden/>
              </w:rPr>
            </w:r>
            <w:r w:rsidR="001545E7">
              <w:rPr>
                <w:noProof/>
                <w:webHidden/>
              </w:rPr>
              <w:fldChar w:fldCharType="separate"/>
            </w:r>
            <w:r w:rsidR="001545E7">
              <w:rPr>
                <w:noProof/>
                <w:webHidden/>
              </w:rPr>
              <w:t>5</w:t>
            </w:r>
            <w:r w:rsidR="001545E7">
              <w:rPr>
                <w:noProof/>
                <w:webHidden/>
              </w:rPr>
              <w:fldChar w:fldCharType="end"/>
            </w:r>
          </w:hyperlink>
        </w:p>
        <w:p w14:paraId="4DA8751D" w14:textId="78D15839" w:rsidR="001545E7" w:rsidRDefault="00D15FE8">
          <w:pPr>
            <w:pStyle w:val="TOC1"/>
            <w:tabs>
              <w:tab w:val="right" w:leader="dot" w:pos="9350"/>
            </w:tabs>
            <w:rPr>
              <w:rFonts w:asciiTheme="minorHAnsi" w:eastAsiaTheme="minorEastAsia" w:hAnsiTheme="minorHAnsi" w:cstheme="minorBidi"/>
              <w:noProof/>
              <w:szCs w:val="22"/>
              <w:lang w:val="en-GB" w:eastAsia="en-GB"/>
            </w:rPr>
          </w:pPr>
          <w:hyperlink w:anchor="_Toc243150928" w:history="1">
            <w:r w:rsidR="001545E7" w:rsidRPr="00881BEE">
              <w:rPr>
                <w:rStyle w:val="Hyperlink"/>
                <w:rFonts w:cs="Arial"/>
                <w:noProof/>
              </w:rPr>
              <w:t>Task 2: Essay</w:t>
            </w:r>
            <w:r w:rsidR="001545E7">
              <w:rPr>
                <w:noProof/>
                <w:webHidden/>
              </w:rPr>
              <w:tab/>
            </w:r>
            <w:r w:rsidR="001545E7">
              <w:rPr>
                <w:noProof/>
                <w:webHidden/>
              </w:rPr>
              <w:fldChar w:fldCharType="begin"/>
            </w:r>
            <w:r w:rsidR="001545E7">
              <w:rPr>
                <w:noProof/>
                <w:webHidden/>
              </w:rPr>
              <w:instrText xml:space="preserve"> PAGEREF _Toc243150928 \h </w:instrText>
            </w:r>
            <w:r w:rsidR="001545E7">
              <w:rPr>
                <w:noProof/>
                <w:webHidden/>
              </w:rPr>
            </w:r>
            <w:r w:rsidR="001545E7">
              <w:rPr>
                <w:noProof/>
                <w:webHidden/>
              </w:rPr>
              <w:fldChar w:fldCharType="separate"/>
            </w:r>
            <w:r w:rsidR="001545E7">
              <w:rPr>
                <w:noProof/>
                <w:webHidden/>
              </w:rPr>
              <w:t>6</w:t>
            </w:r>
            <w:r w:rsidR="001545E7">
              <w:rPr>
                <w:noProof/>
                <w:webHidden/>
              </w:rPr>
              <w:fldChar w:fldCharType="end"/>
            </w:r>
          </w:hyperlink>
        </w:p>
        <w:p w14:paraId="52A1BACB" w14:textId="23CFE125"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29" w:history="1">
            <w:r w:rsidR="001545E7" w:rsidRPr="00881BEE">
              <w:rPr>
                <w:rStyle w:val="Hyperlink"/>
                <w:rFonts w:cs="Arial"/>
                <w:noProof/>
                <w:lang w:bidi="fa-IR"/>
              </w:rPr>
              <w:t>Introduction</w:t>
            </w:r>
            <w:r w:rsidR="001545E7">
              <w:rPr>
                <w:noProof/>
                <w:webHidden/>
              </w:rPr>
              <w:tab/>
            </w:r>
            <w:r w:rsidR="001545E7">
              <w:rPr>
                <w:noProof/>
                <w:webHidden/>
              </w:rPr>
              <w:fldChar w:fldCharType="begin"/>
            </w:r>
            <w:r w:rsidR="001545E7">
              <w:rPr>
                <w:noProof/>
                <w:webHidden/>
              </w:rPr>
              <w:instrText xml:space="preserve"> PAGEREF _Toc243150929 \h </w:instrText>
            </w:r>
            <w:r w:rsidR="001545E7">
              <w:rPr>
                <w:noProof/>
                <w:webHidden/>
              </w:rPr>
            </w:r>
            <w:r w:rsidR="001545E7">
              <w:rPr>
                <w:noProof/>
                <w:webHidden/>
              </w:rPr>
              <w:fldChar w:fldCharType="separate"/>
            </w:r>
            <w:r w:rsidR="001545E7">
              <w:rPr>
                <w:noProof/>
                <w:webHidden/>
              </w:rPr>
              <w:t>6</w:t>
            </w:r>
            <w:r w:rsidR="001545E7">
              <w:rPr>
                <w:noProof/>
                <w:webHidden/>
              </w:rPr>
              <w:fldChar w:fldCharType="end"/>
            </w:r>
          </w:hyperlink>
        </w:p>
        <w:p w14:paraId="2187DA36" w14:textId="573072C3"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30" w:history="1">
            <w:r w:rsidR="001545E7" w:rsidRPr="00881BEE">
              <w:rPr>
                <w:rStyle w:val="Hyperlink"/>
                <w:rFonts w:cs="Arial"/>
                <w:noProof/>
                <w:lang w:bidi="fa-IR"/>
              </w:rPr>
              <w:t>Historical Context and Current Function</w:t>
            </w:r>
            <w:r w:rsidR="001545E7">
              <w:rPr>
                <w:noProof/>
                <w:webHidden/>
              </w:rPr>
              <w:tab/>
            </w:r>
            <w:r w:rsidR="001545E7">
              <w:rPr>
                <w:noProof/>
                <w:webHidden/>
              </w:rPr>
              <w:fldChar w:fldCharType="begin"/>
            </w:r>
            <w:r w:rsidR="001545E7">
              <w:rPr>
                <w:noProof/>
                <w:webHidden/>
              </w:rPr>
              <w:instrText xml:space="preserve"> PAGEREF _Toc243150930 \h </w:instrText>
            </w:r>
            <w:r w:rsidR="001545E7">
              <w:rPr>
                <w:noProof/>
                <w:webHidden/>
              </w:rPr>
            </w:r>
            <w:r w:rsidR="001545E7">
              <w:rPr>
                <w:noProof/>
                <w:webHidden/>
              </w:rPr>
              <w:fldChar w:fldCharType="separate"/>
            </w:r>
            <w:r w:rsidR="001545E7">
              <w:rPr>
                <w:noProof/>
                <w:webHidden/>
              </w:rPr>
              <w:t>6</w:t>
            </w:r>
            <w:r w:rsidR="001545E7">
              <w:rPr>
                <w:noProof/>
                <w:webHidden/>
              </w:rPr>
              <w:fldChar w:fldCharType="end"/>
            </w:r>
          </w:hyperlink>
        </w:p>
        <w:p w14:paraId="73CB02A3" w14:textId="4045435C"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31" w:history="1">
            <w:r w:rsidR="001545E7" w:rsidRPr="00881BEE">
              <w:rPr>
                <w:rStyle w:val="Hyperlink"/>
                <w:rFonts w:cs="Arial"/>
                <w:noProof/>
                <w:lang w:bidi="fa-IR"/>
              </w:rPr>
              <w:t>Critical Evaluation and Significance for Service Users</w:t>
            </w:r>
            <w:r w:rsidR="001545E7">
              <w:rPr>
                <w:noProof/>
                <w:webHidden/>
              </w:rPr>
              <w:tab/>
            </w:r>
            <w:r w:rsidR="001545E7">
              <w:rPr>
                <w:noProof/>
                <w:webHidden/>
              </w:rPr>
              <w:fldChar w:fldCharType="begin"/>
            </w:r>
            <w:r w:rsidR="001545E7">
              <w:rPr>
                <w:noProof/>
                <w:webHidden/>
              </w:rPr>
              <w:instrText xml:space="preserve"> PAGEREF _Toc243150931 \h </w:instrText>
            </w:r>
            <w:r w:rsidR="001545E7">
              <w:rPr>
                <w:noProof/>
                <w:webHidden/>
              </w:rPr>
            </w:r>
            <w:r w:rsidR="001545E7">
              <w:rPr>
                <w:noProof/>
                <w:webHidden/>
              </w:rPr>
              <w:fldChar w:fldCharType="separate"/>
            </w:r>
            <w:r w:rsidR="001545E7">
              <w:rPr>
                <w:noProof/>
                <w:webHidden/>
              </w:rPr>
              <w:t>7</w:t>
            </w:r>
            <w:r w:rsidR="001545E7">
              <w:rPr>
                <w:noProof/>
                <w:webHidden/>
              </w:rPr>
              <w:fldChar w:fldCharType="end"/>
            </w:r>
          </w:hyperlink>
        </w:p>
        <w:p w14:paraId="4E3109D2" w14:textId="3B5E8BBA"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32" w:history="1">
            <w:r w:rsidR="001545E7" w:rsidRPr="00881BEE">
              <w:rPr>
                <w:rStyle w:val="Hyperlink"/>
                <w:rFonts w:cs="Arial"/>
                <w:noProof/>
                <w:lang w:bidi="fa-IR"/>
              </w:rPr>
              <w:t>Conclusion</w:t>
            </w:r>
            <w:r w:rsidR="001545E7">
              <w:rPr>
                <w:noProof/>
                <w:webHidden/>
              </w:rPr>
              <w:tab/>
            </w:r>
            <w:r w:rsidR="001545E7">
              <w:rPr>
                <w:noProof/>
                <w:webHidden/>
              </w:rPr>
              <w:fldChar w:fldCharType="begin"/>
            </w:r>
            <w:r w:rsidR="001545E7">
              <w:rPr>
                <w:noProof/>
                <w:webHidden/>
              </w:rPr>
              <w:instrText xml:space="preserve"> PAGEREF _Toc243150932 \h </w:instrText>
            </w:r>
            <w:r w:rsidR="001545E7">
              <w:rPr>
                <w:noProof/>
                <w:webHidden/>
              </w:rPr>
            </w:r>
            <w:r w:rsidR="001545E7">
              <w:rPr>
                <w:noProof/>
                <w:webHidden/>
              </w:rPr>
              <w:fldChar w:fldCharType="separate"/>
            </w:r>
            <w:r w:rsidR="001545E7">
              <w:rPr>
                <w:noProof/>
                <w:webHidden/>
              </w:rPr>
              <w:t>7</w:t>
            </w:r>
            <w:r w:rsidR="001545E7">
              <w:rPr>
                <w:noProof/>
                <w:webHidden/>
              </w:rPr>
              <w:fldChar w:fldCharType="end"/>
            </w:r>
          </w:hyperlink>
        </w:p>
        <w:p w14:paraId="4A5298A0" w14:textId="3361204B" w:rsidR="001545E7" w:rsidRDefault="00D15FE8">
          <w:pPr>
            <w:pStyle w:val="TOC2"/>
            <w:tabs>
              <w:tab w:val="right" w:leader="dot" w:pos="9350"/>
            </w:tabs>
            <w:rPr>
              <w:rFonts w:asciiTheme="minorHAnsi" w:eastAsiaTheme="minorEastAsia" w:hAnsiTheme="minorHAnsi" w:cstheme="minorBidi"/>
              <w:noProof/>
              <w:szCs w:val="22"/>
              <w:lang w:val="en-GB" w:eastAsia="en-GB"/>
            </w:rPr>
          </w:pPr>
          <w:hyperlink w:anchor="_Toc243150933" w:history="1">
            <w:r w:rsidR="001545E7" w:rsidRPr="00881BEE">
              <w:rPr>
                <w:rStyle w:val="Hyperlink"/>
                <w:rFonts w:cs="Arial"/>
                <w:noProof/>
                <w:lang w:bidi="fa-IR"/>
              </w:rPr>
              <w:t>References</w:t>
            </w:r>
            <w:r w:rsidR="001545E7">
              <w:rPr>
                <w:noProof/>
                <w:webHidden/>
              </w:rPr>
              <w:tab/>
            </w:r>
            <w:r w:rsidR="001545E7">
              <w:rPr>
                <w:noProof/>
                <w:webHidden/>
              </w:rPr>
              <w:fldChar w:fldCharType="begin"/>
            </w:r>
            <w:r w:rsidR="001545E7">
              <w:rPr>
                <w:noProof/>
                <w:webHidden/>
              </w:rPr>
              <w:instrText xml:space="preserve"> PAGEREF _Toc243150933 \h </w:instrText>
            </w:r>
            <w:r w:rsidR="001545E7">
              <w:rPr>
                <w:noProof/>
                <w:webHidden/>
              </w:rPr>
            </w:r>
            <w:r w:rsidR="001545E7">
              <w:rPr>
                <w:noProof/>
                <w:webHidden/>
              </w:rPr>
              <w:fldChar w:fldCharType="separate"/>
            </w:r>
            <w:r w:rsidR="001545E7">
              <w:rPr>
                <w:noProof/>
                <w:webHidden/>
              </w:rPr>
              <w:t>9</w:t>
            </w:r>
            <w:r w:rsidR="001545E7">
              <w:rPr>
                <w:noProof/>
                <w:webHidden/>
              </w:rPr>
              <w:fldChar w:fldCharType="end"/>
            </w:r>
          </w:hyperlink>
        </w:p>
        <w:p w14:paraId="037C5AC6" w14:textId="5DB61C12" w:rsidR="007B3602" w:rsidRPr="00581298" w:rsidRDefault="007B3602" w:rsidP="00581298">
          <w:pPr>
            <w:rPr>
              <w:rFonts w:cs="Arial"/>
            </w:rPr>
          </w:pPr>
          <w:r w:rsidRPr="00581298">
            <w:rPr>
              <w:rFonts w:cs="Arial"/>
              <w:b/>
              <w:bCs/>
              <w:noProof/>
            </w:rPr>
            <w:fldChar w:fldCharType="end"/>
          </w:r>
        </w:p>
      </w:sdtContent>
    </w:sdt>
    <w:p w14:paraId="66DFE309" w14:textId="275397B0" w:rsidR="00715B45" w:rsidRPr="00581298" w:rsidRDefault="00715B45" w:rsidP="00581298">
      <w:pPr>
        <w:rPr>
          <w:rFonts w:cs="Arial"/>
        </w:rPr>
      </w:pPr>
      <w:r w:rsidRPr="00581298">
        <w:rPr>
          <w:rFonts w:cs="Arial"/>
        </w:rPr>
        <w:br w:type="page"/>
      </w:r>
    </w:p>
    <w:p w14:paraId="6DD75A42" w14:textId="0AFFC47C" w:rsidR="008A1738" w:rsidRPr="00581298" w:rsidRDefault="008A1738" w:rsidP="00581298">
      <w:pPr>
        <w:pStyle w:val="Heading1"/>
        <w:rPr>
          <w:rFonts w:cs="Arial"/>
        </w:rPr>
      </w:pPr>
      <w:bookmarkStart w:id="0" w:name="_Toc243150923"/>
      <w:r w:rsidRPr="00581298">
        <w:rPr>
          <w:rFonts w:cs="Arial"/>
        </w:rPr>
        <w:lastRenderedPageBreak/>
        <w:t xml:space="preserve">Task </w:t>
      </w:r>
      <w:r w:rsidR="00DC4BB3" w:rsidRPr="00581298">
        <w:rPr>
          <w:rFonts w:cs="Arial"/>
        </w:rPr>
        <w:t>1: Mini Report</w:t>
      </w:r>
      <w:bookmarkEnd w:id="0"/>
    </w:p>
    <w:p w14:paraId="112188D0" w14:textId="49B860C2" w:rsidR="007B3602" w:rsidRPr="00581298" w:rsidRDefault="007B3602" w:rsidP="00581298">
      <w:pPr>
        <w:jc w:val="center"/>
        <w:rPr>
          <w:rFonts w:cs="Arial"/>
          <w:i/>
          <w:sz w:val="28"/>
          <w:szCs w:val="28"/>
        </w:rPr>
      </w:pPr>
      <w:r w:rsidRPr="00581298">
        <w:rPr>
          <w:rFonts w:cs="Arial"/>
          <w:i/>
          <w:sz w:val="28"/>
          <w:szCs w:val="28"/>
        </w:rPr>
        <w:t>Addressing the Shortage of Domiciliary Care Services: A Strategic Proposal Under the Care Act 2014</w:t>
      </w:r>
    </w:p>
    <w:p w14:paraId="376C806C" w14:textId="77777777" w:rsidR="00DC4BB3" w:rsidRPr="00581298" w:rsidRDefault="00DC4BB3" w:rsidP="00581298">
      <w:pPr>
        <w:pStyle w:val="NormalWeb"/>
        <w:spacing w:line="360" w:lineRule="auto"/>
        <w:rPr>
          <w:rFonts w:cs="Arial"/>
        </w:rPr>
      </w:pPr>
      <w:r w:rsidRPr="00581298">
        <w:rPr>
          <w:rFonts w:cs="Arial"/>
          <w:b/>
          <w:bCs/>
        </w:rPr>
        <w:t>To:</w:t>
      </w:r>
      <w:r w:rsidRPr="00581298">
        <w:rPr>
          <w:rFonts w:cs="Arial"/>
        </w:rPr>
        <w:t xml:space="preserve"> </w:t>
      </w:r>
      <w:proofErr w:type="spellStart"/>
      <w:r w:rsidRPr="00581298">
        <w:rPr>
          <w:rFonts w:cs="Arial"/>
        </w:rPr>
        <w:t>Councillor</w:t>
      </w:r>
      <w:proofErr w:type="spellEnd"/>
      <w:r w:rsidRPr="00581298">
        <w:rPr>
          <w:rFonts w:cs="Arial"/>
        </w:rPr>
        <w:t xml:space="preserve"> Jane Smith, Cabinet Member for Adult Social Care</w:t>
      </w:r>
    </w:p>
    <w:p w14:paraId="58878F11" w14:textId="77777777" w:rsidR="00DC4BB3" w:rsidRPr="00581298" w:rsidRDefault="00DC4BB3" w:rsidP="00581298">
      <w:pPr>
        <w:pStyle w:val="NormalWeb"/>
        <w:spacing w:line="360" w:lineRule="auto"/>
        <w:rPr>
          <w:rFonts w:cs="Arial"/>
        </w:rPr>
      </w:pPr>
      <w:r w:rsidRPr="00581298">
        <w:rPr>
          <w:rFonts w:cs="Arial"/>
          <w:b/>
          <w:bCs/>
        </w:rPr>
        <w:t>From:</w:t>
      </w:r>
      <w:r w:rsidRPr="00581298">
        <w:rPr>
          <w:rFonts w:cs="Arial"/>
        </w:rPr>
        <w:t xml:space="preserve"> Lead Officer, Adult Social Care Directorate</w:t>
      </w:r>
    </w:p>
    <w:p w14:paraId="6388653A" w14:textId="77777777" w:rsidR="00DC4BB3" w:rsidRPr="00581298" w:rsidRDefault="00DC4BB3" w:rsidP="00581298">
      <w:pPr>
        <w:pStyle w:val="NormalWeb"/>
        <w:spacing w:line="360" w:lineRule="auto"/>
        <w:rPr>
          <w:rFonts w:cs="Arial"/>
        </w:rPr>
      </w:pPr>
      <w:r w:rsidRPr="00581298">
        <w:rPr>
          <w:rFonts w:cs="Arial"/>
          <w:b/>
          <w:bCs/>
        </w:rPr>
        <w:t>Date:</w:t>
      </w:r>
      <w:r w:rsidRPr="00581298">
        <w:rPr>
          <w:rFonts w:cs="Arial"/>
        </w:rPr>
        <w:t xml:space="preserve"> 12 October 2026</w:t>
      </w:r>
    </w:p>
    <w:p w14:paraId="497D5912" w14:textId="41BE96E2" w:rsidR="00DC4BB3" w:rsidRPr="00581298" w:rsidRDefault="00DC4BB3" w:rsidP="00581298">
      <w:pPr>
        <w:pStyle w:val="NormalWeb"/>
        <w:spacing w:line="360" w:lineRule="auto"/>
        <w:rPr>
          <w:rFonts w:cs="Arial"/>
        </w:rPr>
      </w:pPr>
      <w:r w:rsidRPr="00581298">
        <w:rPr>
          <w:rFonts w:cs="Arial"/>
          <w:b/>
          <w:bCs/>
        </w:rPr>
        <w:t>Subject:</w:t>
      </w:r>
      <w:r w:rsidRPr="00581298">
        <w:rPr>
          <w:rFonts w:cs="Arial"/>
        </w:rPr>
        <w:t xml:space="preserve"> Addressing the Critical Shortage of Domiciliary Care Services in the Local Community</w:t>
      </w:r>
    </w:p>
    <w:p w14:paraId="1BC2EA1D" w14:textId="48728EA6" w:rsidR="008A1738" w:rsidRPr="00581298" w:rsidRDefault="008A1738" w:rsidP="00581298">
      <w:pPr>
        <w:pStyle w:val="Heading2"/>
        <w:rPr>
          <w:rFonts w:cs="Arial"/>
        </w:rPr>
      </w:pPr>
      <w:bookmarkStart w:id="1" w:name="_Toc243150924"/>
      <w:r w:rsidRPr="00581298">
        <w:rPr>
          <w:rFonts w:cs="Arial"/>
        </w:rPr>
        <w:t>Introduction</w:t>
      </w:r>
      <w:bookmarkEnd w:id="1"/>
    </w:p>
    <w:p w14:paraId="1F9C27CA" w14:textId="77777777" w:rsidR="008A1738" w:rsidRPr="00581298" w:rsidRDefault="008A1738" w:rsidP="00581298">
      <w:pPr>
        <w:rPr>
          <w:rFonts w:cs="Arial"/>
        </w:rPr>
      </w:pPr>
      <w:r w:rsidRPr="00581298">
        <w:rPr>
          <w:rFonts w:cs="Arial"/>
        </w:rPr>
        <w:t>This report raises awareness of the critical need for domiciliary care services within the Local Authority. Domiciliary care helps vulnerable adults, such as those living with a disability or elderly people, to enjoy a better quality of life in their own homes and supports dignity and independence. The current regional data shows an enormous capacity gap which causes deferred services to be provided and unmet care packages.</w:t>
      </w:r>
    </w:p>
    <w:p w14:paraId="44AF2E46" w14:textId="77777777" w:rsidR="008A1738" w:rsidRPr="00581298" w:rsidRDefault="008A1738" w:rsidP="00581298">
      <w:pPr>
        <w:rPr>
          <w:rFonts w:cs="Arial"/>
        </w:rPr>
      </w:pPr>
      <w:r w:rsidRPr="00581298">
        <w:rPr>
          <w:rFonts w:cs="Arial"/>
        </w:rPr>
        <w:t>The Local Authority has a general and overarching statutory responsibility under Part 1, Section 1 of the Care Act 2014 to promote individual wellbeing, which includes their physical, mental and emotional wellbeing. Also, Section 5 requires local authorities to go to great lengths to influence the creation of a sustainable and diverse care market (Social Care Institute for Excellence, 2021). The current care gaps directly challenge these statutory duties, and require immediate commissioning and workforce action.</w:t>
      </w:r>
    </w:p>
    <w:p w14:paraId="0F8F0E9F" w14:textId="77777777" w:rsidR="008A1738" w:rsidRPr="00581298" w:rsidRDefault="008A1738" w:rsidP="00581298">
      <w:pPr>
        <w:pStyle w:val="Heading2"/>
        <w:rPr>
          <w:rFonts w:cs="Arial"/>
        </w:rPr>
      </w:pPr>
      <w:bookmarkStart w:id="2" w:name="_Toc243150925"/>
      <w:r w:rsidRPr="00581298">
        <w:rPr>
          <w:rFonts w:cs="Arial"/>
        </w:rPr>
        <w:t>Impact of the Issue on the Community</w:t>
      </w:r>
      <w:bookmarkEnd w:id="2"/>
    </w:p>
    <w:p w14:paraId="7E309F68" w14:textId="5B494C85" w:rsidR="008A1738" w:rsidRPr="00581298" w:rsidRDefault="008A1738" w:rsidP="00581298">
      <w:pPr>
        <w:rPr>
          <w:rFonts w:cs="Arial"/>
        </w:rPr>
      </w:pPr>
      <w:r w:rsidRPr="00581298">
        <w:rPr>
          <w:rFonts w:cs="Arial"/>
        </w:rPr>
        <w:t>There is a shortage of domiciliary care that is really having an impact on the quality of life and safety for our local residents. Where the need for homecare exceeds the individual's assessed eligible need, they are at a greater risk of experiencing unmet or under met care and this significantly increases the risk of domestic accidents, medication misuse, self-neglect and malnutrition. The Ca</w:t>
      </w:r>
      <w:r w:rsidR="00A377AE" w:rsidRPr="00581298">
        <w:rPr>
          <w:rFonts w:cs="Arial"/>
        </w:rPr>
        <w:t>re Quality Commission (CQC, 2022</w:t>
      </w:r>
      <w:r w:rsidRPr="00581298">
        <w:rPr>
          <w:rFonts w:cs="Arial"/>
        </w:rPr>
        <w:t xml:space="preserve">) identified that the lack of staff in homecare services has contributed to millions of hours of missed care across the country, which </w:t>
      </w:r>
      <w:r w:rsidRPr="00581298">
        <w:rPr>
          <w:rFonts w:cs="Arial"/>
        </w:rPr>
        <w:lastRenderedPageBreak/>
        <w:t>has had a direct impact on vulnerable service users and is creating a crisis in community resilience.</w:t>
      </w:r>
    </w:p>
    <w:p w14:paraId="2A605B15" w14:textId="77777777" w:rsidR="008A1738" w:rsidRPr="00581298" w:rsidRDefault="008A1738" w:rsidP="00581298">
      <w:pPr>
        <w:rPr>
          <w:rFonts w:cs="Arial"/>
        </w:rPr>
      </w:pPr>
      <w:r w:rsidRPr="00581298">
        <w:rPr>
          <w:rFonts w:cs="Arial"/>
        </w:rPr>
        <w:t>Moreover, the home care deficit directly affects the way the NHS operates in hospital within the boundaries of the local authority. Discharges are delayed for medically fit patients due to the in inability to get personal care plans up and running at home. This lag-time in care results in a bed blocking phenomenon across the system, adding to chronic strain in acute services.</w:t>
      </w:r>
    </w:p>
    <w:p w14:paraId="4D9309AC" w14:textId="3EC0FE0D" w:rsidR="008A1738" w:rsidRPr="00581298" w:rsidRDefault="008A1738" w:rsidP="00581298">
      <w:pPr>
        <w:rPr>
          <w:rFonts w:cs="Arial"/>
        </w:rPr>
      </w:pPr>
      <w:r w:rsidRPr="00581298">
        <w:rPr>
          <w:rFonts w:cs="Arial"/>
        </w:rPr>
        <w:t xml:space="preserve">The crisis also puts the unsustainable burden on informal family </w:t>
      </w:r>
      <w:proofErr w:type="spellStart"/>
      <w:r w:rsidRPr="00581298">
        <w:rPr>
          <w:rFonts w:cs="Arial"/>
        </w:rPr>
        <w:t>carers</w:t>
      </w:r>
      <w:proofErr w:type="spellEnd"/>
      <w:r w:rsidRPr="00581298">
        <w:rPr>
          <w:rFonts w:cs="Arial"/>
        </w:rPr>
        <w:t xml:space="preserve">. Unpaid </w:t>
      </w:r>
      <w:proofErr w:type="spellStart"/>
      <w:r w:rsidRPr="00581298">
        <w:rPr>
          <w:rFonts w:cs="Arial"/>
        </w:rPr>
        <w:t>carers</w:t>
      </w:r>
      <w:proofErr w:type="spellEnd"/>
      <w:r w:rsidRPr="00581298">
        <w:rPr>
          <w:rFonts w:cs="Arial"/>
        </w:rPr>
        <w:t xml:space="preserve"> are increasingly required to work less hours or giving up work altogether to fill care gaps. This secondary impact clearly sits on a head to head collision with Section 2 of the Care Act 2014, which focuses primarily on the prevention and early intervention of preventable long term dependency on </w:t>
      </w:r>
      <w:proofErr w:type="spellStart"/>
      <w:r w:rsidRPr="00581298">
        <w:rPr>
          <w:rFonts w:cs="Arial"/>
        </w:rPr>
        <w:t>carers</w:t>
      </w:r>
      <w:proofErr w:type="spellEnd"/>
      <w:r w:rsidRPr="00581298">
        <w:rPr>
          <w:rFonts w:cs="Arial"/>
        </w:rPr>
        <w:t xml:space="preserve"> and </w:t>
      </w:r>
      <w:proofErr w:type="spellStart"/>
      <w:r w:rsidRPr="00581298">
        <w:rPr>
          <w:rFonts w:cs="Arial"/>
        </w:rPr>
        <w:t>carer</w:t>
      </w:r>
      <w:proofErr w:type="spellEnd"/>
      <w:r w:rsidRPr="00581298">
        <w:rPr>
          <w:rFonts w:cs="Arial"/>
        </w:rPr>
        <w:t xml:space="preserve"> breakdowns (Care Act 2014). Local families feel isolated, struggling with financial pressures, and emotionally depleted due to the shortage in homecare, cementing the existing inequality within co</w:t>
      </w:r>
      <w:r w:rsidR="00C511F1" w:rsidRPr="00581298">
        <w:rPr>
          <w:rFonts w:cs="Arial"/>
        </w:rPr>
        <w:t>mmunities (Skills for Care, 2025</w:t>
      </w:r>
      <w:r w:rsidRPr="00581298">
        <w:rPr>
          <w:rFonts w:cs="Arial"/>
        </w:rPr>
        <w:t>).</w:t>
      </w:r>
    </w:p>
    <w:p w14:paraId="1CE6EB8B" w14:textId="77777777" w:rsidR="008A1738" w:rsidRPr="00581298" w:rsidRDefault="008A1738" w:rsidP="00581298">
      <w:pPr>
        <w:pStyle w:val="Heading2"/>
        <w:rPr>
          <w:rFonts w:cs="Arial"/>
        </w:rPr>
      </w:pPr>
      <w:bookmarkStart w:id="3" w:name="_Toc243150926"/>
      <w:r w:rsidRPr="00581298">
        <w:rPr>
          <w:rFonts w:cs="Arial"/>
        </w:rPr>
        <w:t>Recommended Response to Address the Issue</w:t>
      </w:r>
      <w:bookmarkEnd w:id="3"/>
    </w:p>
    <w:p w14:paraId="61E70817" w14:textId="77777777" w:rsidR="008A1738" w:rsidRPr="00581298" w:rsidRDefault="008A1738" w:rsidP="00581298">
      <w:pPr>
        <w:rPr>
          <w:rFonts w:cs="Arial"/>
        </w:rPr>
      </w:pPr>
      <w:r w:rsidRPr="00581298">
        <w:rPr>
          <w:rFonts w:cs="Arial"/>
        </w:rPr>
        <w:t>In response to this need and to meet its legal responsibilities under Part 1 of the Care Act 2014, the Local Authority needs to develop a three tiered strategic plan:</w:t>
      </w:r>
    </w:p>
    <w:p w14:paraId="772E36F7" w14:textId="3BD6C8C1" w:rsidR="008A1738" w:rsidRPr="00581298" w:rsidRDefault="008A1738" w:rsidP="00581298">
      <w:pPr>
        <w:rPr>
          <w:rFonts w:cs="Arial"/>
        </w:rPr>
      </w:pPr>
      <w:r w:rsidRPr="00581298">
        <w:rPr>
          <w:rFonts w:cs="Arial"/>
          <w:b/>
        </w:rPr>
        <w:t>Market Shaping and Commissioning Reform:</w:t>
      </w:r>
      <w:r w:rsidRPr="00581298">
        <w:rPr>
          <w:rFonts w:cs="Arial"/>
        </w:rPr>
        <w:t xml:space="preserve"> In line with Section 5 of the Care Act 2014 (Market Shaping), council must move away from commissioning services on a 'spot purchasing' basis and adopt long-term commissioning plans based on outcomes</w:t>
      </w:r>
      <w:r w:rsidR="003A28C9" w:rsidRPr="00581298">
        <w:rPr>
          <w:rFonts w:cs="Arial"/>
        </w:rPr>
        <w:t xml:space="preserve"> (The Kings Fund, 2023)</w:t>
      </w:r>
      <w:r w:rsidRPr="00581298">
        <w:rPr>
          <w:rFonts w:cs="Arial"/>
        </w:rPr>
        <w:t>. Fixed contracts with local domiciliary care providers such as care agencies will introduce 'financial stability', enabling providers to pay competitive wages and competitively offer permanent employment to care workers.</w:t>
      </w:r>
    </w:p>
    <w:p w14:paraId="42FF8F0D" w14:textId="32BF7A17" w:rsidR="008A1738" w:rsidRPr="00581298" w:rsidRDefault="008A1738" w:rsidP="00581298">
      <w:pPr>
        <w:rPr>
          <w:rFonts w:cs="Arial"/>
        </w:rPr>
      </w:pPr>
      <w:r w:rsidRPr="00581298">
        <w:rPr>
          <w:rFonts w:cs="Arial"/>
          <w:b/>
        </w:rPr>
        <w:t>Workforce Recruitment and Retention Initiative:</w:t>
      </w:r>
      <w:r w:rsidRPr="00581298">
        <w:rPr>
          <w:rFonts w:cs="Arial"/>
        </w:rPr>
        <w:t xml:space="preserve"> Council to create a </w:t>
      </w:r>
      <w:proofErr w:type="spellStart"/>
      <w:r w:rsidRPr="00581298">
        <w:rPr>
          <w:rFonts w:cs="Arial"/>
        </w:rPr>
        <w:t>localised</w:t>
      </w:r>
      <w:proofErr w:type="spellEnd"/>
      <w:r w:rsidRPr="00581298">
        <w:rPr>
          <w:rFonts w:cs="Arial"/>
        </w:rPr>
        <w:t xml:space="preserve"> Social Care Academy in partnership with local further education colleges and employment hubs. Providing </w:t>
      </w:r>
      <w:proofErr w:type="spellStart"/>
      <w:r w:rsidRPr="00581298">
        <w:rPr>
          <w:rFonts w:cs="Arial"/>
        </w:rPr>
        <w:t>subsidised</w:t>
      </w:r>
      <w:proofErr w:type="spellEnd"/>
      <w:r w:rsidRPr="00581298">
        <w:rPr>
          <w:rFonts w:cs="Arial"/>
        </w:rPr>
        <w:t xml:space="preserve"> training, travel to work and an obvious progression route will help to combat recruitment bo</w:t>
      </w:r>
      <w:r w:rsidR="00C511F1" w:rsidRPr="00581298">
        <w:rPr>
          <w:rFonts w:cs="Arial"/>
        </w:rPr>
        <w:t>ttlenecks (Skills for Care, 2025</w:t>
      </w:r>
      <w:r w:rsidRPr="00581298">
        <w:rPr>
          <w:rFonts w:cs="Arial"/>
        </w:rPr>
        <w:t>). Raising wages to the Real Living wage level is essential to staff retention.</w:t>
      </w:r>
    </w:p>
    <w:p w14:paraId="611FC029" w14:textId="6686F209" w:rsidR="008A1738" w:rsidRPr="00581298" w:rsidRDefault="008A1738" w:rsidP="00581298">
      <w:pPr>
        <w:rPr>
          <w:rFonts w:cs="Arial"/>
        </w:rPr>
      </w:pPr>
      <w:r w:rsidRPr="00581298">
        <w:rPr>
          <w:rFonts w:cs="Arial"/>
          <w:b/>
        </w:rPr>
        <w:t>Integrated Community Care Models:</w:t>
      </w:r>
      <w:r w:rsidRPr="00581298">
        <w:rPr>
          <w:rFonts w:cs="Arial"/>
        </w:rPr>
        <w:t xml:space="preserve"> The council should work towards closer integration with local NHS partners and Integrated Community Care Boards (ICBs) as per Section 3 of the Care Act 2014 (Integration). Short-term </w:t>
      </w:r>
      <w:proofErr w:type="spellStart"/>
      <w:r w:rsidRPr="00581298">
        <w:rPr>
          <w:rFonts w:cs="Arial"/>
        </w:rPr>
        <w:t>reablement</w:t>
      </w:r>
      <w:proofErr w:type="spellEnd"/>
      <w:r w:rsidRPr="00581298">
        <w:rPr>
          <w:rFonts w:cs="Arial"/>
        </w:rPr>
        <w:t xml:space="preserve"> care, for example, through multidisciplinary rapid </w:t>
      </w:r>
      <w:r w:rsidRPr="00581298">
        <w:rPr>
          <w:rFonts w:cs="Arial"/>
        </w:rPr>
        <w:lastRenderedPageBreak/>
        <w:t>response homecare teams, can help avoid needless hospital admissions and help to increase long-term independence through funding</w:t>
      </w:r>
      <w:r w:rsidR="007C05F3" w:rsidRPr="00581298">
        <w:rPr>
          <w:rFonts w:cs="Arial"/>
        </w:rPr>
        <w:t xml:space="preserve"> (Local Government Association, 2024) </w:t>
      </w:r>
    </w:p>
    <w:p w14:paraId="1A1BC7F4" w14:textId="77777777" w:rsidR="008A1738" w:rsidRPr="00581298" w:rsidRDefault="008A1738" w:rsidP="00581298">
      <w:pPr>
        <w:pStyle w:val="Heading2"/>
        <w:rPr>
          <w:rFonts w:cs="Arial"/>
        </w:rPr>
      </w:pPr>
      <w:bookmarkStart w:id="4" w:name="_Toc243150927"/>
      <w:r w:rsidRPr="00581298">
        <w:rPr>
          <w:rFonts w:cs="Arial"/>
        </w:rPr>
        <w:t>Conclusion</w:t>
      </w:r>
      <w:bookmarkEnd w:id="4"/>
    </w:p>
    <w:p w14:paraId="62226FB7" w14:textId="77777777" w:rsidR="0054506A" w:rsidRPr="00581298" w:rsidRDefault="008A1738" w:rsidP="00581298">
      <w:pPr>
        <w:rPr>
          <w:rFonts w:cs="Arial"/>
        </w:rPr>
      </w:pPr>
      <w:r w:rsidRPr="00581298">
        <w:rPr>
          <w:rFonts w:cs="Arial"/>
        </w:rPr>
        <w:t xml:space="preserve">The lack of domiciliary services in the authority area is an important risk factor to the health and wellbeing of vulnerable people, unpaid </w:t>
      </w:r>
      <w:proofErr w:type="spellStart"/>
      <w:r w:rsidRPr="00581298">
        <w:rPr>
          <w:rFonts w:cs="Arial"/>
        </w:rPr>
        <w:t>carers</w:t>
      </w:r>
      <w:proofErr w:type="spellEnd"/>
      <w:r w:rsidRPr="00581298">
        <w:rPr>
          <w:rFonts w:cs="Arial"/>
        </w:rPr>
        <w:t>, and integrated health services. The use of the key principles of Part 1 of the Care Act 2014, in particular the promotion of individual well-being, the sustainable use of the care market and preventative work, is a legal requirement and a moral obligation. The Local Authority can implement the necessary commissioning changes, workforce interventions and models of health-workforce integration to create a resilient (safe, quality and choice) domiciliary care service, which allows residents to live safely at home.</w:t>
      </w:r>
    </w:p>
    <w:p w14:paraId="60C62CE6" w14:textId="34DB4DB3" w:rsidR="00C511F1" w:rsidRPr="00581298" w:rsidRDefault="00C511F1" w:rsidP="001545E7">
      <w:pPr>
        <w:rPr>
          <w:rFonts w:cs="Arial"/>
        </w:rPr>
      </w:pPr>
    </w:p>
    <w:p w14:paraId="18A10D3A" w14:textId="0C1DF474" w:rsidR="00A63026" w:rsidRPr="00581298" w:rsidRDefault="004014EB" w:rsidP="00581298">
      <w:pPr>
        <w:pStyle w:val="Heading1"/>
        <w:rPr>
          <w:rFonts w:cs="Arial"/>
        </w:rPr>
      </w:pPr>
      <w:r w:rsidRPr="00581298">
        <w:rPr>
          <w:rFonts w:cs="Arial"/>
        </w:rPr>
        <w:br w:type="page"/>
      </w:r>
      <w:bookmarkStart w:id="5" w:name="_Toc243150928"/>
      <w:r w:rsidR="00A63026" w:rsidRPr="00581298">
        <w:rPr>
          <w:rFonts w:cs="Arial"/>
        </w:rPr>
        <w:lastRenderedPageBreak/>
        <w:t>Task 2: Essay</w:t>
      </w:r>
      <w:bookmarkEnd w:id="5"/>
    </w:p>
    <w:p w14:paraId="7437B784" w14:textId="6A05944B" w:rsidR="006A779F" w:rsidRPr="00581298" w:rsidRDefault="006A779F" w:rsidP="00581298">
      <w:pPr>
        <w:jc w:val="center"/>
        <w:rPr>
          <w:rFonts w:cs="Arial"/>
          <w:i/>
          <w:sz w:val="28"/>
        </w:rPr>
      </w:pPr>
      <w:r w:rsidRPr="00581298">
        <w:rPr>
          <w:rFonts w:cs="Arial"/>
          <w:i/>
          <w:sz w:val="28"/>
        </w:rPr>
        <w:t>The Role, Evolution, and Impact of Community Antenatal Midwifery Services: A Critical Evaluation of Modern Primary Maternity Care</w:t>
      </w:r>
    </w:p>
    <w:p w14:paraId="53F001D5" w14:textId="77777777" w:rsidR="004A1FE7" w:rsidRPr="00581298" w:rsidRDefault="004A1FE7" w:rsidP="00581298">
      <w:pPr>
        <w:pStyle w:val="Heading2"/>
        <w:rPr>
          <w:rFonts w:cs="Arial"/>
        </w:rPr>
      </w:pPr>
      <w:bookmarkStart w:id="6" w:name="_Toc243150929"/>
      <w:r w:rsidRPr="00581298">
        <w:rPr>
          <w:rFonts w:cs="Arial"/>
        </w:rPr>
        <w:t>Introduction</w:t>
      </w:r>
      <w:bookmarkEnd w:id="6"/>
    </w:p>
    <w:p w14:paraId="398331F4" w14:textId="77777777" w:rsidR="004A1FE7" w:rsidRPr="00581298" w:rsidRDefault="004A1FE7" w:rsidP="00581298">
      <w:pPr>
        <w:rPr>
          <w:rFonts w:cs="Arial"/>
        </w:rPr>
      </w:pPr>
      <w:r w:rsidRPr="00581298">
        <w:rPr>
          <w:rFonts w:cs="Arial"/>
        </w:rPr>
        <w:t>Community antenatal midwifery services comprise one of the main pillars of primary maternal health services, providing maternal clinical evaluation and psychological counselling within a community-based preventative setting and during pregnancy. These services provide activity-tracking of children's development, clinical risk screening and childbirth readiness to families in community health centers, children's centers, and the home. Ultimately, the main goal of antenatal community midwifery is the goal of health, wellbeing and the reduction of health inequalities for women and newborns in various socio-economic settings. Community midwives create a system of continuity of care beyond the acute health environment to ensure early interventions and support that is holistic in nature. This essay reviews the history of community antenatal midwifery services, explores the challenges of the present, and considers the deep implications of community antenatal midwifery service outcomes, quality of life and broader systemic issues.</w:t>
      </w:r>
    </w:p>
    <w:p w14:paraId="792034DB" w14:textId="77777777" w:rsidR="004A1FE7" w:rsidRPr="00581298" w:rsidRDefault="004A1FE7" w:rsidP="00581298">
      <w:pPr>
        <w:pStyle w:val="Heading2"/>
        <w:rPr>
          <w:rFonts w:cs="Arial"/>
        </w:rPr>
      </w:pPr>
      <w:bookmarkStart w:id="7" w:name="_Toc243150930"/>
      <w:r w:rsidRPr="00581298">
        <w:rPr>
          <w:rFonts w:cs="Arial"/>
        </w:rPr>
        <w:t>Historical Context and Current Function</w:t>
      </w:r>
      <w:bookmarkEnd w:id="7"/>
    </w:p>
    <w:p w14:paraId="63989FE1" w14:textId="2D37A234" w:rsidR="004A1FE7" w:rsidRPr="00581298" w:rsidRDefault="004A1FE7" w:rsidP="00581298">
      <w:pPr>
        <w:rPr>
          <w:rFonts w:cs="Arial"/>
        </w:rPr>
      </w:pPr>
      <w:r w:rsidRPr="00581298">
        <w:rPr>
          <w:rFonts w:cs="Arial"/>
        </w:rPr>
        <w:t>Modern patterns of community antenatal midwifery in the UK were set in place by significant changes in the law and public health policies throughout the twentieth century. The Midwives Act 1902 marked an essential turning point as compulsory professional qualification, central register and midwives' legal accountability for practice in local municipal areas was brought in (Midwives Act 1902). In 1948 the National Health Service was established, and maternity services wer</w:t>
      </w:r>
      <w:r w:rsidR="001B46D7" w:rsidRPr="00581298">
        <w:rPr>
          <w:rFonts w:cs="Arial"/>
        </w:rPr>
        <w:t xml:space="preserve">e naturally generally </w:t>
      </w:r>
      <w:proofErr w:type="spellStart"/>
      <w:r w:rsidR="001B46D7" w:rsidRPr="00581298">
        <w:rPr>
          <w:rFonts w:cs="Arial"/>
        </w:rPr>
        <w:t>hospitalis</w:t>
      </w:r>
      <w:r w:rsidRPr="00581298">
        <w:rPr>
          <w:rFonts w:cs="Arial"/>
        </w:rPr>
        <w:t>ed</w:t>
      </w:r>
      <w:proofErr w:type="spellEnd"/>
      <w:r w:rsidRPr="00581298">
        <w:rPr>
          <w:rFonts w:cs="Arial"/>
        </w:rPr>
        <w:t xml:space="preserve"> and medically treated. A paradigm shift was triggered by subsequent policy review e.g. </w:t>
      </w:r>
      <w:proofErr w:type="spellStart"/>
      <w:r w:rsidRPr="00581298">
        <w:rPr>
          <w:rFonts w:cs="Arial"/>
        </w:rPr>
        <w:t>Cumberlege</w:t>
      </w:r>
      <w:proofErr w:type="spellEnd"/>
      <w:r w:rsidRPr="00581298">
        <w:rPr>
          <w:rFonts w:cs="Arial"/>
        </w:rPr>
        <w:t xml:space="preserve"> Report which placed emphasis on continuity of care and maternal autonomy (</w:t>
      </w:r>
      <w:r w:rsidR="00416121" w:rsidRPr="00581298">
        <w:rPr>
          <w:rFonts w:cs="Arial"/>
        </w:rPr>
        <w:t>Smith</w:t>
      </w:r>
      <w:r w:rsidRPr="00581298">
        <w:rPr>
          <w:rFonts w:cs="Arial"/>
        </w:rPr>
        <w:t>, 1993). This family-</w:t>
      </w:r>
      <w:proofErr w:type="spellStart"/>
      <w:r w:rsidRPr="00581298">
        <w:rPr>
          <w:rFonts w:cs="Arial"/>
        </w:rPr>
        <w:t>centred</w:t>
      </w:r>
      <w:proofErr w:type="spellEnd"/>
      <w:r w:rsidRPr="00581298">
        <w:rPr>
          <w:rFonts w:cs="Arial"/>
        </w:rPr>
        <w:t xml:space="preserve"> approach was supported by current NHS strategic plans, such as Better Births, which required the establishment of local maternity hubs to link up community care pathways (NHS England, 2016).</w:t>
      </w:r>
    </w:p>
    <w:p w14:paraId="713A7159" w14:textId="6A8B5366" w:rsidR="004A1FE7" w:rsidRPr="00581298" w:rsidRDefault="004A1FE7" w:rsidP="00581298">
      <w:pPr>
        <w:rPr>
          <w:rFonts w:cs="Arial"/>
        </w:rPr>
      </w:pPr>
      <w:r w:rsidRPr="00581298">
        <w:rPr>
          <w:rFonts w:cs="Arial"/>
        </w:rPr>
        <w:t xml:space="preserve">At present, community antenatal midwifery is an important primary care service within the local health network systems. Midwives screen, palpate, monitor and diagnose aspects of fetal health independently, carry out referrals for investigation and monitoring and counsel on lifestyle, substance cessation and perinatal mental health (National Institute for Health and Care Excellence [NICE], 2021). The service also serves as a first-line screening tool for complex </w:t>
      </w:r>
      <w:r w:rsidRPr="00581298">
        <w:rPr>
          <w:rFonts w:cs="Arial"/>
        </w:rPr>
        <w:lastRenderedPageBreak/>
        <w:t>physiological and/or social vulnerabilities that may need additional obstetric care, while managing low risk antenatal pathways within community environment on their own (Royal</w:t>
      </w:r>
      <w:r w:rsidR="006A779F" w:rsidRPr="00581298">
        <w:rPr>
          <w:rFonts w:cs="Arial"/>
        </w:rPr>
        <w:t xml:space="preserve"> College of Midwives [RCM], 2016</w:t>
      </w:r>
      <w:r w:rsidRPr="00581298">
        <w:rPr>
          <w:rFonts w:cs="Arial"/>
        </w:rPr>
        <w:t>).</w:t>
      </w:r>
    </w:p>
    <w:p w14:paraId="6A1B51C6" w14:textId="77777777" w:rsidR="004A1FE7" w:rsidRPr="00581298" w:rsidRDefault="004A1FE7" w:rsidP="00581298">
      <w:pPr>
        <w:pStyle w:val="Heading2"/>
        <w:rPr>
          <w:rFonts w:cs="Arial"/>
        </w:rPr>
      </w:pPr>
      <w:bookmarkStart w:id="8" w:name="_Toc243150931"/>
      <w:r w:rsidRPr="00581298">
        <w:rPr>
          <w:rFonts w:cs="Arial"/>
        </w:rPr>
        <w:t>Critical Evaluation and Significance for Service Users</w:t>
      </w:r>
      <w:bookmarkEnd w:id="8"/>
    </w:p>
    <w:p w14:paraId="351D0F3E" w14:textId="1AEAD235" w:rsidR="004A1FE7" w:rsidRPr="00581298" w:rsidRDefault="004A1FE7" w:rsidP="00581298">
      <w:pPr>
        <w:rPr>
          <w:rFonts w:cs="Arial"/>
        </w:rPr>
      </w:pPr>
      <w:r w:rsidRPr="00581298">
        <w:rPr>
          <w:rFonts w:cs="Arial"/>
        </w:rPr>
        <w:t xml:space="preserve">Community antenatal midwifery services also have the potential to improve the quality of life of service users through accessible, culturally sensitive, individual clinical services, reducing maternal anxiety and </w:t>
      </w:r>
      <w:proofErr w:type="spellStart"/>
      <w:r w:rsidRPr="00581298">
        <w:rPr>
          <w:rFonts w:cs="Arial"/>
        </w:rPr>
        <w:t>optimising</w:t>
      </w:r>
      <w:proofErr w:type="spellEnd"/>
      <w:r w:rsidRPr="00581298">
        <w:rPr>
          <w:rFonts w:cs="Arial"/>
        </w:rPr>
        <w:t xml:space="preserve"> for perinatal safety (Renfrew et al., 2014). The continuity of the </w:t>
      </w:r>
      <w:proofErr w:type="spellStart"/>
      <w:r w:rsidRPr="00581298">
        <w:rPr>
          <w:rFonts w:cs="Arial"/>
        </w:rPr>
        <w:t>carer</w:t>
      </w:r>
      <w:proofErr w:type="spellEnd"/>
      <w:r w:rsidRPr="00581298">
        <w:rPr>
          <w:rFonts w:cs="Arial"/>
        </w:rPr>
        <w:t xml:space="preserve"> framework highlights a relational continuity that enables therapeutic trust to be created, ensuring that non-clinical vulnerabilities are </w:t>
      </w:r>
      <w:proofErr w:type="spellStart"/>
      <w:r w:rsidRPr="00581298">
        <w:rPr>
          <w:rFonts w:cs="Arial"/>
        </w:rPr>
        <w:t>recognised</w:t>
      </w:r>
      <w:proofErr w:type="spellEnd"/>
      <w:r w:rsidRPr="00581298">
        <w:rPr>
          <w:rFonts w:cs="Arial"/>
        </w:rPr>
        <w:t xml:space="preserve"> and acted upon early, including crises when a mother and her baby's birth and initial contact with a midwife are not closely aligned and often first detected during a parenting class or in secondary care (Royal</w:t>
      </w:r>
      <w:r w:rsidR="006A779F" w:rsidRPr="00581298">
        <w:rPr>
          <w:rFonts w:cs="Arial"/>
        </w:rPr>
        <w:t xml:space="preserve"> College of Midwives [RCM], 2016</w:t>
      </w:r>
      <w:r w:rsidRPr="00581298">
        <w:rPr>
          <w:rFonts w:cs="Arial"/>
        </w:rPr>
        <w:t>). Community midwives overcome structural barriers to access of health services, which supports women to enjoy empowered participation and make informed shared decisions during the pregnant period.</w:t>
      </w:r>
    </w:p>
    <w:p w14:paraId="36DE9018" w14:textId="3CAE5C6D" w:rsidR="004A1FE7" w:rsidRPr="00581298" w:rsidRDefault="004A1FE7" w:rsidP="00581298">
      <w:pPr>
        <w:rPr>
          <w:rFonts w:cs="Arial"/>
        </w:rPr>
      </w:pPr>
      <w:r w:rsidRPr="00581298">
        <w:rPr>
          <w:rFonts w:cs="Arial"/>
        </w:rPr>
        <w:t>Critical systemic limitations, on the other hand, limit the effectiveness of the services. National staffing problems and slower recruitment puts midwives under unprecedented pressure which may see them focusing on quicker and task orientated clinical checks rather than a comprehensive psychological assessment of the child (Ca</w:t>
      </w:r>
      <w:r w:rsidR="00A377AE" w:rsidRPr="00581298">
        <w:rPr>
          <w:rFonts w:cs="Arial"/>
        </w:rPr>
        <w:t>re Quality Commission [CQC], 2024</w:t>
      </w:r>
      <w:r w:rsidRPr="00581298">
        <w:rPr>
          <w:rFonts w:cs="Arial"/>
        </w:rPr>
        <w:t>). Moreover, significant geographic inequities in service provision drive resource inequities, limiting access for pregnant women in economically poorer, or rural, communities and deepening entrenched health disparities (</w:t>
      </w:r>
      <w:r w:rsidR="00D30981" w:rsidRPr="00581298">
        <w:rPr>
          <w:rFonts w:cs="Arial"/>
        </w:rPr>
        <w:t xml:space="preserve">The </w:t>
      </w:r>
      <w:r w:rsidRPr="00581298">
        <w:rPr>
          <w:rFonts w:cs="Arial"/>
        </w:rPr>
        <w:t xml:space="preserve">Health Foundation 2022). The impact of chronic staffing problems and heavy administration pressures on staff reports of workplace stress and occupational burnout has the potential to put staff relationships with each other and with service users under significant strain, </w:t>
      </w:r>
      <w:proofErr w:type="spellStart"/>
      <w:r w:rsidRPr="00581298">
        <w:rPr>
          <w:rFonts w:cs="Arial"/>
        </w:rPr>
        <w:t>destabilise</w:t>
      </w:r>
      <w:proofErr w:type="spellEnd"/>
      <w:r w:rsidRPr="00581298">
        <w:rPr>
          <w:rFonts w:cs="Arial"/>
        </w:rPr>
        <w:t xml:space="preserve"> services and undermine the overall outcomes for service users through the primary maternity pathway – as measured by the NHS Digital data (2023).</w:t>
      </w:r>
    </w:p>
    <w:p w14:paraId="134AC901" w14:textId="77777777" w:rsidR="004A1FE7" w:rsidRPr="00581298" w:rsidRDefault="004A1FE7" w:rsidP="00581298">
      <w:pPr>
        <w:pStyle w:val="Heading2"/>
        <w:rPr>
          <w:rFonts w:cs="Arial"/>
        </w:rPr>
      </w:pPr>
      <w:bookmarkStart w:id="9" w:name="_Toc243150932"/>
      <w:r w:rsidRPr="00581298">
        <w:rPr>
          <w:rFonts w:cs="Arial"/>
        </w:rPr>
        <w:t>Conclusion</w:t>
      </w:r>
      <w:bookmarkEnd w:id="9"/>
    </w:p>
    <w:p w14:paraId="788FB90E" w14:textId="0D2AF112" w:rsidR="00314697" w:rsidRPr="00581298" w:rsidRDefault="004A1FE7" w:rsidP="00581298">
      <w:pPr>
        <w:rPr>
          <w:rFonts w:cs="Arial"/>
        </w:rPr>
      </w:pPr>
      <w:r w:rsidRPr="00581298">
        <w:rPr>
          <w:rFonts w:cs="Arial"/>
        </w:rPr>
        <w:t xml:space="preserve">Community-based antenatal midwifery services remain vital in promoting public health, ensuring equal access to primary care, and ensuring maternal safety. The service has developed into a very </w:t>
      </w:r>
      <w:proofErr w:type="spellStart"/>
      <w:r w:rsidRPr="00581298">
        <w:rPr>
          <w:rFonts w:cs="Arial"/>
        </w:rPr>
        <w:t>professionalised</w:t>
      </w:r>
      <w:proofErr w:type="spellEnd"/>
      <w:r w:rsidRPr="00581298">
        <w:rPr>
          <w:rFonts w:cs="Arial"/>
        </w:rPr>
        <w:t xml:space="preserve"> subject, and is of crucial importance in early clinical diagnosis and overall comprehensive care. It provides individual care and health promotion education and health prevention but continues to face challenges due to significant workforce shortages. To ensure provision of high quality, supportive care, to ensure wellbeing of service users throughout the </w:t>
      </w:r>
      <w:r w:rsidRPr="00581298">
        <w:rPr>
          <w:rFonts w:cs="Arial"/>
        </w:rPr>
        <w:lastRenderedPageBreak/>
        <w:t>maternity pathway, and to ensure health equity throughout the maternity pathway, it is essential that agency staffing solutions are delivered through strategic funding and targeted recruitment.</w:t>
      </w:r>
    </w:p>
    <w:p w14:paraId="436EEB73" w14:textId="0090831C" w:rsidR="001B46D7" w:rsidRPr="00581298" w:rsidRDefault="001B46D7" w:rsidP="00581298">
      <w:pPr>
        <w:rPr>
          <w:rFonts w:cs="Arial"/>
        </w:rPr>
      </w:pPr>
      <w:r w:rsidRPr="00581298">
        <w:rPr>
          <w:rFonts w:cs="Arial"/>
        </w:rPr>
        <w:br w:type="page"/>
      </w:r>
    </w:p>
    <w:p w14:paraId="333594E5" w14:textId="63F48F9E" w:rsidR="001545E7" w:rsidRPr="00581298" w:rsidRDefault="001B46D7" w:rsidP="001545E7">
      <w:pPr>
        <w:pStyle w:val="Heading2"/>
        <w:rPr>
          <w:rFonts w:cs="Arial"/>
        </w:rPr>
      </w:pPr>
      <w:bookmarkStart w:id="10" w:name="_Toc243150933"/>
      <w:r w:rsidRPr="00581298">
        <w:rPr>
          <w:rFonts w:cs="Arial"/>
        </w:rPr>
        <w:lastRenderedPageBreak/>
        <w:t>References</w:t>
      </w:r>
      <w:bookmarkEnd w:id="10"/>
    </w:p>
    <w:p w14:paraId="299DF4BA" w14:textId="77777777" w:rsidR="001545E7" w:rsidRPr="00581298" w:rsidRDefault="001545E7" w:rsidP="001545E7">
      <w:pPr>
        <w:rPr>
          <w:rFonts w:cs="Arial"/>
        </w:rPr>
      </w:pPr>
      <w:r w:rsidRPr="00581298">
        <w:rPr>
          <w:rFonts w:cs="Arial"/>
        </w:rPr>
        <w:t xml:space="preserve">Care Act (2014). </w:t>
      </w:r>
      <w:r w:rsidRPr="00581298">
        <w:rPr>
          <w:rFonts w:cs="Arial"/>
          <w:i/>
          <w:iCs/>
        </w:rPr>
        <w:t>Care act 2014</w:t>
      </w:r>
      <w:r w:rsidRPr="00581298">
        <w:rPr>
          <w:rFonts w:cs="Arial"/>
        </w:rPr>
        <w:t>. [online] Legislation.gov.uk. Available at: https://www.legislation.gov.uk/ukpga/2014/23/contents [Accessed 12 Oct. 2026].</w:t>
      </w:r>
    </w:p>
    <w:p w14:paraId="2BC24DC0" w14:textId="77777777" w:rsidR="001545E7" w:rsidRPr="00581298" w:rsidRDefault="001545E7" w:rsidP="001545E7">
      <w:pPr>
        <w:rPr>
          <w:rFonts w:cs="Arial"/>
        </w:rPr>
      </w:pPr>
      <w:r w:rsidRPr="00581298">
        <w:rPr>
          <w:rFonts w:cs="Arial"/>
        </w:rPr>
        <w:t xml:space="preserve">Care Quality Commission (CQC) (2022). </w:t>
      </w:r>
      <w:r w:rsidRPr="00581298">
        <w:rPr>
          <w:rFonts w:cs="Arial"/>
          <w:i/>
          <w:iCs/>
        </w:rPr>
        <w:t>State of care 2021/22 - care quality commission</w:t>
      </w:r>
      <w:r w:rsidRPr="00581298">
        <w:rPr>
          <w:rFonts w:cs="Arial"/>
        </w:rPr>
        <w:t>. [online] www.cqc.org.uk. Available at: https://www.cqc.org.uk/publication/state-care-202122 [Accessed 12 Oct. 2026].</w:t>
      </w:r>
    </w:p>
    <w:p w14:paraId="582D91D8" w14:textId="77777777" w:rsidR="001545E7" w:rsidRPr="00581298" w:rsidRDefault="001545E7" w:rsidP="00581298">
      <w:pPr>
        <w:rPr>
          <w:rFonts w:cs="Arial"/>
          <w:lang w:bidi="fa-IR"/>
        </w:rPr>
      </w:pPr>
      <w:r w:rsidRPr="00581298">
        <w:rPr>
          <w:rFonts w:cs="Arial"/>
          <w:lang w:bidi="fa-IR"/>
        </w:rPr>
        <w:t xml:space="preserve">Care Quality Commission (CQC) (2024). </w:t>
      </w:r>
      <w:r w:rsidRPr="00581298">
        <w:rPr>
          <w:rFonts w:cs="Arial"/>
          <w:i/>
          <w:iCs/>
          <w:lang w:bidi="fa-IR"/>
        </w:rPr>
        <w:t>National Review of Maternity Services in England 2022 to 2024 - care quality commission</w:t>
      </w:r>
      <w:r w:rsidRPr="00581298">
        <w:rPr>
          <w:rFonts w:cs="Arial"/>
          <w:lang w:bidi="fa-IR"/>
        </w:rPr>
        <w:t>. [online] Cqc.org.uk. Available at: https://www.cqc.org.uk/publications/maternity-services-2022-2024 [Accessed 12 Oct. 2026].</w:t>
      </w:r>
    </w:p>
    <w:p w14:paraId="6740F62A" w14:textId="77777777" w:rsidR="001545E7" w:rsidRPr="00581298" w:rsidRDefault="001545E7" w:rsidP="001545E7">
      <w:pPr>
        <w:rPr>
          <w:rFonts w:cs="Arial"/>
        </w:rPr>
      </w:pPr>
      <w:r w:rsidRPr="00581298">
        <w:rPr>
          <w:rFonts w:cs="Arial"/>
        </w:rPr>
        <w:t xml:space="preserve">Local Government Association (2024). </w:t>
      </w:r>
      <w:r w:rsidRPr="00581298">
        <w:rPr>
          <w:rFonts w:cs="Arial"/>
          <w:i/>
          <w:iCs/>
        </w:rPr>
        <w:t>The care act 2014: Ten years on from royal assent</w:t>
      </w:r>
      <w:r w:rsidRPr="00581298">
        <w:rPr>
          <w:rFonts w:cs="Arial"/>
        </w:rPr>
        <w:t>. [online] Local.gov.uk. Available at: https://www.local.gov.uk/publications/care-act-2014-ten-years-royal-assent [Accessed 12 Oct. 2026].</w:t>
      </w:r>
    </w:p>
    <w:p w14:paraId="42309C46" w14:textId="77777777" w:rsidR="001545E7" w:rsidRPr="00581298" w:rsidRDefault="001545E7" w:rsidP="00581298">
      <w:pPr>
        <w:rPr>
          <w:rFonts w:cs="Arial"/>
          <w:lang w:bidi="fa-IR"/>
        </w:rPr>
      </w:pPr>
      <w:r w:rsidRPr="00581298">
        <w:rPr>
          <w:rFonts w:cs="Arial"/>
          <w:lang w:bidi="fa-IR"/>
        </w:rPr>
        <w:t xml:space="preserve">National Institute for Health and Care Excellence (NICE) (2021). </w:t>
      </w:r>
      <w:r w:rsidRPr="00581298">
        <w:rPr>
          <w:rFonts w:cs="Arial"/>
          <w:i/>
          <w:iCs/>
          <w:lang w:bidi="fa-IR"/>
        </w:rPr>
        <w:t>Overview | antenatal care | guidance | NICE</w:t>
      </w:r>
      <w:r w:rsidRPr="00581298">
        <w:rPr>
          <w:rFonts w:cs="Arial"/>
          <w:lang w:bidi="fa-IR"/>
        </w:rPr>
        <w:t>. [online] www.nice.org.uk. Available at: https://www.nice.org.uk/guidance/NG201 [Accessed 12 Oct. 2026].</w:t>
      </w:r>
    </w:p>
    <w:p w14:paraId="5DE7FC4D" w14:textId="77777777" w:rsidR="001545E7" w:rsidRPr="00581298" w:rsidRDefault="001545E7" w:rsidP="00581298">
      <w:pPr>
        <w:rPr>
          <w:rFonts w:cs="Arial"/>
          <w:lang w:bidi="fa-IR"/>
        </w:rPr>
      </w:pPr>
      <w:r w:rsidRPr="00581298">
        <w:rPr>
          <w:rFonts w:cs="Arial"/>
          <w:lang w:bidi="fa-IR"/>
        </w:rPr>
        <w:t xml:space="preserve">NHS England (2016). </w:t>
      </w:r>
      <w:r w:rsidRPr="00581298">
        <w:rPr>
          <w:rFonts w:cs="Arial"/>
          <w:i/>
          <w:iCs/>
          <w:lang w:bidi="fa-IR"/>
        </w:rPr>
        <w:t>Better births: Improving outcomes of maternity services in England – a five year forward view for maternity care</w:t>
      </w:r>
      <w:r w:rsidRPr="00581298">
        <w:rPr>
          <w:rFonts w:cs="Arial"/>
          <w:lang w:bidi="fa-IR"/>
        </w:rPr>
        <w:t>. [online] NHS England. Available at: https://www.england.nhs.uk/publication/better-births-improving-outcomes-of-maternity-services-in-england-a-five-year-forward-view-for-maternity-care/ [Accessed 12 Oct. 2026].</w:t>
      </w:r>
    </w:p>
    <w:p w14:paraId="27C6EBC4" w14:textId="77777777" w:rsidR="001545E7" w:rsidRPr="00581298" w:rsidRDefault="001545E7" w:rsidP="00581298">
      <w:pPr>
        <w:rPr>
          <w:rFonts w:cs="Arial"/>
          <w:lang w:bidi="fa-IR"/>
        </w:rPr>
      </w:pPr>
      <w:r w:rsidRPr="00581298">
        <w:rPr>
          <w:rFonts w:cs="Arial"/>
          <w:lang w:bidi="fa-IR"/>
        </w:rPr>
        <w:t xml:space="preserve">Renfrew, M.J., McFadden, A., Bastos, M.H., Campbell, J., Channon, A.A., Cheung, N.F., Silva, D.R.A.D. and Downe, S. (2014). Midwifery and quality care: Findings from a new evidence-informed framework for maternal and newborn care. </w:t>
      </w:r>
      <w:r w:rsidRPr="00581298">
        <w:rPr>
          <w:rFonts w:cs="Arial"/>
          <w:i/>
          <w:iCs/>
          <w:lang w:bidi="fa-IR"/>
        </w:rPr>
        <w:t>The Lancet</w:t>
      </w:r>
      <w:r w:rsidRPr="00581298">
        <w:rPr>
          <w:rFonts w:cs="Arial"/>
          <w:lang w:bidi="fa-IR"/>
        </w:rPr>
        <w:t>, [online] 384(9948), pp.1129–1145. doi:10.1016/s0140-6736(14)60789-3.</w:t>
      </w:r>
    </w:p>
    <w:p w14:paraId="154F9739" w14:textId="77777777" w:rsidR="001545E7" w:rsidRPr="00581298" w:rsidRDefault="001545E7" w:rsidP="00581298">
      <w:pPr>
        <w:rPr>
          <w:rFonts w:cs="Arial"/>
          <w:lang w:bidi="fa-IR"/>
        </w:rPr>
      </w:pPr>
      <w:r w:rsidRPr="00581298">
        <w:rPr>
          <w:rFonts w:cs="Arial"/>
          <w:lang w:bidi="fa-IR"/>
        </w:rPr>
        <w:t xml:space="preserve">Royal College of Midwives (RCM) (2016). </w:t>
      </w:r>
      <w:r w:rsidRPr="00581298">
        <w:rPr>
          <w:rFonts w:cs="Arial"/>
          <w:i/>
          <w:iCs/>
          <w:lang w:bidi="fa-IR"/>
        </w:rPr>
        <w:t>MIDWIFERY services in the UK standards for 2 the RCM standards for midwifery services in the UK</w:t>
      </w:r>
      <w:r w:rsidRPr="00581298">
        <w:rPr>
          <w:rFonts w:cs="Arial"/>
          <w:lang w:bidi="fa-IR"/>
        </w:rPr>
        <w:t>. [online] Available at: https://rcm.org.uk/wp-content/uploads/2024/06/rcm-standards-for-midwifery-services-in-the-uk-a4-16pp-2016_12v2.pdf [Accessed 12 Oct. 2026].</w:t>
      </w:r>
    </w:p>
    <w:p w14:paraId="29691118" w14:textId="77777777" w:rsidR="001545E7" w:rsidRPr="00581298" w:rsidRDefault="001545E7" w:rsidP="001545E7">
      <w:pPr>
        <w:rPr>
          <w:rFonts w:cs="Arial"/>
        </w:rPr>
      </w:pPr>
      <w:r w:rsidRPr="00581298">
        <w:rPr>
          <w:rFonts w:cs="Arial"/>
        </w:rPr>
        <w:t xml:space="preserve">Skills for Care (2025). </w:t>
      </w:r>
      <w:r w:rsidRPr="00581298">
        <w:rPr>
          <w:rFonts w:cs="Arial"/>
          <w:i/>
          <w:iCs/>
        </w:rPr>
        <w:t>The state of the adult social care sector and workforce in England 2025</w:t>
      </w:r>
      <w:r w:rsidRPr="00581298">
        <w:rPr>
          <w:rFonts w:cs="Arial"/>
        </w:rPr>
        <w:t xml:space="preserve">. [online] </w:t>
      </w:r>
      <w:r w:rsidRPr="00581298">
        <w:rPr>
          <w:rFonts w:cs="Arial"/>
          <w:i/>
          <w:iCs/>
        </w:rPr>
        <w:t>Skills for Care</w:t>
      </w:r>
      <w:r w:rsidRPr="00581298">
        <w:rPr>
          <w:rFonts w:cs="Arial"/>
        </w:rPr>
        <w:t>. Available at: https://www.skillsforcare.org.uk/Adult-Social-Care-</w:t>
      </w:r>
      <w:r w:rsidRPr="00581298">
        <w:rPr>
          <w:rFonts w:cs="Arial"/>
        </w:rPr>
        <w:lastRenderedPageBreak/>
        <w:t>Workforce-Data/workforceintelligence/resources/Reports/National/The-state-of-the-adult-social-care-sector-and-workforce-in-England-2025.pdf [Accessed 12 Oct. 2026].</w:t>
      </w:r>
    </w:p>
    <w:p w14:paraId="3EC17FB7" w14:textId="77777777" w:rsidR="001545E7" w:rsidRPr="00581298" w:rsidRDefault="001545E7" w:rsidP="00581298">
      <w:pPr>
        <w:rPr>
          <w:rFonts w:cs="Arial"/>
          <w:lang w:bidi="fa-IR"/>
        </w:rPr>
      </w:pPr>
      <w:r w:rsidRPr="00581298">
        <w:rPr>
          <w:rFonts w:cs="Arial"/>
          <w:lang w:bidi="fa-IR"/>
        </w:rPr>
        <w:t xml:space="preserve">Smith, L.F. (1993). Changing childbirth. Domino schemes preferable to team midwifery. </w:t>
      </w:r>
      <w:r w:rsidRPr="00581298">
        <w:rPr>
          <w:rFonts w:cs="Arial"/>
          <w:i/>
          <w:iCs/>
          <w:lang w:bidi="fa-IR"/>
        </w:rPr>
        <w:t>BMJ</w:t>
      </w:r>
      <w:r w:rsidRPr="00581298">
        <w:rPr>
          <w:rFonts w:cs="Arial"/>
          <w:lang w:bidi="fa-IR"/>
        </w:rPr>
        <w:t>, 307(6907), pp.800.2–800. doi:10.1136/bmj.307.6907.800-b.</w:t>
      </w:r>
    </w:p>
    <w:p w14:paraId="204D5996" w14:textId="77777777" w:rsidR="001545E7" w:rsidRPr="00581298" w:rsidRDefault="001545E7" w:rsidP="001545E7">
      <w:pPr>
        <w:rPr>
          <w:rFonts w:cs="Arial"/>
        </w:rPr>
      </w:pPr>
      <w:r w:rsidRPr="00581298">
        <w:rPr>
          <w:rFonts w:cs="Arial"/>
        </w:rPr>
        <w:t xml:space="preserve">Social Care Institute for Excellence (2021). </w:t>
      </w:r>
      <w:r w:rsidRPr="00581298">
        <w:rPr>
          <w:rFonts w:cs="Arial"/>
          <w:i/>
          <w:iCs/>
        </w:rPr>
        <w:t>Care act (2014) factsheets</w:t>
      </w:r>
      <w:r w:rsidRPr="00581298">
        <w:rPr>
          <w:rFonts w:cs="Arial"/>
        </w:rPr>
        <w:t>. [online] SCIE. Available at: https://www.scie.org.uk/care-act-2014/factsheets/ [Accessed 12 Oct. 2026].</w:t>
      </w:r>
    </w:p>
    <w:p w14:paraId="52729B9E" w14:textId="77777777" w:rsidR="001545E7" w:rsidRDefault="001545E7" w:rsidP="00581298">
      <w:pPr>
        <w:rPr>
          <w:rFonts w:cs="Arial"/>
          <w:lang w:bidi="fa-IR"/>
        </w:rPr>
      </w:pPr>
      <w:r w:rsidRPr="00581298">
        <w:rPr>
          <w:rFonts w:cs="Arial"/>
          <w:lang w:bidi="fa-IR"/>
        </w:rPr>
        <w:t xml:space="preserve">The Health Foundation (2022). </w:t>
      </w:r>
      <w:r w:rsidRPr="00581298">
        <w:rPr>
          <w:rFonts w:cs="Arial"/>
          <w:i/>
          <w:iCs/>
          <w:lang w:bidi="fa-IR"/>
        </w:rPr>
        <w:t>NHS workforce projections 2022</w:t>
      </w:r>
      <w:r w:rsidRPr="00581298">
        <w:rPr>
          <w:rFonts w:cs="Arial"/>
          <w:lang w:bidi="fa-IR"/>
        </w:rPr>
        <w:t>. [online] The Health Foundation. Available at: https://www.health.org.uk/reports-and-analysis/reports/nhs-workforce-projections-2022 [Accessed 12 Oct. 2026].</w:t>
      </w:r>
    </w:p>
    <w:p w14:paraId="11C8EB38" w14:textId="77777777" w:rsidR="001545E7" w:rsidRPr="00581298" w:rsidRDefault="001545E7" w:rsidP="001545E7">
      <w:pPr>
        <w:rPr>
          <w:rFonts w:cs="Arial"/>
        </w:rPr>
      </w:pPr>
      <w:r w:rsidRPr="00581298">
        <w:rPr>
          <w:rFonts w:cs="Arial"/>
        </w:rPr>
        <w:t xml:space="preserve">The Kings Fund (2023). </w:t>
      </w:r>
      <w:r w:rsidRPr="00581298">
        <w:rPr>
          <w:rFonts w:cs="Arial"/>
          <w:i/>
          <w:iCs/>
        </w:rPr>
        <w:t>A history of social care funding reform</w:t>
      </w:r>
      <w:r w:rsidRPr="00581298">
        <w:rPr>
          <w:rFonts w:cs="Arial"/>
        </w:rPr>
        <w:t>. [online] The King’s Fund. Available at: https://www.kingsfund.org.uk/insight-and-analysis/data-and-charts/short-history-social-care-funding [Accessed 12 Oct. 2026].</w:t>
      </w:r>
    </w:p>
    <w:sectPr w:rsidR="001545E7" w:rsidRPr="0058129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B46E2" w14:textId="77777777" w:rsidR="00D15FE8" w:rsidRDefault="00D15FE8">
      <w:pPr>
        <w:spacing w:after="0" w:line="240" w:lineRule="auto"/>
      </w:pPr>
      <w:r>
        <w:separator/>
      </w:r>
    </w:p>
  </w:endnote>
  <w:endnote w:type="continuationSeparator" w:id="0">
    <w:p w14:paraId="7B046BA8" w14:textId="77777777" w:rsidR="00D15FE8" w:rsidRDefault="00D1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0A783D92" w:rsidR="004A032B" w:rsidRDefault="00C621F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81298">
      <w:rPr>
        <w:noProof/>
        <w:color w:val="000000"/>
      </w:rPr>
      <w:t>9</w:t>
    </w:r>
    <w:r>
      <w:rPr>
        <w:color w:val="000000"/>
      </w:rPr>
      <w:fldChar w:fldCharType="end"/>
    </w:r>
  </w:p>
  <w:p w14:paraId="000000AB" w14:textId="77777777" w:rsidR="004A032B" w:rsidRDefault="004A032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79A8D" w14:textId="77777777" w:rsidR="00D15FE8" w:rsidRDefault="00D15FE8">
      <w:pPr>
        <w:spacing w:after="0" w:line="240" w:lineRule="auto"/>
      </w:pPr>
      <w:r>
        <w:separator/>
      </w:r>
    </w:p>
  </w:footnote>
  <w:footnote w:type="continuationSeparator" w:id="0">
    <w:p w14:paraId="5F0745F8" w14:textId="77777777" w:rsidR="00D15FE8" w:rsidRDefault="00D15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250"/>
    <w:multiLevelType w:val="hybridMultilevel"/>
    <w:tmpl w:val="E3003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D1086"/>
    <w:multiLevelType w:val="multilevel"/>
    <w:tmpl w:val="5196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F12BB"/>
    <w:multiLevelType w:val="multilevel"/>
    <w:tmpl w:val="9A8A2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3642F"/>
    <w:multiLevelType w:val="multilevel"/>
    <w:tmpl w:val="6AA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81D32"/>
    <w:multiLevelType w:val="multilevel"/>
    <w:tmpl w:val="99527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353AF2"/>
    <w:multiLevelType w:val="multilevel"/>
    <w:tmpl w:val="3F4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A60679"/>
    <w:multiLevelType w:val="multilevel"/>
    <w:tmpl w:val="F6500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27D52"/>
    <w:multiLevelType w:val="multilevel"/>
    <w:tmpl w:val="F4AAD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CB69E8"/>
    <w:multiLevelType w:val="multilevel"/>
    <w:tmpl w:val="860259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5246482"/>
    <w:multiLevelType w:val="multilevel"/>
    <w:tmpl w:val="4556593A"/>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 w15:restartNumberingAfterBreak="0">
    <w:nsid w:val="388515D0"/>
    <w:multiLevelType w:val="multilevel"/>
    <w:tmpl w:val="28A2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633A3D"/>
    <w:multiLevelType w:val="multilevel"/>
    <w:tmpl w:val="C6B80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147EA7"/>
    <w:multiLevelType w:val="multilevel"/>
    <w:tmpl w:val="4DC4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4874A4"/>
    <w:multiLevelType w:val="multilevel"/>
    <w:tmpl w:val="16C29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C50F8"/>
    <w:multiLevelType w:val="multilevel"/>
    <w:tmpl w:val="E4E2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E303CE"/>
    <w:multiLevelType w:val="multilevel"/>
    <w:tmpl w:val="3C90ACC6"/>
    <w:lvl w:ilvl="0">
      <w:start w:val="1"/>
      <w:numFmt w:val="lowerRoman"/>
      <w:lvlText w:val="%1."/>
      <w:lvlJc w:val="left"/>
      <w:pPr>
        <w:ind w:left="1440" w:hanging="72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6" w15:restartNumberingAfterBreak="0">
    <w:nsid w:val="4EB530BD"/>
    <w:multiLevelType w:val="multilevel"/>
    <w:tmpl w:val="0C08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814F4E"/>
    <w:multiLevelType w:val="hybridMultilevel"/>
    <w:tmpl w:val="645C8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F750F3"/>
    <w:multiLevelType w:val="multilevel"/>
    <w:tmpl w:val="8ABCDFBC"/>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9" w15:restartNumberingAfterBreak="0">
    <w:nsid w:val="5D596678"/>
    <w:multiLevelType w:val="multilevel"/>
    <w:tmpl w:val="A0EE7818"/>
    <w:lvl w:ilvl="0">
      <w:start w:val="5"/>
      <w:numFmt w:val="decimal"/>
      <w:lvlText w:val="%1)"/>
      <w:lvlJc w:val="left"/>
      <w:pPr>
        <w:ind w:left="720" w:hanging="360"/>
      </w:pPr>
      <w:rPr>
        <w:rFonts w:ascii="Times New Roman" w:hAnsi="Times New Roman" w:cs="Times New Roman" w:hint="default"/>
        <w:b/>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0" w15:restartNumberingAfterBreak="0">
    <w:nsid w:val="5F3713EC"/>
    <w:multiLevelType w:val="multilevel"/>
    <w:tmpl w:val="DE48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CD0753"/>
    <w:multiLevelType w:val="multilevel"/>
    <w:tmpl w:val="7CA2D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8E07FA"/>
    <w:multiLevelType w:val="multilevel"/>
    <w:tmpl w:val="7FF43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11143D"/>
    <w:multiLevelType w:val="multilevel"/>
    <w:tmpl w:val="51524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0F0CE8"/>
    <w:multiLevelType w:val="multilevel"/>
    <w:tmpl w:val="C15EE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0"/>
  </w:num>
  <w:num w:numId="8">
    <w:abstractNumId w:val="3"/>
  </w:num>
  <w:num w:numId="9">
    <w:abstractNumId w:val="22"/>
  </w:num>
  <w:num w:numId="10">
    <w:abstractNumId w:val="13"/>
  </w:num>
  <w:num w:numId="11">
    <w:abstractNumId w:val="23"/>
  </w:num>
  <w:num w:numId="12">
    <w:abstractNumId w:val="24"/>
  </w:num>
  <w:num w:numId="13">
    <w:abstractNumId w:val="11"/>
  </w:num>
  <w:num w:numId="14">
    <w:abstractNumId w:val="5"/>
  </w:num>
  <w:num w:numId="15">
    <w:abstractNumId w:val="7"/>
  </w:num>
  <w:num w:numId="16">
    <w:abstractNumId w:val="21"/>
  </w:num>
  <w:num w:numId="17">
    <w:abstractNumId w:val="6"/>
  </w:num>
  <w:num w:numId="18">
    <w:abstractNumId w:val="2"/>
  </w:num>
  <w:num w:numId="19">
    <w:abstractNumId w:val="4"/>
  </w:num>
  <w:num w:numId="20">
    <w:abstractNumId w:val="1"/>
  </w:num>
  <w:num w:numId="21">
    <w:abstractNumId w:val="12"/>
  </w:num>
  <w:num w:numId="22">
    <w:abstractNumId w:val="16"/>
  </w:num>
  <w:num w:numId="23">
    <w:abstractNumId w:val="17"/>
  </w:num>
  <w:num w:numId="24">
    <w:abstractNumId w:val="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32B"/>
    <w:rsid w:val="00022035"/>
    <w:rsid w:val="00031EC4"/>
    <w:rsid w:val="000459DC"/>
    <w:rsid w:val="000518D8"/>
    <w:rsid w:val="00054CF4"/>
    <w:rsid w:val="00055B15"/>
    <w:rsid w:val="0006228B"/>
    <w:rsid w:val="00083DDC"/>
    <w:rsid w:val="000A5764"/>
    <w:rsid w:val="000B25EC"/>
    <w:rsid w:val="000E3FD1"/>
    <w:rsid w:val="00103D42"/>
    <w:rsid w:val="0012287E"/>
    <w:rsid w:val="001244CD"/>
    <w:rsid w:val="00124B22"/>
    <w:rsid w:val="0012561D"/>
    <w:rsid w:val="001410FA"/>
    <w:rsid w:val="001460A7"/>
    <w:rsid w:val="00150ABE"/>
    <w:rsid w:val="001529FB"/>
    <w:rsid w:val="001545E7"/>
    <w:rsid w:val="0015511A"/>
    <w:rsid w:val="001829FA"/>
    <w:rsid w:val="0018519E"/>
    <w:rsid w:val="001956A1"/>
    <w:rsid w:val="001A2CC4"/>
    <w:rsid w:val="001B1B25"/>
    <w:rsid w:val="001B3445"/>
    <w:rsid w:val="001B46D7"/>
    <w:rsid w:val="001B4F54"/>
    <w:rsid w:val="001E3572"/>
    <w:rsid w:val="001F0DD7"/>
    <w:rsid w:val="001F400E"/>
    <w:rsid w:val="002058DB"/>
    <w:rsid w:val="00206AF5"/>
    <w:rsid w:val="00210FE3"/>
    <w:rsid w:val="00214A6B"/>
    <w:rsid w:val="00222AD0"/>
    <w:rsid w:val="00263C91"/>
    <w:rsid w:val="002A726A"/>
    <w:rsid w:val="002B5A46"/>
    <w:rsid w:val="002C2223"/>
    <w:rsid w:val="002C36C5"/>
    <w:rsid w:val="002D0E74"/>
    <w:rsid w:val="002E773E"/>
    <w:rsid w:val="002F2C4A"/>
    <w:rsid w:val="002F64C1"/>
    <w:rsid w:val="002F6761"/>
    <w:rsid w:val="002F77B3"/>
    <w:rsid w:val="00314697"/>
    <w:rsid w:val="00320C24"/>
    <w:rsid w:val="00343E8A"/>
    <w:rsid w:val="00366319"/>
    <w:rsid w:val="00367621"/>
    <w:rsid w:val="003730C8"/>
    <w:rsid w:val="00377C8F"/>
    <w:rsid w:val="003863BD"/>
    <w:rsid w:val="003A28C9"/>
    <w:rsid w:val="003B274A"/>
    <w:rsid w:val="003B3172"/>
    <w:rsid w:val="003B50C8"/>
    <w:rsid w:val="003D0D81"/>
    <w:rsid w:val="003F536D"/>
    <w:rsid w:val="004014EB"/>
    <w:rsid w:val="00401707"/>
    <w:rsid w:val="004135FD"/>
    <w:rsid w:val="004139E4"/>
    <w:rsid w:val="00416121"/>
    <w:rsid w:val="00434C74"/>
    <w:rsid w:val="004448C2"/>
    <w:rsid w:val="00457712"/>
    <w:rsid w:val="00467132"/>
    <w:rsid w:val="0049065D"/>
    <w:rsid w:val="004A032B"/>
    <w:rsid w:val="004A1FE7"/>
    <w:rsid w:val="004B050C"/>
    <w:rsid w:val="004C2937"/>
    <w:rsid w:val="004D4215"/>
    <w:rsid w:val="004E1D7D"/>
    <w:rsid w:val="004F228D"/>
    <w:rsid w:val="005035DF"/>
    <w:rsid w:val="005228B2"/>
    <w:rsid w:val="0054506A"/>
    <w:rsid w:val="00564C2A"/>
    <w:rsid w:val="00564DF4"/>
    <w:rsid w:val="005669DA"/>
    <w:rsid w:val="00571A73"/>
    <w:rsid w:val="005720AD"/>
    <w:rsid w:val="00573117"/>
    <w:rsid w:val="00575386"/>
    <w:rsid w:val="0058096A"/>
    <w:rsid w:val="00581298"/>
    <w:rsid w:val="0058700E"/>
    <w:rsid w:val="00587FE7"/>
    <w:rsid w:val="005976A7"/>
    <w:rsid w:val="005C34AC"/>
    <w:rsid w:val="005C6B15"/>
    <w:rsid w:val="005D5D35"/>
    <w:rsid w:val="005E34BC"/>
    <w:rsid w:val="005E4E55"/>
    <w:rsid w:val="005E727B"/>
    <w:rsid w:val="005F1196"/>
    <w:rsid w:val="00603FAA"/>
    <w:rsid w:val="00626133"/>
    <w:rsid w:val="0062765D"/>
    <w:rsid w:val="00646BC6"/>
    <w:rsid w:val="00650B9C"/>
    <w:rsid w:val="00661C38"/>
    <w:rsid w:val="006647C1"/>
    <w:rsid w:val="00670AC6"/>
    <w:rsid w:val="00672F86"/>
    <w:rsid w:val="0067321B"/>
    <w:rsid w:val="00676F88"/>
    <w:rsid w:val="0069675C"/>
    <w:rsid w:val="00697AC6"/>
    <w:rsid w:val="006A1C16"/>
    <w:rsid w:val="006A779F"/>
    <w:rsid w:val="006B3DA1"/>
    <w:rsid w:val="006B6DBC"/>
    <w:rsid w:val="006C162D"/>
    <w:rsid w:val="006C33F9"/>
    <w:rsid w:val="006C3BB9"/>
    <w:rsid w:val="006D1760"/>
    <w:rsid w:val="006D33B8"/>
    <w:rsid w:val="006F61AB"/>
    <w:rsid w:val="0070399A"/>
    <w:rsid w:val="00715712"/>
    <w:rsid w:val="00715751"/>
    <w:rsid w:val="00715B45"/>
    <w:rsid w:val="0074442B"/>
    <w:rsid w:val="00752674"/>
    <w:rsid w:val="0076464A"/>
    <w:rsid w:val="00775E11"/>
    <w:rsid w:val="00776FB9"/>
    <w:rsid w:val="00780592"/>
    <w:rsid w:val="007A469F"/>
    <w:rsid w:val="007A4721"/>
    <w:rsid w:val="007B3602"/>
    <w:rsid w:val="007C05F3"/>
    <w:rsid w:val="007C65FF"/>
    <w:rsid w:val="007D393F"/>
    <w:rsid w:val="007E6B00"/>
    <w:rsid w:val="008010B8"/>
    <w:rsid w:val="008030A1"/>
    <w:rsid w:val="008067F7"/>
    <w:rsid w:val="008178A3"/>
    <w:rsid w:val="00832717"/>
    <w:rsid w:val="00840D53"/>
    <w:rsid w:val="00845E44"/>
    <w:rsid w:val="00846105"/>
    <w:rsid w:val="008642B3"/>
    <w:rsid w:val="0086485A"/>
    <w:rsid w:val="008731A1"/>
    <w:rsid w:val="00875D5C"/>
    <w:rsid w:val="0087784F"/>
    <w:rsid w:val="00883578"/>
    <w:rsid w:val="0089072E"/>
    <w:rsid w:val="008962E6"/>
    <w:rsid w:val="008A1738"/>
    <w:rsid w:val="008A5FEB"/>
    <w:rsid w:val="008C7D64"/>
    <w:rsid w:val="008D17A7"/>
    <w:rsid w:val="008D3610"/>
    <w:rsid w:val="008D6D74"/>
    <w:rsid w:val="008F0E52"/>
    <w:rsid w:val="00906460"/>
    <w:rsid w:val="009216E8"/>
    <w:rsid w:val="00926629"/>
    <w:rsid w:val="00927B79"/>
    <w:rsid w:val="00931CFC"/>
    <w:rsid w:val="00932C50"/>
    <w:rsid w:val="009412F1"/>
    <w:rsid w:val="0095579B"/>
    <w:rsid w:val="00956FFC"/>
    <w:rsid w:val="009572C8"/>
    <w:rsid w:val="00980B48"/>
    <w:rsid w:val="00982EF7"/>
    <w:rsid w:val="00990ED0"/>
    <w:rsid w:val="009914EE"/>
    <w:rsid w:val="00997845"/>
    <w:rsid w:val="00997C8B"/>
    <w:rsid w:val="009A4BF0"/>
    <w:rsid w:val="009C6F47"/>
    <w:rsid w:val="009D1E9F"/>
    <w:rsid w:val="009E15C7"/>
    <w:rsid w:val="009F40CF"/>
    <w:rsid w:val="00A04C4B"/>
    <w:rsid w:val="00A36E45"/>
    <w:rsid w:val="00A377AE"/>
    <w:rsid w:val="00A43D3D"/>
    <w:rsid w:val="00A63026"/>
    <w:rsid w:val="00A6702D"/>
    <w:rsid w:val="00A70310"/>
    <w:rsid w:val="00A75E6F"/>
    <w:rsid w:val="00A8251A"/>
    <w:rsid w:val="00A82FF0"/>
    <w:rsid w:val="00A9583B"/>
    <w:rsid w:val="00AA24C8"/>
    <w:rsid w:val="00AC28AF"/>
    <w:rsid w:val="00AC5448"/>
    <w:rsid w:val="00AC7F6D"/>
    <w:rsid w:val="00AD3A30"/>
    <w:rsid w:val="00AD5125"/>
    <w:rsid w:val="00AE1A1A"/>
    <w:rsid w:val="00B2484F"/>
    <w:rsid w:val="00B3760A"/>
    <w:rsid w:val="00B648D6"/>
    <w:rsid w:val="00B72DCC"/>
    <w:rsid w:val="00B73796"/>
    <w:rsid w:val="00B849F1"/>
    <w:rsid w:val="00BA1D71"/>
    <w:rsid w:val="00BA37A0"/>
    <w:rsid w:val="00BA4FEC"/>
    <w:rsid w:val="00BB02CB"/>
    <w:rsid w:val="00BB1E99"/>
    <w:rsid w:val="00BB49B8"/>
    <w:rsid w:val="00BD405F"/>
    <w:rsid w:val="00BD56B2"/>
    <w:rsid w:val="00BE67EE"/>
    <w:rsid w:val="00BF57DA"/>
    <w:rsid w:val="00C024EE"/>
    <w:rsid w:val="00C32C43"/>
    <w:rsid w:val="00C35E65"/>
    <w:rsid w:val="00C37B83"/>
    <w:rsid w:val="00C46B06"/>
    <w:rsid w:val="00C511F1"/>
    <w:rsid w:val="00C52260"/>
    <w:rsid w:val="00C5584C"/>
    <w:rsid w:val="00C621F4"/>
    <w:rsid w:val="00C864A0"/>
    <w:rsid w:val="00C91C5A"/>
    <w:rsid w:val="00C922EE"/>
    <w:rsid w:val="00C92736"/>
    <w:rsid w:val="00CA5706"/>
    <w:rsid w:val="00CC4AA7"/>
    <w:rsid w:val="00D04638"/>
    <w:rsid w:val="00D13540"/>
    <w:rsid w:val="00D15FE8"/>
    <w:rsid w:val="00D160E1"/>
    <w:rsid w:val="00D22922"/>
    <w:rsid w:val="00D30981"/>
    <w:rsid w:val="00D3431E"/>
    <w:rsid w:val="00D63649"/>
    <w:rsid w:val="00D80465"/>
    <w:rsid w:val="00D91E68"/>
    <w:rsid w:val="00DC4BB3"/>
    <w:rsid w:val="00DD6237"/>
    <w:rsid w:val="00DE0813"/>
    <w:rsid w:val="00DE7646"/>
    <w:rsid w:val="00E207D2"/>
    <w:rsid w:val="00E225D8"/>
    <w:rsid w:val="00E2396B"/>
    <w:rsid w:val="00E62031"/>
    <w:rsid w:val="00E70E03"/>
    <w:rsid w:val="00E80B48"/>
    <w:rsid w:val="00E80C91"/>
    <w:rsid w:val="00EA0636"/>
    <w:rsid w:val="00EB4502"/>
    <w:rsid w:val="00EC6931"/>
    <w:rsid w:val="00ED0753"/>
    <w:rsid w:val="00ED1BB7"/>
    <w:rsid w:val="00ED5408"/>
    <w:rsid w:val="00EE04D4"/>
    <w:rsid w:val="00EF75A0"/>
    <w:rsid w:val="00EF7EAB"/>
    <w:rsid w:val="00F0376C"/>
    <w:rsid w:val="00F11D66"/>
    <w:rsid w:val="00F21D8D"/>
    <w:rsid w:val="00F35546"/>
    <w:rsid w:val="00F40D84"/>
    <w:rsid w:val="00F46817"/>
    <w:rsid w:val="00F54BD0"/>
    <w:rsid w:val="00F57349"/>
    <w:rsid w:val="00F6617E"/>
    <w:rsid w:val="00F7034E"/>
    <w:rsid w:val="00F74A84"/>
    <w:rsid w:val="00F87B73"/>
    <w:rsid w:val="00F926CE"/>
    <w:rsid w:val="00F92978"/>
    <w:rsid w:val="00FA090E"/>
    <w:rsid w:val="00FA2BA5"/>
    <w:rsid w:val="00FA6E73"/>
    <w:rsid w:val="00FA70F3"/>
    <w:rsid w:val="00FB2615"/>
    <w:rsid w:val="00FC1EB4"/>
    <w:rsid w:val="00FC76FB"/>
    <w:rsid w:val="00FE585B"/>
    <w:rsid w:val="00FF4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E9D5D"/>
  <w15:docId w15:val="{471D7612-A0C6-4773-A4A8-51211496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026"/>
    <w:rPr>
      <w:rFonts w:ascii="Arial" w:hAnsi="Arial"/>
      <w:sz w:val="22"/>
    </w:rPr>
  </w:style>
  <w:style w:type="paragraph" w:styleId="Heading1">
    <w:name w:val="heading 1"/>
    <w:basedOn w:val="Normal"/>
    <w:next w:val="Normal"/>
    <w:link w:val="Heading1Char"/>
    <w:autoRedefine/>
    <w:uiPriority w:val="9"/>
    <w:qFormat/>
    <w:rsid w:val="00F3554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A1EB3"/>
    <w:pPr>
      <w:keepNext/>
      <w:keepLines/>
      <w:spacing w:before="160" w:after="120"/>
      <w:outlineLvl w:val="1"/>
    </w:pPr>
    <w:rPr>
      <w:rFonts w:eastAsiaTheme="majorEastAsia" w:cstheme="majorBidi"/>
      <w:b/>
      <w:color w:val="1F4E79" w:themeColor="accent1" w:themeShade="80"/>
      <w:sz w:val="28"/>
      <w:szCs w:val="26"/>
      <w:lang w:bidi="fa-IR"/>
    </w:rPr>
  </w:style>
  <w:style w:type="paragraph" w:styleId="Heading3">
    <w:name w:val="heading 3"/>
    <w:basedOn w:val="Normal"/>
    <w:next w:val="Normal"/>
    <w:link w:val="Heading3Char"/>
    <w:uiPriority w:val="9"/>
    <w:unhideWhenUsed/>
    <w:qFormat/>
    <w:rsid w:val="00BD56B2"/>
    <w:pPr>
      <w:keepNext/>
      <w:keepLines/>
      <w:spacing w:before="40" w:after="0"/>
      <w:outlineLvl w:val="2"/>
    </w:pPr>
    <w:rPr>
      <w:rFonts w:eastAsiaTheme="majorEastAsia" w:cstheme="majorBidi"/>
      <w:b/>
      <w:color w:val="00B0F0"/>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F35546"/>
    <w:rPr>
      <w:rFonts w:eastAsiaTheme="majorEastAsia" w:cstheme="majorBidi"/>
      <w:b/>
      <w:sz w:val="32"/>
      <w:szCs w:val="32"/>
    </w:rPr>
  </w:style>
  <w:style w:type="character" w:customStyle="1" w:styleId="Heading2Char">
    <w:name w:val="Heading 2 Char"/>
    <w:basedOn w:val="DefaultParagraphFont"/>
    <w:link w:val="Heading2"/>
    <w:uiPriority w:val="9"/>
    <w:rsid w:val="00BA1EB3"/>
    <w:rPr>
      <w:rFonts w:ascii="Times New Roman" w:eastAsiaTheme="majorEastAsia" w:hAnsi="Times New Roman" w:cstheme="majorBidi"/>
      <w:b/>
      <w:color w:val="1F4E79" w:themeColor="accent1" w:themeShade="80"/>
      <w:sz w:val="28"/>
      <w:szCs w:val="26"/>
      <w:lang w:bidi="fa-IR"/>
    </w:rPr>
  </w:style>
  <w:style w:type="paragraph" w:styleId="Caption">
    <w:name w:val="caption"/>
    <w:basedOn w:val="Normal"/>
    <w:next w:val="Normal"/>
    <w:autoRedefine/>
    <w:uiPriority w:val="35"/>
    <w:unhideWhenUsed/>
    <w:qFormat/>
    <w:rsid w:val="00AD7933"/>
    <w:pPr>
      <w:spacing w:after="200" w:line="240" w:lineRule="auto"/>
      <w:jc w:val="center"/>
    </w:pPr>
    <w:rPr>
      <w:i/>
      <w:iCs/>
      <w:color w:val="44546A" w:themeColor="text2"/>
      <w:sz w:val="18"/>
      <w:szCs w:val="18"/>
    </w:rPr>
  </w:style>
  <w:style w:type="character" w:customStyle="1" w:styleId="Heading3Char">
    <w:name w:val="Heading 3 Char"/>
    <w:basedOn w:val="DefaultParagraphFont"/>
    <w:link w:val="Heading3"/>
    <w:uiPriority w:val="9"/>
    <w:rsid w:val="00BD56B2"/>
    <w:rPr>
      <w:rFonts w:eastAsiaTheme="majorEastAsia" w:cstheme="majorBidi"/>
      <w:b/>
      <w:color w:val="00B0F0"/>
    </w:rPr>
  </w:style>
  <w:style w:type="table" w:styleId="GridTable4-Accent5">
    <w:name w:val="Grid Table 4 Accent 5"/>
    <w:basedOn w:val="TableNormal"/>
    <w:uiPriority w:val="49"/>
    <w:rsid w:val="00C9165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C91656"/>
    <w:pPr>
      <w:ind w:left="720"/>
      <w:contextualSpacing/>
    </w:pPr>
  </w:style>
  <w:style w:type="character" w:styleId="Strong">
    <w:name w:val="Strong"/>
    <w:basedOn w:val="DefaultParagraphFont"/>
    <w:uiPriority w:val="22"/>
    <w:qFormat/>
    <w:rsid w:val="004C1DF8"/>
    <w:rPr>
      <w:b/>
      <w:bCs/>
    </w:rPr>
  </w:style>
  <w:style w:type="table" w:styleId="PlainTable3">
    <w:name w:val="Plain Table 3"/>
    <w:basedOn w:val="TableNormal"/>
    <w:uiPriority w:val="43"/>
    <w:rsid w:val="004C1DF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4C1DF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4C1DF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736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449B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449B4"/>
    <w:pPr>
      <w:spacing w:after="100"/>
    </w:pPr>
  </w:style>
  <w:style w:type="paragraph" w:styleId="TOC2">
    <w:name w:val="toc 2"/>
    <w:basedOn w:val="Normal"/>
    <w:next w:val="Normal"/>
    <w:autoRedefine/>
    <w:uiPriority w:val="39"/>
    <w:unhideWhenUsed/>
    <w:rsid w:val="008449B4"/>
    <w:pPr>
      <w:spacing w:after="100"/>
      <w:ind w:left="240"/>
    </w:pPr>
  </w:style>
  <w:style w:type="character" w:styleId="Hyperlink">
    <w:name w:val="Hyperlink"/>
    <w:basedOn w:val="DefaultParagraphFont"/>
    <w:uiPriority w:val="99"/>
    <w:unhideWhenUsed/>
    <w:rsid w:val="008449B4"/>
    <w:rPr>
      <w:color w:val="0563C1" w:themeColor="hyperlink"/>
      <w:u w:val="single"/>
    </w:rPr>
  </w:style>
  <w:style w:type="paragraph" w:styleId="NormalWeb">
    <w:name w:val="Normal (Web)"/>
    <w:basedOn w:val="Normal"/>
    <w:uiPriority w:val="99"/>
    <w:unhideWhenUsed/>
    <w:rsid w:val="008449B4"/>
    <w:pPr>
      <w:spacing w:before="100" w:beforeAutospacing="1" w:after="100" w:afterAutospacing="1" w:line="240" w:lineRule="auto"/>
      <w:jc w:val="left"/>
    </w:pPr>
  </w:style>
  <w:style w:type="paragraph" w:styleId="Header">
    <w:name w:val="header"/>
    <w:basedOn w:val="Normal"/>
    <w:link w:val="HeaderChar"/>
    <w:uiPriority w:val="99"/>
    <w:unhideWhenUsed/>
    <w:rsid w:val="00844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9B4"/>
    <w:rPr>
      <w:rFonts w:ascii="Times New Roman" w:hAnsi="Times New Roman"/>
      <w:sz w:val="24"/>
    </w:rPr>
  </w:style>
  <w:style w:type="paragraph" w:styleId="Footer">
    <w:name w:val="footer"/>
    <w:basedOn w:val="Normal"/>
    <w:link w:val="FooterChar"/>
    <w:uiPriority w:val="99"/>
    <w:unhideWhenUsed/>
    <w:rsid w:val="00844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9B4"/>
    <w:rPr>
      <w:rFonts w:ascii="Times New Roman" w:hAnsi="Times New Roman"/>
      <w:sz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0">
    <w:basedOn w:val="Table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1">
    <w:basedOn w:val="Table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24B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B22"/>
    <w:rPr>
      <w:rFonts w:ascii="Segoe UI" w:hAnsi="Segoe UI" w:cs="Segoe UI"/>
      <w:sz w:val="18"/>
      <w:szCs w:val="18"/>
    </w:rPr>
  </w:style>
  <w:style w:type="table" w:customStyle="1" w:styleId="Style10">
    <w:name w:val="_Style 10"/>
    <w:basedOn w:val="TableNormal"/>
    <w:rsid w:val="004C2937"/>
    <w:pPr>
      <w:spacing w:after="0" w:line="240" w:lineRule="auto"/>
      <w:jc w:val="left"/>
    </w:pPr>
    <w:rPr>
      <w:sz w:val="20"/>
      <w:szCs w:val="20"/>
    </w:rPr>
    <w:tblPr>
      <w:tblInd w:w="0" w:type="nil"/>
    </w:tblPr>
  </w:style>
  <w:style w:type="paragraph" w:styleId="NoSpacing">
    <w:name w:val="No Spacing"/>
    <w:uiPriority w:val="1"/>
    <w:rsid w:val="00DD6237"/>
    <w:pPr>
      <w:spacing w:after="0" w:line="240" w:lineRule="auto"/>
    </w:pPr>
  </w:style>
  <w:style w:type="table" w:styleId="GridTable4-Accent2">
    <w:name w:val="Grid Table 4 Accent 2"/>
    <w:basedOn w:val="TableNormal"/>
    <w:uiPriority w:val="49"/>
    <w:rsid w:val="006647C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E80B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6">
    <w:name w:val="Grid Table 4 Accent 6"/>
    <w:basedOn w:val="TableNormal"/>
    <w:uiPriority w:val="49"/>
    <w:rsid w:val="00E80B4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571A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3-Accent4">
    <w:name w:val="Grid Table 3 Accent 4"/>
    <w:basedOn w:val="TableNormal"/>
    <w:uiPriority w:val="48"/>
    <w:rsid w:val="00571A7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5Dark-Accent6">
    <w:name w:val="Grid Table 5 Dark Accent 6"/>
    <w:basedOn w:val="TableNormal"/>
    <w:uiPriority w:val="50"/>
    <w:rsid w:val="005E34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1">
    <w:name w:val="Grid Table 4 Accent 1"/>
    <w:basedOn w:val="TableNormal"/>
    <w:uiPriority w:val="49"/>
    <w:rsid w:val="0076464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3">
    <w:name w:val="toc 3"/>
    <w:basedOn w:val="Normal"/>
    <w:next w:val="Normal"/>
    <w:autoRedefine/>
    <w:uiPriority w:val="39"/>
    <w:unhideWhenUsed/>
    <w:rsid w:val="001244C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4357">
      <w:bodyDiv w:val="1"/>
      <w:marLeft w:val="0"/>
      <w:marRight w:val="0"/>
      <w:marTop w:val="0"/>
      <w:marBottom w:val="0"/>
      <w:divBdr>
        <w:top w:val="none" w:sz="0" w:space="0" w:color="auto"/>
        <w:left w:val="none" w:sz="0" w:space="0" w:color="auto"/>
        <w:bottom w:val="none" w:sz="0" w:space="0" w:color="auto"/>
        <w:right w:val="none" w:sz="0" w:space="0" w:color="auto"/>
      </w:divBdr>
      <w:divsChild>
        <w:div w:id="1567448637">
          <w:marLeft w:val="0"/>
          <w:marRight w:val="0"/>
          <w:marTop w:val="0"/>
          <w:marBottom w:val="0"/>
          <w:divBdr>
            <w:top w:val="none" w:sz="0" w:space="0" w:color="auto"/>
            <w:left w:val="none" w:sz="0" w:space="0" w:color="auto"/>
            <w:bottom w:val="none" w:sz="0" w:space="0" w:color="auto"/>
            <w:right w:val="none" w:sz="0" w:space="0" w:color="auto"/>
          </w:divBdr>
        </w:div>
        <w:div w:id="2069107749">
          <w:marLeft w:val="0"/>
          <w:marRight w:val="0"/>
          <w:marTop w:val="0"/>
          <w:marBottom w:val="0"/>
          <w:divBdr>
            <w:top w:val="none" w:sz="0" w:space="0" w:color="auto"/>
            <w:left w:val="none" w:sz="0" w:space="0" w:color="auto"/>
            <w:bottom w:val="none" w:sz="0" w:space="0" w:color="auto"/>
            <w:right w:val="none" w:sz="0" w:space="0" w:color="auto"/>
          </w:divBdr>
        </w:div>
        <w:div w:id="1758791872">
          <w:marLeft w:val="0"/>
          <w:marRight w:val="0"/>
          <w:marTop w:val="0"/>
          <w:marBottom w:val="0"/>
          <w:divBdr>
            <w:top w:val="none" w:sz="0" w:space="0" w:color="auto"/>
            <w:left w:val="none" w:sz="0" w:space="0" w:color="auto"/>
            <w:bottom w:val="none" w:sz="0" w:space="0" w:color="auto"/>
            <w:right w:val="none" w:sz="0" w:space="0" w:color="auto"/>
          </w:divBdr>
        </w:div>
        <w:div w:id="923416893">
          <w:marLeft w:val="0"/>
          <w:marRight w:val="0"/>
          <w:marTop w:val="0"/>
          <w:marBottom w:val="0"/>
          <w:divBdr>
            <w:top w:val="none" w:sz="0" w:space="0" w:color="auto"/>
            <w:left w:val="none" w:sz="0" w:space="0" w:color="auto"/>
            <w:bottom w:val="none" w:sz="0" w:space="0" w:color="auto"/>
            <w:right w:val="none" w:sz="0" w:space="0" w:color="auto"/>
          </w:divBdr>
        </w:div>
        <w:div w:id="1862084994">
          <w:marLeft w:val="0"/>
          <w:marRight w:val="0"/>
          <w:marTop w:val="0"/>
          <w:marBottom w:val="0"/>
          <w:divBdr>
            <w:top w:val="none" w:sz="0" w:space="0" w:color="auto"/>
            <w:left w:val="none" w:sz="0" w:space="0" w:color="auto"/>
            <w:bottom w:val="none" w:sz="0" w:space="0" w:color="auto"/>
            <w:right w:val="none" w:sz="0" w:space="0" w:color="auto"/>
          </w:divBdr>
        </w:div>
        <w:div w:id="1858691963">
          <w:marLeft w:val="0"/>
          <w:marRight w:val="0"/>
          <w:marTop w:val="0"/>
          <w:marBottom w:val="0"/>
          <w:divBdr>
            <w:top w:val="none" w:sz="0" w:space="0" w:color="auto"/>
            <w:left w:val="none" w:sz="0" w:space="0" w:color="auto"/>
            <w:bottom w:val="none" w:sz="0" w:space="0" w:color="auto"/>
            <w:right w:val="none" w:sz="0" w:space="0" w:color="auto"/>
          </w:divBdr>
        </w:div>
      </w:divsChild>
    </w:div>
    <w:div w:id="62677284">
      <w:bodyDiv w:val="1"/>
      <w:marLeft w:val="0"/>
      <w:marRight w:val="0"/>
      <w:marTop w:val="0"/>
      <w:marBottom w:val="0"/>
      <w:divBdr>
        <w:top w:val="none" w:sz="0" w:space="0" w:color="auto"/>
        <w:left w:val="none" w:sz="0" w:space="0" w:color="auto"/>
        <w:bottom w:val="none" w:sz="0" w:space="0" w:color="auto"/>
        <w:right w:val="none" w:sz="0" w:space="0" w:color="auto"/>
      </w:divBdr>
    </w:div>
    <w:div w:id="84034375">
      <w:bodyDiv w:val="1"/>
      <w:marLeft w:val="0"/>
      <w:marRight w:val="0"/>
      <w:marTop w:val="0"/>
      <w:marBottom w:val="0"/>
      <w:divBdr>
        <w:top w:val="none" w:sz="0" w:space="0" w:color="auto"/>
        <w:left w:val="none" w:sz="0" w:space="0" w:color="auto"/>
        <w:bottom w:val="none" w:sz="0" w:space="0" w:color="auto"/>
        <w:right w:val="none" w:sz="0" w:space="0" w:color="auto"/>
      </w:divBdr>
    </w:div>
    <w:div w:id="93092981">
      <w:bodyDiv w:val="1"/>
      <w:marLeft w:val="0"/>
      <w:marRight w:val="0"/>
      <w:marTop w:val="0"/>
      <w:marBottom w:val="0"/>
      <w:divBdr>
        <w:top w:val="none" w:sz="0" w:space="0" w:color="auto"/>
        <w:left w:val="none" w:sz="0" w:space="0" w:color="auto"/>
        <w:bottom w:val="none" w:sz="0" w:space="0" w:color="auto"/>
        <w:right w:val="none" w:sz="0" w:space="0" w:color="auto"/>
      </w:divBdr>
      <w:divsChild>
        <w:div w:id="523859499">
          <w:marLeft w:val="0"/>
          <w:marRight w:val="0"/>
          <w:marTop w:val="0"/>
          <w:marBottom w:val="0"/>
          <w:divBdr>
            <w:top w:val="none" w:sz="0" w:space="0" w:color="auto"/>
            <w:left w:val="none" w:sz="0" w:space="0" w:color="auto"/>
            <w:bottom w:val="none" w:sz="0" w:space="0" w:color="auto"/>
            <w:right w:val="none" w:sz="0" w:space="0" w:color="auto"/>
          </w:divBdr>
          <w:divsChild>
            <w:div w:id="174876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50966">
      <w:bodyDiv w:val="1"/>
      <w:marLeft w:val="0"/>
      <w:marRight w:val="0"/>
      <w:marTop w:val="0"/>
      <w:marBottom w:val="0"/>
      <w:divBdr>
        <w:top w:val="none" w:sz="0" w:space="0" w:color="auto"/>
        <w:left w:val="none" w:sz="0" w:space="0" w:color="auto"/>
        <w:bottom w:val="none" w:sz="0" w:space="0" w:color="auto"/>
        <w:right w:val="none" w:sz="0" w:space="0" w:color="auto"/>
      </w:divBdr>
    </w:div>
    <w:div w:id="117334679">
      <w:bodyDiv w:val="1"/>
      <w:marLeft w:val="0"/>
      <w:marRight w:val="0"/>
      <w:marTop w:val="0"/>
      <w:marBottom w:val="0"/>
      <w:divBdr>
        <w:top w:val="none" w:sz="0" w:space="0" w:color="auto"/>
        <w:left w:val="none" w:sz="0" w:space="0" w:color="auto"/>
        <w:bottom w:val="none" w:sz="0" w:space="0" w:color="auto"/>
        <w:right w:val="none" w:sz="0" w:space="0" w:color="auto"/>
      </w:divBdr>
      <w:divsChild>
        <w:div w:id="1403332067">
          <w:marLeft w:val="-720"/>
          <w:marRight w:val="0"/>
          <w:marTop w:val="0"/>
          <w:marBottom w:val="0"/>
          <w:divBdr>
            <w:top w:val="none" w:sz="0" w:space="0" w:color="auto"/>
            <w:left w:val="none" w:sz="0" w:space="0" w:color="auto"/>
            <w:bottom w:val="none" w:sz="0" w:space="0" w:color="auto"/>
            <w:right w:val="none" w:sz="0" w:space="0" w:color="auto"/>
          </w:divBdr>
        </w:div>
      </w:divsChild>
    </w:div>
    <w:div w:id="134294992">
      <w:bodyDiv w:val="1"/>
      <w:marLeft w:val="0"/>
      <w:marRight w:val="0"/>
      <w:marTop w:val="0"/>
      <w:marBottom w:val="0"/>
      <w:divBdr>
        <w:top w:val="none" w:sz="0" w:space="0" w:color="auto"/>
        <w:left w:val="none" w:sz="0" w:space="0" w:color="auto"/>
        <w:bottom w:val="none" w:sz="0" w:space="0" w:color="auto"/>
        <w:right w:val="none" w:sz="0" w:space="0" w:color="auto"/>
      </w:divBdr>
    </w:div>
    <w:div w:id="232399938">
      <w:bodyDiv w:val="1"/>
      <w:marLeft w:val="0"/>
      <w:marRight w:val="0"/>
      <w:marTop w:val="0"/>
      <w:marBottom w:val="0"/>
      <w:divBdr>
        <w:top w:val="none" w:sz="0" w:space="0" w:color="auto"/>
        <w:left w:val="none" w:sz="0" w:space="0" w:color="auto"/>
        <w:bottom w:val="none" w:sz="0" w:space="0" w:color="auto"/>
        <w:right w:val="none" w:sz="0" w:space="0" w:color="auto"/>
      </w:divBdr>
    </w:div>
    <w:div w:id="354769952">
      <w:bodyDiv w:val="1"/>
      <w:marLeft w:val="0"/>
      <w:marRight w:val="0"/>
      <w:marTop w:val="0"/>
      <w:marBottom w:val="0"/>
      <w:divBdr>
        <w:top w:val="none" w:sz="0" w:space="0" w:color="auto"/>
        <w:left w:val="none" w:sz="0" w:space="0" w:color="auto"/>
        <w:bottom w:val="none" w:sz="0" w:space="0" w:color="auto"/>
        <w:right w:val="none" w:sz="0" w:space="0" w:color="auto"/>
      </w:divBdr>
    </w:div>
    <w:div w:id="390806642">
      <w:bodyDiv w:val="1"/>
      <w:marLeft w:val="0"/>
      <w:marRight w:val="0"/>
      <w:marTop w:val="0"/>
      <w:marBottom w:val="0"/>
      <w:divBdr>
        <w:top w:val="none" w:sz="0" w:space="0" w:color="auto"/>
        <w:left w:val="none" w:sz="0" w:space="0" w:color="auto"/>
        <w:bottom w:val="none" w:sz="0" w:space="0" w:color="auto"/>
        <w:right w:val="none" w:sz="0" w:space="0" w:color="auto"/>
      </w:divBdr>
      <w:divsChild>
        <w:div w:id="118040439">
          <w:marLeft w:val="0"/>
          <w:marRight w:val="0"/>
          <w:marTop w:val="0"/>
          <w:marBottom w:val="0"/>
          <w:divBdr>
            <w:top w:val="none" w:sz="0" w:space="0" w:color="auto"/>
            <w:left w:val="none" w:sz="0" w:space="0" w:color="auto"/>
            <w:bottom w:val="none" w:sz="0" w:space="0" w:color="auto"/>
            <w:right w:val="none" w:sz="0" w:space="0" w:color="auto"/>
          </w:divBdr>
        </w:div>
      </w:divsChild>
    </w:div>
    <w:div w:id="399255314">
      <w:bodyDiv w:val="1"/>
      <w:marLeft w:val="0"/>
      <w:marRight w:val="0"/>
      <w:marTop w:val="0"/>
      <w:marBottom w:val="0"/>
      <w:divBdr>
        <w:top w:val="none" w:sz="0" w:space="0" w:color="auto"/>
        <w:left w:val="none" w:sz="0" w:space="0" w:color="auto"/>
        <w:bottom w:val="none" w:sz="0" w:space="0" w:color="auto"/>
        <w:right w:val="none" w:sz="0" w:space="0" w:color="auto"/>
      </w:divBdr>
      <w:divsChild>
        <w:div w:id="836195601">
          <w:marLeft w:val="0"/>
          <w:marRight w:val="0"/>
          <w:marTop w:val="0"/>
          <w:marBottom w:val="0"/>
          <w:divBdr>
            <w:top w:val="none" w:sz="0" w:space="0" w:color="auto"/>
            <w:left w:val="none" w:sz="0" w:space="0" w:color="auto"/>
            <w:bottom w:val="none" w:sz="0" w:space="0" w:color="auto"/>
            <w:right w:val="none" w:sz="0" w:space="0" w:color="auto"/>
          </w:divBdr>
        </w:div>
      </w:divsChild>
    </w:div>
    <w:div w:id="399788404">
      <w:bodyDiv w:val="1"/>
      <w:marLeft w:val="0"/>
      <w:marRight w:val="0"/>
      <w:marTop w:val="0"/>
      <w:marBottom w:val="0"/>
      <w:divBdr>
        <w:top w:val="none" w:sz="0" w:space="0" w:color="auto"/>
        <w:left w:val="none" w:sz="0" w:space="0" w:color="auto"/>
        <w:bottom w:val="none" w:sz="0" w:space="0" w:color="auto"/>
        <w:right w:val="none" w:sz="0" w:space="0" w:color="auto"/>
      </w:divBdr>
    </w:div>
    <w:div w:id="429277812">
      <w:bodyDiv w:val="1"/>
      <w:marLeft w:val="0"/>
      <w:marRight w:val="0"/>
      <w:marTop w:val="0"/>
      <w:marBottom w:val="0"/>
      <w:divBdr>
        <w:top w:val="none" w:sz="0" w:space="0" w:color="auto"/>
        <w:left w:val="none" w:sz="0" w:space="0" w:color="auto"/>
        <w:bottom w:val="none" w:sz="0" w:space="0" w:color="auto"/>
        <w:right w:val="none" w:sz="0" w:space="0" w:color="auto"/>
      </w:divBdr>
    </w:div>
    <w:div w:id="481310803">
      <w:bodyDiv w:val="1"/>
      <w:marLeft w:val="0"/>
      <w:marRight w:val="0"/>
      <w:marTop w:val="0"/>
      <w:marBottom w:val="0"/>
      <w:divBdr>
        <w:top w:val="none" w:sz="0" w:space="0" w:color="auto"/>
        <w:left w:val="none" w:sz="0" w:space="0" w:color="auto"/>
        <w:bottom w:val="none" w:sz="0" w:space="0" w:color="auto"/>
        <w:right w:val="none" w:sz="0" w:space="0" w:color="auto"/>
      </w:divBdr>
    </w:div>
    <w:div w:id="619646464">
      <w:bodyDiv w:val="1"/>
      <w:marLeft w:val="0"/>
      <w:marRight w:val="0"/>
      <w:marTop w:val="0"/>
      <w:marBottom w:val="0"/>
      <w:divBdr>
        <w:top w:val="none" w:sz="0" w:space="0" w:color="auto"/>
        <w:left w:val="none" w:sz="0" w:space="0" w:color="auto"/>
        <w:bottom w:val="none" w:sz="0" w:space="0" w:color="auto"/>
        <w:right w:val="none" w:sz="0" w:space="0" w:color="auto"/>
      </w:divBdr>
      <w:divsChild>
        <w:div w:id="834763592">
          <w:marLeft w:val="0"/>
          <w:marRight w:val="0"/>
          <w:marTop w:val="0"/>
          <w:marBottom w:val="0"/>
          <w:divBdr>
            <w:top w:val="none" w:sz="0" w:space="0" w:color="auto"/>
            <w:left w:val="none" w:sz="0" w:space="0" w:color="auto"/>
            <w:bottom w:val="none" w:sz="0" w:space="0" w:color="auto"/>
            <w:right w:val="none" w:sz="0" w:space="0" w:color="auto"/>
          </w:divBdr>
          <w:divsChild>
            <w:div w:id="18033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92493">
      <w:bodyDiv w:val="1"/>
      <w:marLeft w:val="0"/>
      <w:marRight w:val="0"/>
      <w:marTop w:val="0"/>
      <w:marBottom w:val="0"/>
      <w:divBdr>
        <w:top w:val="none" w:sz="0" w:space="0" w:color="auto"/>
        <w:left w:val="none" w:sz="0" w:space="0" w:color="auto"/>
        <w:bottom w:val="none" w:sz="0" w:space="0" w:color="auto"/>
        <w:right w:val="none" w:sz="0" w:space="0" w:color="auto"/>
      </w:divBdr>
    </w:div>
    <w:div w:id="708841199">
      <w:bodyDiv w:val="1"/>
      <w:marLeft w:val="0"/>
      <w:marRight w:val="0"/>
      <w:marTop w:val="0"/>
      <w:marBottom w:val="0"/>
      <w:divBdr>
        <w:top w:val="none" w:sz="0" w:space="0" w:color="auto"/>
        <w:left w:val="none" w:sz="0" w:space="0" w:color="auto"/>
        <w:bottom w:val="none" w:sz="0" w:space="0" w:color="auto"/>
        <w:right w:val="none" w:sz="0" w:space="0" w:color="auto"/>
      </w:divBdr>
    </w:div>
    <w:div w:id="711804653">
      <w:bodyDiv w:val="1"/>
      <w:marLeft w:val="0"/>
      <w:marRight w:val="0"/>
      <w:marTop w:val="0"/>
      <w:marBottom w:val="0"/>
      <w:divBdr>
        <w:top w:val="none" w:sz="0" w:space="0" w:color="auto"/>
        <w:left w:val="none" w:sz="0" w:space="0" w:color="auto"/>
        <w:bottom w:val="none" w:sz="0" w:space="0" w:color="auto"/>
        <w:right w:val="none" w:sz="0" w:space="0" w:color="auto"/>
      </w:divBdr>
    </w:div>
    <w:div w:id="741371645">
      <w:bodyDiv w:val="1"/>
      <w:marLeft w:val="0"/>
      <w:marRight w:val="0"/>
      <w:marTop w:val="0"/>
      <w:marBottom w:val="0"/>
      <w:divBdr>
        <w:top w:val="none" w:sz="0" w:space="0" w:color="auto"/>
        <w:left w:val="none" w:sz="0" w:space="0" w:color="auto"/>
        <w:bottom w:val="none" w:sz="0" w:space="0" w:color="auto"/>
        <w:right w:val="none" w:sz="0" w:space="0" w:color="auto"/>
      </w:divBdr>
    </w:div>
    <w:div w:id="753168938">
      <w:bodyDiv w:val="1"/>
      <w:marLeft w:val="0"/>
      <w:marRight w:val="0"/>
      <w:marTop w:val="0"/>
      <w:marBottom w:val="0"/>
      <w:divBdr>
        <w:top w:val="none" w:sz="0" w:space="0" w:color="auto"/>
        <w:left w:val="none" w:sz="0" w:space="0" w:color="auto"/>
        <w:bottom w:val="none" w:sz="0" w:space="0" w:color="auto"/>
        <w:right w:val="none" w:sz="0" w:space="0" w:color="auto"/>
      </w:divBdr>
      <w:divsChild>
        <w:div w:id="777993531">
          <w:marLeft w:val="-720"/>
          <w:marRight w:val="0"/>
          <w:marTop w:val="0"/>
          <w:marBottom w:val="0"/>
          <w:divBdr>
            <w:top w:val="none" w:sz="0" w:space="0" w:color="auto"/>
            <w:left w:val="none" w:sz="0" w:space="0" w:color="auto"/>
            <w:bottom w:val="none" w:sz="0" w:space="0" w:color="auto"/>
            <w:right w:val="none" w:sz="0" w:space="0" w:color="auto"/>
          </w:divBdr>
        </w:div>
      </w:divsChild>
    </w:div>
    <w:div w:id="763648511">
      <w:bodyDiv w:val="1"/>
      <w:marLeft w:val="0"/>
      <w:marRight w:val="0"/>
      <w:marTop w:val="0"/>
      <w:marBottom w:val="0"/>
      <w:divBdr>
        <w:top w:val="none" w:sz="0" w:space="0" w:color="auto"/>
        <w:left w:val="none" w:sz="0" w:space="0" w:color="auto"/>
        <w:bottom w:val="none" w:sz="0" w:space="0" w:color="auto"/>
        <w:right w:val="none" w:sz="0" w:space="0" w:color="auto"/>
      </w:divBdr>
      <w:divsChild>
        <w:div w:id="1357733185">
          <w:marLeft w:val="0"/>
          <w:marRight w:val="0"/>
          <w:marTop w:val="0"/>
          <w:marBottom w:val="0"/>
          <w:divBdr>
            <w:top w:val="none" w:sz="0" w:space="0" w:color="auto"/>
            <w:left w:val="none" w:sz="0" w:space="0" w:color="auto"/>
            <w:bottom w:val="none" w:sz="0" w:space="0" w:color="auto"/>
            <w:right w:val="none" w:sz="0" w:space="0" w:color="auto"/>
          </w:divBdr>
        </w:div>
      </w:divsChild>
    </w:div>
    <w:div w:id="778110120">
      <w:bodyDiv w:val="1"/>
      <w:marLeft w:val="0"/>
      <w:marRight w:val="0"/>
      <w:marTop w:val="0"/>
      <w:marBottom w:val="0"/>
      <w:divBdr>
        <w:top w:val="none" w:sz="0" w:space="0" w:color="auto"/>
        <w:left w:val="none" w:sz="0" w:space="0" w:color="auto"/>
        <w:bottom w:val="none" w:sz="0" w:space="0" w:color="auto"/>
        <w:right w:val="none" w:sz="0" w:space="0" w:color="auto"/>
      </w:divBdr>
    </w:div>
    <w:div w:id="833687809">
      <w:bodyDiv w:val="1"/>
      <w:marLeft w:val="0"/>
      <w:marRight w:val="0"/>
      <w:marTop w:val="0"/>
      <w:marBottom w:val="0"/>
      <w:divBdr>
        <w:top w:val="none" w:sz="0" w:space="0" w:color="auto"/>
        <w:left w:val="none" w:sz="0" w:space="0" w:color="auto"/>
        <w:bottom w:val="none" w:sz="0" w:space="0" w:color="auto"/>
        <w:right w:val="none" w:sz="0" w:space="0" w:color="auto"/>
      </w:divBdr>
      <w:divsChild>
        <w:div w:id="113527191">
          <w:marLeft w:val="-720"/>
          <w:marRight w:val="0"/>
          <w:marTop w:val="0"/>
          <w:marBottom w:val="0"/>
          <w:divBdr>
            <w:top w:val="none" w:sz="0" w:space="0" w:color="auto"/>
            <w:left w:val="none" w:sz="0" w:space="0" w:color="auto"/>
            <w:bottom w:val="none" w:sz="0" w:space="0" w:color="auto"/>
            <w:right w:val="none" w:sz="0" w:space="0" w:color="auto"/>
          </w:divBdr>
        </w:div>
      </w:divsChild>
    </w:div>
    <w:div w:id="870458937">
      <w:bodyDiv w:val="1"/>
      <w:marLeft w:val="0"/>
      <w:marRight w:val="0"/>
      <w:marTop w:val="0"/>
      <w:marBottom w:val="0"/>
      <w:divBdr>
        <w:top w:val="none" w:sz="0" w:space="0" w:color="auto"/>
        <w:left w:val="none" w:sz="0" w:space="0" w:color="auto"/>
        <w:bottom w:val="none" w:sz="0" w:space="0" w:color="auto"/>
        <w:right w:val="none" w:sz="0" w:space="0" w:color="auto"/>
      </w:divBdr>
    </w:div>
    <w:div w:id="909005642">
      <w:bodyDiv w:val="1"/>
      <w:marLeft w:val="0"/>
      <w:marRight w:val="0"/>
      <w:marTop w:val="0"/>
      <w:marBottom w:val="0"/>
      <w:divBdr>
        <w:top w:val="none" w:sz="0" w:space="0" w:color="auto"/>
        <w:left w:val="none" w:sz="0" w:space="0" w:color="auto"/>
        <w:bottom w:val="none" w:sz="0" w:space="0" w:color="auto"/>
        <w:right w:val="none" w:sz="0" w:space="0" w:color="auto"/>
      </w:divBdr>
      <w:divsChild>
        <w:div w:id="570845686">
          <w:marLeft w:val="0"/>
          <w:marRight w:val="0"/>
          <w:marTop w:val="0"/>
          <w:marBottom w:val="0"/>
          <w:divBdr>
            <w:top w:val="none" w:sz="0" w:space="0" w:color="auto"/>
            <w:left w:val="none" w:sz="0" w:space="0" w:color="auto"/>
            <w:bottom w:val="none" w:sz="0" w:space="0" w:color="auto"/>
            <w:right w:val="none" w:sz="0" w:space="0" w:color="auto"/>
          </w:divBdr>
        </w:div>
      </w:divsChild>
    </w:div>
    <w:div w:id="1054815007">
      <w:bodyDiv w:val="1"/>
      <w:marLeft w:val="0"/>
      <w:marRight w:val="0"/>
      <w:marTop w:val="0"/>
      <w:marBottom w:val="0"/>
      <w:divBdr>
        <w:top w:val="none" w:sz="0" w:space="0" w:color="auto"/>
        <w:left w:val="none" w:sz="0" w:space="0" w:color="auto"/>
        <w:bottom w:val="none" w:sz="0" w:space="0" w:color="auto"/>
        <w:right w:val="none" w:sz="0" w:space="0" w:color="auto"/>
      </w:divBdr>
    </w:div>
    <w:div w:id="1173639963">
      <w:bodyDiv w:val="1"/>
      <w:marLeft w:val="0"/>
      <w:marRight w:val="0"/>
      <w:marTop w:val="0"/>
      <w:marBottom w:val="0"/>
      <w:divBdr>
        <w:top w:val="none" w:sz="0" w:space="0" w:color="auto"/>
        <w:left w:val="none" w:sz="0" w:space="0" w:color="auto"/>
        <w:bottom w:val="none" w:sz="0" w:space="0" w:color="auto"/>
        <w:right w:val="none" w:sz="0" w:space="0" w:color="auto"/>
      </w:divBdr>
    </w:div>
    <w:div w:id="1182473399">
      <w:bodyDiv w:val="1"/>
      <w:marLeft w:val="0"/>
      <w:marRight w:val="0"/>
      <w:marTop w:val="0"/>
      <w:marBottom w:val="0"/>
      <w:divBdr>
        <w:top w:val="none" w:sz="0" w:space="0" w:color="auto"/>
        <w:left w:val="none" w:sz="0" w:space="0" w:color="auto"/>
        <w:bottom w:val="none" w:sz="0" w:space="0" w:color="auto"/>
        <w:right w:val="none" w:sz="0" w:space="0" w:color="auto"/>
      </w:divBdr>
    </w:div>
    <w:div w:id="1191063318">
      <w:bodyDiv w:val="1"/>
      <w:marLeft w:val="0"/>
      <w:marRight w:val="0"/>
      <w:marTop w:val="0"/>
      <w:marBottom w:val="0"/>
      <w:divBdr>
        <w:top w:val="none" w:sz="0" w:space="0" w:color="auto"/>
        <w:left w:val="none" w:sz="0" w:space="0" w:color="auto"/>
        <w:bottom w:val="none" w:sz="0" w:space="0" w:color="auto"/>
        <w:right w:val="none" w:sz="0" w:space="0" w:color="auto"/>
      </w:divBdr>
    </w:div>
    <w:div w:id="1193423874">
      <w:bodyDiv w:val="1"/>
      <w:marLeft w:val="0"/>
      <w:marRight w:val="0"/>
      <w:marTop w:val="0"/>
      <w:marBottom w:val="0"/>
      <w:divBdr>
        <w:top w:val="none" w:sz="0" w:space="0" w:color="auto"/>
        <w:left w:val="none" w:sz="0" w:space="0" w:color="auto"/>
        <w:bottom w:val="none" w:sz="0" w:space="0" w:color="auto"/>
        <w:right w:val="none" w:sz="0" w:space="0" w:color="auto"/>
      </w:divBdr>
    </w:div>
    <w:div w:id="1214580862">
      <w:bodyDiv w:val="1"/>
      <w:marLeft w:val="0"/>
      <w:marRight w:val="0"/>
      <w:marTop w:val="0"/>
      <w:marBottom w:val="0"/>
      <w:divBdr>
        <w:top w:val="none" w:sz="0" w:space="0" w:color="auto"/>
        <w:left w:val="none" w:sz="0" w:space="0" w:color="auto"/>
        <w:bottom w:val="none" w:sz="0" w:space="0" w:color="auto"/>
        <w:right w:val="none" w:sz="0" w:space="0" w:color="auto"/>
      </w:divBdr>
    </w:div>
    <w:div w:id="1264337794">
      <w:bodyDiv w:val="1"/>
      <w:marLeft w:val="0"/>
      <w:marRight w:val="0"/>
      <w:marTop w:val="0"/>
      <w:marBottom w:val="0"/>
      <w:divBdr>
        <w:top w:val="none" w:sz="0" w:space="0" w:color="auto"/>
        <w:left w:val="none" w:sz="0" w:space="0" w:color="auto"/>
        <w:bottom w:val="none" w:sz="0" w:space="0" w:color="auto"/>
        <w:right w:val="none" w:sz="0" w:space="0" w:color="auto"/>
      </w:divBdr>
    </w:div>
    <w:div w:id="1383019038">
      <w:bodyDiv w:val="1"/>
      <w:marLeft w:val="0"/>
      <w:marRight w:val="0"/>
      <w:marTop w:val="0"/>
      <w:marBottom w:val="0"/>
      <w:divBdr>
        <w:top w:val="none" w:sz="0" w:space="0" w:color="auto"/>
        <w:left w:val="none" w:sz="0" w:space="0" w:color="auto"/>
        <w:bottom w:val="none" w:sz="0" w:space="0" w:color="auto"/>
        <w:right w:val="none" w:sz="0" w:space="0" w:color="auto"/>
      </w:divBdr>
    </w:div>
    <w:div w:id="1390033519">
      <w:bodyDiv w:val="1"/>
      <w:marLeft w:val="0"/>
      <w:marRight w:val="0"/>
      <w:marTop w:val="0"/>
      <w:marBottom w:val="0"/>
      <w:divBdr>
        <w:top w:val="none" w:sz="0" w:space="0" w:color="auto"/>
        <w:left w:val="none" w:sz="0" w:space="0" w:color="auto"/>
        <w:bottom w:val="none" w:sz="0" w:space="0" w:color="auto"/>
        <w:right w:val="none" w:sz="0" w:space="0" w:color="auto"/>
      </w:divBdr>
    </w:div>
    <w:div w:id="1398892030">
      <w:bodyDiv w:val="1"/>
      <w:marLeft w:val="0"/>
      <w:marRight w:val="0"/>
      <w:marTop w:val="0"/>
      <w:marBottom w:val="0"/>
      <w:divBdr>
        <w:top w:val="none" w:sz="0" w:space="0" w:color="auto"/>
        <w:left w:val="none" w:sz="0" w:space="0" w:color="auto"/>
        <w:bottom w:val="none" w:sz="0" w:space="0" w:color="auto"/>
        <w:right w:val="none" w:sz="0" w:space="0" w:color="auto"/>
      </w:divBdr>
    </w:div>
    <w:div w:id="1404790961">
      <w:bodyDiv w:val="1"/>
      <w:marLeft w:val="0"/>
      <w:marRight w:val="0"/>
      <w:marTop w:val="0"/>
      <w:marBottom w:val="0"/>
      <w:divBdr>
        <w:top w:val="none" w:sz="0" w:space="0" w:color="auto"/>
        <w:left w:val="none" w:sz="0" w:space="0" w:color="auto"/>
        <w:bottom w:val="none" w:sz="0" w:space="0" w:color="auto"/>
        <w:right w:val="none" w:sz="0" w:space="0" w:color="auto"/>
      </w:divBdr>
      <w:divsChild>
        <w:div w:id="1449011295">
          <w:marLeft w:val="0"/>
          <w:marRight w:val="0"/>
          <w:marTop w:val="0"/>
          <w:marBottom w:val="0"/>
          <w:divBdr>
            <w:top w:val="none" w:sz="0" w:space="0" w:color="auto"/>
            <w:left w:val="none" w:sz="0" w:space="0" w:color="auto"/>
            <w:bottom w:val="none" w:sz="0" w:space="0" w:color="auto"/>
            <w:right w:val="none" w:sz="0" w:space="0" w:color="auto"/>
          </w:divBdr>
        </w:div>
        <w:div w:id="1485197556">
          <w:marLeft w:val="0"/>
          <w:marRight w:val="0"/>
          <w:marTop w:val="0"/>
          <w:marBottom w:val="0"/>
          <w:divBdr>
            <w:top w:val="none" w:sz="0" w:space="0" w:color="auto"/>
            <w:left w:val="none" w:sz="0" w:space="0" w:color="auto"/>
            <w:bottom w:val="none" w:sz="0" w:space="0" w:color="auto"/>
            <w:right w:val="none" w:sz="0" w:space="0" w:color="auto"/>
          </w:divBdr>
        </w:div>
      </w:divsChild>
    </w:div>
    <w:div w:id="1437094207">
      <w:bodyDiv w:val="1"/>
      <w:marLeft w:val="0"/>
      <w:marRight w:val="0"/>
      <w:marTop w:val="0"/>
      <w:marBottom w:val="0"/>
      <w:divBdr>
        <w:top w:val="none" w:sz="0" w:space="0" w:color="auto"/>
        <w:left w:val="none" w:sz="0" w:space="0" w:color="auto"/>
        <w:bottom w:val="none" w:sz="0" w:space="0" w:color="auto"/>
        <w:right w:val="none" w:sz="0" w:space="0" w:color="auto"/>
      </w:divBdr>
      <w:divsChild>
        <w:div w:id="1438939997">
          <w:marLeft w:val="0"/>
          <w:marRight w:val="0"/>
          <w:marTop w:val="0"/>
          <w:marBottom w:val="0"/>
          <w:divBdr>
            <w:top w:val="none" w:sz="0" w:space="0" w:color="auto"/>
            <w:left w:val="none" w:sz="0" w:space="0" w:color="auto"/>
            <w:bottom w:val="none" w:sz="0" w:space="0" w:color="auto"/>
            <w:right w:val="none" w:sz="0" w:space="0" w:color="auto"/>
          </w:divBdr>
        </w:div>
        <w:div w:id="1215313876">
          <w:marLeft w:val="0"/>
          <w:marRight w:val="0"/>
          <w:marTop w:val="0"/>
          <w:marBottom w:val="0"/>
          <w:divBdr>
            <w:top w:val="none" w:sz="0" w:space="0" w:color="auto"/>
            <w:left w:val="none" w:sz="0" w:space="0" w:color="auto"/>
            <w:bottom w:val="none" w:sz="0" w:space="0" w:color="auto"/>
            <w:right w:val="none" w:sz="0" w:space="0" w:color="auto"/>
          </w:divBdr>
        </w:div>
      </w:divsChild>
    </w:div>
    <w:div w:id="1487939610">
      <w:bodyDiv w:val="1"/>
      <w:marLeft w:val="0"/>
      <w:marRight w:val="0"/>
      <w:marTop w:val="0"/>
      <w:marBottom w:val="0"/>
      <w:divBdr>
        <w:top w:val="none" w:sz="0" w:space="0" w:color="auto"/>
        <w:left w:val="none" w:sz="0" w:space="0" w:color="auto"/>
        <w:bottom w:val="none" w:sz="0" w:space="0" w:color="auto"/>
        <w:right w:val="none" w:sz="0" w:space="0" w:color="auto"/>
      </w:divBdr>
    </w:div>
    <w:div w:id="1567765793">
      <w:bodyDiv w:val="1"/>
      <w:marLeft w:val="0"/>
      <w:marRight w:val="0"/>
      <w:marTop w:val="0"/>
      <w:marBottom w:val="0"/>
      <w:divBdr>
        <w:top w:val="none" w:sz="0" w:space="0" w:color="auto"/>
        <w:left w:val="none" w:sz="0" w:space="0" w:color="auto"/>
        <w:bottom w:val="none" w:sz="0" w:space="0" w:color="auto"/>
        <w:right w:val="none" w:sz="0" w:space="0" w:color="auto"/>
      </w:divBdr>
    </w:div>
    <w:div w:id="1593272824">
      <w:bodyDiv w:val="1"/>
      <w:marLeft w:val="0"/>
      <w:marRight w:val="0"/>
      <w:marTop w:val="0"/>
      <w:marBottom w:val="0"/>
      <w:divBdr>
        <w:top w:val="none" w:sz="0" w:space="0" w:color="auto"/>
        <w:left w:val="none" w:sz="0" w:space="0" w:color="auto"/>
        <w:bottom w:val="none" w:sz="0" w:space="0" w:color="auto"/>
        <w:right w:val="none" w:sz="0" w:space="0" w:color="auto"/>
      </w:divBdr>
      <w:divsChild>
        <w:div w:id="1199245001">
          <w:marLeft w:val="0"/>
          <w:marRight w:val="0"/>
          <w:marTop w:val="0"/>
          <w:marBottom w:val="0"/>
          <w:divBdr>
            <w:top w:val="none" w:sz="0" w:space="0" w:color="auto"/>
            <w:left w:val="none" w:sz="0" w:space="0" w:color="auto"/>
            <w:bottom w:val="none" w:sz="0" w:space="0" w:color="auto"/>
            <w:right w:val="none" w:sz="0" w:space="0" w:color="auto"/>
          </w:divBdr>
        </w:div>
      </w:divsChild>
    </w:div>
    <w:div w:id="1658342757">
      <w:bodyDiv w:val="1"/>
      <w:marLeft w:val="0"/>
      <w:marRight w:val="0"/>
      <w:marTop w:val="0"/>
      <w:marBottom w:val="0"/>
      <w:divBdr>
        <w:top w:val="none" w:sz="0" w:space="0" w:color="auto"/>
        <w:left w:val="none" w:sz="0" w:space="0" w:color="auto"/>
        <w:bottom w:val="none" w:sz="0" w:space="0" w:color="auto"/>
        <w:right w:val="none" w:sz="0" w:space="0" w:color="auto"/>
      </w:divBdr>
      <w:divsChild>
        <w:div w:id="1580021675">
          <w:marLeft w:val="0"/>
          <w:marRight w:val="0"/>
          <w:marTop w:val="0"/>
          <w:marBottom w:val="0"/>
          <w:divBdr>
            <w:top w:val="none" w:sz="0" w:space="0" w:color="auto"/>
            <w:left w:val="none" w:sz="0" w:space="0" w:color="auto"/>
            <w:bottom w:val="none" w:sz="0" w:space="0" w:color="auto"/>
            <w:right w:val="none" w:sz="0" w:space="0" w:color="auto"/>
          </w:divBdr>
          <w:divsChild>
            <w:div w:id="39476883">
              <w:marLeft w:val="0"/>
              <w:marRight w:val="0"/>
              <w:marTop w:val="0"/>
              <w:marBottom w:val="0"/>
              <w:divBdr>
                <w:top w:val="none" w:sz="0" w:space="0" w:color="auto"/>
                <w:left w:val="none" w:sz="0" w:space="0" w:color="auto"/>
                <w:bottom w:val="none" w:sz="0" w:space="0" w:color="auto"/>
                <w:right w:val="none" w:sz="0" w:space="0" w:color="auto"/>
              </w:divBdr>
            </w:div>
          </w:divsChild>
        </w:div>
        <w:div w:id="417405231">
          <w:marLeft w:val="0"/>
          <w:marRight w:val="0"/>
          <w:marTop w:val="0"/>
          <w:marBottom w:val="0"/>
          <w:divBdr>
            <w:top w:val="none" w:sz="0" w:space="0" w:color="auto"/>
            <w:left w:val="none" w:sz="0" w:space="0" w:color="auto"/>
            <w:bottom w:val="none" w:sz="0" w:space="0" w:color="auto"/>
            <w:right w:val="none" w:sz="0" w:space="0" w:color="auto"/>
          </w:divBdr>
          <w:divsChild>
            <w:div w:id="136462094">
              <w:marLeft w:val="0"/>
              <w:marRight w:val="0"/>
              <w:marTop w:val="0"/>
              <w:marBottom w:val="0"/>
              <w:divBdr>
                <w:top w:val="none" w:sz="0" w:space="0" w:color="auto"/>
                <w:left w:val="none" w:sz="0" w:space="0" w:color="auto"/>
                <w:bottom w:val="none" w:sz="0" w:space="0" w:color="auto"/>
                <w:right w:val="none" w:sz="0" w:space="0" w:color="auto"/>
              </w:divBdr>
            </w:div>
          </w:divsChild>
        </w:div>
        <w:div w:id="1539122040">
          <w:marLeft w:val="0"/>
          <w:marRight w:val="0"/>
          <w:marTop w:val="0"/>
          <w:marBottom w:val="0"/>
          <w:divBdr>
            <w:top w:val="none" w:sz="0" w:space="0" w:color="auto"/>
            <w:left w:val="none" w:sz="0" w:space="0" w:color="auto"/>
            <w:bottom w:val="none" w:sz="0" w:space="0" w:color="auto"/>
            <w:right w:val="none" w:sz="0" w:space="0" w:color="auto"/>
          </w:divBdr>
          <w:divsChild>
            <w:div w:id="1816607133">
              <w:marLeft w:val="0"/>
              <w:marRight w:val="0"/>
              <w:marTop w:val="0"/>
              <w:marBottom w:val="0"/>
              <w:divBdr>
                <w:top w:val="none" w:sz="0" w:space="0" w:color="auto"/>
                <w:left w:val="none" w:sz="0" w:space="0" w:color="auto"/>
                <w:bottom w:val="none" w:sz="0" w:space="0" w:color="auto"/>
                <w:right w:val="none" w:sz="0" w:space="0" w:color="auto"/>
              </w:divBdr>
            </w:div>
          </w:divsChild>
        </w:div>
        <w:div w:id="11151738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41444969">
          <w:marLeft w:val="0"/>
          <w:marRight w:val="0"/>
          <w:marTop w:val="0"/>
          <w:marBottom w:val="0"/>
          <w:divBdr>
            <w:top w:val="none" w:sz="0" w:space="0" w:color="auto"/>
            <w:left w:val="none" w:sz="0" w:space="0" w:color="auto"/>
            <w:bottom w:val="none" w:sz="0" w:space="0" w:color="auto"/>
            <w:right w:val="none" w:sz="0" w:space="0" w:color="auto"/>
          </w:divBdr>
          <w:divsChild>
            <w:div w:id="1925796424">
              <w:marLeft w:val="0"/>
              <w:marRight w:val="0"/>
              <w:marTop w:val="0"/>
              <w:marBottom w:val="0"/>
              <w:divBdr>
                <w:top w:val="none" w:sz="0" w:space="0" w:color="auto"/>
                <w:left w:val="none" w:sz="0" w:space="0" w:color="auto"/>
                <w:bottom w:val="none" w:sz="0" w:space="0" w:color="auto"/>
                <w:right w:val="none" w:sz="0" w:space="0" w:color="auto"/>
              </w:divBdr>
            </w:div>
          </w:divsChild>
        </w:div>
        <w:div w:id="1971746225">
          <w:marLeft w:val="0"/>
          <w:marRight w:val="0"/>
          <w:marTop w:val="0"/>
          <w:marBottom w:val="0"/>
          <w:divBdr>
            <w:top w:val="none" w:sz="0" w:space="0" w:color="auto"/>
            <w:left w:val="none" w:sz="0" w:space="0" w:color="auto"/>
            <w:bottom w:val="none" w:sz="0" w:space="0" w:color="auto"/>
            <w:right w:val="none" w:sz="0" w:space="0" w:color="auto"/>
          </w:divBdr>
          <w:divsChild>
            <w:div w:id="1295211766">
              <w:marLeft w:val="0"/>
              <w:marRight w:val="0"/>
              <w:marTop w:val="0"/>
              <w:marBottom w:val="0"/>
              <w:divBdr>
                <w:top w:val="none" w:sz="0" w:space="0" w:color="auto"/>
                <w:left w:val="none" w:sz="0" w:space="0" w:color="auto"/>
                <w:bottom w:val="none" w:sz="0" w:space="0" w:color="auto"/>
                <w:right w:val="none" w:sz="0" w:space="0" w:color="auto"/>
              </w:divBdr>
            </w:div>
          </w:divsChild>
        </w:div>
        <w:div w:id="871381805">
          <w:marLeft w:val="0"/>
          <w:marRight w:val="0"/>
          <w:marTop w:val="0"/>
          <w:marBottom w:val="0"/>
          <w:divBdr>
            <w:top w:val="none" w:sz="0" w:space="0" w:color="auto"/>
            <w:left w:val="none" w:sz="0" w:space="0" w:color="auto"/>
            <w:bottom w:val="none" w:sz="0" w:space="0" w:color="auto"/>
            <w:right w:val="none" w:sz="0" w:space="0" w:color="auto"/>
          </w:divBdr>
          <w:divsChild>
            <w:div w:id="608050796">
              <w:marLeft w:val="0"/>
              <w:marRight w:val="0"/>
              <w:marTop w:val="0"/>
              <w:marBottom w:val="0"/>
              <w:divBdr>
                <w:top w:val="none" w:sz="0" w:space="0" w:color="auto"/>
                <w:left w:val="none" w:sz="0" w:space="0" w:color="auto"/>
                <w:bottom w:val="none" w:sz="0" w:space="0" w:color="auto"/>
                <w:right w:val="none" w:sz="0" w:space="0" w:color="auto"/>
              </w:divBdr>
            </w:div>
          </w:divsChild>
        </w:div>
        <w:div w:id="1871409424">
          <w:marLeft w:val="0"/>
          <w:marRight w:val="0"/>
          <w:marTop w:val="0"/>
          <w:marBottom w:val="0"/>
          <w:divBdr>
            <w:top w:val="none" w:sz="0" w:space="0" w:color="auto"/>
            <w:left w:val="none" w:sz="0" w:space="0" w:color="auto"/>
            <w:bottom w:val="none" w:sz="0" w:space="0" w:color="auto"/>
            <w:right w:val="none" w:sz="0" w:space="0" w:color="auto"/>
          </w:divBdr>
          <w:divsChild>
            <w:div w:id="2106219256">
              <w:marLeft w:val="0"/>
              <w:marRight w:val="0"/>
              <w:marTop w:val="0"/>
              <w:marBottom w:val="0"/>
              <w:divBdr>
                <w:top w:val="none" w:sz="0" w:space="0" w:color="auto"/>
                <w:left w:val="none" w:sz="0" w:space="0" w:color="auto"/>
                <w:bottom w:val="none" w:sz="0" w:space="0" w:color="auto"/>
                <w:right w:val="none" w:sz="0" w:space="0" w:color="auto"/>
              </w:divBdr>
            </w:div>
          </w:divsChild>
        </w:div>
        <w:div w:id="66610809">
          <w:marLeft w:val="0"/>
          <w:marRight w:val="0"/>
          <w:marTop w:val="0"/>
          <w:marBottom w:val="0"/>
          <w:divBdr>
            <w:top w:val="none" w:sz="0" w:space="0" w:color="auto"/>
            <w:left w:val="none" w:sz="0" w:space="0" w:color="auto"/>
            <w:bottom w:val="none" w:sz="0" w:space="0" w:color="auto"/>
            <w:right w:val="none" w:sz="0" w:space="0" w:color="auto"/>
          </w:divBdr>
          <w:divsChild>
            <w:div w:id="12380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98566">
      <w:bodyDiv w:val="1"/>
      <w:marLeft w:val="0"/>
      <w:marRight w:val="0"/>
      <w:marTop w:val="0"/>
      <w:marBottom w:val="0"/>
      <w:divBdr>
        <w:top w:val="none" w:sz="0" w:space="0" w:color="auto"/>
        <w:left w:val="none" w:sz="0" w:space="0" w:color="auto"/>
        <w:bottom w:val="none" w:sz="0" w:space="0" w:color="auto"/>
        <w:right w:val="none" w:sz="0" w:space="0" w:color="auto"/>
      </w:divBdr>
    </w:div>
    <w:div w:id="1679960226">
      <w:bodyDiv w:val="1"/>
      <w:marLeft w:val="0"/>
      <w:marRight w:val="0"/>
      <w:marTop w:val="0"/>
      <w:marBottom w:val="0"/>
      <w:divBdr>
        <w:top w:val="none" w:sz="0" w:space="0" w:color="auto"/>
        <w:left w:val="none" w:sz="0" w:space="0" w:color="auto"/>
        <w:bottom w:val="none" w:sz="0" w:space="0" w:color="auto"/>
        <w:right w:val="none" w:sz="0" w:space="0" w:color="auto"/>
      </w:divBdr>
      <w:divsChild>
        <w:div w:id="155614132">
          <w:marLeft w:val="0"/>
          <w:marRight w:val="0"/>
          <w:marTop w:val="0"/>
          <w:marBottom w:val="0"/>
          <w:divBdr>
            <w:top w:val="none" w:sz="0" w:space="0" w:color="auto"/>
            <w:left w:val="none" w:sz="0" w:space="0" w:color="auto"/>
            <w:bottom w:val="none" w:sz="0" w:space="0" w:color="auto"/>
            <w:right w:val="none" w:sz="0" w:space="0" w:color="auto"/>
          </w:divBdr>
        </w:div>
      </w:divsChild>
    </w:div>
    <w:div w:id="1812096255">
      <w:bodyDiv w:val="1"/>
      <w:marLeft w:val="0"/>
      <w:marRight w:val="0"/>
      <w:marTop w:val="0"/>
      <w:marBottom w:val="0"/>
      <w:divBdr>
        <w:top w:val="none" w:sz="0" w:space="0" w:color="auto"/>
        <w:left w:val="none" w:sz="0" w:space="0" w:color="auto"/>
        <w:bottom w:val="none" w:sz="0" w:space="0" w:color="auto"/>
        <w:right w:val="none" w:sz="0" w:space="0" w:color="auto"/>
      </w:divBdr>
      <w:divsChild>
        <w:div w:id="1775515544">
          <w:marLeft w:val="0"/>
          <w:marRight w:val="0"/>
          <w:marTop w:val="0"/>
          <w:marBottom w:val="0"/>
          <w:divBdr>
            <w:top w:val="none" w:sz="0" w:space="0" w:color="auto"/>
            <w:left w:val="none" w:sz="0" w:space="0" w:color="auto"/>
            <w:bottom w:val="none" w:sz="0" w:space="0" w:color="auto"/>
            <w:right w:val="none" w:sz="0" w:space="0" w:color="auto"/>
          </w:divBdr>
        </w:div>
      </w:divsChild>
    </w:div>
    <w:div w:id="1825853344">
      <w:bodyDiv w:val="1"/>
      <w:marLeft w:val="0"/>
      <w:marRight w:val="0"/>
      <w:marTop w:val="0"/>
      <w:marBottom w:val="0"/>
      <w:divBdr>
        <w:top w:val="none" w:sz="0" w:space="0" w:color="auto"/>
        <w:left w:val="none" w:sz="0" w:space="0" w:color="auto"/>
        <w:bottom w:val="none" w:sz="0" w:space="0" w:color="auto"/>
        <w:right w:val="none" w:sz="0" w:space="0" w:color="auto"/>
      </w:divBdr>
      <w:divsChild>
        <w:div w:id="1143615270">
          <w:marLeft w:val="0"/>
          <w:marRight w:val="0"/>
          <w:marTop w:val="0"/>
          <w:marBottom w:val="0"/>
          <w:divBdr>
            <w:top w:val="none" w:sz="0" w:space="0" w:color="auto"/>
            <w:left w:val="none" w:sz="0" w:space="0" w:color="auto"/>
            <w:bottom w:val="none" w:sz="0" w:space="0" w:color="auto"/>
            <w:right w:val="none" w:sz="0" w:space="0" w:color="auto"/>
          </w:divBdr>
        </w:div>
      </w:divsChild>
    </w:div>
    <w:div w:id="1878424760">
      <w:bodyDiv w:val="1"/>
      <w:marLeft w:val="0"/>
      <w:marRight w:val="0"/>
      <w:marTop w:val="0"/>
      <w:marBottom w:val="0"/>
      <w:divBdr>
        <w:top w:val="none" w:sz="0" w:space="0" w:color="auto"/>
        <w:left w:val="none" w:sz="0" w:space="0" w:color="auto"/>
        <w:bottom w:val="none" w:sz="0" w:space="0" w:color="auto"/>
        <w:right w:val="none" w:sz="0" w:space="0" w:color="auto"/>
      </w:divBdr>
      <w:divsChild>
        <w:div w:id="1322926544">
          <w:marLeft w:val="0"/>
          <w:marRight w:val="0"/>
          <w:marTop w:val="0"/>
          <w:marBottom w:val="0"/>
          <w:divBdr>
            <w:top w:val="none" w:sz="0" w:space="0" w:color="auto"/>
            <w:left w:val="none" w:sz="0" w:space="0" w:color="auto"/>
            <w:bottom w:val="none" w:sz="0" w:space="0" w:color="auto"/>
            <w:right w:val="none" w:sz="0" w:space="0" w:color="auto"/>
          </w:divBdr>
        </w:div>
      </w:divsChild>
    </w:div>
    <w:div w:id="1879197489">
      <w:bodyDiv w:val="1"/>
      <w:marLeft w:val="0"/>
      <w:marRight w:val="0"/>
      <w:marTop w:val="0"/>
      <w:marBottom w:val="0"/>
      <w:divBdr>
        <w:top w:val="none" w:sz="0" w:space="0" w:color="auto"/>
        <w:left w:val="none" w:sz="0" w:space="0" w:color="auto"/>
        <w:bottom w:val="none" w:sz="0" w:space="0" w:color="auto"/>
        <w:right w:val="none" w:sz="0" w:space="0" w:color="auto"/>
      </w:divBdr>
      <w:divsChild>
        <w:div w:id="167136701">
          <w:marLeft w:val="0"/>
          <w:marRight w:val="0"/>
          <w:marTop w:val="0"/>
          <w:marBottom w:val="0"/>
          <w:divBdr>
            <w:top w:val="none" w:sz="0" w:space="0" w:color="auto"/>
            <w:left w:val="none" w:sz="0" w:space="0" w:color="auto"/>
            <w:bottom w:val="none" w:sz="0" w:space="0" w:color="auto"/>
            <w:right w:val="none" w:sz="0" w:space="0" w:color="auto"/>
          </w:divBdr>
        </w:div>
      </w:divsChild>
    </w:div>
    <w:div w:id="1893885960">
      <w:bodyDiv w:val="1"/>
      <w:marLeft w:val="0"/>
      <w:marRight w:val="0"/>
      <w:marTop w:val="0"/>
      <w:marBottom w:val="0"/>
      <w:divBdr>
        <w:top w:val="none" w:sz="0" w:space="0" w:color="auto"/>
        <w:left w:val="none" w:sz="0" w:space="0" w:color="auto"/>
        <w:bottom w:val="none" w:sz="0" w:space="0" w:color="auto"/>
        <w:right w:val="none" w:sz="0" w:space="0" w:color="auto"/>
      </w:divBdr>
    </w:div>
    <w:div w:id="1947690575">
      <w:bodyDiv w:val="1"/>
      <w:marLeft w:val="0"/>
      <w:marRight w:val="0"/>
      <w:marTop w:val="0"/>
      <w:marBottom w:val="0"/>
      <w:divBdr>
        <w:top w:val="none" w:sz="0" w:space="0" w:color="auto"/>
        <w:left w:val="none" w:sz="0" w:space="0" w:color="auto"/>
        <w:bottom w:val="none" w:sz="0" w:space="0" w:color="auto"/>
        <w:right w:val="none" w:sz="0" w:space="0" w:color="auto"/>
      </w:divBdr>
    </w:div>
    <w:div w:id="1955868629">
      <w:bodyDiv w:val="1"/>
      <w:marLeft w:val="0"/>
      <w:marRight w:val="0"/>
      <w:marTop w:val="0"/>
      <w:marBottom w:val="0"/>
      <w:divBdr>
        <w:top w:val="none" w:sz="0" w:space="0" w:color="auto"/>
        <w:left w:val="none" w:sz="0" w:space="0" w:color="auto"/>
        <w:bottom w:val="none" w:sz="0" w:space="0" w:color="auto"/>
        <w:right w:val="none" w:sz="0" w:space="0" w:color="auto"/>
      </w:divBdr>
      <w:divsChild>
        <w:div w:id="327631823">
          <w:marLeft w:val="0"/>
          <w:marRight w:val="0"/>
          <w:marTop w:val="0"/>
          <w:marBottom w:val="0"/>
          <w:divBdr>
            <w:top w:val="none" w:sz="0" w:space="0" w:color="auto"/>
            <w:left w:val="none" w:sz="0" w:space="0" w:color="auto"/>
            <w:bottom w:val="none" w:sz="0" w:space="0" w:color="auto"/>
            <w:right w:val="none" w:sz="0" w:space="0" w:color="auto"/>
          </w:divBdr>
          <w:divsChild>
            <w:div w:id="66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98581">
      <w:bodyDiv w:val="1"/>
      <w:marLeft w:val="0"/>
      <w:marRight w:val="0"/>
      <w:marTop w:val="0"/>
      <w:marBottom w:val="0"/>
      <w:divBdr>
        <w:top w:val="none" w:sz="0" w:space="0" w:color="auto"/>
        <w:left w:val="none" w:sz="0" w:space="0" w:color="auto"/>
        <w:bottom w:val="none" w:sz="0" w:space="0" w:color="auto"/>
        <w:right w:val="none" w:sz="0" w:space="0" w:color="auto"/>
      </w:divBdr>
    </w:div>
    <w:div w:id="214670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YiJcE8vHZT4HASj8u0G9SOvq5A==">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</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2A03090-647E-40AD-A4E5-C696ACD24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10</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29</cp:revision>
  <dcterms:created xsi:type="dcterms:W3CDTF">2026-10-12T11:46:00Z</dcterms:created>
  <dcterms:modified xsi:type="dcterms:W3CDTF">2026-10-17T16:45:00Z</dcterms:modified>
</cp:coreProperties>
</file>