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AI Acknowledgment</w:t>
      </w:r>
    </w:p>
    <w:p w:rsidR="00000000" w:rsidDel="00000000" w:rsidP="00000000" w:rsidRDefault="00000000" w:rsidRPr="00000000" w14:paraId="0000000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confirm that I have not used any AI tools in the research and creation of this </w:t>
      </w:r>
    </w:p>
    <w:p w:rsidR="00000000" w:rsidDel="00000000" w:rsidP="00000000" w:rsidRDefault="00000000" w:rsidRPr="00000000" w14:paraId="0000000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I confirm that I have not presented any AI generated materials as my own </w:t>
      </w:r>
    </w:p>
    <w:p w:rsidR="00000000" w:rsidDel="00000000" w:rsidP="00000000" w:rsidRDefault="00000000" w:rsidRPr="00000000" w14:paraId="0000000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 I confirm I have copies of my drafts, notes, and other resources I used, which I </w:t>
      </w:r>
    </w:p>
    <w:p w:rsidR="00000000" w:rsidDel="00000000" w:rsidP="00000000" w:rsidRDefault="00000000" w:rsidRPr="00000000" w14:paraId="00000005">
      <w:pPr>
        <w:spacing w:line="480" w:lineRule="auto"/>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sz w:val="24"/>
          <w:szCs w:val="24"/>
          <w:rtl w:val="0"/>
        </w:rPr>
        <w:t xml:space="preserve">may be asked to provide evidence.</w:t>
      </w:r>
      <w:r w:rsidDel="00000000" w:rsidR="00000000" w:rsidRPr="00000000">
        <w:rPr>
          <w:rtl w:val="0"/>
        </w:rPr>
      </w:r>
    </w:p>
    <w:p w:rsidR="00000000" w:rsidDel="00000000" w:rsidP="00000000" w:rsidRDefault="00000000" w:rsidRPr="00000000" w14:paraId="00000006">
      <w:pPr>
        <w:spacing w:line="48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7">
      <w:pPr>
        <w:spacing w:line="48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8">
      <w:pPr>
        <w:spacing w:line="48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9">
      <w:pPr>
        <w:spacing w:line="48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A">
      <w:pPr>
        <w:spacing w:line="48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B">
      <w:pPr>
        <w:spacing w:line="48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C">
      <w:pPr>
        <w:spacing w:line="48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D">
      <w:pPr>
        <w:spacing w:line="48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E">
      <w:pPr>
        <w:spacing w:line="48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F">
      <w:pPr>
        <w:spacing w:line="48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0">
      <w:pPr>
        <w:spacing w:line="48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1">
      <w:pPr>
        <w:spacing w:line="48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2">
      <w:pPr>
        <w:spacing w:line="48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3">
      <w:pPr>
        <w:spacing w:line="48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4">
      <w:pPr>
        <w:spacing w:line="48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5">
      <w:pPr>
        <w:spacing w:line="48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6">
      <w:pPr>
        <w:spacing w:line="48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7">
      <w:pPr>
        <w:spacing w:line="48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8">
      <w:pPr>
        <w:spacing w:line="480" w:lineRule="auto"/>
        <w:rPr>
          <w:rFonts w:ascii="Times New Roman" w:cs="Times New Roman" w:eastAsia="Times New Roman" w:hAnsi="Times New Roman"/>
          <w:b w:val="1"/>
          <w:bCs w:val="1"/>
          <w:sz w:val="28"/>
          <w:szCs w:val="2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562600" cy="4171950"/>
            <wp:effectExtent b="0" l="0" r="0" t="0"/>
            <wp:wrapSquare wrapText="bothSides" distB="114300" distT="114300" distL="114300" distR="114300"/>
            <wp:docPr id="12"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5562600" cy="4171950"/>
                    </a:xfrm>
                    <a:prstGeom prst="rect"/>
                    <a:ln/>
                  </pic:spPr>
                </pic:pic>
              </a:graphicData>
            </a:graphic>
          </wp:anchor>
        </w:drawing>
      </w:r>
    </w:p>
    <w:p w:rsidR="00000000" w:rsidDel="00000000" w:rsidP="00000000" w:rsidRDefault="00000000" w:rsidRPr="00000000" w14:paraId="00000019">
      <w:pPr>
        <w:spacing w:line="48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A">
      <w:pPr>
        <w:spacing w:line="48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B">
      <w:pPr>
        <w:spacing w:line="48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C">
      <w:pPr>
        <w:spacing w:line="480" w:lineRule="auto"/>
        <w:rPr>
          <w:rFonts w:ascii="Times New Roman" w:cs="Times New Roman" w:eastAsia="Times New Roman" w:hAnsi="Times New Roman"/>
          <w:b w:val="1"/>
          <w:bCs w:val="1"/>
          <w:sz w:val="28"/>
          <w:szCs w:val="2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-119062</wp:posOffset>
            </wp:positionH>
            <wp:positionV relativeFrom="paragraph">
              <wp:posOffset>2818904</wp:posOffset>
            </wp:positionV>
            <wp:extent cx="5591175" cy="4181475"/>
            <wp:effectExtent b="0" l="0" r="0" t="0"/>
            <wp:wrapSquare wrapText="bothSides" distB="114300" distT="114300" distL="114300" distR="114300"/>
            <wp:docPr id="11" name="image7.png"/>
            <a:graphic>
              <a:graphicData uri="http://schemas.openxmlformats.org/drawingml/2006/picture">
                <pic:pic>
                  <pic:nvPicPr>
                    <pic:cNvPr id="0" name="image7.png"/>
                    <pic:cNvPicPr preferRelativeResize="0"/>
                  </pic:nvPicPr>
                  <pic:blipFill>
                    <a:blip r:embed="rId7"/>
                    <a:srcRect b="0" l="0" r="0" t="0"/>
                    <a:stretch>
                      <a:fillRect/>
                    </a:stretch>
                  </pic:blipFill>
                  <pic:spPr>
                    <a:xfrm>
                      <a:off x="0" y="0"/>
                      <a:ext cx="5591175" cy="4181475"/>
                    </a:xfrm>
                    <a:prstGeom prst="rect"/>
                    <a:ln/>
                  </pic:spPr>
                </pic:pic>
              </a:graphicData>
            </a:graphic>
          </wp:anchor>
        </w:drawing>
      </w:r>
    </w:p>
    <w:p w:rsidR="00000000" w:rsidDel="00000000" w:rsidP="00000000" w:rsidRDefault="00000000" w:rsidRPr="00000000" w14:paraId="0000001D">
      <w:pPr>
        <w:spacing w:line="480" w:lineRule="auto"/>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Pr>
        <w:drawing>
          <wp:inline distB="114300" distT="114300" distL="114300" distR="114300">
            <wp:extent cx="5581650" cy="4162425"/>
            <wp:effectExtent b="0" l="0" r="0" t="0"/>
            <wp:docPr id="2"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5581650" cy="4162425"/>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spacing w:line="480" w:lineRule="auto"/>
        <w:rPr>
          <w:rFonts w:ascii="Times New Roman" w:cs="Times New Roman" w:eastAsia="Times New Roman" w:hAnsi="Times New Roman"/>
          <w:b w:val="1"/>
          <w:bCs w:val="1"/>
          <w:sz w:val="28"/>
          <w:szCs w:val="2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572125" cy="4171950"/>
            <wp:effectExtent b="0" l="0" r="0" t="0"/>
            <wp:wrapSquare wrapText="bothSides" distB="114300" distT="114300" distL="114300" distR="114300"/>
            <wp:docPr id="9"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572125" cy="4171950"/>
                    </a:xfrm>
                    <a:prstGeom prst="rect"/>
                    <a:ln/>
                  </pic:spPr>
                </pic:pic>
              </a:graphicData>
            </a:graphic>
          </wp:anchor>
        </w:drawing>
      </w:r>
    </w:p>
    <w:p w:rsidR="00000000" w:rsidDel="00000000" w:rsidP="00000000" w:rsidRDefault="00000000" w:rsidRPr="00000000" w14:paraId="0000001F">
      <w:pPr>
        <w:spacing w:line="480" w:lineRule="auto"/>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Pr>
        <w:drawing>
          <wp:inline distB="114300" distT="114300" distL="114300" distR="114300">
            <wp:extent cx="5581650" cy="4162425"/>
            <wp:effectExtent b="0" l="0" r="0" t="0"/>
            <wp:docPr id="5"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5581650" cy="4162425"/>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spacing w:line="480" w:lineRule="auto"/>
        <w:rPr>
          <w:rFonts w:ascii="Times New Roman" w:cs="Times New Roman" w:eastAsia="Times New Roman" w:hAnsi="Times New Roman"/>
          <w:b w:val="1"/>
          <w:bCs w:val="1"/>
          <w:sz w:val="28"/>
          <w:szCs w:val="2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562600" cy="4181475"/>
            <wp:effectExtent b="0" l="0" r="0" t="0"/>
            <wp:wrapSquare wrapText="bothSides" distB="114300" distT="114300" distL="114300" distR="114300"/>
            <wp:docPr id="4" name="image11.png"/>
            <a:graphic>
              <a:graphicData uri="http://schemas.openxmlformats.org/drawingml/2006/picture">
                <pic:pic>
                  <pic:nvPicPr>
                    <pic:cNvPr id="0" name="image11.png"/>
                    <pic:cNvPicPr preferRelativeResize="0"/>
                  </pic:nvPicPr>
                  <pic:blipFill>
                    <a:blip r:embed="rId11"/>
                    <a:srcRect b="0" l="0" r="0" t="0"/>
                    <a:stretch>
                      <a:fillRect/>
                    </a:stretch>
                  </pic:blipFill>
                  <pic:spPr>
                    <a:xfrm>
                      <a:off x="0" y="0"/>
                      <a:ext cx="5562600" cy="4181475"/>
                    </a:xfrm>
                    <a:prstGeom prst="rect"/>
                    <a:ln/>
                  </pic:spPr>
                </pic:pic>
              </a:graphicData>
            </a:graphic>
          </wp:anchor>
        </w:drawing>
      </w:r>
    </w:p>
    <w:p w:rsidR="00000000" w:rsidDel="00000000" w:rsidP="00000000" w:rsidRDefault="00000000" w:rsidRPr="00000000" w14:paraId="00000021">
      <w:pPr>
        <w:spacing w:line="480" w:lineRule="auto"/>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Pr>
        <w:drawing>
          <wp:inline distB="114300" distT="114300" distL="114300" distR="114300">
            <wp:extent cx="5600700" cy="4171950"/>
            <wp:effectExtent b="0" l="0" r="0" t="0"/>
            <wp:docPr id="7"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5600700" cy="4171950"/>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spacing w:line="480" w:lineRule="auto"/>
        <w:rPr>
          <w:rFonts w:ascii="Times New Roman" w:cs="Times New Roman" w:eastAsia="Times New Roman" w:hAnsi="Times New Roman"/>
          <w:b w:val="1"/>
          <w:bCs w:val="1"/>
          <w:sz w:val="28"/>
          <w:szCs w:val="2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600700" cy="4171950"/>
            <wp:effectExtent b="0" l="0" r="0" t="0"/>
            <wp:wrapSquare wrapText="bothSides" distB="114300" distT="114300" distL="114300" distR="114300"/>
            <wp:docPr id="8" name="image2.png"/>
            <a:graphic>
              <a:graphicData uri="http://schemas.openxmlformats.org/drawingml/2006/picture">
                <pic:pic>
                  <pic:nvPicPr>
                    <pic:cNvPr id="0" name="image2.png"/>
                    <pic:cNvPicPr preferRelativeResize="0"/>
                  </pic:nvPicPr>
                  <pic:blipFill>
                    <a:blip r:embed="rId13"/>
                    <a:srcRect b="0" l="0" r="0" t="0"/>
                    <a:stretch>
                      <a:fillRect/>
                    </a:stretch>
                  </pic:blipFill>
                  <pic:spPr>
                    <a:xfrm>
                      <a:off x="0" y="0"/>
                      <a:ext cx="5600700" cy="4171950"/>
                    </a:xfrm>
                    <a:prstGeom prst="rect"/>
                    <a:ln/>
                  </pic:spPr>
                </pic:pic>
              </a:graphicData>
            </a:graphic>
          </wp:anchor>
        </w:drawing>
      </w:r>
    </w:p>
    <w:p w:rsidR="00000000" w:rsidDel="00000000" w:rsidP="00000000" w:rsidRDefault="00000000" w:rsidRPr="00000000" w14:paraId="00000023">
      <w:pPr>
        <w:spacing w:line="480" w:lineRule="auto"/>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Pr>
        <w:drawing>
          <wp:inline distB="114300" distT="114300" distL="114300" distR="114300">
            <wp:extent cx="5591175" cy="4152900"/>
            <wp:effectExtent b="0" l="0" r="0" t="0"/>
            <wp:docPr id="1" name="image12.png"/>
            <a:graphic>
              <a:graphicData uri="http://schemas.openxmlformats.org/drawingml/2006/picture">
                <pic:pic>
                  <pic:nvPicPr>
                    <pic:cNvPr id="0" name="image12.png"/>
                    <pic:cNvPicPr preferRelativeResize="0"/>
                  </pic:nvPicPr>
                  <pic:blipFill>
                    <a:blip r:embed="rId14"/>
                    <a:srcRect b="0" l="0" r="0" t="0"/>
                    <a:stretch>
                      <a:fillRect/>
                    </a:stretch>
                  </pic:blipFill>
                  <pic:spPr>
                    <a:xfrm>
                      <a:off x="0" y="0"/>
                      <a:ext cx="5591175" cy="4152900"/>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spacing w:line="480" w:lineRule="auto"/>
        <w:rPr>
          <w:rFonts w:ascii="Times New Roman" w:cs="Times New Roman" w:eastAsia="Times New Roman" w:hAnsi="Times New Roman"/>
          <w:b w:val="1"/>
          <w:bCs w:val="1"/>
          <w:sz w:val="28"/>
          <w:szCs w:val="2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581650" cy="4162425"/>
            <wp:effectExtent b="0" l="0" r="0" t="0"/>
            <wp:wrapSquare wrapText="bothSides" distB="114300" distT="114300" distL="114300" distR="114300"/>
            <wp:docPr id="10" name="image10.png"/>
            <a:graphic>
              <a:graphicData uri="http://schemas.openxmlformats.org/drawingml/2006/picture">
                <pic:pic>
                  <pic:nvPicPr>
                    <pic:cNvPr id="0" name="image10.png"/>
                    <pic:cNvPicPr preferRelativeResize="0"/>
                  </pic:nvPicPr>
                  <pic:blipFill>
                    <a:blip r:embed="rId15"/>
                    <a:srcRect b="0" l="0" r="0" t="0"/>
                    <a:stretch>
                      <a:fillRect/>
                    </a:stretch>
                  </pic:blipFill>
                  <pic:spPr>
                    <a:xfrm>
                      <a:off x="0" y="0"/>
                      <a:ext cx="5581650" cy="4162425"/>
                    </a:xfrm>
                    <a:prstGeom prst="rect"/>
                    <a:ln/>
                  </pic:spPr>
                </pic:pic>
              </a:graphicData>
            </a:graphic>
          </wp:anchor>
        </w:drawing>
      </w:r>
    </w:p>
    <w:p w:rsidR="00000000" w:rsidDel="00000000" w:rsidP="00000000" w:rsidRDefault="00000000" w:rsidRPr="00000000" w14:paraId="00000025">
      <w:pPr>
        <w:spacing w:line="480" w:lineRule="auto"/>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Pr>
        <w:drawing>
          <wp:inline distB="114300" distT="114300" distL="114300" distR="114300">
            <wp:extent cx="5553075" cy="4171950"/>
            <wp:effectExtent b="0" l="0" r="0" t="0"/>
            <wp:docPr id="3" name="image8.png"/>
            <a:graphic>
              <a:graphicData uri="http://schemas.openxmlformats.org/drawingml/2006/picture">
                <pic:pic>
                  <pic:nvPicPr>
                    <pic:cNvPr id="0" name="image8.png"/>
                    <pic:cNvPicPr preferRelativeResize="0"/>
                  </pic:nvPicPr>
                  <pic:blipFill>
                    <a:blip r:embed="rId16"/>
                    <a:srcRect b="0" l="0" r="0" t="0"/>
                    <a:stretch>
                      <a:fillRect/>
                    </a:stretch>
                  </pic:blipFill>
                  <pic:spPr>
                    <a:xfrm>
                      <a:off x="0" y="0"/>
                      <a:ext cx="5553075" cy="4171950"/>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spacing w:line="480" w:lineRule="auto"/>
        <w:rPr>
          <w:rFonts w:ascii="Times New Roman" w:cs="Times New Roman" w:eastAsia="Times New Roman" w:hAnsi="Times New Roman"/>
          <w:b w:val="1"/>
          <w:bCs w:val="1"/>
          <w:sz w:val="28"/>
          <w:szCs w:val="2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581650" cy="4191000"/>
            <wp:effectExtent b="0" l="0" r="0" t="0"/>
            <wp:wrapSquare wrapText="bothSides" distB="114300" distT="114300" distL="114300" distR="114300"/>
            <wp:docPr id="6" name="image9.png"/>
            <a:graphic>
              <a:graphicData uri="http://schemas.openxmlformats.org/drawingml/2006/picture">
                <pic:pic>
                  <pic:nvPicPr>
                    <pic:cNvPr id="0" name="image9.png"/>
                    <pic:cNvPicPr preferRelativeResize="0"/>
                  </pic:nvPicPr>
                  <pic:blipFill>
                    <a:blip r:embed="rId17"/>
                    <a:srcRect b="0" l="0" r="0" t="0"/>
                    <a:stretch>
                      <a:fillRect/>
                    </a:stretch>
                  </pic:blipFill>
                  <pic:spPr>
                    <a:xfrm>
                      <a:off x="0" y="0"/>
                      <a:ext cx="5581650" cy="4191000"/>
                    </a:xfrm>
                    <a:prstGeom prst="rect"/>
                    <a:ln/>
                  </pic:spPr>
                </pic:pic>
              </a:graphicData>
            </a:graphic>
          </wp:anchor>
        </w:drawing>
      </w:r>
    </w:p>
    <w:p w:rsidR="00000000" w:rsidDel="00000000" w:rsidP="00000000" w:rsidRDefault="00000000" w:rsidRPr="00000000" w14:paraId="00000027">
      <w:pPr>
        <w:spacing w:line="48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28">
      <w:pPr>
        <w:spacing w:line="48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Script</w:t>
      </w:r>
    </w:p>
    <w:p w:rsidR="00000000" w:rsidDel="00000000" w:rsidP="00000000" w:rsidRDefault="00000000" w:rsidRPr="00000000" w14:paraId="00000029">
      <w:pPr>
        <w:spacing w:line="48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2A">
      <w:pPr>
        <w:spacing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Attitudes in the 19th Century</w:t>
      </w:r>
    </w:p>
    <w:p w:rsidR="00000000" w:rsidDel="00000000" w:rsidP="00000000" w:rsidRDefault="00000000" w:rsidRPr="00000000" w14:paraId="0000002B">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19th century saw a huge shift in attitudes towards individuals with depression. What was once considered an illness only the insane possessed was now something that must be cured. People who were mentally ill were to be treated with dignity. They were no longer people to be feared or punished for behaving differently. Not only did society's attitudes change, the asylum's that the patients were kept in did as well. Bedlam is a famous example of an institution that treated its patients like neglected animals; left to starve, being chained to walls, being beaten and tortured in the most horrific of ways. This kind of treatment was challenged by individuals who fought for more considerate and compassionate methods. As a result, humanism began to rise. Additionally, it was here that scientists laid the foundation for neuroscience, finding remarkable evidence that the brain and the nervous system played a role in causing mental illness. This led to spiritual beliefs being pushed to the side. Although stigma still existed, the 19th century marked a drastic change in cultural views towards the melancholic. </w:t>
      </w:r>
    </w:p>
    <w:p w:rsidR="00000000" w:rsidDel="00000000" w:rsidP="00000000" w:rsidRDefault="00000000" w:rsidRPr="00000000" w14:paraId="0000002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More Humane Institutions </w:t>
      </w:r>
    </w:p>
    <w:p w:rsidR="00000000" w:rsidDel="00000000" w:rsidP="00000000" w:rsidRDefault="00000000" w:rsidRPr="00000000" w14:paraId="0000002E">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Humane asylums began to flourish during this period. Cruel punishment and harsh restraints were criticised, and efforts were made to create more aesthetic and friendly environments for its patients. An example is The Retreat in York which was founded by William Tuke in 1796. This institution was highly praised for the way it treated the mentally ill like normal individuals. This was because Tuke held the belief that if you were to treat them as if they were sane that they would return to their natural, ordinary state. Plus, it was found that patients in earlier mental asylums did not improve their behaviour due to the constant distress that they were under. The Retreat also depended on healthier lifestyle changes, chances to create meaningful work, walks outdoors and a reward system for acting rationally. Physical restraints were still operated, yet only as deterrents. </w:t>
      </w:r>
    </w:p>
    <w:p w:rsidR="00000000" w:rsidDel="00000000" w:rsidP="00000000" w:rsidRDefault="00000000" w:rsidRPr="00000000" w14:paraId="0000002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More Humane Institutions Pt.2</w:t>
      </w:r>
    </w:p>
    <w:p w:rsidR="00000000" w:rsidDel="00000000" w:rsidP="00000000" w:rsidRDefault="00000000" w:rsidRPr="00000000" w14:paraId="00000031">
      <w:pPr>
        <w:spacing w:line="480" w:lineRule="auto"/>
        <w:ind w:left="0" w:firstLine="720"/>
        <w:rPr>
          <w:rFonts w:ascii="Times New Roman" w:cs="Times New Roman" w:eastAsia="Times New Roman" w:hAnsi="Times New Roman"/>
          <w:sz w:val="24"/>
          <w:szCs w:val="24"/>
          <w:shd w:fill="f8f9f7" w:val="clear"/>
        </w:rPr>
      </w:pPr>
      <w:r w:rsidDel="00000000" w:rsidR="00000000" w:rsidRPr="00000000">
        <w:rPr>
          <w:rFonts w:ascii="Times New Roman" w:cs="Times New Roman" w:eastAsia="Times New Roman" w:hAnsi="Times New Roman"/>
          <w:sz w:val="24"/>
          <w:szCs w:val="24"/>
          <w:shd w:fill="f8f9f7" w:val="clear"/>
          <w:rtl w:val="0"/>
        </w:rPr>
        <w:t xml:space="preserve">Another influential humane institution was a private asylum called Hanwell, now known as St. Bernards. John Conolly was a resident physician there who introduced the principle of non-restraint. Like Tuke, his views were initially controversial, however it was soon an accepted practice throughout England. This meant that instead of chains and straight jackets, strict supervision and manual labour was in order. </w:t>
      </w:r>
    </w:p>
    <w:p w:rsidR="00000000" w:rsidDel="00000000" w:rsidP="00000000" w:rsidRDefault="00000000" w:rsidRPr="00000000" w14:paraId="00000032">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shd w:fill="f8f9f7" w:val="clear"/>
          <w:rtl w:val="0"/>
        </w:rPr>
        <w:t xml:space="preserve">Furthermore, these kinds of asylums were complimented by Dorothea Dix who was a powerful voice for equality and humanism. Although women weren’t allowed to hold office at the time, she set off on a political crusade demanding male congressmen to build more places like The Retreat. Dix was extremely successful as a reformer and as a consequence, asylums became a popular form of treatment. However, this unfortunately led to overcrowding and asylums were no longer considered as practicable or ideal.</w:t>
      </w:r>
      <w:r w:rsidDel="00000000" w:rsidR="00000000" w:rsidRPr="00000000">
        <w:rPr>
          <w:rtl w:val="0"/>
        </w:rPr>
      </w:r>
    </w:p>
    <w:p w:rsidR="00000000" w:rsidDel="00000000" w:rsidP="00000000" w:rsidRDefault="00000000" w:rsidRPr="00000000" w14:paraId="0000003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Talking therapy</w:t>
      </w:r>
    </w:p>
    <w:p w:rsidR="00000000" w:rsidDel="00000000" w:rsidP="00000000" w:rsidRDefault="00000000" w:rsidRPr="00000000" w14:paraId="00000035">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19th century also saw the introduction of the talking cure. Freud is often credited with the development of talking therapy, however his ideas were heavily influenced by his former collaborator and mentor Josef Breuer. Anna O. was Breuer’s first patient to claim that talking about repressed memories alleviated their symptoms. Freud took inspiration from the case of Anna to help form psychoanalysis. Psychoanalysis was a treatment that let people talk freely about anything that came to their mind. It allowed for patterns to arise over multiple weeks which Freud then examined and interpreted in his own way. Through this he came to believe that the unconscious mind was the origin of depression. Although this may not be considered an effective treatment anymore in the 21st century due to its lack of evidence, at the time psychoanalysis was revolutionary and helped reduce the stigma surrounding talking about emotions publicly.</w:t>
      </w:r>
      <w:r w:rsidDel="00000000" w:rsidR="00000000" w:rsidRPr="00000000">
        <w:rPr>
          <w:rtl w:val="0"/>
        </w:rPr>
      </w:r>
    </w:p>
    <w:p w:rsidR="00000000" w:rsidDel="00000000" w:rsidP="00000000" w:rsidRDefault="00000000" w:rsidRPr="00000000" w14:paraId="00000036">
      <w:pPr>
        <w:spacing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7">
      <w:pPr>
        <w:spacing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Humanistic approach</w:t>
      </w:r>
    </w:p>
    <w:p w:rsidR="00000000" w:rsidDel="00000000" w:rsidP="00000000" w:rsidRDefault="00000000" w:rsidRPr="00000000" w14:paraId="00000038">
      <w:pPr>
        <w:spacing w:line="480" w:lineRule="auto"/>
        <w:ind w:left="0"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The 20th century introduced the humanistic approach. One of the pioneers of this was Carl Rogers. Rogers transformed psychotherapy by placing the individual at the centre of treatment. Similarly to Freud, in his book Counseling and Psychotherapy, he proposed that therapists should have unconditional positive regard, as without this clients will unlikely make progress. For Carl, it was believed that through an exploration of the client’s feelings alongside support, they will gain a clearer understanding of themselves for the better. This means that an individual will achieve self-actualisation. This is to become the most fulfilled version of yourself. Rogers claimed that this need to self-actualise was innate, yet it is our environment that can stop us from achieving it. Therefore, our environment must support us in order for us to become a better person. </w:t>
      </w:r>
      <w:r w:rsidDel="00000000" w:rsidR="00000000" w:rsidRPr="00000000">
        <w:rPr>
          <w:rFonts w:ascii="Times New Roman" w:cs="Times New Roman" w:eastAsia="Times New Roman" w:hAnsi="Times New Roman"/>
          <w:sz w:val="24"/>
          <w:szCs w:val="24"/>
          <w:rtl w:val="0"/>
        </w:rPr>
        <w:t xml:space="preserve">His work moved psychology away from pessimistic views.</w:t>
      </w:r>
      <w:r w:rsidDel="00000000" w:rsidR="00000000" w:rsidRPr="00000000">
        <w:rPr>
          <w:rtl w:val="0"/>
        </w:rPr>
      </w:r>
    </w:p>
    <w:p w:rsidR="00000000" w:rsidDel="00000000" w:rsidP="00000000" w:rsidRDefault="00000000" w:rsidRPr="00000000" w14:paraId="00000039">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A">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bCs w:val="1"/>
          <w:sz w:val="24"/>
          <w:szCs w:val="24"/>
          <w:highlight w:val="white"/>
          <w:rtl w:val="0"/>
        </w:rPr>
        <w:t xml:space="preserve">Medication</w:t>
      </w:r>
      <w:r w:rsidDel="00000000" w:rsidR="00000000" w:rsidRPr="00000000">
        <w:rPr>
          <w:rtl w:val="0"/>
        </w:rPr>
      </w:r>
    </w:p>
    <w:p w:rsidR="00000000" w:rsidDel="00000000" w:rsidP="00000000" w:rsidRDefault="00000000" w:rsidRPr="00000000" w14:paraId="0000003B">
      <w:pPr>
        <w:spacing w:line="480" w:lineRule="auto"/>
        <w:ind w:left="0"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During the mid-20th century, major breakthroughs in drug treatments transformed the care of people with mental illness. In the early 1950s, chlorpromazine was found to significantly improve symptoms in patients with dementia praecox, particularly in cases where ECT, a highly damaging method that induced brain seizures, had been unsuccessful. It was the first drug to treat individuals instead of masking their symptoms. Shortly after, </w:t>
      </w:r>
      <w:r w:rsidDel="00000000" w:rsidR="00000000" w:rsidRPr="00000000">
        <w:rPr>
          <w:rFonts w:ascii="Times New Roman" w:cs="Times New Roman" w:eastAsia="Times New Roman" w:hAnsi="Times New Roman"/>
          <w:sz w:val="24"/>
          <w:szCs w:val="24"/>
          <w:highlight w:val="white"/>
          <w:rtl w:val="0"/>
        </w:rPr>
        <w:t xml:space="preserve">d</w:t>
      </w:r>
      <w:r w:rsidDel="00000000" w:rsidR="00000000" w:rsidRPr="00000000">
        <w:rPr>
          <w:rFonts w:ascii="Times New Roman" w:cs="Times New Roman" w:eastAsia="Times New Roman" w:hAnsi="Times New Roman"/>
          <w:sz w:val="24"/>
          <w:szCs w:val="24"/>
          <w:highlight w:val="white"/>
          <w:rtl w:val="0"/>
        </w:rPr>
        <w:t xml:space="preserve">uring the World Psychiatric Association Meeting in 1957, the first public reports on the antidepressant effects of imipramine were presented. They showed that individuals with depression experienced noticeable improvement after one to six weeks of treatment. This was a huge moment in time that sparked the introduction of antidepressants to society. Imipramine provided a theory that mental illness was caused by neurotransmitters in the brain, sending a surge of serotonin hypotheses to be released. This supplied us with scientific evidence and supported the idea that depression was a true illness that could be cured if given further research into our brain chemistry.</w:t>
      </w:r>
    </w:p>
    <w:p w:rsidR="00000000" w:rsidDel="00000000" w:rsidP="00000000" w:rsidRDefault="00000000" w:rsidRPr="00000000" w14:paraId="0000003C">
      <w:pPr>
        <w:spacing w:line="480" w:lineRule="auto"/>
        <w:ind w:left="0"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In the late 20th century, SSRIS were all the rage. Prozac was the main antidepressant that many people used to manage their symptoms easily. Having said this, medication wasn't entirely beneficial. Even now, antidepressants are known to make symptoms worse by increasing suicidal thoughts, especially in young adults. Thus, they must be offered alongside frequent check ups.</w:t>
      </w:r>
    </w:p>
    <w:p w:rsidR="00000000" w:rsidDel="00000000" w:rsidP="00000000" w:rsidRDefault="00000000" w:rsidRPr="00000000" w14:paraId="0000003D">
      <w:pPr>
        <w:spacing w:line="480" w:lineRule="auto"/>
        <w:ind w:left="0" w:firstLine="72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E">
      <w:pPr>
        <w:spacing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Modern Talking Therapy</w:t>
      </w:r>
    </w:p>
    <w:p w:rsidR="00000000" w:rsidDel="00000000" w:rsidP="00000000" w:rsidRDefault="00000000" w:rsidRPr="00000000" w14:paraId="0000003F">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Modern talking therapies are often associated with CBT, and for a good reason. CBT was originated by Aaron Beck in the 1960s. It helps clients to recognise how their negative thoughts form and what they can do to prevent them from occurring. Although it originated purely as a treatment for depression, it is now used for various mental health conditions. Additionally, more than 2,000 outcome studies have proven the effectiveness of it as a therapy, showing how beneficial this newer form of psychotherapy really is. </w:t>
      </w:r>
    </w:p>
    <w:p w:rsidR="00000000" w:rsidDel="00000000" w:rsidP="00000000" w:rsidRDefault="00000000" w:rsidRPr="00000000" w14:paraId="00000040">
      <w:pPr>
        <w:spacing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41">
      <w:pPr>
        <w:spacing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42">
      <w:pPr>
        <w:spacing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43">
      <w:pPr>
        <w:spacing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Interdisciplinary nature </w:t>
      </w:r>
    </w:p>
    <w:p w:rsidR="00000000" w:rsidDel="00000000" w:rsidP="00000000" w:rsidRDefault="00000000" w:rsidRPr="00000000" w14:paraId="00000044">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CBT would not be as effective if it was offered on its own. Medication, social support, and a psychiatrist are often of aid alongside CBT. This is because depression is known to be influenced by biological, social and psychological factors. Antidepressants can reduce any pressure or anxiety that the client may feel about talking to a stranger about their vulnerable emotions, allowing them to fully engage with the therapy. Social support from family, friends, or support groups provide ongoing encouragement to improve. They also provide a way to apply the skills learned in therapy into real-life scenarios. A psychiatrist may be needed to confirm a diagnosis and prescribe said medication as counsellors are not qualified to do so. Moreover, there must be different treatments available for different people. Even though talking therapy is a popularised method in the 21st century, it may not work for some people. Treatments need to be </w:t>
      </w:r>
      <w:r w:rsidDel="00000000" w:rsidR="00000000" w:rsidRPr="00000000">
        <w:rPr>
          <w:rFonts w:ascii="Times New Roman" w:cs="Times New Roman" w:eastAsia="Times New Roman" w:hAnsi="Times New Roman"/>
          <w:sz w:val="24"/>
          <w:szCs w:val="24"/>
          <w:rtl w:val="0"/>
        </w:rPr>
        <w:t xml:space="preserve">personalised</w:t>
      </w:r>
      <w:r w:rsidDel="00000000" w:rsidR="00000000" w:rsidRPr="00000000">
        <w:rPr>
          <w:rFonts w:ascii="Times New Roman" w:cs="Times New Roman" w:eastAsia="Times New Roman" w:hAnsi="Times New Roman"/>
          <w:sz w:val="24"/>
          <w:szCs w:val="24"/>
          <w:rtl w:val="0"/>
        </w:rPr>
        <w:t xml:space="preserve"> to match people’s unique characteristics and to the severity of their mental illness. </w:t>
      </w:r>
    </w:p>
    <w:p w:rsidR="00000000" w:rsidDel="00000000" w:rsidP="00000000" w:rsidRDefault="00000000" w:rsidRPr="00000000" w14:paraId="00000045">
      <w:pPr>
        <w:spacing w:line="480" w:lineRule="auto"/>
        <w:ind w:left="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Conclusion</w:t>
      </w:r>
    </w:p>
    <w:p w:rsidR="00000000" w:rsidDel="00000000" w:rsidP="00000000" w:rsidRDefault="00000000" w:rsidRPr="00000000" w14:paraId="0000004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shd w:fill="f8f9f7" w:val="clear"/>
          <w:rtl w:val="0"/>
        </w:rPr>
        <w:t xml:space="preserve">Care and treatment is now delivered mostly through online or in person CBT sessions, often with a course of antidepressants, such as sertraline. While stigma surrounding mental health has not completely disappeared, society is increasingly open to discussing mental illness, making it easier for individuals to seek help. There are many sites, groups, and crisis lines that are free and available for support, demonstrating that society is encouraged not to suffer in silence if they are experiencing any depressive symptoms. </w:t>
      </w:r>
      <w:r w:rsidDel="00000000" w:rsidR="00000000" w:rsidRPr="00000000">
        <w:rPr>
          <w:rtl w:val="0"/>
        </w:rPr>
      </w:r>
    </w:p>
    <w:p w:rsidR="00000000" w:rsidDel="00000000" w:rsidP="00000000" w:rsidRDefault="00000000" w:rsidRPr="00000000" w14:paraId="00000048">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Treatments for mental illness have varied greatly over time and still continue to develop today. From purgings and exorcisms to asylums and lobotomies, it is clear that modern methods are more ethical when considered within the context of this time. In conclusion, the history of treatment for depression shows that there has been a major development towards holistic care and an acceptance of behaviour that is considered out of the ordinary. </w:t>
      </w:r>
      <w:r w:rsidDel="00000000" w:rsidR="00000000" w:rsidRPr="00000000">
        <w:rPr>
          <w:rtl w:val="0"/>
        </w:rPr>
      </w:r>
    </w:p>
    <w:p w:rsidR="00000000" w:rsidDel="00000000" w:rsidP="00000000" w:rsidRDefault="00000000" w:rsidRPr="00000000" w14:paraId="00000049">
      <w:pP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4A">
      <w:pP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4B">
      <w:pP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4C">
      <w:pP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Reference list</w:t>
      </w:r>
    </w:p>
    <w:p w:rsidR="00000000" w:rsidDel="00000000" w:rsidP="00000000" w:rsidRDefault="00000000" w:rsidRPr="00000000" w14:paraId="0000004D">
      <w:pP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4E">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Beck Institute. (2025). </w:t>
      </w:r>
      <w:r w:rsidDel="00000000" w:rsidR="00000000" w:rsidRPr="00000000">
        <w:rPr>
          <w:rFonts w:ascii="Times New Roman" w:cs="Times New Roman" w:eastAsia="Times New Roman" w:hAnsi="Times New Roman"/>
          <w:i w:val="1"/>
          <w:iCs w:val="1"/>
          <w:sz w:val="24"/>
          <w:szCs w:val="24"/>
          <w:rtl w:val="0"/>
        </w:rPr>
        <w:t xml:space="preserve">The History of Cognitive Behavioural Therapy. </w:t>
      </w:r>
      <w:hyperlink r:id="rId18">
        <w:r w:rsidDel="00000000" w:rsidR="00000000" w:rsidRPr="00000000">
          <w:rPr>
            <w:rFonts w:ascii="Times New Roman" w:cs="Times New Roman" w:eastAsia="Times New Roman" w:hAnsi="Times New Roman"/>
            <w:color w:val="1155cc"/>
            <w:sz w:val="24"/>
            <w:szCs w:val="24"/>
            <w:u w:val="single"/>
            <w:rtl w:val="0"/>
          </w:rPr>
          <w:t xml:space="preserve">https://cares.beckinstitute.org/about-cbt/history-of-cbt/</w:t>
        </w:r>
      </w:hyperlink>
      <w:r w:rsidDel="00000000" w:rsidR="00000000" w:rsidRPr="00000000">
        <w:rPr>
          <w:rtl w:val="0"/>
        </w:rPr>
      </w:r>
    </w:p>
    <w:p w:rsidR="00000000" w:rsidDel="00000000" w:rsidP="00000000" w:rsidRDefault="00000000" w:rsidRPr="00000000" w14:paraId="0000004F">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Cheadle, H. (2015). </w:t>
      </w:r>
      <w:r w:rsidDel="00000000" w:rsidR="00000000" w:rsidRPr="00000000">
        <w:rPr>
          <w:rFonts w:ascii="Times New Roman" w:cs="Times New Roman" w:eastAsia="Times New Roman" w:hAnsi="Times New Roman"/>
          <w:i w:val="1"/>
          <w:iCs w:val="1"/>
          <w:sz w:val="24"/>
          <w:szCs w:val="24"/>
          <w:rtl w:val="0"/>
        </w:rPr>
        <w:t xml:space="preserve">The Life, Death, and Possible Resurrection of the Asylum. </w:t>
      </w:r>
      <w:r w:rsidDel="00000000" w:rsidR="00000000" w:rsidRPr="00000000">
        <w:rPr>
          <w:rFonts w:ascii="Times New Roman" w:cs="Times New Roman" w:eastAsia="Times New Roman" w:hAnsi="Times New Roman"/>
          <w:sz w:val="24"/>
          <w:szCs w:val="24"/>
          <w:rtl w:val="0"/>
        </w:rPr>
        <w:t xml:space="preserve">Vice. </w:t>
      </w:r>
      <w:hyperlink r:id="rId19">
        <w:r w:rsidDel="00000000" w:rsidR="00000000" w:rsidRPr="00000000">
          <w:rPr>
            <w:rFonts w:ascii="Times New Roman" w:cs="Times New Roman" w:eastAsia="Times New Roman" w:hAnsi="Times New Roman"/>
            <w:color w:val="1155cc"/>
            <w:sz w:val="24"/>
            <w:szCs w:val="24"/>
            <w:u w:val="single"/>
            <w:rtl w:val="0"/>
          </w:rPr>
          <w:t xml:space="preserve">https://www.vice.com/en/article/the-life-death-and-possible-resurrection-of-the-asylum/</w:t>
        </w:r>
      </w:hyperlink>
      <w:r w:rsidDel="00000000" w:rsidR="00000000" w:rsidRPr="00000000">
        <w:rPr>
          <w:rtl w:val="0"/>
        </w:rPr>
      </w:r>
    </w:p>
    <w:p w:rsidR="00000000" w:rsidDel="00000000" w:rsidP="00000000" w:rsidRDefault="00000000" w:rsidRPr="00000000" w14:paraId="00000050">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English Heritage. (n.d). </w:t>
      </w:r>
      <w:r w:rsidDel="00000000" w:rsidR="00000000" w:rsidRPr="00000000">
        <w:rPr>
          <w:rFonts w:ascii="Times New Roman" w:cs="Times New Roman" w:eastAsia="Times New Roman" w:hAnsi="Times New Roman"/>
          <w:i w:val="1"/>
          <w:iCs w:val="1"/>
          <w:sz w:val="24"/>
          <w:szCs w:val="24"/>
          <w:rtl w:val="0"/>
        </w:rPr>
        <w:t xml:space="preserve">Dr John Conolly and the Former Hanwell Asylum. </w:t>
      </w:r>
      <w:hyperlink r:id="rId20">
        <w:r w:rsidDel="00000000" w:rsidR="00000000" w:rsidRPr="00000000">
          <w:rPr>
            <w:rFonts w:ascii="Times New Roman" w:cs="Times New Roman" w:eastAsia="Times New Roman" w:hAnsi="Times New Roman"/>
            <w:color w:val="1155cc"/>
            <w:sz w:val="24"/>
            <w:szCs w:val="24"/>
            <w:u w:val="single"/>
            <w:rtl w:val="0"/>
          </w:rPr>
          <w:t xml:space="preserve">https://www.english-heritage.org.uk/visit/blue-plaques/john-conolly-and-hanwell-asylum/</w:t>
        </w:r>
      </w:hyperlink>
      <w:r w:rsidDel="00000000" w:rsidR="00000000" w:rsidRPr="00000000">
        <w:rPr>
          <w:rtl w:val="0"/>
        </w:rPr>
      </w:r>
    </w:p>
    <w:p w:rsidR="00000000" w:rsidDel="00000000" w:rsidP="00000000" w:rsidRDefault="00000000" w:rsidRPr="00000000" w14:paraId="00000051">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Haas, J. (n.d). </w:t>
      </w:r>
      <w:r w:rsidDel="00000000" w:rsidR="00000000" w:rsidRPr="00000000">
        <w:rPr>
          <w:rFonts w:ascii="Times New Roman" w:cs="Times New Roman" w:eastAsia="Times New Roman" w:hAnsi="Times New Roman"/>
          <w:i w:val="1"/>
          <w:iCs w:val="1"/>
          <w:sz w:val="24"/>
          <w:szCs w:val="24"/>
          <w:rtl w:val="0"/>
        </w:rPr>
        <w:t xml:space="preserve">The Intrepid Life of Dorothea Dix </w:t>
      </w:r>
      <w:r w:rsidDel="00000000" w:rsidR="00000000" w:rsidRPr="00000000">
        <w:rPr>
          <w:rFonts w:ascii="Times New Roman" w:cs="Times New Roman" w:eastAsia="Times New Roman" w:hAnsi="Times New Roman"/>
          <w:sz w:val="24"/>
          <w:szCs w:val="24"/>
          <w:rtl w:val="0"/>
        </w:rPr>
        <w:t xml:space="preserve">[Image]. Walter Magazine. </w:t>
      </w:r>
      <w:hyperlink r:id="rId21">
        <w:r w:rsidDel="00000000" w:rsidR="00000000" w:rsidRPr="00000000">
          <w:rPr>
            <w:rFonts w:ascii="Times New Roman" w:cs="Times New Roman" w:eastAsia="Times New Roman" w:hAnsi="Times New Roman"/>
            <w:color w:val="1155cc"/>
            <w:sz w:val="24"/>
            <w:szCs w:val="24"/>
            <w:u w:val="single"/>
            <w:rtl w:val="0"/>
          </w:rPr>
          <w:t xml:space="preserve">https://waltermagazine.com/current-issue/the-intrepid-life-of-dorothea-dix/</w:t>
        </w:r>
      </w:hyperlink>
      <w:r w:rsidDel="00000000" w:rsidR="00000000" w:rsidRPr="00000000">
        <w:rPr>
          <w:rtl w:val="0"/>
        </w:rPr>
      </w:r>
    </w:p>
    <w:p w:rsidR="00000000" w:rsidDel="00000000" w:rsidP="00000000" w:rsidRDefault="00000000" w:rsidRPr="00000000" w14:paraId="00000052">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King’s College London. (2025). </w:t>
      </w:r>
      <w:r w:rsidDel="00000000" w:rsidR="00000000" w:rsidRPr="00000000">
        <w:rPr>
          <w:rFonts w:ascii="Times New Roman" w:cs="Times New Roman" w:eastAsia="Times New Roman" w:hAnsi="Times New Roman"/>
          <w:i w:val="1"/>
          <w:iCs w:val="1"/>
          <w:sz w:val="24"/>
          <w:szCs w:val="24"/>
          <w:rtl w:val="0"/>
        </w:rPr>
        <w:t xml:space="preserve">Public attitudes to mental health are going backwards, warns Mind. </w:t>
      </w:r>
      <w:hyperlink r:id="rId22">
        <w:r w:rsidDel="00000000" w:rsidR="00000000" w:rsidRPr="00000000">
          <w:rPr>
            <w:rFonts w:ascii="Times New Roman" w:cs="Times New Roman" w:eastAsia="Times New Roman" w:hAnsi="Times New Roman"/>
            <w:color w:val="1155cc"/>
            <w:sz w:val="24"/>
            <w:szCs w:val="24"/>
            <w:u w:val="single"/>
            <w:rtl w:val="0"/>
          </w:rPr>
          <w:t xml:space="preserve">https://www.kcl.ac.uk/news/public-attitudes-to-mental-health-are-going-backwards-warns-mind</w:t>
        </w:r>
      </w:hyperlink>
      <w:r w:rsidDel="00000000" w:rsidR="00000000" w:rsidRPr="00000000">
        <w:rPr>
          <w:rtl w:val="0"/>
        </w:rPr>
      </w:r>
    </w:p>
    <w:p w:rsidR="00000000" w:rsidDel="00000000" w:rsidP="00000000" w:rsidRDefault="00000000" w:rsidRPr="00000000" w14:paraId="00000053">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London Historians. (2018). </w:t>
      </w:r>
      <w:r w:rsidDel="00000000" w:rsidR="00000000" w:rsidRPr="00000000">
        <w:rPr>
          <w:rFonts w:ascii="Times New Roman" w:cs="Times New Roman" w:eastAsia="Times New Roman" w:hAnsi="Times New Roman"/>
          <w:i w:val="1"/>
          <w:iCs w:val="1"/>
          <w:sz w:val="24"/>
          <w:szCs w:val="24"/>
          <w:rtl w:val="0"/>
        </w:rPr>
        <w:t xml:space="preserve">Ever heard of the Hanwell asylum? </w:t>
      </w:r>
      <w:r w:rsidDel="00000000" w:rsidR="00000000" w:rsidRPr="00000000">
        <w:rPr>
          <w:rFonts w:ascii="Times New Roman" w:cs="Times New Roman" w:eastAsia="Times New Roman" w:hAnsi="Times New Roman"/>
          <w:sz w:val="24"/>
          <w:szCs w:val="24"/>
          <w:rtl w:val="0"/>
        </w:rPr>
        <w:t xml:space="preserve">[Image]. Londonist. </w:t>
      </w:r>
      <w:hyperlink r:id="rId23">
        <w:r w:rsidDel="00000000" w:rsidR="00000000" w:rsidRPr="00000000">
          <w:rPr>
            <w:rFonts w:ascii="Times New Roman" w:cs="Times New Roman" w:eastAsia="Times New Roman" w:hAnsi="Times New Roman"/>
            <w:color w:val="1155cc"/>
            <w:sz w:val="24"/>
            <w:szCs w:val="24"/>
            <w:u w:val="single"/>
            <w:rtl w:val="0"/>
          </w:rPr>
          <w:t xml:space="preserve">https://londonist.com/london/history/hanwell-asylum</w:t>
        </w:r>
      </w:hyperlink>
      <w:r w:rsidDel="00000000" w:rsidR="00000000" w:rsidRPr="00000000">
        <w:rPr>
          <w:rtl w:val="0"/>
        </w:rPr>
      </w:r>
    </w:p>
    <w:p w:rsidR="00000000" w:rsidDel="00000000" w:rsidP="00000000" w:rsidRDefault="00000000" w:rsidRPr="00000000" w14:paraId="00000054">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181817"/>
          <w:sz w:val="24"/>
          <w:szCs w:val="24"/>
          <w:rtl w:val="0"/>
        </w:rPr>
        <w:t xml:space="preserve">Pereira, V. S., &amp; Hiroaki-Sato, V. A. (2018). A brief history of antidepressant drug development: from tricyclics to beyond ketamine. </w:t>
      </w:r>
      <w:r w:rsidDel="00000000" w:rsidR="00000000" w:rsidRPr="00000000">
        <w:rPr>
          <w:rFonts w:ascii="Times New Roman" w:cs="Times New Roman" w:eastAsia="Times New Roman" w:hAnsi="Times New Roman"/>
          <w:i w:val="1"/>
          <w:iCs w:val="1"/>
          <w:color w:val="181817"/>
          <w:sz w:val="24"/>
          <w:szCs w:val="24"/>
          <w:rtl w:val="0"/>
        </w:rPr>
        <w:t xml:space="preserve">Acta Neuropsychiatrica</w:t>
      </w:r>
      <w:r w:rsidDel="00000000" w:rsidR="00000000" w:rsidRPr="00000000">
        <w:rPr>
          <w:rFonts w:ascii="Times New Roman" w:cs="Times New Roman" w:eastAsia="Times New Roman" w:hAnsi="Times New Roman"/>
          <w:color w:val="181817"/>
          <w:sz w:val="24"/>
          <w:szCs w:val="24"/>
          <w:rtl w:val="0"/>
        </w:rPr>
        <w:t xml:space="preserve">, </w:t>
      </w:r>
      <w:r w:rsidDel="00000000" w:rsidR="00000000" w:rsidRPr="00000000">
        <w:rPr>
          <w:rFonts w:ascii="Times New Roman" w:cs="Times New Roman" w:eastAsia="Times New Roman" w:hAnsi="Times New Roman"/>
          <w:i w:val="1"/>
          <w:iCs w:val="1"/>
          <w:color w:val="181817"/>
          <w:sz w:val="24"/>
          <w:szCs w:val="24"/>
          <w:rtl w:val="0"/>
        </w:rPr>
        <w:t xml:space="preserve">30</w:t>
      </w:r>
      <w:r w:rsidDel="00000000" w:rsidR="00000000" w:rsidRPr="00000000">
        <w:rPr>
          <w:rFonts w:ascii="Times New Roman" w:cs="Times New Roman" w:eastAsia="Times New Roman" w:hAnsi="Times New Roman"/>
          <w:color w:val="181817"/>
          <w:sz w:val="24"/>
          <w:szCs w:val="24"/>
          <w:rtl w:val="0"/>
        </w:rPr>
        <w:t xml:space="preserve">(6), 307–322. </w:t>
      </w:r>
      <w:hyperlink r:id="rId24">
        <w:r w:rsidDel="00000000" w:rsidR="00000000" w:rsidRPr="00000000">
          <w:rPr>
            <w:rFonts w:ascii="Times New Roman" w:cs="Times New Roman" w:eastAsia="Times New Roman" w:hAnsi="Times New Roman"/>
            <w:color w:val="1155cc"/>
            <w:sz w:val="24"/>
            <w:szCs w:val="24"/>
            <w:u w:val="single"/>
            <w:rtl w:val="0"/>
          </w:rPr>
          <w:t xml:space="preserve">https://www.cambridge.org/core/journals/acta-neuropsychiatrica/article/brief-history-of-antidepressant-drug-development-from-tricyclics-to-beyond-ketamine/B5C9D55C6299BC41B237187DB609DB68</w:t>
        </w:r>
      </w:hyperlink>
      <w:r w:rsidDel="00000000" w:rsidR="00000000" w:rsidRPr="00000000">
        <w:rPr>
          <w:rtl w:val="0"/>
        </w:rPr>
      </w:r>
    </w:p>
    <w:p w:rsidR="00000000" w:rsidDel="00000000" w:rsidP="00000000" w:rsidRDefault="00000000" w:rsidRPr="00000000" w14:paraId="00000055">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Redmark, N. (2018). </w:t>
      </w:r>
      <w:r w:rsidDel="00000000" w:rsidR="00000000" w:rsidRPr="00000000">
        <w:rPr>
          <w:rFonts w:ascii="Times New Roman" w:cs="Times New Roman" w:eastAsia="Times New Roman" w:hAnsi="Times New Roman"/>
          <w:i w:val="1"/>
          <w:iCs w:val="1"/>
          <w:sz w:val="24"/>
          <w:szCs w:val="24"/>
          <w:rtl w:val="0"/>
        </w:rPr>
        <w:t xml:space="preserve">A Way of Being by Carl Rogers </w:t>
      </w:r>
      <w:r w:rsidDel="00000000" w:rsidR="00000000" w:rsidRPr="00000000">
        <w:rPr>
          <w:rFonts w:ascii="Times New Roman" w:cs="Times New Roman" w:eastAsia="Times New Roman" w:hAnsi="Times New Roman"/>
          <w:sz w:val="24"/>
          <w:szCs w:val="24"/>
          <w:rtl w:val="0"/>
        </w:rPr>
        <w:t xml:space="preserve">[Image]. Medium. </w:t>
      </w:r>
      <w:hyperlink r:id="rId25">
        <w:r w:rsidDel="00000000" w:rsidR="00000000" w:rsidRPr="00000000">
          <w:rPr>
            <w:rFonts w:ascii="Times New Roman" w:cs="Times New Roman" w:eastAsia="Times New Roman" w:hAnsi="Times New Roman"/>
            <w:color w:val="1155cc"/>
            <w:sz w:val="24"/>
            <w:szCs w:val="24"/>
            <w:u w:val="single"/>
            <w:rtl w:val="0"/>
          </w:rPr>
          <w:t xml:space="preserve">https://medium.com/cum-grano-salis/a-way-of-being-by-carl-rogers-a920a6f69756</w:t>
        </w:r>
      </w:hyperlink>
      <w:r w:rsidDel="00000000" w:rsidR="00000000" w:rsidRPr="00000000">
        <w:rPr>
          <w:rtl w:val="0"/>
        </w:rPr>
      </w:r>
    </w:p>
    <w:p w:rsidR="00000000" w:rsidDel="00000000" w:rsidP="00000000" w:rsidRDefault="00000000" w:rsidRPr="00000000" w14:paraId="00000056">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Science Museum. (2018). </w:t>
      </w:r>
      <w:r w:rsidDel="00000000" w:rsidR="00000000" w:rsidRPr="00000000">
        <w:rPr>
          <w:rFonts w:ascii="Times New Roman" w:cs="Times New Roman" w:eastAsia="Times New Roman" w:hAnsi="Times New Roman"/>
          <w:i w:val="1"/>
          <w:iCs w:val="1"/>
          <w:sz w:val="24"/>
          <w:szCs w:val="24"/>
          <w:rtl w:val="0"/>
        </w:rPr>
        <w:t xml:space="preserve">A Victorian Mental Asylum.</w:t>
      </w:r>
      <w:r w:rsidDel="00000000" w:rsidR="00000000" w:rsidRPr="00000000">
        <w:rPr>
          <w:rFonts w:ascii="Times New Roman" w:cs="Times New Roman" w:eastAsia="Times New Roman" w:hAnsi="Times New Roman"/>
          <w:sz w:val="24"/>
          <w:szCs w:val="24"/>
          <w:rtl w:val="0"/>
        </w:rPr>
        <w:t xml:space="preserve"> </w:t>
      </w:r>
      <w:hyperlink r:id="rId26">
        <w:r w:rsidDel="00000000" w:rsidR="00000000" w:rsidRPr="00000000">
          <w:rPr>
            <w:rFonts w:ascii="Times New Roman" w:cs="Times New Roman" w:eastAsia="Times New Roman" w:hAnsi="Times New Roman"/>
            <w:color w:val="1155cc"/>
            <w:sz w:val="24"/>
            <w:szCs w:val="24"/>
            <w:u w:val="single"/>
            <w:rtl w:val="0"/>
          </w:rPr>
          <w:t xml:space="preserve">https://www.sciencemuseum.org.uk/objects-and-stories/medicine/victorian-mental-asylum#new-attitudes-to-mental-healthcare</w:t>
        </w:r>
      </w:hyperlink>
      <w:r w:rsidDel="00000000" w:rsidR="00000000" w:rsidRPr="00000000">
        <w:rPr>
          <w:rtl w:val="0"/>
        </w:rPr>
      </w:r>
    </w:p>
    <w:p w:rsidR="00000000" w:rsidDel="00000000" w:rsidP="00000000" w:rsidRDefault="00000000" w:rsidRPr="00000000" w14:paraId="00000057">
      <w:pPr>
        <w:spacing w:line="480" w:lineRule="auto"/>
        <w:ind w:left="720"/>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Scull, A. (2015). </w:t>
      </w:r>
      <w:r w:rsidDel="00000000" w:rsidR="00000000" w:rsidRPr="00000000">
        <w:rPr>
          <w:rFonts w:ascii="Times New Roman" w:cs="Times New Roman" w:eastAsia="Times New Roman" w:hAnsi="Times New Roman"/>
          <w:i w:val="1"/>
          <w:iCs w:val="1"/>
          <w:sz w:val="24"/>
          <w:szCs w:val="24"/>
          <w:rtl w:val="0"/>
        </w:rPr>
        <w:t xml:space="preserve">Madness in civilization: a cultural history of insanity from Bible to Freud, from the madhouse to modern medicine. </w:t>
      </w:r>
      <w:r w:rsidDel="00000000" w:rsidR="00000000" w:rsidRPr="00000000">
        <w:rPr>
          <w:rFonts w:ascii="Times New Roman" w:cs="Times New Roman" w:eastAsia="Times New Roman" w:hAnsi="Times New Roman"/>
          <w:sz w:val="24"/>
          <w:szCs w:val="24"/>
          <w:rtl w:val="0"/>
        </w:rPr>
        <w:t xml:space="preserve">Thames &amp; Hudson.</w:t>
      </w:r>
      <w:r w:rsidDel="00000000" w:rsidR="00000000" w:rsidRPr="00000000">
        <w:rPr>
          <w:rtl w:val="0"/>
        </w:rPr>
      </w:r>
    </w:p>
    <w:p w:rsidR="00000000" w:rsidDel="00000000" w:rsidP="00000000" w:rsidRDefault="00000000" w:rsidRPr="00000000" w14:paraId="00000058">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 J Livesey Group. (2025). </w:t>
      </w:r>
      <w:r w:rsidDel="00000000" w:rsidR="00000000" w:rsidRPr="00000000">
        <w:rPr>
          <w:rFonts w:ascii="Times New Roman" w:cs="Times New Roman" w:eastAsia="Times New Roman" w:hAnsi="Times New Roman"/>
          <w:i w:val="1"/>
          <w:iCs w:val="1"/>
          <w:sz w:val="24"/>
          <w:szCs w:val="24"/>
          <w:rtl w:val="0"/>
        </w:rPr>
        <w:t xml:space="preserve">The Retreat, York</w:t>
      </w:r>
      <w:r w:rsidDel="00000000" w:rsidR="00000000" w:rsidRPr="00000000">
        <w:rPr>
          <w:rFonts w:ascii="Times New Roman" w:cs="Times New Roman" w:eastAsia="Times New Roman" w:hAnsi="Times New Roman"/>
          <w:sz w:val="24"/>
          <w:szCs w:val="24"/>
          <w:rtl w:val="0"/>
        </w:rPr>
        <w:t xml:space="preserve"> [Image]. </w:t>
      </w:r>
      <w:hyperlink r:id="rId27">
        <w:r w:rsidDel="00000000" w:rsidR="00000000" w:rsidRPr="00000000">
          <w:rPr>
            <w:rFonts w:ascii="Times New Roman" w:cs="Times New Roman" w:eastAsia="Times New Roman" w:hAnsi="Times New Roman"/>
            <w:color w:val="1155cc"/>
            <w:sz w:val="24"/>
            <w:szCs w:val="24"/>
            <w:u w:val="single"/>
            <w:rtl w:val="0"/>
          </w:rPr>
          <w:t xml:space="preserve">https://www.pjlivesey-group.co.uk/the-retreat-york/</w:t>
        </w:r>
      </w:hyperlink>
      <w:r w:rsidDel="00000000" w:rsidR="00000000" w:rsidRPr="00000000">
        <w:rPr>
          <w:rtl w:val="0"/>
        </w:rPr>
      </w:r>
    </w:p>
    <w:p w:rsidR="00000000" w:rsidDel="00000000" w:rsidP="00000000" w:rsidRDefault="00000000" w:rsidRPr="00000000" w14:paraId="00000059">
      <w:pPr>
        <w:spacing w:line="480" w:lineRule="auto"/>
        <w:ind w:left="720" w:hanging="720"/>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University of Pennsylvania. (n.d). </w:t>
      </w:r>
      <w:r w:rsidDel="00000000" w:rsidR="00000000" w:rsidRPr="00000000">
        <w:rPr>
          <w:rFonts w:ascii="Times New Roman" w:cs="Times New Roman" w:eastAsia="Times New Roman" w:hAnsi="Times New Roman"/>
          <w:i w:val="1"/>
          <w:iCs w:val="1"/>
          <w:sz w:val="24"/>
          <w:szCs w:val="24"/>
          <w:rtl w:val="0"/>
        </w:rPr>
        <w:t xml:space="preserve">History of Psychiatric Hospitals. </w:t>
      </w:r>
      <w:r w:rsidDel="00000000" w:rsidR="00000000" w:rsidRPr="00000000">
        <w:rPr>
          <w:rFonts w:ascii="Times New Roman" w:cs="Times New Roman" w:eastAsia="Times New Roman" w:hAnsi="Times New Roman"/>
          <w:sz w:val="24"/>
          <w:szCs w:val="24"/>
          <w:rtl w:val="0"/>
        </w:rPr>
        <w:t xml:space="preserve">Nursing, History, and Health Care. </w:t>
      </w:r>
      <w:r w:rsidDel="00000000" w:rsidR="00000000" w:rsidRPr="00000000">
        <w:rPr>
          <w:rFonts w:ascii="Times New Roman" w:cs="Times New Roman" w:eastAsia="Times New Roman" w:hAnsi="Times New Roman"/>
          <w:color w:val="3c78d8"/>
          <w:sz w:val="24"/>
          <w:szCs w:val="24"/>
          <w:u w:val="single"/>
          <w:rtl w:val="0"/>
        </w:rPr>
        <w:t xml:space="preserve">https</w:t>
      </w:r>
      <w:hyperlink r:id="rId28">
        <w:r w:rsidDel="00000000" w:rsidR="00000000" w:rsidRPr="00000000">
          <w:rPr>
            <w:rFonts w:ascii="Times New Roman" w:cs="Times New Roman" w:eastAsia="Times New Roman" w:hAnsi="Times New Roman"/>
            <w:color w:val="1155cc"/>
            <w:sz w:val="24"/>
            <w:szCs w:val="24"/>
            <w:u w:val="single"/>
            <w:rtl w:val="0"/>
          </w:rPr>
          <w:t xml:space="preserve">://www.nursing.upenn.edu/nhhc/nurses-institutions-caring/history-of-psychiatric-hospitals/</w:t>
        </w:r>
      </w:hyperlink>
      <w:r w:rsidDel="00000000" w:rsidR="00000000" w:rsidRPr="00000000">
        <w:rPr>
          <w:rtl w:val="0"/>
        </w:rPr>
      </w:r>
    </w:p>
    <w:p w:rsidR="00000000" w:rsidDel="00000000" w:rsidP="00000000" w:rsidRDefault="00000000" w:rsidRPr="00000000" w14:paraId="0000005A">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480" w:lineRule="auto"/>
        <w:ind w:left="720" w:hanging="720"/>
        <w:rPr/>
      </w:pPr>
      <w:r w:rsidDel="00000000" w:rsidR="00000000" w:rsidRPr="00000000">
        <w:rPr>
          <w:rtl w:val="0"/>
        </w:rPr>
      </w:r>
    </w:p>
    <w:p w:rsidR="00000000" w:rsidDel="00000000" w:rsidP="00000000" w:rsidRDefault="00000000" w:rsidRPr="00000000" w14:paraId="0000005C">
      <w:pPr>
        <w:spacing w:line="480" w:lineRule="auto"/>
        <w:ind w:left="720" w:hanging="720"/>
        <w:rPr/>
      </w:pPr>
      <w:r w:rsidDel="00000000" w:rsidR="00000000" w:rsidRPr="00000000">
        <w:rPr>
          <w:rtl w:val="0"/>
        </w:rPr>
      </w:r>
    </w:p>
    <w:p w:rsidR="00000000" w:rsidDel="00000000" w:rsidP="00000000" w:rsidRDefault="00000000" w:rsidRPr="00000000" w14:paraId="0000005D">
      <w:pPr>
        <w:spacing w:line="48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line="48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line="480" w:lineRule="auto"/>
        <w:ind w:left="720" w:hanging="720"/>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english-heritage.org.uk/visit/blue-plaques/john-conolly-and-hanwell-asylum/" TargetMode="External"/><Relationship Id="rId22" Type="http://schemas.openxmlformats.org/officeDocument/2006/relationships/hyperlink" Target="https://www.kcl.ac.uk/news/public-attitudes-to-mental-health-are-going-backwards-warns-mind" TargetMode="External"/><Relationship Id="rId21" Type="http://schemas.openxmlformats.org/officeDocument/2006/relationships/hyperlink" Target="https://waltermagazine.com/current-issue/the-intrepid-life-of-dorothea-dix/" TargetMode="External"/><Relationship Id="rId24" Type="http://schemas.openxmlformats.org/officeDocument/2006/relationships/hyperlink" Target="https://www.cambridge.org/core/journals/acta-neuropsychiatrica/article/brief-history-of-antidepressant-drug-development-from-tricyclics-to-beyond-ketamine/B5C9D55C6299BC41B237187DB609DB68" TargetMode="External"/><Relationship Id="rId23" Type="http://schemas.openxmlformats.org/officeDocument/2006/relationships/hyperlink" Target="https://londonist.com/london/history/hanwell-asylu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26" Type="http://schemas.openxmlformats.org/officeDocument/2006/relationships/hyperlink" Target="https://www.sciencemuseum.org.uk/objects-and-stories/medicine/victorian-mental-asylum#new-attitudes-to-mental-healthcare" TargetMode="External"/><Relationship Id="rId25" Type="http://schemas.openxmlformats.org/officeDocument/2006/relationships/hyperlink" Target="https://medium.com/cum-grano-salis/a-way-of-being-by-carl-rogers-a920a6f69756" TargetMode="External"/><Relationship Id="rId28" Type="http://schemas.openxmlformats.org/officeDocument/2006/relationships/hyperlink" Target="https://www.nursing.upenn.edu/nhhc/nurses-institutions-caring/history-of-psychiatric-hospitals/" TargetMode="External"/><Relationship Id="rId27" Type="http://schemas.openxmlformats.org/officeDocument/2006/relationships/hyperlink" Target="https://www.pjlivesey-group.co.uk/the-retreat-york/" TargetMode="Externa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7.png"/><Relationship Id="rId8" Type="http://schemas.openxmlformats.org/officeDocument/2006/relationships/image" Target="media/image5.png"/><Relationship Id="rId11" Type="http://schemas.openxmlformats.org/officeDocument/2006/relationships/image" Target="media/image11.png"/><Relationship Id="rId10" Type="http://schemas.openxmlformats.org/officeDocument/2006/relationships/image" Target="media/image6.png"/><Relationship Id="rId13" Type="http://schemas.openxmlformats.org/officeDocument/2006/relationships/image" Target="media/image2.png"/><Relationship Id="rId12" Type="http://schemas.openxmlformats.org/officeDocument/2006/relationships/image" Target="media/image4.png"/><Relationship Id="rId15" Type="http://schemas.openxmlformats.org/officeDocument/2006/relationships/image" Target="media/image10.png"/><Relationship Id="rId14" Type="http://schemas.openxmlformats.org/officeDocument/2006/relationships/image" Target="media/image12.png"/><Relationship Id="rId17" Type="http://schemas.openxmlformats.org/officeDocument/2006/relationships/image" Target="media/image9.png"/><Relationship Id="rId16" Type="http://schemas.openxmlformats.org/officeDocument/2006/relationships/image" Target="media/image8.png"/><Relationship Id="rId19" Type="http://schemas.openxmlformats.org/officeDocument/2006/relationships/hyperlink" Target="https://www.vice.com/en/article/the-life-death-and-possible-resurrection-of-the-asylum/" TargetMode="External"/><Relationship Id="rId18" Type="http://schemas.openxmlformats.org/officeDocument/2006/relationships/hyperlink" Target="https://cares.beckinstitute.org/about-cbt/history-of-cb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