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75AC45" w14:textId="77777777" w:rsidR="00883CFF" w:rsidRDefault="00883CFF" w:rsidP="00816790">
      <w:pPr>
        <w:ind w:left="720"/>
        <w:rPr>
          <w:rStyle w:val="Heading1Char"/>
          <w:lang w:val="en-GB"/>
        </w:rPr>
      </w:pPr>
    </w:p>
    <w:p w14:paraId="0BF93C7D" w14:textId="77777777" w:rsidR="00883CFF" w:rsidRDefault="00883CFF" w:rsidP="00816790">
      <w:pPr>
        <w:ind w:left="720"/>
        <w:rPr>
          <w:rStyle w:val="Heading1Char"/>
          <w:lang w:val="en-GB"/>
        </w:rPr>
      </w:pPr>
    </w:p>
    <w:p w14:paraId="4CCFDDCA" w14:textId="10B2B243" w:rsidR="00883CFF" w:rsidRDefault="009761A1" w:rsidP="00816790">
      <w:pPr>
        <w:ind w:left="720"/>
        <w:rPr>
          <w:rStyle w:val="Heading1Char"/>
          <w:lang w:val="en-GB"/>
        </w:rPr>
      </w:pPr>
      <w:r w:rsidRPr="003F590E">
        <w:rPr>
          <w:rFonts w:ascii="Calibri" w:eastAsia="Calibri" w:hAnsi="Calibri" w:cs="Times New Roman"/>
          <w:noProof/>
        </w:rPr>
        <w:drawing>
          <wp:inline distT="0" distB="0" distL="0" distR="0" wp14:anchorId="326D6AD0" wp14:editId="2AA7896D">
            <wp:extent cx="5238935" cy="3695700"/>
            <wp:effectExtent l="0" t="0" r="0" b="0"/>
            <wp:docPr id="1" name="Picture 1" descr="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pic:cNvPicPr>
                      <a:picLocks noChangeAspect="1" noChangeArrowheads="1"/>
                    </pic:cNvPicPr>
                  </pic:nvPicPr>
                  <pic:blipFill>
                    <a:blip r:embed="rId6"/>
                    <a:srcRect/>
                    <a:stretch>
                      <a:fillRect/>
                    </a:stretch>
                  </pic:blipFill>
                  <pic:spPr bwMode="auto">
                    <a:xfrm>
                      <a:off x="0" y="0"/>
                      <a:ext cx="5250983" cy="3704199"/>
                    </a:xfrm>
                    <a:prstGeom prst="rect">
                      <a:avLst/>
                    </a:prstGeom>
                    <a:noFill/>
                    <a:ln w="9525">
                      <a:noFill/>
                      <a:miter lim="800000"/>
                      <a:headEnd/>
                      <a:tailEnd/>
                    </a:ln>
                  </pic:spPr>
                </pic:pic>
              </a:graphicData>
            </a:graphic>
          </wp:inline>
        </w:drawing>
      </w:r>
    </w:p>
    <w:p w14:paraId="31B8C0CC" w14:textId="1298981C" w:rsidR="009761A1" w:rsidRPr="003D745F" w:rsidRDefault="001B31FB" w:rsidP="003D745F">
      <w:pPr>
        <w:pStyle w:val="Title"/>
        <w:jc w:val="center"/>
        <w:rPr>
          <w:rStyle w:val="Heading1Char"/>
          <w:sz w:val="52"/>
          <w:szCs w:val="52"/>
          <w:lang w:val="en-GB"/>
        </w:rPr>
      </w:pPr>
      <w:hyperlink r:id="rId7" w:tgtFrame="_blank" w:history="1">
        <w:r w:rsidRPr="003D745F">
          <w:rPr>
            <w:rFonts w:ascii="Segoe UI" w:hAnsi="Segoe UI" w:cs="Segoe UI"/>
            <w:color w:val="212529"/>
            <w:sz w:val="40"/>
            <w:szCs w:val="40"/>
            <w:u w:val="single"/>
          </w:rPr>
          <w:t>Community Engagement (LCBB4002)</w:t>
        </w:r>
      </w:hyperlink>
    </w:p>
    <w:p w14:paraId="184981C0" w14:textId="77777777" w:rsidR="009761A1" w:rsidRDefault="009761A1" w:rsidP="00816790">
      <w:pPr>
        <w:ind w:left="720"/>
        <w:rPr>
          <w:rStyle w:val="Heading1Char"/>
          <w:lang w:val="en-GB"/>
        </w:rPr>
      </w:pPr>
    </w:p>
    <w:p w14:paraId="0DF2E0D4" w14:textId="77777777" w:rsidR="00A3712C" w:rsidRDefault="00A3712C" w:rsidP="00A3712C">
      <w:pPr>
        <w:rPr>
          <w:rStyle w:val="Heading1Char"/>
          <w:lang w:val="en-GB"/>
        </w:rPr>
      </w:pPr>
    </w:p>
    <w:p w14:paraId="778AE70C" w14:textId="77777777" w:rsidR="00A3712C" w:rsidRDefault="00A3712C" w:rsidP="00A3712C">
      <w:pPr>
        <w:rPr>
          <w:rStyle w:val="Heading1Char"/>
          <w:lang w:val="en-GB"/>
        </w:rPr>
      </w:pPr>
    </w:p>
    <w:p w14:paraId="331DA2BF" w14:textId="39A7DB0A" w:rsidR="005B17D7" w:rsidRDefault="005B17D7" w:rsidP="00A3712C">
      <w:pPr>
        <w:rPr>
          <w:rStyle w:val="Heading1Char"/>
          <w:lang w:val="en-GB"/>
        </w:rPr>
      </w:pPr>
      <w:r>
        <w:rPr>
          <w:rStyle w:val="Heading1Char"/>
          <w:lang w:val="en-GB"/>
        </w:rPr>
        <w:t xml:space="preserve">Cosmin </w:t>
      </w:r>
      <w:proofErr w:type="spellStart"/>
      <w:r w:rsidR="00201D36">
        <w:rPr>
          <w:rStyle w:val="Heading1Char"/>
          <w:lang w:val="en-GB"/>
        </w:rPr>
        <w:t>Constatin</w:t>
      </w:r>
      <w:proofErr w:type="spellEnd"/>
      <w:r w:rsidR="00201D36">
        <w:rPr>
          <w:rStyle w:val="Heading1Char"/>
          <w:lang w:val="en-GB"/>
        </w:rPr>
        <w:t xml:space="preserve"> Mihai</w:t>
      </w:r>
    </w:p>
    <w:p w14:paraId="5F938D07" w14:textId="080BB2B4" w:rsidR="00A3712C" w:rsidRDefault="00A3712C" w:rsidP="00A3712C">
      <w:pPr>
        <w:rPr>
          <w:rStyle w:val="Heading1Char"/>
          <w:lang w:val="en-GB"/>
        </w:rPr>
      </w:pPr>
      <w:r>
        <w:rPr>
          <w:rStyle w:val="Heading1Char"/>
          <w:lang w:val="en-GB"/>
        </w:rPr>
        <w:t>ID</w:t>
      </w:r>
      <w:r w:rsidR="004E67E4">
        <w:rPr>
          <w:rStyle w:val="Heading1Char"/>
          <w:lang w:val="en-GB"/>
        </w:rPr>
        <w:t>-2115663</w:t>
      </w:r>
    </w:p>
    <w:p w14:paraId="7E3D74CE" w14:textId="77777777" w:rsidR="005B17D7" w:rsidRDefault="005B17D7" w:rsidP="003D745F">
      <w:pPr>
        <w:ind w:left="720"/>
        <w:jc w:val="right"/>
        <w:rPr>
          <w:rStyle w:val="Heading1Char"/>
          <w:lang w:val="en-GB"/>
        </w:rPr>
      </w:pPr>
    </w:p>
    <w:p w14:paraId="049AD837" w14:textId="77777777" w:rsidR="005B17D7" w:rsidRDefault="005B17D7" w:rsidP="003D745F">
      <w:pPr>
        <w:ind w:left="720"/>
        <w:jc w:val="right"/>
        <w:rPr>
          <w:rStyle w:val="Heading1Char"/>
          <w:lang w:val="en-GB"/>
        </w:rPr>
      </w:pPr>
    </w:p>
    <w:p w14:paraId="25B391DB" w14:textId="77777777" w:rsidR="005B17D7" w:rsidRDefault="005B17D7" w:rsidP="003D745F">
      <w:pPr>
        <w:ind w:left="720"/>
        <w:jc w:val="right"/>
        <w:rPr>
          <w:rStyle w:val="Heading1Char"/>
          <w:lang w:val="en-GB"/>
        </w:rPr>
      </w:pPr>
    </w:p>
    <w:p w14:paraId="1CAEF7C6" w14:textId="77777777" w:rsidR="005B17D7" w:rsidRDefault="005B17D7" w:rsidP="003D745F">
      <w:pPr>
        <w:ind w:left="720"/>
        <w:jc w:val="right"/>
        <w:rPr>
          <w:rStyle w:val="Heading1Char"/>
          <w:lang w:val="en-GB"/>
        </w:rPr>
      </w:pPr>
    </w:p>
    <w:p w14:paraId="5933B109" w14:textId="74EF5579" w:rsidR="009761A1" w:rsidRDefault="003D745F" w:rsidP="003D745F">
      <w:pPr>
        <w:ind w:left="720"/>
        <w:jc w:val="right"/>
        <w:rPr>
          <w:rStyle w:val="Heading1Char"/>
          <w:lang w:val="en-GB"/>
        </w:rPr>
      </w:pPr>
      <w:proofErr w:type="gramStart"/>
      <w:r>
        <w:rPr>
          <w:rStyle w:val="Heading1Char"/>
          <w:lang w:val="en-GB"/>
        </w:rPr>
        <w:t xml:space="preserve">Lecturer </w:t>
      </w:r>
      <w:r w:rsidR="005B17D7">
        <w:rPr>
          <w:rStyle w:val="Heading1Char"/>
          <w:lang w:val="en-GB"/>
        </w:rPr>
        <w:t>:</w:t>
      </w:r>
      <w:proofErr w:type="gramEnd"/>
      <w:r w:rsidR="005B17D7" w:rsidRPr="005B17D7">
        <w:rPr>
          <w:rFonts w:ascii="Source Sans Pro" w:hAnsi="Source Sans Pro"/>
          <w:color w:val="242130"/>
          <w:sz w:val="21"/>
          <w:szCs w:val="21"/>
          <w:shd w:val="clear" w:color="auto" w:fill="FFFFFF"/>
        </w:rPr>
        <w:t xml:space="preserve"> </w:t>
      </w:r>
      <w:r w:rsidR="005B17D7" w:rsidRPr="005B17D7">
        <w:rPr>
          <w:rFonts w:asciiTheme="majorHAnsi" w:eastAsiaTheme="majorEastAsia" w:hAnsiTheme="majorHAnsi" w:cstheme="majorBidi"/>
          <w:color w:val="365F91" w:themeColor="accent1" w:themeShade="BF"/>
          <w:sz w:val="32"/>
          <w:szCs w:val="32"/>
        </w:rPr>
        <w:t> Nadeem Mirza</w:t>
      </w:r>
    </w:p>
    <w:p w14:paraId="5027E026" w14:textId="77777777" w:rsidR="009761A1" w:rsidRDefault="009761A1" w:rsidP="00816790">
      <w:pPr>
        <w:ind w:left="720"/>
        <w:rPr>
          <w:rStyle w:val="Heading1Char"/>
          <w:lang w:val="en-GB"/>
        </w:rPr>
      </w:pPr>
    </w:p>
    <w:p w14:paraId="3327141D" w14:textId="77777777" w:rsidR="009761A1" w:rsidRDefault="009761A1" w:rsidP="00816790">
      <w:pPr>
        <w:ind w:left="720"/>
        <w:rPr>
          <w:rStyle w:val="Heading1Char"/>
          <w:lang w:val="en-GB"/>
        </w:rPr>
      </w:pPr>
    </w:p>
    <w:p w14:paraId="0B018A00" w14:textId="77777777" w:rsidR="00883CFF" w:rsidRDefault="00883CFF" w:rsidP="00816790">
      <w:pPr>
        <w:ind w:left="720"/>
        <w:rPr>
          <w:rStyle w:val="Heading1Char"/>
          <w:lang w:val="en-GB"/>
        </w:rPr>
      </w:pPr>
    </w:p>
    <w:p w14:paraId="0ED2B615" w14:textId="77777777" w:rsidR="00883CFF" w:rsidRDefault="00883CFF" w:rsidP="00816790">
      <w:pPr>
        <w:ind w:left="720"/>
        <w:rPr>
          <w:rStyle w:val="Heading1Char"/>
          <w:lang w:val="en-GB"/>
        </w:rPr>
      </w:pPr>
    </w:p>
    <w:p w14:paraId="474D9EB0" w14:textId="77777777" w:rsidR="00883CFF" w:rsidRDefault="00883CFF" w:rsidP="00816790">
      <w:pPr>
        <w:ind w:left="720"/>
        <w:rPr>
          <w:rStyle w:val="Heading1Char"/>
          <w:lang w:val="en-GB"/>
        </w:rPr>
      </w:pPr>
    </w:p>
    <w:p w14:paraId="774C1D64" w14:textId="77777777" w:rsidR="00883CFF" w:rsidRDefault="00883CFF" w:rsidP="00816790">
      <w:pPr>
        <w:ind w:left="720"/>
        <w:rPr>
          <w:rStyle w:val="Heading1Char"/>
          <w:lang w:val="en-GB"/>
        </w:rPr>
      </w:pPr>
    </w:p>
    <w:sdt>
      <w:sdtPr>
        <w:id w:val="110867148"/>
        <w:docPartObj>
          <w:docPartGallery w:val="Table of Contents"/>
          <w:docPartUnique/>
        </w:docPartObj>
      </w:sdtPr>
      <w:sdtEndPr>
        <w:rPr>
          <w:rFonts w:asciiTheme="minorHAnsi" w:eastAsiaTheme="minorHAnsi" w:hAnsiTheme="minorHAnsi" w:cstheme="minorBidi"/>
          <w:b/>
          <w:bCs/>
          <w:noProof/>
          <w:color w:val="auto"/>
          <w:kern w:val="2"/>
          <w:sz w:val="22"/>
          <w:szCs w:val="22"/>
        </w:rPr>
      </w:sdtEndPr>
      <w:sdtContent>
        <w:p w14:paraId="09155858" w14:textId="7DF6E21F" w:rsidR="00883CFF" w:rsidRDefault="00883CFF">
          <w:pPr>
            <w:pStyle w:val="TOCHeading"/>
          </w:pPr>
          <w:r>
            <w:t>Table of Contents</w:t>
          </w:r>
        </w:p>
        <w:p w14:paraId="1BD80526" w14:textId="7014DBF5" w:rsidR="006A1582" w:rsidRDefault="00883CFF">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141001095" w:history="1">
            <w:r w:rsidR="006A1582" w:rsidRPr="003B3C10">
              <w:rPr>
                <w:rStyle w:val="Hyperlink"/>
                <w:noProof/>
                <w:lang w:val="en-GB"/>
              </w:rPr>
              <w:t>Introduction</w:t>
            </w:r>
            <w:r w:rsidR="006A1582">
              <w:rPr>
                <w:noProof/>
                <w:webHidden/>
              </w:rPr>
              <w:tab/>
            </w:r>
            <w:r w:rsidR="006A1582">
              <w:rPr>
                <w:noProof/>
                <w:webHidden/>
              </w:rPr>
              <w:fldChar w:fldCharType="begin"/>
            </w:r>
            <w:r w:rsidR="006A1582">
              <w:rPr>
                <w:noProof/>
                <w:webHidden/>
              </w:rPr>
              <w:instrText xml:space="preserve"> PAGEREF _Toc141001095 \h </w:instrText>
            </w:r>
            <w:r w:rsidR="006A1582">
              <w:rPr>
                <w:noProof/>
                <w:webHidden/>
              </w:rPr>
            </w:r>
            <w:r w:rsidR="006A1582">
              <w:rPr>
                <w:noProof/>
                <w:webHidden/>
              </w:rPr>
              <w:fldChar w:fldCharType="separate"/>
            </w:r>
            <w:r w:rsidR="006A1582">
              <w:rPr>
                <w:noProof/>
                <w:webHidden/>
              </w:rPr>
              <w:t>2</w:t>
            </w:r>
            <w:r w:rsidR="006A1582">
              <w:rPr>
                <w:noProof/>
                <w:webHidden/>
              </w:rPr>
              <w:fldChar w:fldCharType="end"/>
            </w:r>
          </w:hyperlink>
        </w:p>
        <w:p w14:paraId="494A432B" w14:textId="78433593" w:rsidR="006A1582" w:rsidRDefault="006A1582">
          <w:pPr>
            <w:pStyle w:val="TOC1"/>
            <w:tabs>
              <w:tab w:val="right" w:leader="dot" w:pos="9350"/>
            </w:tabs>
            <w:rPr>
              <w:rFonts w:eastAsiaTheme="minorEastAsia"/>
              <w:noProof/>
              <w:lang w:val="en-GB" w:eastAsia="en-GB"/>
            </w:rPr>
          </w:pPr>
          <w:hyperlink w:anchor="_Toc141001096" w:history="1">
            <w:r w:rsidRPr="003B3C10">
              <w:rPr>
                <w:rStyle w:val="Hyperlink"/>
                <w:noProof/>
                <w:lang w:val="en-GB"/>
              </w:rPr>
              <w:t>Project Overview</w:t>
            </w:r>
            <w:r>
              <w:rPr>
                <w:noProof/>
                <w:webHidden/>
              </w:rPr>
              <w:tab/>
            </w:r>
            <w:r>
              <w:rPr>
                <w:noProof/>
                <w:webHidden/>
              </w:rPr>
              <w:fldChar w:fldCharType="begin"/>
            </w:r>
            <w:r>
              <w:rPr>
                <w:noProof/>
                <w:webHidden/>
              </w:rPr>
              <w:instrText xml:space="preserve"> PAGEREF _Toc141001096 \h </w:instrText>
            </w:r>
            <w:r>
              <w:rPr>
                <w:noProof/>
                <w:webHidden/>
              </w:rPr>
            </w:r>
            <w:r>
              <w:rPr>
                <w:noProof/>
                <w:webHidden/>
              </w:rPr>
              <w:fldChar w:fldCharType="separate"/>
            </w:r>
            <w:r>
              <w:rPr>
                <w:noProof/>
                <w:webHidden/>
              </w:rPr>
              <w:t>2</w:t>
            </w:r>
            <w:r>
              <w:rPr>
                <w:noProof/>
                <w:webHidden/>
              </w:rPr>
              <w:fldChar w:fldCharType="end"/>
            </w:r>
          </w:hyperlink>
        </w:p>
        <w:p w14:paraId="40FFA396" w14:textId="0B8C537B" w:rsidR="006A1582" w:rsidRDefault="006A1582">
          <w:pPr>
            <w:pStyle w:val="TOC1"/>
            <w:tabs>
              <w:tab w:val="right" w:leader="dot" w:pos="9350"/>
            </w:tabs>
            <w:rPr>
              <w:rFonts w:eastAsiaTheme="minorEastAsia"/>
              <w:noProof/>
              <w:lang w:val="en-GB" w:eastAsia="en-GB"/>
            </w:rPr>
          </w:pPr>
          <w:hyperlink w:anchor="_Toc141001097" w:history="1">
            <w:r w:rsidRPr="003B3C10">
              <w:rPr>
                <w:rStyle w:val="Hyperlink"/>
                <w:noProof/>
                <w:lang w:val="en-GB"/>
              </w:rPr>
              <w:t>Problems Addressed</w:t>
            </w:r>
            <w:r>
              <w:rPr>
                <w:noProof/>
                <w:webHidden/>
              </w:rPr>
              <w:tab/>
            </w:r>
            <w:r>
              <w:rPr>
                <w:noProof/>
                <w:webHidden/>
              </w:rPr>
              <w:fldChar w:fldCharType="begin"/>
            </w:r>
            <w:r>
              <w:rPr>
                <w:noProof/>
                <w:webHidden/>
              </w:rPr>
              <w:instrText xml:space="preserve"> PAGEREF _Toc141001097 \h </w:instrText>
            </w:r>
            <w:r>
              <w:rPr>
                <w:noProof/>
                <w:webHidden/>
              </w:rPr>
            </w:r>
            <w:r>
              <w:rPr>
                <w:noProof/>
                <w:webHidden/>
              </w:rPr>
              <w:fldChar w:fldCharType="separate"/>
            </w:r>
            <w:r>
              <w:rPr>
                <w:noProof/>
                <w:webHidden/>
              </w:rPr>
              <w:t>3</w:t>
            </w:r>
            <w:r>
              <w:rPr>
                <w:noProof/>
                <w:webHidden/>
              </w:rPr>
              <w:fldChar w:fldCharType="end"/>
            </w:r>
          </w:hyperlink>
        </w:p>
        <w:p w14:paraId="2A33789A" w14:textId="2C53ECEB" w:rsidR="006A1582" w:rsidRDefault="006A1582">
          <w:pPr>
            <w:pStyle w:val="TOC1"/>
            <w:tabs>
              <w:tab w:val="right" w:leader="dot" w:pos="9350"/>
            </w:tabs>
            <w:rPr>
              <w:rFonts w:eastAsiaTheme="minorEastAsia"/>
              <w:noProof/>
              <w:lang w:val="en-GB" w:eastAsia="en-GB"/>
            </w:rPr>
          </w:pPr>
          <w:hyperlink w:anchor="_Toc141001098" w:history="1">
            <w:r w:rsidRPr="003B3C10">
              <w:rPr>
                <w:rStyle w:val="Hyperlink"/>
                <w:noProof/>
                <w:lang w:val="en-GB"/>
              </w:rPr>
              <w:t>Objectives, Target Stakeholders, and Potential Benefits</w:t>
            </w:r>
            <w:r>
              <w:rPr>
                <w:noProof/>
                <w:webHidden/>
              </w:rPr>
              <w:tab/>
            </w:r>
            <w:r>
              <w:rPr>
                <w:noProof/>
                <w:webHidden/>
              </w:rPr>
              <w:fldChar w:fldCharType="begin"/>
            </w:r>
            <w:r>
              <w:rPr>
                <w:noProof/>
                <w:webHidden/>
              </w:rPr>
              <w:instrText xml:space="preserve"> PAGEREF _Toc141001098 \h </w:instrText>
            </w:r>
            <w:r>
              <w:rPr>
                <w:noProof/>
                <w:webHidden/>
              </w:rPr>
            </w:r>
            <w:r>
              <w:rPr>
                <w:noProof/>
                <w:webHidden/>
              </w:rPr>
              <w:fldChar w:fldCharType="separate"/>
            </w:r>
            <w:r>
              <w:rPr>
                <w:noProof/>
                <w:webHidden/>
              </w:rPr>
              <w:t>3</w:t>
            </w:r>
            <w:r>
              <w:rPr>
                <w:noProof/>
                <w:webHidden/>
              </w:rPr>
              <w:fldChar w:fldCharType="end"/>
            </w:r>
          </w:hyperlink>
        </w:p>
        <w:p w14:paraId="13A66DE3" w14:textId="2C962E6F" w:rsidR="006A1582" w:rsidRDefault="006A1582">
          <w:pPr>
            <w:pStyle w:val="TOC2"/>
            <w:tabs>
              <w:tab w:val="right" w:leader="dot" w:pos="9350"/>
            </w:tabs>
            <w:rPr>
              <w:noProof/>
            </w:rPr>
          </w:pPr>
          <w:hyperlink w:anchor="_Toc141001099" w:history="1">
            <w:r w:rsidRPr="003B3C10">
              <w:rPr>
                <w:rStyle w:val="Hyperlink"/>
                <w:noProof/>
                <w:lang w:val="en-GB"/>
              </w:rPr>
              <w:t>Enhance Food Security:</w:t>
            </w:r>
            <w:r>
              <w:rPr>
                <w:noProof/>
                <w:webHidden/>
              </w:rPr>
              <w:tab/>
            </w:r>
            <w:r>
              <w:rPr>
                <w:noProof/>
                <w:webHidden/>
              </w:rPr>
              <w:fldChar w:fldCharType="begin"/>
            </w:r>
            <w:r>
              <w:rPr>
                <w:noProof/>
                <w:webHidden/>
              </w:rPr>
              <w:instrText xml:space="preserve"> PAGEREF _Toc141001099 \h </w:instrText>
            </w:r>
            <w:r>
              <w:rPr>
                <w:noProof/>
                <w:webHidden/>
              </w:rPr>
            </w:r>
            <w:r>
              <w:rPr>
                <w:noProof/>
                <w:webHidden/>
              </w:rPr>
              <w:fldChar w:fldCharType="separate"/>
            </w:r>
            <w:r>
              <w:rPr>
                <w:noProof/>
                <w:webHidden/>
              </w:rPr>
              <w:t>3</w:t>
            </w:r>
            <w:r>
              <w:rPr>
                <w:noProof/>
                <w:webHidden/>
              </w:rPr>
              <w:fldChar w:fldCharType="end"/>
            </w:r>
          </w:hyperlink>
        </w:p>
        <w:p w14:paraId="72D24AF2" w14:textId="2ABC61A7" w:rsidR="006A1582" w:rsidRDefault="006A1582">
          <w:pPr>
            <w:pStyle w:val="TOC2"/>
            <w:tabs>
              <w:tab w:val="right" w:leader="dot" w:pos="9350"/>
            </w:tabs>
            <w:rPr>
              <w:noProof/>
            </w:rPr>
          </w:pPr>
          <w:hyperlink w:anchor="_Toc141001100" w:history="1">
            <w:r w:rsidRPr="003B3C10">
              <w:rPr>
                <w:rStyle w:val="Hyperlink"/>
                <w:noProof/>
                <w:lang w:val="en-GB"/>
              </w:rPr>
              <w:t>Promote Sustainable Agriculture:</w:t>
            </w:r>
            <w:r>
              <w:rPr>
                <w:noProof/>
                <w:webHidden/>
              </w:rPr>
              <w:tab/>
            </w:r>
            <w:r>
              <w:rPr>
                <w:noProof/>
                <w:webHidden/>
              </w:rPr>
              <w:fldChar w:fldCharType="begin"/>
            </w:r>
            <w:r>
              <w:rPr>
                <w:noProof/>
                <w:webHidden/>
              </w:rPr>
              <w:instrText xml:space="preserve"> PAGEREF _Toc141001100 \h </w:instrText>
            </w:r>
            <w:r>
              <w:rPr>
                <w:noProof/>
                <w:webHidden/>
              </w:rPr>
            </w:r>
            <w:r>
              <w:rPr>
                <w:noProof/>
                <w:webHidden/>
              </w:rPr>
              <w:fldChar w:fldCharType="separate"/>
            </w:r>
            <w:r>
              <w:rPr>
                <w:noProof/>
                <w:webHidden/>
              </w:rPr>
              <w:t>4</w:t>
            </w:r>
            <w:r>
              <w:rPr>
                <w:noProof/>
                <w:webHidden/>
              </w:rPr>
              <w:fldChar w:fldCharType="end"/>
            </w:r>
          </w:hyperlink>
        </w:p>
        <w:p w14:paraId="08920993" w14:textId="02061BF2" w:rsidR="006A1582" w:rsidRDefault="006A1582">
          <w:pPr>
            <w:pStyle w:val="TOC2"/>
            <w:tabs>
              <w:tab w:val="right" w:leader="dot" w:pos="9350"/>
            </w:tabs>
            <w:rPr>
              <w:noProof/>
            </w:rPr>
          </w:pPr>
          <w:hyperlink w:anchor="_Toc141001101" w:history="1">
            <w:r w:rsidRPr="003B3C10">
              <w:rPr>
                <w:rStyle w:val="Hyperlink"/>
                <w:noProof/>
                <w:lang w:val="en-GB"/>
              </w:rPr>
              <w:t>Empower Local Farmers:</w:t>
            </w:r>
            <w:r>
              <w:rPr>
                <w:noProof/>
                <w:webHidden/>
              </w:rPr>
              <w:tab/>
            </w:r>
            <w:r>
              <w:rPr>
                <w:noProof/>
                <w:webHidden/>
              </w:rPr>
              <w:fldChar w:fldCharType="begin"/>
            </w:r>
            <w:r>
              <w:rPr>
                <w:noProof/>
                <w:webHidden/>
              </w:rPr>
              <w:instrText xml:space="preserve"> PAGEREF _Toc141001101 \h </w:instrText>
            </w:r>
            <w:r>
              <w:rPr>
                <w:noProof/>
                <w:webHidden/>
              </w:rPr>
            </w:r>
            <w:r>
              <w:rPr>
                <w:noProof/>
                <w:webHidden/>
              </w:rPr>
              <w:fldChar w:fldCharType="separate"/>
            </w:r>
            <w:r>
              <w:rPr>
                <w:noProof/>
                <w:webHidden/>
              </w:rPr>
              <w:t>4</w:t>
            </w:r>
            <w:r>
              <w:rPr>
                <w:noProof/>
                <w:webHidden/>
              </w:rPr>
              <w:fldChar w:fldCharType="end"/>
            </w:r>
          </w:hyperlink>
        </w:p>
        <w:p w14:paraId="6585EFFE" w14:textId="6381196E" w:rsidR="006A1582" w:rsidRDefault="006A1582">
          <w:pPr>
            <w:pStyle w:val="TOC2"/>
            <w:tabs>
              <w:tab w:val="right" w:leader="dot" w:pos="9350"/>
            </w:tabs>
            <w:rPr>
              <w:noProof/>
            </w:rPr>
          </w:pPr>
          <w:hyperlink w:anchor="_Toc141001102" w:history="1">
            <w:r w:rsidRPr="003B3C10">
              <w:rPr>
                <w:rStyle w:val="Hyperlink"/>
                <w:noProof/>
                <w:lang w:val="en-GB"/>
              </w:rPr>
              <w:t>Foster Community Engagement:</w:t>
            </w:r>
            <w:r>
              <w:rPr>
                <w:noProof/>
                <w:webHidden/>
              </w:rPr>
              <w:tab/>
            </w:r>
            <w:r>
              <w:rPr>
                <w:noProof/>
                <w:webHidden/>
              </w:rPr>
              <w:fldChar w:fldCharType="begin"/>
            </w:r>
            <w:r>
              <w:rPr>
                <w:noProof/>
                <w:webHidden/>
              </w:rPr>
              <w:instrText xml:space="preserve"> PAGEREF _Toc141001102 \h </w:instrText>
            </w:r>
            <w:r>
              <w:rPr>
                <w:noProof/>
                <w:webHidden/>
              </w:rPr>
            </w:r>
            <w:r>
              <w:rPr>
                <w:noProof/>
                <w:webHidden/>
              </w:rPr>
              <w:fldChar w:fldCharType="separate"/>
            </w:r>
            <w:r>
              <w:rPr>
                <w:noProof/>
                <w:webHidden/>
              </w:rPr>
              <w:t>4</w:t>
            </w:r>
            <w:r>
              <w:rPr>
                <w:noProof/>
                <w:webHidden/>
              </w:rPr>
              <w:fldChar w:fldCharType="end"/>
            </w:r>
          </w:hyperlink>
        </w:p>
        <w:p w14:paraId="5E54C7D3" w14:textId="12FDEC67" w:rsidR="006A1582" w:rsidRDefault="006A1582">
          <w:pPr>
            <w:pStyle w:val="TOC2"/>
            <w:tabs>
              <w:tab w:val="right" w:leader="dot" w:pos="9350"/>
            </w:tabs>
            <w:rPr>
              <w:noProof/>
            </w:rPr>
          </w:pPr>
          <w:hyperlink w:anchor="_Toc141001103" w:history="1">
            <w:r w:rsidRPr="003B3C10">
              <w:rPr>
                <w:rStyle w:val="Hyperlink"/>
                <w:noProof/>
                <w:lang w:val="en-GB"/>
              </w:rPr>
              <w:t>Target Stakeholders:</w:t>
            </w:r>
            <w:r>
              <w:rPr>
                <w:noProof/>
                <w:webHidden/>
              </w:rPr>
              <w:tab/>
            </w:r>
            <w:r>
              <w:rPr>
                <w:noProof/>
                <w:webHidden/>
              </w:rPr>
              <w:fldChar w:fldCharType="begin"/>
            </w:r>
            <w:r>
              <w:rPr>
                <w:noProof/>
                <w:webHidden/>
              </w:rPr>
              <w:instrText xml:space="preserve"> PAGEREF _Toc141001103 \h </w:instrText>
            </w:r>
            <w:r>
              <w:rPr>
                <w:noProof/>
                <w:webHidden/>
              </w:rPr>
            </w:r>
            <w:r>
              <w:rPr>
                <w:noProof/>
                <w:webHidden/>
              </w:rPr>
              <w:fldChar w:fldCharType="separate"/>
            </w:r>
            <w:r>
              <w:rPr>
                <w:noProof/>
                <w:webHidden/>
              </w:rPr>
              <w:t>4</w:t>
            </w:r>
            <w:r>
              <w:rPr>
                <w:noProof/>
                <w:webHidden/>
              </w:rPr>
              <w:fldChar w:fldCharType="end"/>
            </w:r>
          </w:hyperlink>
        </w:p>
        <w:p w14:paraId="7582E0B6" w14:textId="089191BD" w:rsidR="006A1582" w:rsidRDefault="006A1582">
          <w:pPr>
            <w:pStyle w:val="TOC1"/>
            <w:tabs>
              <w:tab w:val="right" w:leader="dot" w:pos="9350"/>
            </w:tabs>
            <w:rPr>
              <w:rFonts w:eastAsiaTheme="minorEastAsia"/>
              <w:noProof/>
              <w:lang w:val="en-GB" w:eastAsia="en-GB"/>
            </w:rPr>
          </w:pPr>
          <w:hyperlink w:anchor="_Toc141001104" w:history="1">
            <w:r w:rsidRPr="003B3C10">
              <w:rPr>
                <w:rStyle w:val="Hyperlink"/>
                <w:noProof/>
                <w:lang w:val="en-GB"/>
              </w:rPr>
              <w:t>Target Stakeholders:</w:t>
            </w:r>
            <w:r>
              <w:rPr>
                <w:noProof/>
                <w:webHidden/>
              </w:rPr>
              <w:tab/>
            </w:r>
            <w:r>
              <w:rPr>
                <w:noProof/>
                <w:webHidden/>
              </w:rPr>
              <w:fldChar w:fldCharType="begin"/>
            </w:r>
            <w:r>
              <w:rPr>
                <w:noProof/>
                <w:webHidden/>
              </w:rPr>
              <w:instrText xml:space="preserve"> PAGEREF _Toc141001104 \h </w:instrText>
            </w:r>
            <w:r>
              <w:rPr>
                <w:noProof/>
                <w:webHidden/>
              </w:rPr>
            </w:r>
            <w:r>
              <w:rPr>
                <w:noProof/>
                <w:webHidden/>
              </w:rPr>
              <w:fldChar w:fldCharType="separate"/>
            </w:r>
            <w:r>
              <w:rPr>
                <w:noProof/>
                <w:webHidden/>
              </w:rPr>
              <w:t>5</w:t>
            </w:r>
            <w:r>
              <w:rPr>
                <w:noProof/>
                <w:webHidden/>
              </w:rPr>
              <w:fldChar w:fldCharType="end"/>
            </w:r>
          </w:hyperlink>
        </w:p>
        <w:p w14:paraId="38F39802" w14:textId="3E7A6F9E" w:rsidR="006A1582" w:rsidRDefault="006A1582">
          <w:pPr>
            <w:pStyle w:val="TOC1"/>
            <w:tabs>
              <w:tab w:val="right" w:leader="dot" w:pos="9350"/>
            </w:tabs>
            <w:rPr>
              <w:rFonts w:eastAsiaTheme="minorEastAsia"/>
              <w:noProof/>
              <w:lang w:val="en-GB" w:eastAsia="en-GB"/>
            </w:rPr>
          </w:pPr>
          <w:hyperlink w:anchor="_Toc141001105" w:history="1">
            <w:r w:rsidRPr="003B3C10">
              <w:rPr>
                <w:rStyle w:val="Hyperlink"/>
                <w:noProof/>
                <w:lang w:val="en-GB"/>
              </w:rPr>
              <w:t>Potential Benefits:</w:t>
            </w:r>
            <w:r>
              <w:rPr>
                <w:noProof/>
                <w:webHidden/>
              </w:rPr>
              <w:tab/>
            </w:r>
            <w:r>
              <w:rPr>
                <w:noProof/>
                <w:webHidden/>
              </w:rPr>
              <w:fldChar w:fldCharType="begin"/>
            </w:r>
            <w:r>
              <w:rPr>
                <w:noProof/>
                <w:webHidden/>
              </w:rPr>
              <w:instrText xml:space="preserve"> PAGEREF _Toc141001105 \h </w:instrText>
            </w:r>
            <w:r>
              <w:rPr>
                <w:noProof/>
                <w:webHidden/>
              </w:rPr>
            </w:r>
            <w:r>
              <w:rPr>
                <w:noProof/>
                <w:webHidden/>
              </w:rPr>
              <w:fldChar w:fldCharType="separate"/>
            </w:r>
            <w:r>
              <w:rPr>
                <w:noProof/>
                <w:webHidden/>
              </w:rPr>
              <w:t>6</w:t>
            </w:r>
            <w:r>
              <w:rPr>
                <w:noProof/>
                <w:webHidden/>
              </w:rPr>
              <w:fldChar w:fldCharType="end"/>
            </w:r>
          </w:hyperlink>
        </w:p>
        <w:p w14:paraId="741B6229" w14:textId="5E1168F9" w:rsidR="006A1582" w:rsidRDefault="006A1582">
          <w:pPr>
            <w:pStyle w:val="TOC1"/>
            <w:tabs>
              <w:tab w:val="right" w:leader="dot" w:pos="9350"/>
            </w:tabs>
            <w:rPr>
              <w:rFonts w:eastAsiaTheme="minorEastAsia"/>
              <w:noProof/>
              <w:lang w:val="en-GB" w:eastAsia="en-GB"/>
            </w:rPr>
          </w:pPr>
          <w:hyperlink w:anchor="_Toc141001106" w:history="1">
            <w:r w:rsidRPr="003B3C10">
              <w:rPr>
                <w:rStyle w:val="Hyperlink"/>
                <w:noProof/>
                <w:lang w:val="en-GB"/>
              </w:rPr>
              <w:t>Evaluation of Community Engagement</w:t>
            </w:r>
            <w:r>
              <w:rPr>
                <w:noProof/>
                <w:webHidden/>
              </w:rPr>
              <w:tab/>
            </w:r>
            <w:r>
              <w:rPr>
                <w:noProof/>
                <w:webHidden/>
              </w:rPr>
              <w:fldChar w:fldCharType="begin"/>
            </w:r>
            <w:r>
              <w:rPr>
                <w:noProof/>
                <w:webHidden/>
              </w:rPr>
              <w:instrText xml:space="preserve"> PAGEREF _Toc141001106 \h </w:instrText>
            </w:r>
            <w:r>
              <w:rPr>
                <w:noProof/>
                <w:webHidden/>
              </w:rPr>
            </w:r>
            <w:r>
              <w:rPr>
                <w:noProof/>
                <w:webHidden/>
              </w:rPr>
              <w:fldChar w:fldCharType="separate"/>
            </w:r>
            <w:r>
              <w:rPr>
                <w:noProof/>
                <w:webHidden/>
              </w:rPr>
              <w:t>6</w:t>
            </w:r>
            <w:r>
              <w:rPr>
                <w:noProof/>
                <w:webHidden/>
              </w:rPr>
              <w:fldChar w:fldCharType="end"/>
            </w:r>
          </w:hyperlink>
        </w:p>
        <w:p w14:paraId="5991AC24" w14:textId="6160A67A" w:rsidR="006A1582" w:rsidRDefault="006A1582">
          <w:pPr>
            <w:pStyle w:val="TOC1"/>
            <w:tabs>
              <w:tab w:val="right" w:leader="dot" w:pos="9350"/>
            </w:tabs>
            <w:rPr>
              <w:rFonts w:eastAsiaTheme="minorEastAsia"/>
              <w:noProof/>
              <w:lang w:val="en-GB" w:eastAsia="en-GB"/>
            </w:rPr>
          </w:pPr>
          <w:hyperlink w:anchor="_Toc141001107" w:history="1">
            <w:r w:rsidRPr="003B3C10">
              <w:rPr>
                <w:rStyle w:val="Hyperlink"/>
                <w:noProof/>
                <w:lang w:val="en-GB"/>
              </w:rPr>
              <w:t>Active Areas and Approaches:</w:t>
            </w:r>
            <w:r>
              <w:rPr>
                <w:noProof/>
                <w:webHidden/>
              </w:rPr>
              <w:tab/>
            </w:r>
            <w:r>
              <w:rPr>
                <w:noProof/>
                <w:webHidden/>
              </w:rPr>
              <w:fldChar w:fldCharType="begin"/>
            </w:r>
            <w:r>
              <w:rPr>
                <w:noProof/>
                <w:webHidden/>
              </w:rPr>
              <w:instrText xml:space="preserve"> PAGEREF _Toc141001107 \h </w:instrText>
            </w:r>
            <w:r>
              <w:rPr>
                <w:noProof/>
                <w:webHidden/>
              </w:rPr>
            </w:r>
            <w:r>
              <w:rPr>
                <w:noProof/>
                <w:webHidden/>
              </w:rPr>
              <w:fldChar w:fldCharType="separate"/>
            </w:r>
            <w:r>
              <w:rPr>
                <w:noProof/>
                <w:webHidden/>
              </w:rPr>
              <w:t>6</w:t>
            </w:r>
            <w:r>
              <w:rPr>
                <w:noProof/>
                <w:webHidden/>
              </w:rPr>
              <w:fldChar w:fldCharType="end"/>
            </w:r>
          </w:hyperlink>
        </w:p>
        <w:p w14:paraId="4485B4A0" w14:textId="0F91F4A3" w:rsidR="006A1582" w:rsidRDefault="006A1582">
          <w:pPr>
            <w:pStyle w:val="TOC1"/>
            <w:tabs>
              <w:tab w:val="right" w:leader="dot" w:pos="9350"/>
            </w:tabs>
            <w:rPr>
              <w:rFonts w:eastAsiaTheme="minorEastAsia"/>
              <w:noProof/>
              <w:lang w:val="en-GB" w:eastAsia="en-GB"/>
            </w:rPr>
          </w:pPr>
          <w:hyperlink w:anchor="_Toc141001108" w:history="1">
            <w:r w:rsidRPr="003B3C10">
              <w:rPr>
                <w:rStyle w:val="Hyperlink"/>
                <w:noProof/>
                <w:lang w:val="en-GB"/>
              </w:rPr>
              <w:t>Options for Engaging Community Members in Planning:</w:t>
            </w:r>
            <w:r>
              <w:rPr>
                <w:noProof/>
                <w:webHidden/>
              </w:rPr>
              <w:tab/>
            </w:r>
            <w:r>
              <w:rPr>
                <w:noProof/>
                <w:webHidden/>
              </w:rPr>
              <w:fldChar w:fldCharType="begin"/>
            </w:r>
            <w:r>
              <w:rPr>
                <w:noProof/>
                <w:webHidden/>
              </w:rPr>
              <w:instrText xml:space="preserve"> PAGEREF _Toc141001108 \h </w:instrText>
            </w:r>
            <w:r>
              <w:rPr>
                <w:noProof/>
                <w:webHidden/>
              </w:rPr>
            </w:r>
            <w:r>
              <w:rPr>
                <w:noProof/>
                <w:webHidden/>
              </w:rPr>
              <w:fldChar w:fldCharType="separate"/>
            </w:r>
            <w:r>
              <w:rPr>
                <w:noProof/>
                <w:webHidden/>
              </w:rPr>
              <w:t>6</w:t>
            </w:r>
            <w:r>
              <w:rPr>
                <w:noProof/>
                <w:webHidden/>
              </w:rPr>
              <w:fldChar w:fldCharType="end"/>
            </w:r>
          </w:hyperlink>
        </w:p>
        <w:p w14:paraId="586F25E8" w14:textId="2CBE20B3" w:rsidR="006A1582" w:rsidRDefault="006A1582">
          <w:pPr>
            <w:pStyle w:val="TOC1"/>
            <w:tabs>
              <w:tab w:val="right" w:leader="dot" w:pos="9350"/>
            </w:tabs>
            <w:rPr>
              <w:rFonts w:eastAsiaTheme="minorEastAsia"/>
              <w:noProof/>
              <w:lang w:val="en-GB" w:eastAsia="en-GB"/>
            </w:rPr>
          </w:pPr>
          <w:hyperlink w:anchor="_Toc141001109" w:history="1">
            <w:r w:rsidRPr="003B3C10">
              <w:rPr>
                <w:rStyle w:val="Hyperlink"/>
                <w:noProof/>
                <w:lang w:val="en-GB"/>
              </w:rPr>
              <w:t>Lessons Learned</w:t>
            </w:r>
            <w:r>
              <w:rPr>
                <w:noProof/>
                <w:webHidden/>
              </w:rPr>
              <w:tab/>
            </w:r>
            <w:r>
              <w:rPr>
                <w:noProof/>
                <w:webHidden/>
              </w:rPr>
              <w:fldChar w:fldCharType="begin"/>
            </w:r>
            <w:r>
              <w:rPr>
                <w:noProof/>
                <w:webHidden/>
              </w:rPr>
              <w:instrText xml:space="preserve"> PAGEREF _Toc141001109 \h </w:instrText>
            </w:r>
            <w:r>
              <w:rPr>
                <w:noProof/>
                <w:webHidden/>
              </w:rPr>
            </w:r>
            <w:r>
              <w:rPr>
                <w:noProof/>
                <w:webHidden/>
              </w:rPr>
              <w:fldChar w:fldCharType="separate"/>
            </w:r>
            <w:r>
              <w:rPr>
                <w:noProof/>
                <w:webHidden/>
              </w:rPr>
              <w:t>7</w:t>
            </w:r>
            <w:r>
              <w:rPr>
                <w:noProof/>
                <w:webHidden/>
              </w:rPr>
              <w:fldChar w:fldCharType="end"/>
            </w:r>
          </w:hyperlink>
        </w:p>
        <w:p w14:paraId="3B0E0F92" w14:textId="53E026C9" w:rsidR="006A1582" w:rsidRDefault="006A1582">
          <w:pPr>
            <w:pStyle w:val="TOC1"/>
            <w:tabs>
              <w:tab w:val="right" w:leader="dot" w:pos="9350"/>
            </w:tabs>
            <w:rPr>
              <w:rFonts w:eastAsiaTheme="minorEastAsia"/>
              <w:noProof/>
              <w:lang w:val="en-GB" w:eastAsia="en-GB"/>
            </w:rPr>
          </w:pPr>
          <w:hyperlink w:anchor="_Toc141001110" w:history="1">
            <w:r w:rsidRPr="003B3C10">
              <w:rPr>
                <w:rStyle w:val="Hyperlink"/>
                <w:noProof/>
                <w:lang w:val="en-GB"/>
              </w:rPr>
              <w:t>Post-Project Plan:</w:t>
            </w:r>
            <w:r>
              <w:rPr>
                <w:noProof/>
                <w:webHidden/>
              </w:rPr>
              <w:tab/>
            </w:r>
            <w:r>
              <w:rPr>
                <w:noProof/>
                <w:webHidden/>
              </w:rPr>
              <w:fldChar w:fldCharType="begin"/>
            </w:r>
            <w:r>
              <w:rPr>
                <w:noProof/>
                <w:webHidden/>
              </w:rPr>
              <w:instrText xml:space="preserve"> PAGEREF _Toc141001110 \h </w:instrText>
            </w:r>
            <w:r>
              <w:rPr>
                <w:noProof/>
                <w:webHidden/>
              </w:rPr>
            </w:r>
            <w:r>
              <w:rPr>
                <w:noProof/>
                <w:webHidden/>
              </w:rPr>
              <w:fldChar w:fldCharType="separate"/>
            </w:r>
            <w:r>
              <w:rPr>
                <w:noProof/>
                <w:webHidden/>
              </w:rPr>
              <w:t>7</w:t>
            </w:r>
            <w:r>
              <w:rPr>
                <w:noProof/>
                <w:webHidden/>
              </w:rPr>
              <w:fldChar w:fldCharType="end"/>
            </w:r>
          </w:hyperlink>
        </w:p>
        <w:p w14:paraId="25782929" w14:textId="2450869E" w:rsidR="006A1582" w:rsidRDefault="006A1582">
          <w:pPr>
            <w:pStyle w:val="TOC1"/>
            <w:tabs>
              <w:tab w:val="right" w:leader="dot" w:pos="9350"/>
            </w:tabs>
            <w:rPr>
              <w:rFonts w:eastAsiaTheme="minorEastAsia"/>
              <w:noProof/>
              <w:lang w:val="en-GB" w:eastAsia="en-GB"/>
            </w:rPr>
          </w:pPr>
          <w:hyperlink w:anchor="_Toc141001111" w:history="1">
            <w:r w:rsidRPr="003B3C10">
              <w:rPr>
                <w:rStyle w:val="Hyperlink"/>
                <w:noProof/>
                <w:lang w:val="en-GB"/>
              </w:rPr>
              <w:t>Conclusion</w:t>
            </w:r>
            <w:r>
              <w:rPr>
                <w:noProof/>
                <w:webHidden/>
              </w:rPr>
              <w:tab/>
            </w:r>
            <w:r>
              <w:rPr>
                <w:noProof/>
                <w:webHidden/>
              </w:rPr>
              <w:fldChar w:fldCharType="begin"/>
            </w:r>
            <w:r>
              <w:rPr>
                <w:noProof/>
                <w:webHidden/>
              </w:rPr>
              <w:instrText xml:space="preserve"> PAGEREF _Toc141001111 \h </w:instrText>
            </w:r>
            <w:r>
              <w:rPr>
                <w:noProof/>
                <w:webHidden/>
              </w:rPr>
            </w:r>
            <w:r>
              <w:rPr>
                <w:noProof/>
                <w:webHidden/>
              </w:rPr>
              <w:fldChar w:fldCharType="separate"/>
            </w:r>
            <w:r>
              <w:rPr>
                <w:noProof/>
                <w:webHidden/>
              </w:rPr>
              <w:t>7</w:t>
            </w:r>
            <w:r>
              <w:rPr>
                <w:noProof/>
                <w:webHidden/>
              </w:rPr>
              <w:fldChar w:fldCharType="end"/>
            </w:r>
          </w:hyperlink>
        </w:p>
        <w:p w14:paraId="0DCFCA90" w14:textId="6EE3CCB6" w:rsidR="006A1582" w:rsidRDefault="006A1582">
          <w:pPr>
            <w:pStyle w:val="TOC1"/>
            <w:tabs>
              <w:tab w:val="right" w:leader="dot" w:pos="9350"/>
            </w:tabs>
            <w:rPr>
              <w:rFonts w:eastAsiaTheme="minorEastAsia"/>
              <w:noProof/>
              <w:lang w:val="en-GB" w:eastAsia="en-GB"/>
            </w:rPr>
          </w:pPr>
          <w:hyperlink w:anchor="_Toc141001112" w:history="1">
            <w:r w:rsidRPr="003B3C10">
              <w:rPr>
                <w:rStyle w:val="Hyperlink"/>
                <w:noProof/>
                <w:lang w:val="en-GB"/>
              </w:rPr>
              <w:t>Recommendation</w:t>
            </w:r>
            <w:r>
              <w:rPr>
                <w:noProof/>
                <w:webHidden/>
              </w:rPr>
              <w:tab/>
            </w:r>
            <w:r>
              <w:rPr>
                <w:noProof/>
                <w:webHidden/>
              </w:rPr>
              <w:fldChar w:fldCharType="begin"/>
            </w:r>
            <w:r>
              <w:rPr>
                <w:noProof/>
                <w:webHidden/>
              </w:rPr>
              <w:instrText xml:space="preserve"> PAGEREF _Toc141001112 \h </w:instrText>
            </w:r>
            <w:r>
              <w:rPr>
                <w:noProof/>
                <w:webHidden/>
              </w:rPr>
            </w:r>
            <w:r>
              <w:rPr>
                <w:noProof/>
                <w:webHidden/>
              </w:rPr>
              <w:fldChar w:fldCharType="separate"/>
            </w:r>
            <w:r>
              <w:rPr>
                <w:noProof/>
                <w:webHidden/>
              </w:rPr>
              <w:t>8</w:t>
            </w:r>
            <w:r>
              <w:rPr>
                <w:noProof/>
                <w:webHidden/>
              </w:rPr>
              <w:fldChar w:fldCharType="end"/>
            </w:r>
          </w:hyperlink>
        </w:p>
        <w:p w14:paraId="779AA06B" w14:textId="6138ADD6" w:rsidR="006A1582" w:rsidRDefault="006A1582">
          <w:pPr>
            <w:pStyle w:val="TOC1"/>
            <w:tabs>
              <w:tab w:val="right" w:leader="dot" w:pos="9350"/>
            </w:tabs>
            <w:rPr>
              <w:rFonts w:eastAsiaTheme="minorEastAsia"/>
              <w:noProof/>
              <w:lang w:val="en-GB" w:eastAsia="en-GB"/>
            </w:rPr>
          </w:pPr>
          <w:hyperlink w:anchor="_Toc141001113" w:history="1">
            <w:r w:rsidRPr="003B3C10">
              <w:rPr>
                <w:rStyle w:val="Hyperlink"/>
                <w:noProof/>
              </w:rPr>
              <w:t>References</w:t>
            </w:r>
            <w:r>
              <w:rPr>
                <w:noProof/>
                <w:webHidden/>
              </w:rPr>
              <w:tab/>
            </w:r>
            <w:r>
              <w:rPr>
                <w:noProof/>
                <w:webHidden/>
              </w:rPr>
              <w:fldChar w:fldCharType="begin"/>
            </w:r>
            <w:r>
              <w:rPr>
                <w:noProof/>
                <w:webHidden/>
              </w:rPr>
              <w:instrText xml:space="preserve"> PAGEREF _Toc141001113 \h </w:instrText>
            </w:r>
            <w:r>
              <w:rPr>
                <w:noProof/>
                <w:webHidden/>
              </w:rPr>
            </w:r>
            <w:r>
              <w:rPr>
                <w:noProof/>
                <w:webHidden/>
              </w:rPr>
              <w:fldChar w:fldCharType="separate"/>
            </w:r>
            <w:r>
              <w:rPr>
                <w:noProof/>
                <w:webHidden/>
              </w:rPr>
              <w:t>8</w:t>
            </w:r>
            <w:r>
              <w:rPr>
                <w:noProof/>
                <w:webHidden/>
              </w:rPr>
              <w:fldChar w:fldCharType="end"/>
            </w:r>
          </w:hyperlink>
        </w:p>
        <w:p w14:paraId="12EAE57D" w14:textId="02092C39" w:rsidR="00883CFF" w:rsidRDefault="00883CFF">
          <w:r>
            <w:rPr>
              <w:b/>
              <w:bCs/>
              <w:noProof/>
            </w:rPr>
            <w:fldChar w:fldCharType="end"/>
          </w:r>
        </w:p>
      </w:sdtContent>
    </w:sdt>
    <w:p w14:paraId="1B190192" w14:textId="77777777" w:rsidR="00883CFF" w:rsidRDefault="00883CFF" w:rsidP="00816790">
      <w:pPr>
        <w:ind w:left="720"/>
        <w:rPr>
          <w:rStyle w:val="Heading1Char"/>
          <w:lang w:val="en-GB"/>
        </w:rPr>
      </w:pPr>
    </w:p>
    <w:p w14:paraId="1426C535" w14:textId="77777777" w:rsidR="00883CFF" w:rsidRDefault="00883CFF" w:rsidP="00816790">
      <w:pPr>
        <w:ind w:left="720"/>
        <w:rPr>
          <w:rStyle w:val="Heading1Char"/>
          <w:lang w:val="en-GB"/>
        </w:rPr>
      </w:pPr>
    </w:p>
    <w:p w14:paraId="6DC58568" w14:textId="77777777" w:rsidR="00883CFF" w:rsidRDefault="00883CFF" w:rsidP="00816790">
      <w:pPr>
        <w:ind w:left="720"/>
        <w:rPr>
          <w:rStyle w:val="Heading1Char"/>
          <w:lang w:val="en-GB"/>
        </w:rPr>
      </w:pPr>
    </w:p>
    <w:p w14:paraId="6ECE5C53" w14:textId="77777777" w:rsidR="00883CFF" w:rsidRDefault="00883CFF" w:rsidP="00816790">
      <w:pPr>
        <w:ind w:left="720"/>
        <w:rPr>
          <w:rStyle w:val="Heading1Char"/>
          <w:lang w:val="en-GB"/>
        </w:rPr>
      </w:pPr>
    </w:p>
    <w:p w14:paraId="2C498886" w14:textId="23DA3966" w:rsidR="00816790" w:rsidRDefault="00816790" w:rsidP="00816790">
      <w:pPr>
        <w:ind w:left="720"/>
        <w:rPr>
          <w:rStyle w:val="Heading1Char"/>
          <w:lang w:val="en-GB"/>
        </w:rPr>
      </w:pPr>
      <w:bookmarkStart w:id="0" w:name="_Toc141001095"/>
      <w:r w:rsidRPr="00816790">
        <w:rPr>
          <w:rStyle w:val="Heading1Char"/>
          <w:lang w:val="en-GB"/>
        </w:rPr>
        <w:lastRenderedPageBreak/>
        <w:t>Introduction</w:t>
      </w:r>
      <w:bookmarkEnd w:id="0"/>
    </w:p>
    <w:p w14:paraId="05A97E67" w14:textId="0F71A180" w:rsidR="00F2393A" w:rsidRPr="00F2393A" w:rsidRDefault="00F2393A" w:rsidP="00825618">
      <w:pPr>
        <w:rPr>
          <w:sz w:val="24"/>
          <w:szCs w:val="24"/>
          <w:lang w:val="en-GB"/>
        </w:rPr>
      </w:pPr>
      <w:r w:rsidRPr="00F2393A">
        <w:rPr>
          <w:sz w:val="24"/>
          <w:szCs w:val="24"/>
        </w:rPr>
        <w:t xml:space="preserve">This report examines a recently completed social development project by Waltham Forest Council in the UK, aimed at enhancing food collection and agriculture in the local community (Smith et al., 2023). </w:t>
      </w:r>
      <w:proofErr w:type="gramStart"/>
      <w:r w:rsidRPr="00F2393A">
        <w:rPr>
          <w:sz w:val="24"/>
          <w:szCs w:val="24"/>
        </w:rPr>
        <w:t>As a community engagement practitioner, this report</w:t>
      </w:r>
      <w:proofErr w:type="gramEnd"/>
      <w:r w:rsidRPr="00F2393A">
        <w:rPr>
          <w:sz w:val="24"/>
          <w:szCs w:val="24"/>
        </w:rPr>
        <w:t xml:space="preserve"> delves into the project's objectives, target stakeholders, potential benefits, community engagement strategies, active areas, approaches adopted, lessons learned, and post-project plan. The project was designed to address pressing issues of food insecurity and promote sustainable agricultural practices within the community (Jones &amp; Brown, 2022). By empowering local farmers, promoting access to fresh and nutritious food, and fostering community cohesion through collective efforts, the project aimed to create a resilient and food-secure community (Johnson, 2021).</w:t>
      </w:r>
    </w:p>
    <w:p w14:paraId="1C0749B5" w14:textId="7F205989" w:rsidR="00816790" w:rsidRDefault="00816790" w:rsidP="00825618">
      <w:pPr>
        <w:rPr>
          <w:lang w:val="en-GB"/>
        </w:rPr>
      </w:pPr>
      <w:bookmarkStart w:id="1" w:name="_Toc141001096"/>
      <w:r w:rsidRPr="00816790">
        <w:rPr>
          <w:rStyle w:val="Heading1Char"/>
          <w:lang w:val="en-GB"/>
        </w:rPr>
        <w:t>Project Overview</w:t>
      </w:r>
      <w:bookmarkEnd w:id="1"/>
    </w:p>
    <w:p w14:paraId="55FED08B" w14:textId="443046B9" w:rsidR="00825618" w:rsidRPr="00825618" w:rsidRDefault="00825618" w:rsidP="008846E0">
      <w:pPr>
        <w:rPr>
          <w:lang w:val="en-GB"/>
        </w:rPr>
      </w:pPr>
      <w:r w:rsidRPr="00825618">
        <w:rPr>
          <w:lang w:val="en-GB"/>
        </w:rPr>
        <w:t>The Waltham Forest Council's Community Project was launched to tackle several urgent and</w:t>
      </w:r>
      <w:r w:rsidR="008846E0">
        <w:rPr>
          <w:lang w:val="en-GB"/>
        </w:rPr>
        <w:t xml:space="preserve"> </w:t>
      </w:r>
      <w:r w:rsidRPr="00825618">
        <w:rPr>
          <w:lang w:val="en-GB"/>
        </w:rPr>
        <w:t xml:space="preserve">interrelated issues that were adversely affecting the community's well-being and </w:t>
      </w:r>
      <w:r w:rsidR="008846E0" w:rsidRPr="00825618">
        <w:rPr>
          <w:lang w:val="en-GB"/>
        </w:rPr>
        <w:t>sustainability The</w:t>
      </w:r>
      <w:r w:rsidRPr="00825618">
        <w:rPr>
          <w:lang w:val="en-GB"/>
        </w:rPr>
        <w:t xml:space="preserve"> following are detailed explanations of the problems the project aimed to address:</w:t>
      </w:r>
    </w:p>
    <w:p w14:paraId="2B9347B4" w14:textId="6F06D51A" w:rsidR="00825618" w:rsidRPr="00825618" w:rsidRDefault="00825618" w:rsidP="00825618">
      <w:pPr>
        <w:rPr>
          <w:lang w:val="en-GB"/>
        </w:rPr>
      </w:pPr>
      <w:r w:rsidRPr="00825618">
        <w:rPr>
          <w:lang w:val="en-GB"/>
        </w:rPr>
        <w:t xml:space="preserve">a) Food Insecurity: Food insecurity was a prevailing issue in the community, with a significant portion of its </w:t>
      </w:r>
      <w:proofErr w:type="gramStart"/>
      <w:r w:rsidRPr="00825618">
        <w:rPr>
          <w:lang w:val="en-GB"/>
        </w:rPr>
        <w:t>residents</w:t>
      </w:r>
      <w:proofErr w:type="gramEnd"/>
      <w:r w:rsidRPr="00825618">
        <w:rPr>
          <w:lang w:val="en-GB"/>
        </w:rPr>
        <w:t xml:space="preserve"> facing challenges in obtaining sufficient and healthy food on a consistent basis. Many households, especially those with low incomes or living in marginalized areas, struggled to access nutritious meals regularly. The lack of food security not only led to hunger and malnutrition but also had severe health implications, particularly for vulnerable groups like children, pregnant women, and the elderly. Chronic food insecurity can result in a range of health-related issues, including stunted growth, weakened immune systems, and cognitive impairments. The project recognized the urgency of addressing this issue to improve the overall well-being and quality of life for the community members</w:t>
      </w:r>
      <w:r w:rsidR="00627105">
        <w:rPr>
          <w:lang w:val="en-GB"/>
        </w:rPr>
        <w:t>,</w:t>
      </w:r>
      <w:r w:rsidR="00627105" w:rsidRPr="00627105">
        <w:rPr>
          <w:rFonts w:ascii="Segoe UI" w:hAnsi="Segoe UI" w:cs="Segoe UI"/>
          <w:color w:val="374151"/>
          <w:shd w:val="clear" w:color="auto" w:fill="F7F7F8"/>
        </w:rPr>
        <w:t xml:space="preserve"> </w:t>
      </w:r>
      <w:r w:rsidR="00627105" w:rsidRPr="00627105">
        <w:t>(Smith, 2023).</w:t>
      </w:r>
    </w:p>
    <w:p w14:paraId="4C328ABF" w14:textId="0B000F0F" w:rsidR="00825618" w:rsidRPr="00825618" w:rsidRDefault="00825618" w:rsidP="00825618">
      <w:pPr>
        <w:rPr>
          <w:lang w:val="en-GB"/>
        </w:rPr>
      </w:pPr>
      <w:r w:rsidRPr="00825618">
        <w:rPr>
          <w:lang w:val="en-GB"/>
        </w:rPr>
        <w:t>b) Unsustainable Agriculture: Conventional farming practices employed in the community's</w:t>
      </w:r>
      <w:r w:rsidR="00627105">
        <w:rPr>
          <w:lang w:val="en-GB"/>
        </w:rPr>
        <w:t xml:space="preserve"> </w:t>
      </w:r>
      <w:r w:rsidRPr="00825618">
        <w:rPr>
          <w:lang w:val="en-GB"/>
        </w:rPr>
        <w:t>agricultural sector were causing significant environmental degradation and posing long-term risks to food production. The overuse of chemical fertilizers and pesticides not only harmed local ecosystems but also led to soil degradation and water pollution</w:t>
      </w:r>
      <w:r w:rsidR="00627105">
        <w:rPr>
          <w:lang w:val="en-GB"/>
        </w:rPr>
        <w:t>,</w:t>
      </w:r>
      <w:r w:rsidR="00627105" w:rsidRPr="00627105">
        <w:rPr>
          <w:rFonts w:ascii="Segoe UI" w:hAnsi="Segoe UI" w:cs="Segoe UI"/>
          <w:color w:val="374151"/>
          <w:shd w:val="clear" w:color="auto" w:fill="F7F7F8"/>
        </w:rPr>
        <w:t xml:space="preserve"> </w:t>
      </w:r>
      <w:r w:rsidR="00627105" w:rsidRPr="00627105">
        <w:t>(Smith, 2023).</w:t>
      </w:r>
      <w:r w:rsidR="00627105">
        <w:rPr>
          <w:lang w:val="en-GB"/>
        </w:rPr>
        <w:t xml:space="preserve"> </w:t>
      </w:r>
      <w:r w:rsidRPr="00825618">
        <w:rPr>
          <w:lang w:val="en-GB"/>
        </w:rPr>
        <w:t xml:space="preserve"> Additionally, monoculture practices, where only a single crop is grown repeatedly, depleted soil nutrients and made crops more susceptible to pests and diseases. The reliance on water-intensive irrigation methods strained local water resources and contributed to water scarcity issues. Unsustainable agriculture not only jeopardized the environment but also threatened the future availability of nutritious food. The project recognized the need to transition towards more sustainable and eco-friendly farming practices to preserve the environment and ensure long-term food security.</w:t>
      </w:r>
      <w:r w:rsidR="00627105" w:rsidRPr="00627105">
        <w:rPr>
          <w:lang w:val="en-GB"/>
        </w:rPr>
        <w:t xml:space="preserve"> </w:t>
      </w:r>
      <w:r w:rsidR="00627105" w:rsidRPr="00CA0865">
        <w:rPr>
          <w:lang w:val="en-GB"/>
        </w:rPr>
        <w:t>(Brown, 2023, p. 20)".</w:t>
      </w:r>
    </w:p>
    <w:p w14:paraId="4A01B0BB" w14:textId="54F04030" w:rsidR="00825618" w:rsidRPr="00825618" w:rsidRDefault="00825618" w:rsidP="00825618">
      <w:pPr>
        <w:rPr>
          <w:lang w:val="en-GB"/>
        </w:rPr>
      </w:pPr>
      <w:r w:rsidRPr="00825618">
        <w:rPr>
          <w:lang w:val="en-GB"/>
        </w:rPr>
        <w:t xml:space="preserve">c) Limited Access to Fresh Produce: The community faced challenges in accessing fresh and locally grown produce, largely due to a lack of availability and accessibility. Many residents had to rely on distant supermarkets and grocery stores for their food needs, which resulted in longer supply chains and increased transportation emissions. </w:t>
      </w:r>
      <w:proofErr w:type="gramStart"/>
      <w:r w:rsidRPr="00825618">
        <w:rPr>
          <w:lang w:val="en-GB"/>
        </w:rPr>
        <w:t>As a consequence</w:t>
      </w:r>
      <w:proofErr w:type="gramEnd"/>
      <w:r w:rsidRPr="00825618">
        <w:rPr>
          <w:lang w:val="en-GB"/>
        </w:rPr>
        <w:t>, the produce available to the community was often less fresh and nutritious compared to locally sourced options. Moreover, the dependence on external food sources meant that the community's economic resources were flowing out of the region, rather than supporting local farmers and businesses</w:t>
      </w:r>
      <w:r w:rsidR="00627105">
        <w:rPr>
          <w:lang w:val="en-GB"/>
        </w:rPr>
        <w:t>,</w:t>
      </w:r>
      <w:r w:rsidRPr="00825618">
        <w:rPr>
          <w:lang w:val="en-GB"/>
        </w:rPr>
        <w:t xml:space="preserve"> </w:t>
      </w:r>
      <w:r w:rsidR="00627105" w:rsidRPr="00CA0865">
        <w:rPr>
          <w:lang w:val="en-GB"/>
        </w:rPr>
        <w:t>(Brown, 2023, p. 20)</w:t>
      </w:r>
      <w:proofErr w:type="gramStart"/>
      <w:r w:rsidR="00627105" w:rsidRPr="00CA0865">
        <w:rPr>
          <w:lang w:val="en-GB"/>
        </w:rPr>
        <w:t>".</w:t>
      </w:r>
      <w:r w:rsidRPr="00825618">
        <w:rPr>
          <w:lang w:val="en-GB"/>
        </w:rPr>
        <w:t>The</w:t>
      </w:r>
      <w:proofErr w:type="gramEnd"/>
      <w:r w:rsidRPr="00825618">
        <w:rPr>
          <w:lang w:val="en-GB"/>
        </w:rPr>
        <w:t xml:space="preserve"> project aimed to enhance access to fresh produce by establishing local food collection </w:t>
      </w:r>
      <w:r w:rsidRPr="00825618">
        <w:rPr>
          <w:lang w:val="en-GB"/>
        </w:rPr>
        <w:t>centres</w:t>
      </w:r>
      <w:r w:rsidRPr="00825618">
        <w:rPr>
          <w:lang w:val="en-GB"/>
        </w:rPr>
        <w:t xml:space="preserve"> and farmers' markets. This initiative not only ensured a direct link between producers and consumers but also encouraged sustainable consumption patterns and bolstered the local economy</w:t>
      </w:r>
      <w:r w:rsidR="00627105">
        <w:rPr>
          <w:lang w:val="en-GB"/>
        </w:rPr>
        <w:t>,</w:t>
      </w:r>
      <w:r w:rsidR="00627105" w:rsidRPr="00627105">
        <w:rPr>
          <w:rFonts w:ascii="Segoe UI" w:hAnsi="Segoe UI" w:cs="Segoe UI"/>
          <w:color w:val="374151"/>
          <w:shd w:val="clear" w:color="auto" w:fill="F7F7F8"/>
        </w:rPr>
        <w:t xml:space="preserve"> </w:t>
      </w:r>
      <w:r w:rsidR="00627105" w:rsidRPr="00627105">
        <w:t>(Smith, 2023).</w:t>
      </w:r>
    </w:p>
    <w:p w14:paraId="09AA6C74" w14:textId="77777777" w:rsidR="00825618" w:rsidRPr="00816790" w:rsidRDefault="00825618" w:rsidP="00816790">
      <w:pPr>
        <w:ind w:left="720"/>
        <w:rPr>
          <w:lang w:val="en-GB"/>
        </w:rPr>
      </w:pPr>
    </w:p>
    <w:p w14:paraId="5EA3741A" w14:textId="4606D1AD" w:rsidR="00816790" w:rsidRDefault="00816790" w:rsidP="00825618">
      <w:pPr>
        <w:rPr>
          <w:lang w:val="en-GB"/>
        </w:rPr>
      </w:pPr>
      <w:bookmarkStart w:id="2" w:name="_Toc141001097"/>
      <w:r w:rsidRPr="00816790">
        <w:rPr>
          <w:rStyle w:val="Heading1Char"/>
          <w:lang w:val="en-GB"/>
        </w:rPr>
        <w:t>Problems Addressed</w:t>
      </w:r>
      <w:bookmarkEnd w:id="2"/>
    </w:p>
    <w:p w14:paraId="0CCBEA12" w14:textId="77777777" w:rsidR="00CA0865" w:rsidRPr="00CA0865" w:rsidRDefault="00CA0865" w:rsidP="00CA0865">
      <w:pPr>
        <w:rPr>
          <w:lang w:val="en-GB"/>
        </w:rPr>
      </w:pPr>
      <w:r w:rsidRPr="00CA0865">
        <w:rPr>
          <w:lang w:val="en-GB"/>
        </w:rPr>
        <w:t>"The project addressed several pressing issues in the community, including food insecurity, as a significant portion of the community faced challenges in accessing sufficient and healthy food, leading to food insecurity and health-related issues (Smith, 2023, p. 10)".</w:t>
      </w:r>
    </w:p>
    <w:p w14:paraId="05DF7AD3" w14:textId="77777777" w:rsidR="00CA0865" w:rsidRPr="00CA0865" w:rsidRDefault="00CA0865" w:rsidP="00CA0865">
      <w:pPr>
        <w:rPr>
          <w:lang w:val="en-GB"/>
        </w:rPr>
      </w:pPr>
      <w:r w:rsidRPr="00CA0865">
        <w:rPr>
          <w:lang w:val="en-GB"/>
        </w:rPr>
        <w:t>"Unsustainable agriculture was another critical concern addressed by the project, as conventional farming practices contributed to environmental degradation and limited crop yields (Johnson, 2023, p. 15)".</w:t>
      </w:r>
    </w:p>
    <w:p w14:paraId="6977B2A9" w14:textId="77777777" w:rsidR="00CA0865" w:rsidRPr="00CA0865" w:rsidRDefault="00CA0865" w:rsidP="00CA0865">
      <w:pPr>
        <w:rPr>
          <w:lang w:val="en-GB"/>
        </w:rPr>
      </w:pPr>
      <w:r w:rsidRPr="00CA0865">
        <w:rPr>
          <w:lang w:val="en-GB"/>
        </w:rPr>
        <w:t xml:space="preserve">"The community's limited access to fresh produce was also tackled by the project, as it lacked easy access to locally grown products, leading to a dependence on distant food sources </w:t>
      </w:r>
      <w:bookmarkStart w:id="3" w:name="_Hlk141000782"/>
      <w:r w:rsidRPr="00CA0865">
        <w:rPr>
          <w:lang w:val="en-GB"/>
        </w:rPr>
        <w:t>(Brown, 2023, p. 20)".</w:t>
      </w:r>
      <w:bookmarkEnd w:id="3"/>
    </w:p>
    <w:p w14:paraId="2DE3461E" w14:textId="77777777" w:rsidR="00CA0865" w:rsidRPr="00816790" w:rsidRDefault="00CA0865" w:rsidP="00825618">
      <w:pPr>
        <w:rPr>
          <w:lang w:val="en-GB"/>
        </w:rPr>
      </w:pPr>
    </w:p>
    <w:p w14:paraId="2F782878" w14:textId="77777777" w:rsidR="00677BFB" w:rsidRDefault="00816790" w:rsidP="00825618">
      <w:pPr>
        <w:rPr>
          <w:rStyle w:val="Heading1Char"/>
          <w:lang w:val="en-GB"/>
        </w:rPr>
      </w:pPr>
      <w:bookmarkStart w:id="4" w:name="_Toc141001098"/>
      <w:r w:rsidRPr="00816790">
        <w:rPr>
          <w:rStyle w:val="Heading1Char"/>
          <w:lang w:val="en-GB"/>
        </w:rPr>
        <w:t>Objectives, Target Stakeholders, and Potential Benefits</w:t>
      </w:r>
      <w:bookmarkEnd w:id="4"/>
    </w:p>
    <w:p w14:paraId="7014C2C8" w14:textId="3CBF288F" w:rsidR="0043062D" w:rsidRPr="0043062D" w:rsidRDefault="0043062D" w:rsidP="0043062D">
      <w:pPr>
        <w:rPr>
          <w:lang w:val="en-GB"/>
        </w:rPr>
      </w:pPr>
      <w:bookmarkStart w:id="5" w:name="_Toc141001099"/>
      <w:r w:rsidRPr="0043062D">
        <w:rPr>
          <w:rStyle w:val="Heading2Char"/>
          <w:lang w:val="en-GB"/>
        </w:rPr>
        <w:t>Enhance Food Security:</w:t>
      </w:r>
      <w:bookmarkEnd w:id="5"/>
      <w:r w:rsidRPr="0043062D">
        <w:rPr>
          <w:lang w:val="en-GB"/>
        </w:rPr>
        <w:t xml:space="preserve"> The primary objective of the project is to improve food security within the local community. By promoting local food production, the project aims to increase the availability and accessibility of nutritious food options for community members. This objective addresses the issue of food insecurity, which may arise due to limited access to fresh and affordable food</w:t>
      </w:r>
      <w:r w:rsidR="00DD541F">
        <w:rPr>
          <w:lang w:val="en-GB"/>
        </w:rPr>
        <w:t>,</w:t>
      </w:r>
      <w:r w:rsidR="00DD541F" w:rsidRPr="00DD541F">
        <w:rPr>
          <w:rFonts w:ascii="Segoe UI" w:hAnsi="Segoe UI" w:cs="Segoe UI"/>
          <w:color w:val="374151"/>
          <w:shd w:val="clear" w:color="auto" w:fill="F7F7F8"/>
        </w:rPr>
        <w:t xml:space="preserve"> </w:t>
      </w:r>
      <w:r w:rsidR="00DD541F" w:rsidRPr="00DD541F">
        <w:t>(Pretty &amp; Bharucha, 2014).</w:t>
      </w:r>
    </w:p>
    <w:p w14:paraId="67815FF9" w14:textId="140DA724" w:rsidR="0043062D" w:rsidRPr="0043062D" w:rsidRDefault="0043062D" w:rsidP="0043062D">
      <w:pPr>
        <w:rPr>
          <w:lang w:val="en-GB"/>
        </w:rPr>
      </w:pPr>
      <w:bookmarkStart w:id="6" w:name="_Toc141001100"/>
      <w:r w:rsidRPr="0043062D">
        <w:rPr>
          <w:rStyle w:val="Heading2Char"/>
          <w:lang w:val="en-GB"/>
        </w:rPr>
        <w:t>Promote Sustainable Agriculture:</w:t>
      </w:r>
      <w:bookmarkEnd w:id="6"/>
      <w:r w:rsidRPr="0043062D">
        <w:rPr>
          <w:lang w:val="en-GB"/>
        </w:rPr>
        <w:t xml:space="preserve"> The project seeks to promote sustainable agricultural practices among local farmers. By encouraging the adoption of eco-friendly and efficient farming techniques, such as organic farming, crop rotation, and integrated pest management, the project aims to reduce the environmental impact of agriculture while ensuring the long-term viability of farming practices</w:t>
      </w:r>
      <w:r w:rsidR="00DD541F">
        <w:rPr>
          <w:lang w:val="en-GB"/>
        </w:rPr>
        <w:t xml:space="preserve">, </w:t>
      </w:r>
      <w:r w:rsidR="00DD541F" w:rsidRPr="00DD541F">
        <w:t>(Pretty &amp; Bharucha, 2014).</w:t>
      </w:r>
    </w:p>
    <w:p w14:paraId="694BD442" w14:textId="557D5146" w:rsidR="0043062D" w:rsidRPr="0043062D" w:rsidRDefault="0043062D" w:rsidP="0043062D">
      <w:pPr>
        <w:rPr>
          <w:lang w:val="en-GB"/>
        </w:rPr>
      </w:pPr>
      <w:bookmarkStart w:id="7" w:name="_Toc141001101"/>
      <w:r w:rsidRPr="0043062D">
        <w:rPr>
          <w:rStyle w:val="Heading2Char"/>
          <w:lang w:val="en-GB"/>
        </w:rPr>
        <w:t>Empower Local Farmers:</w:t>
      </w:r>
      <w:bookmarkEnd w:id="7"/>
      <w:r w:rsidRPr="0043062D">
        <w:rPr>
          <w:lang w:val="en-GB"/>
        </w:rPr>
        <w:t xml:space="preserve"> Empowering local farmers is a key objective of the project. Through training, access to resources, and ongoing support, the project aims to increase farmers' knowledge and skills, leading to enhanced agricultural productivity and improved incomes. By empowering farmers, the project contributes to rural development and poverty alleviation</w:t>
      </w:r>
      <w:r w:rsidR="00816B45">
        <w:rPr>
          <w:lang w:val="en-GB"/>
        </w:rPr>
        <w:t>,</w:t>
      </w:r>
      <w:r w:rsidR="00816B45" w:rsidRPr="00816B45">
        <w:rPr>
          <w:rFonts w:ascii="Segoe UI" w:hAnsi="Segoe UI" w:cs="Segoe UI"/>
          <w:color w:val="374151"/>
          <w:shd w:val="clear" w:color="auto" w:fill="F7F7F8"/>
        </w:rPr>
        <w:t xml:space="preserve"> </w:t>
      </w:r>
      <w:r w:rsidR="00816B45" w:rsidRPr="00816B45">
        <w:t>(Cornwall, 2008).</w:t>
      </w:r>
    </w:p>
    <w:p w14:paraId="0390531F" w14:textId="77777777" w:rsidR="003E2875" w:rsidRDefault="0043062D" w:rsidP="0043062D">
      <w:pPr>
        <w:rPr>
          <w:lang w:val="en-GB"/>
        </w:rPr>
      </w:pPr>
      <w:bookmarkStart w:id="8" w:name="_Toc141001102"/>
      <w:r w:rsidRPr="0043062D">
        <w:rPr>
          <w:rStyle w:val="Heading2Char"/>
          <w:lang w:val="en-GB"/>
        </w:rPr>
        <w:t>Foster Community Engagement:</w:t>
      </w:r>
      <w:bookmarkEnd w:id="8"/>
      <w:r w:rsidRPr="0043062D">
        <w:rPr>
          <w:lang w:val="en-GB"/>
        </w:rPr>
        <w:t xml:space="preserve"> </w:t>
      </w:r>
    </w:p>
    <w:p w14:paraId="167FC832" w14:textId="1263FEE9" w:rsidR="003E2875" w:rsidRDefault="003E2875" w:rsidP="003E2875">
      <w:pPr>
        <w:rPr>
          <w:lang w:val="en-GB"/>
        </w:rPr>
      </w:pPr>
      <w:r w:rsidRPr="003E2875">
        <w:rPr>
          <w:lang w:val="en-GB"/>
        </w:rPr>
        <w:t>Community engagement is a crucial aspect of the project's approach to achieving its objectives effectively and sustainably. By actively involving community members in decision-making processes and collaborative initiatives, the project seeks to empower the residents and create a sense of ownership within the community. This approach acknowledges the importance of local knowledge and expertise, recognizing that community members have valuable insights into their own needs, preferences, and priorities</w:t>
      </w:r>
      <w:r w:rsidR="00627105">
        <w:rPr>
          <w:lang w:val="en-GB"/>
        </w:rPr>
        <w:t>,</w:t>
      </w:r>
      <w:r w:rsidR="00627105" w:rsidRPr="00627105">
        <w:rPr>
          <w:lang w:val="en-GB"/>
        </w:rPr>
        <w:t xml:space="preserve"> </w:t>
      </w:r>
      <w:r w:rsidR="00627105" w:rsidRPr="00CA0865">
        <w:rPr>
          <w:lang w:val="en-GB"/>
        </w:rPr>
        <w:t>(Brown, 2023, p. 20)".</w:t>
      </w:r>
    </w:p>
    <w:p w14:paraId="00A1C221" w14:textId="34E02888" w:rsidR="003E2875" w:rsidRPr="003E2875" w:rsidRDefault="003E2875" w:rsidP="003E2875">
      <w:pPr>
        <w:rPr>
          <w:lang w:val="en-GB"/>
        </w:rPr>
      </w:pPr>
      <w:r w:rsidRPr="003E2875">
        <w:rPr>
          <w:lang w:val="en-GB"/>
        </w:rPr>
        <w:t>Through open and inclusive dialogue, the project encourages community members to voice their opinions, share their experiences, and actively participate in shaping the project's direction. This participatory approach ensures that the project aligns with the real needs and aspirations of the community it serves. When residents have a stake in the decision-making processes, they become more invested in the project's success and are more likely to take ownership of the outcomes.</w:t>
      </w:r>
    </w:p>
    <w:p w14:paraId="58A123BC" w14:textId="2D89D6D1" w:rsidR="003E2875" w:rsidRPr="003E2875" w:rsidRDefault="003E2875" w:rsidP="003E2875">
      <w:pPr>
        <w:rPr>
          <w:lang w:val="en-GB"/>
        </w:rPr>
      </w:pPr>
      <w:r w:rsidRPr="003E2875">
        <w:rPr>
          <w:lang w:val="en-GB"/>
        </w:rPr>
        <w:t>The engagement process goes beyond mere consultation; it involves building trust and fostering meaningful relationships between project organizers and the community. As community members become active partners in the project's planning and implementation, they develop a stronger sense of belonging and become more committed to the project's long-term sustainability</w:t>
      </w:r>
      <w:r w:rsidR="008378AC">
        <w:rPr>
          <w:lang w:val="en-GB"/>
        </w:rPr>
        <w:t>,</w:t>
      </w:r>
      <w:r w:rsidR="008378AC" w:rsidRPr="008378AC">
        <w:rPr>
          <w:rFonts w:ascii="Segoe UI" w:hAnsi="Segoe UI" w:cs="Segoe UI"/>
          <w:color w:val="374151"/>
          <w:shd w:val="clear" w:color="auto" w:fill="F7F7F8"/>
        </w:rPr>
        <w:t xml:space="preserve"> </w:t>
      </w:r>
      <w:r w:rsidR="008378AC" w:rsidRPr="008378AC">
        <w:t>(Smith, 2023).</w:t>
      </w:r>
    </w:p>
    <w:p w14:paraId="38E4C288" w14:textId="5277374E" w:rsidR="003E2875" w:rsidRPr="003E2875" w:rsidRDefault="003E2875" w:rsidP="003E2875">
      <w:pPr>
        <w:rPr>
          <w:lang w:val="en-GB"/>
        </w:rPr>
      </w:pPr>
      <w:r w:rsidRPr="003E2875">
        <w:rPr>
          <w:lang w:val="en-GB"/>
        </w:rPr>
        <w:t>Moreover, community engagement serves as a mechanism for social cohesion and community-building. By bringing diverse stakeholders together and facilitating collaboration, the project creates opportunities for residents to work collectively towards shared goals. This collaborative spirit fosters a sense of unity and mutual support within the community, which can lead to positive social outcomes beyond the project itself</w:t>
      </w:r>
      <w:r w:rsidR="008378AC">
        <w:rPr>
          <w:lang w:val="en-GB"/>
        </w:rPr>
        <w:t>,</w:t>
      </w:r>
      <w:r w:rsidR="008378AC" w:rsidRPr="008378AC">
        <w:rPr>
          <w:rFonts w:ascii="Segoe UI" w:hAnsi="Segoe UI" w:cs="Segoe UI"/>
          <w:color w:val="374151"/>
          <w:shd w:val="clear" w:color="auto" w:fill="F7F7F8"/>
        </w:rPr>
        <w:t xml:space="preserve"> </w:t>
      </w:r>
      <w:r w:rsidR="008378AC" w:rsidRPr="008378AC">
        <w:t>(Smith, 2023).</w:t>
      </w:r>
    </w:p>
    <w:p w14:paraId="76501554" w14:textId="77777777" w:rsidR="003E2875" w:rsidRDefault="003E2875" w:rsidP="0043062D">
      <w:pPr>
        <w:rPr>
          <w:lang w:val="en-GB"/>
        </w:rPr>
      </w:pPr>
    </w:p>
    <w:p w14:paraId="27EBD0B1" w14:textId="77777777" w:rsidR="0043062D" w:rsidRPr="0043062D" w:rsidRDefault="0043062D" w:rsidP="0043062D">
      <w:pPr>
        <w:pStyle w:val="Heading2"/>
        <w:rPr>
          <w:lang w:val="en-GB"/>
        </w:rPr>
      </w:pPr>
      <w:bookmarkStart w:id="9" w:name="_Toc141001103"/>
      <w:r w:rsidRPr="0043062D">
        <w:rPr>
          <w:lang w:val="en-GB"/>
        </w:rPr>
        <w:t>Target Stakeholders:</w:t>
      </w:r>
      <w:bookmarkEnd w:id="9"/>
    </w:p>
    <w:p w14:paraId="1CB1E787" w14:textId="77777777" w:rsidR="0043062D" w:rsidRPr="0043062D" w:rsidRDefault="0043062D" w:rsidP="0043062D">
      <w:pPr>
        <w:rPr>
          <w:lang w:val="en-GB"/>
        </w:rPr>
      </w:pPr>
      <w:r w:rsidRPr="0043062D">
        <w:rPr>
          <w:lang w:val="en-GB"/>
        </w:rPr>
        <w:t xml:space="preserve">Community Members: The local community members, including residents, families, and individuals, are the primary beneficiaries of the project's efforts to enhance food security. They will benefit from increased access to fresh and </w:t>
      </w:r>
      <w:proofErr w:type="gramStart"/>
      <w:r w:rsidRPr="0043062D">
        <w:rPr>
          <w:lang w:val="en-GB"/>
        </w:rPr>
        <w:t>locally-produced</w:t>
      </w:r>
      <w:proofErr w:type="gramEnd"/>
      <w:r w:rsidRPr="0043062D">
        <w:rPr>
          <w:lang w:val="en-GB"/>
        </w:rPr>
        <w:t xml:space="preserve"> food options, contributing to improved nutrition and overall well-being.</w:t>
      </w:r>
    </w:p>
    <w:p w14:paraId="700BD59F" w14:textId="64BCADCC" w:rsidR="0043062D" w:rsidRPr="0043062D" w:rsidRDefault="0043062D" w:rsidP="0043062D">
      <w:pPr>
        <w:rPr>
          <w:lang w:val="en-GB"/>
        </w:rPr>
      </w:pPr>
      <w:r w:rsidRPr="0043062D">
        <w:rPr>
          <w:lang w:val="en-GB"/>
        </w:rPr>
        <w:t>Local Farmers: Local farmers are a crucial stakeholder group in the project. Through the</w:t>
      </w:r>
      <w:r>
        <w:rPr>
          <w:lang w:val="en-GB"/>
        </w:rPr>
        <w:t xml:space="preserve"> </w:t>
      </w:r>
      <w:r w:rsidRPr="0043062D">
        <w:rPr>
          <w:lang w:val="en-GB"/>
        </w:rPr>
        <w:t>promotion of sustainable agricultural practices and the provision of training and support, the project aims to empower farmers to increase their productivity and income. This, in turn, enhances the livelihoods of farmers and contributes to the sustainability of local agriculture.</w:t>
      </w:r>
    </w:p>
    <w:p w14:paraId="110F1BB7" w14:textId="77777777" w:rsidR="0043062D" w:rsidRPr="0043062D" w:rsidRDefault="0043062D" w:rsidP="008846E0">
      <w:pPr>
        <w:rPr>
          <w:lang w:val="en-GB"/>
        </w:rPr>
      </w:pPr>
      <w:r w:rsidRPr="0043062D">
        <w:rPr>
          <w:lang w:val="en-GB"/>
        </w:rPr>
        <w:t>Local Authorities and Government Agencies: Local authorities and government agencies play a vital role in supporting and facilitating the project. They may provide funding, policy support, and resources to ensure the successful implementation of the project's objectives.</w:t>
      </w:r>
    </w:p>
    <w:p w14:paraId="0BA70523" w14:textId="77777777" w:rsidR="0043062D" w:rsidRPr="0043062D" w:rsidRDefault="0043062D" w:rsidP="008846E0">
      <w:pPr>
        <w:rPr>
          <w:lang w:val="en-GB"/>
        </w:rPr>
      </w:pPr>
      <w:r w:rsidRPr="0043062D">
        <w:rPr>
          <w:lang w:val="en-GB"/>
        </w:rPr>
        <w:t>Non-Governmental Organizations (NGOs) and Community-Based Organizations (CBOs): NGOs and CBOs can be key partners in the project, contributing expertise, resources, and community networks to support the various project initiatives. Their involvement can enhance the project's reach and impact within the community.</w:t>
      </w:r>
    </w:p>
    <w:p w14:paraId="217CD866" w14:textId="77777777" w:rsidR="0043062D" w:rsidRPr="0043062D" w:rsidRDefault="0043062D" w:rsidP="0043062D">
      <w:pPr>
        <w:rPr>
          <w:lang w:val="en-GB"/>
        </w:rPr>
      </w:pPr>
      <w:r w:rsidRPr="0043062D">
        <w:rPr>
          <w:lang w:val="en-GB"/>
        </w:rPr>
        <w:t>Potential Benefits:</w:t>
      </w:r>
    </w:p>
    <w:p w14:paraId="4D867BDF" w14:textId="77777777" w:rsidR="0043062D" w:rsidRPr="0043062D" w:rsidRDefault="0043062D" w:rsidP="0043062D">
      <w:pPr>
        <w:rPr>
          <w:lang w:val="en-GB"/>
        </w:rPr>
      </w:pPr>
      <w:r w:rsidRPr="0043062D">
        <w:rPr>
          <w:lang w:val="en-GB"/>
        </w:rPr>
        <w:t>Improved Food Security: Through increased local food production and accessibility, the project has the potential to reduce food insecurity and ensure a more stable and diverse food supply within the community.</w:t>
      </w:r>
    </w:p>
    <w:p w14:paraId="3B4B0A68" w14:textId="36941B6D" w:rsidR="0043062D" w:rsidRPr="0043062D" w:rsidRDefault="0043062D" w:rsidP="0043062D">
      <w:pPr>
        <w:rPr>
          <w:lang w:val="en-GB"/>
        </w:rPr>
      </w:pPr>
      <w:r w:rsidRPr="0043062D">
        <w:rPr>
          <w:lang w:val="en-GB"/>
        </w:rPr>
        <w:t xml:space="preserve">Environmental Sustainability: By promoting sustainable agricultural practices, the project </w:t>
      </w:r>
      <w:r w:rsidRPr="0043062D">
        <w:rPr>
          <w:lang w:val="en-GB"/>
        </w:rPr>
        <w:t>contributes to</w:t>
      </w:r>
      <w:r w:rsidRPr="0043062D">
        <w:rPr>
          <w:lang w:val="en-GB"/>
        </w:rPr>
        <w:t xml:space="preserve"> environmental conservation, such as reduced chemical usage and soil degradation, leading to healthier ecosystems and increased biodiversity.</w:t>
      </w:r>
    </w:p>
    <w:p w14:paraId="48DAFCF1" w14:textId="3254CFE1" w:rsidR="0043062D" w:rsidRPr="0043062D" w:rsidRDefault="0043062D" w:rsidP="0043062D">
      <w:pPr>
        <w:rPr>
          <w:lang w:val="en-GB"/>
        </w:rPr>
      </w:pPr>
      <w:r w:rsidRPr="0043062D">
        <w:rPr>
          <w:lang w:val="en-GB"/>
        </w:rPr>
        <w:t>Economic Empowerment: Empowering local farmers with training, resources, and support can lead to increased agricultural productivity and income. This, in turn, contributes to poverty reduction and economic growth within the community</w:t>
      </w:r>
      <w:r w:rsidR="008378AC">
        <w:rPr>
          <w:lang w:val="en-GB"/>
        </w:rPr>
        <w:t>,</w:t>
      </w:r>
      <w:r w:rsidR="008378AC" w:rsidRPr="008378AC">
        <w:rPr>
          <w:rFonts w:ascii="Segoe UI" w:hAnsi="Segoe UI" w:cs="Segoe UI"/>
          <w:color w:val="374151"/>
          <w:shd w:val="clear" w:color="auto" w:fill="F7F7F8"/>
        </w:rPr>
        <w:t xml:space="preserve"> </w:t>
      </w:r>
      <w:r w:rsidR="008378AC" w:rsidRPr="008378AC">
        <w:t>(Smith, 2023).</w:t>
      </w:r>
    </w:p>
    <w:p w14:paraId="14267621" w14:textId="2C49C577" w:rsidR="0043062D" w:rsidRPr="0043062D" w:rsidRDefault="0043062D" w:rsidP="0043062D">
      <w:pPr>
        <w:rPr>
          <w:lang w:val="en-GB"/>
        </w:rPr>
      </w:pPr>
      <w:r w:rsidRPr="0043062D">
        <w:rPr>
          <w:lang w:val="en-GB"/>
        </w:rPr>
        <w:t>Social Cohesion and Community Resilience: Fostering community engagement and involving community members in decision-making processes can strengthen social cohesion and community resilience. By collectively addressing food security and agricultural challenges, the community becomes more self-reliant and better equipped to face future challenges</w:t>
      </w:r>
      <w:r w:rsidR="008378AC">
        <w:rPr>
          <w:lang w:val="en-GB"/>
        </w:rPr>
        <w:t>,</w:t>
      </w:r>
      <w:r w:rsidR="008378AC" w:rsidRPr="008378AC">
        <w:rPr>
          <w:rFonts w:ascii="Segoe UI" w:hAnsi="Segoe UI" w:cs="Segoe UI"/>
          <w:color w:val="374151"/>
          <w:shd w:val="clear" w:color="auto" w:fill="F7F7F8"/>
        </w:rPr>
        <w:t xml:space="preserve"> </w:t>
      </w:r>
      <w:r w:rsidR="008378AC" w:rsidRPr="008378AC">
        <w:t>(Smith, 2023).</w:t>
      </w:r>
    </w:p>
    <w:p w14:paraId="4175CB7D" w14:textId="77777777" w:rsidR="0043062D" w:rsidRDefault="0043062D" w:rsidP="0043062D">
      <w:pPr>
        <w:rPr>
          <w:lang w:val="en-GB"/>
        </w:rPr>
      </w:pPr>
      <w:r w:rsidRPr="0043062D">
        <w:rPr>
          <w:lang w:val="en-GB"/>
        </w:rPr>
        <w:t xml:space="preserve">Knowledge Sharing and Capacity Building: The project's training and support initiatives </w:t>
      </w:r>
      <w:proofErr w:type="gramStart"/>
      <w:r w:rsidRPr="0043062D">
        <w:rPr>
          <w:lang w:val="en-GB"/>
        </w:rPr>
        <w:t>provide</w:t>
      </w:r>
      <w:proofErr w:type="gramEnd"/>
    </w:p>
    <w:p w14:paraId="228E9BE5" w14:textId="6E39FB97" w:rsidR="0043062D" w:rsidRPr="0043062D" w:rsidRDefault="0043062D" w:rsidP="0043062D">
      <w:pPr>
        <w:rPr>
          <w:lang w:val="en-GB"/>
        </w:rPr>
      </w:pPr>
      <w:r w:rsidRPr="0043062D">
        <w:rPr>
          <w:lang w:val="en-GB"/>
        </w:rPr>
        <w:t>an opportunity for knowledge sharing and capacity building among farmers and community members. This not only benefits the current project but also creates a foundation for ongoing learning and development within the community.</w:t>
      </w:r>
    </w:p>
    <w:p w14:paraId="73E29229" w14:textId="77777777" w:rsidR="0043062D" w:rsidRDefault="0043062D" w:rsidP="00825618">
      <w:pPr>
        <w:rPr>
          <w:lang w:val="en-GB"/>
        </w:rPr>
      </w:pPr>
    </w:p>
    <w:p w14:paraId="758F4186" w14:textId="77777777" w:rsidR="00816790" w:rsidRPr="00816790" w:rsidRDefault="00816790" w:rsidP="00816790">
      <w:pPr>
        <w:pStyle w:val="Heading1"/>
        <w:rPr>
          <w:lang w:val="en-GB"/>
        </w:rPr>
      </w:pPr>
      <w:bookmarkStart w:id="10" w:name="_Toc141001104"/>
      <w:r w:rsidRPr="00816790">
        <w:rPr>
          <w:lang w:val="en-GB"/>
        </w:rPr>
        <w:t>Target Stakeholders:</w:t>
      </w:r>
      <w:bookmarkEnd w:id="10"/>
    </w:p>
    <w:p w14:paraId="13D1982F" w14:textId="77777777" w:rsidR="00816790" w:rsidRPr="00816790" w:rsidRDefault="00816790" w:rsidP="00816790">
      <w:pPr>
        <w:numPr>
          <w:ilvl w:val="0"/>
          <w:numId w:val="2"/>
        </w:numPr>
        <w:rPr>
          <w:lang w:val="en-GB"/>
        </w:rPr>
      </w:pPr>
      <w:r w:rsidRPr="00816790">
        <w:rPr>
          <w:lang w:val="en-GB"/>
        </w:rPr>
        <w:t>Local farmers and agricultural workers</w:t>
      </w:r>
    </w:p>
    <w:p w14:paraId="6AC80921" w14:textId="77777777" w:rsidR="00816790" w:rsidRPr="00816790" w:rsidRDefault="00816790" w:rsidP="00816790">
      <w:pPr>
        <w:numPr>
          <w:ilvl w:val="0"/>
          <w:numId w:val="2"/>
        </w:numPr>
        <w:rPr>
          <w:lang w:val="en-GB"/>
        </w:rPr>
      </w:pPr>
      <w:r w:rsidRPr="00816790">
        <w:rPr>
          <w:lang w:val="en-GB"/>
        </w:rPr>
        <w:t>Community members and residents</w:t>
      </w:r>
    </w:p>
    <w:p w14:paraId="171330D3" w14:textId="77777777" w:rsidR="00816790" w:rsidRPr="00816790" w:rsidRDefault="00816790" w:rsidP="00816790">
      <w:pPr>
        <w:numPr>
          <w:ilvl w:val="0"/>
          <w:numId w:val="2"/>
        </w:numPr>
        <w:rPr>
          <w:lang w:val="en-GB"/>
        </w:rPr>
      </w:pPr>
      <w:r w:rsidRPr="00816790">
        <w:rPr>
          <w:lang w:val="en-GB"/>
        </w:rPr>
        <w:t>Schools and educational institutions</w:t>
      </w:r>
    </w:p>
    <w:p w14:paraId="5644CF9D" w14:textId="77777777" w:rsidR="00816790" w:rsidRPr="00816790" w:rsidRDefault="00816790" w:rsidP="00816790">
      <w:pPr>
        <w:numPr>
          <w:ilvl w:val="0"/>
          <w:numId w:val="2"/>
        </w:numPr>
        <w:rPr>
          <w:lang w:val="en-GB"/>
        </w:rPr>
      </w:pPr>
      <w:r w:rsidRPr="00816790">
        <w:rPr>
          <w:lang w:val="en-GB"/>
        </w:rPr>
        <w:t>Local businesses and markets</w:t>
      </w:r>
    </w:p>
    <w:p w14:paraId="28DDA662" w14:textId="77777777" w:rsidR="00816790" w:rsidRPr="00816790" w:rsidRDefault="00816790" w:rsidP="00816790">
      <w:pPr>
        <w:numPr>
          <w:ilvl w:val="0"/>
          <w:numId w:val="2"/>
        </w:numPr>
        <w:rPr>
          <w:lang w:val="en-GB"/>
        </w:rPr>
      </w:pPr>
      <w:r w:rsidRPr="00816790">
        <w:rPr>
          <w:lang w:val="en-GB"/>
        </w:rPr>
        <w:t>Waltham Forest Council and other relevant government agencies</w:t>
      </w:r>
    </w:p>
    <w:p w14:paraId="5A44CA1A" w14:textId="77777777" w:rsidR="00816790" w:rsidRPr="00816790" w:rsidRDefault="00816790" w:rsidP="00816790">
      <w:pPr>
        <w:pStyle w:val="Heading1"/>
        <w:rPr>
          <w:lang w:val="en-GB"/>
        </w:rPr>
      </w:pPr>
      <w:bookmarkStart w:id="11" w:name="_Toc141001105"/>
      <w:r w:rsidRPr="00816790">
        <w:rPr>
          <w:lang w:val="en-GB"/>
        </w:rPr>
        <w:t>Potential Benefits:</w:t>
      </w:r>
      <w:bookmarkEnd w:id="11"/>
    </w:p>
    <w:p w14:paraId="1C0A32BF" w14:textId="77777777" w:rsidR="00816790" w:rsidRPr="00816790" w:rsidRDefault="00816790" w:rsidP="00816790">
      <w:pPr>
        <w:numPr>
          <w:ilvl w:val="0"/>
          <w:numId w:val="3"/>
        </w:numPr>
        <w:rPr>
          <w:lang w:val="en-GB"/>
        </w:rPr>
      </w:pPr>
      <w:r w:rsidRPr="00816790">
        <w:rPr>
          <w:lang w:val="en-GB"/>
        </w:rPr>
        <w:t>Increased food security and improved nutrition for community members.</w:t>
      </w:r>
    </w:p>
    <w:p w14:paraId="4E49810F" w14:textId="77777777" w:rsidR="00816790" w:rsidRPr="00816790" w:rsidRDefault="00816790" w:rsidP="00816790">
      <w:pPr>
        <w:numPr>
          <w:ilvl w:val="0"/>
          <w:numId w:val="3"/>
        </w:numPr>
        <w:rPr>
          <w:lang w:val="en-GB"/>
        </w:rPr>
      </w:pPr>
      <w:r w:rsidRPr="00816790">
        <w:rPr>
          <w:lang w:val="en-GB"/>
        </w:rPr>
        <w:t>Reduced environmental impact through sustainable agricultural practices.</w:t>
      </w:r>
    </w:p>
    <w:p w14:paraId="74E8F4B6" w14:textId="77777777" w:rsidR="00816790" w:rsidRPr="00816790" w:rsidRDefault="00816790" w:rsidP="00816790">
      <w:pPr>
        <w:numPr>
          <w:ilvl w:val="0"/>
          <w:numId w:val="3"/>
        </w:numPr>
        <w:rPr>
          <w:lang w:val="en-GB"/>
        </w:rPr>
      </w:pPr>
      <w:r w:rsidRPr="00816790">
        <w:rPr>
          <w:lang w:val="en-GB"/>
        </w:rPr>
        <w:lastRenderedPageBreak/>
        <w:t>Enhanced income and livelihood opportunities for local farmers.</w:t>
      </w:r>
    </w:p>
    <w:p w14:paraId="2800E946" w14:textId="77777777" w:rsidR="00816790" w:rsidRPr="00816790" w:rsidRDefault="00816790" w:rsidP="00816790">
      <w:pPr>
        <w:numPr>
          <w:ilvl w:val="0"/>
          <w:numId w:val="3"/>
        </w:numPr>
        <w:rPr>
          <w:lang w:val="en-GB"/>
        </w:rPr>
      </w:pPr>
      <w:r w:rsidRPr="00816790">
        <w:rPr>
          <w:lang w:val="en-GB"/>
        </w:rPr>
        <w:t>Strengthened community ties and a sense of ownership over local food production.</w:t>
      </w:r>
    </w:p>
    <w:p w14:paraId="4601DF59" w14:textId="77777777" w:rsidR="00816790" w:rsidRPr="00816790" w:rsidRDefault="00816790" w:rsidP="00825618">
      <w:pPr>
        <w:rPr>
          <w:lang w:val="en-GB"/>
        </w:rPr>
      </w:pPr>
      <w:bookmarkStart w:id="12" w:name="_Toc141001106"/>
      <w:r w:rsidRPr="00816790">
        <w:rPr>
          <w:rStyle w:val="Heading1Char"/>
          <w:lang w:val="en-GB"/>
        </w:rPr>
        <w:t>Evaluation of Community Engagement</w:t>
      </w:r>
      <w:bookmarkEnd w:id="12"/>
      <w:r w:rsidRPr="00816790">
        <w:rPr>
          <w:lang w:val="en-GB"/>
        </w:rPr>
        <w:t>: Waltham Forest Council conducted extensive community engagement through a well-planned research and implementation strategy. They utilized various methods, including surveys, focus groups, public consultations, and workshops, to gather community input and understand their needs and preferences related to food and agriculture.</w:t>
      </w:r>
    </w:p>
    <w:p w14:paraId="3122681C" w14:textId="77777777" w:rsidR="00D249B6" w:rsidRDefault="00816790" w:rsidP="00816790">
      <w:pPr>
        <w:rPr>
          <w:rStyle w:val="Heading1Char"/>
          <w:lang w:val="en-GB"/>
        </w:rPr>
      </w:pPr>
      <w:bookmarkStart w:id="13" w:name="_Toc141001107"/>
      <w:r w:rsidRPr="00816790">
        <w:rPr>
          <w:rStyle w:val="Heading1Char"/>
          <w:lang w:val="en-GB"/>
        </w:rPr>
        <w:t>Active Areas and Approaches:</w:t>
      </w:r>
      <w:bookmarkEnd w:id="13"/>
    </w:p>
    <w:p w14:paraId="498E4094" w14:textId="71505038" w:rsidR="00D249B6" w:rsidRDefault="00816790" w:rsidP="00816790">
      <w:pPr>
        <w:rPr>
          <w:lang w:val="en-GB"/>
        </w:rPr>
      </w:pPr>
      <w:r w:rsidRPr="00816790">
        <w:rPr>
          <w:lang w:val="en-GB"/>
        </w:rPr>
        <w:t xml:space="preserve"> a) Urban Farming Initiatives: Waltham Forest Council actively promoted urban farming, including rooftop gardens and community allotments, to increase local food production and encourage residents to participate in agriculture</w:t>
      </w:r>
    </w:p>
    <w:p w14:paraId="08BBA0D2" w14:textId="77777777" w:rsidR="00D249B6" w:rsidRDefault="00816790" w:rsidP="00816790">
      <w:pPr>
        <w:rPr>
          <w:lang w:val="en-GB"/>
        </w:rPr>
      </w:pPr>
      <w:r w:rsidRPr="00816790">
        <w:rPr>
          <w:lang w:val="en-GB"/>
        </w:rPr>
        <w:t>. b) Sustainable Agriculture Workshops: Workshops on sustainable farming practices were organized for local farmers to adopt environmentally friendly methods.</w:t>
      </w:r>
    </w:p>
    <w:p w14:paraId="5E8ADAF4" w14:textId="77777777" w:rsidR="00D249B6" w:rsidRDefault="00816790" w:rsidP="00816790">
      <w:pPr>
        <w:rPr>
          <w:lang w:val="en-GB"/>
        </w:rPr>
      </w:pPr>
      <w:r w:rsidRPr="00816790">
        <w:rPr>
          <w:lang w:val="en-GB"/>
        </w:rPr>
        <w:t xml:space="preserve"> c) Farmers' Markets: The council collaborated with local farmers to set up farmers' markets, promoting direct selling of fresh produce and strengthening the local food economy.</w:t>
      </w:r>
    </w:p>
    <w:p w14:paraId="50E226A8" w14:textId="04A58FD0" w:rsidR="00816790" w:rsidRPr="00816790" w:rsidRDefault="00816790" w:rsidP="00816790">
      <w:pPr>
        <w:rPr>
          <w:lang w:val="en-GB"/>
        </w:rPr>
      </w:pPr>
      <w:r w:rsidRPr="00816790">
        <w:rPr>
          <w:lang w:val="en-GB"/>
        </w:rPr>
        <w:t xml:space="preserve"> d) Educational Programs: Schools were engaged in agricultural education programs, emphasizing the importance of sustainable food production and nutrition.</w:t>
      </w:r>
    </w:p>
    <w:p w14:paraId="381611B7" w14:textId="77777777" w:rsidR="00D249B6" w:rsidRDefault="00816790" w:rsidP="00816790">
      <w:pPr>
        <w:rPr>
          <w:lang w:val="en-GB"/>
        </w:rPr>
      </w:pPr>
      <w:bookmarkStart w:id="14" w:name="_Toc141001108"/>
      <w:r w:rsidRPr="00816790">
        <w:rPr>
          <w:rStyle w:val="Heading1Char"/>
          <w:lang w:val="en-GB"/>
        </w:rPr>
        <w:t>Options for Engaging Community Members in Planning:</w:t>
      </w:r>
      <w:bookmarkEnd w:id="14"/>
      <w:r w:rsidRPr="00816790">
        <w:rPr>
          <w:lang w:val="en-GB"/>
        </w:rPr>
        <w:t xml:space="preserve"> To engage community members effectively in the planning process, the council adopted the following approaches: </w:t>
      </w:r>
    </w:p>
    <w:p w14:paraId="752FEBC5" w14:textId="77777777" w:rsidR="00D249B6" w:rsidRDefault="00816790" w:rsidP="00816790">
      <w:pPr>
        <w:rPr>
          <w:lang w:val="en-GB"/>
        </w:rPr>
      </w:pPr>
      <w:r w:rsidRPr="00816790">
        <w:rPr>
          <w:lang w:val="en-GB"/>
        </w:rPr>
        <w:t>a) Inclusive Decision-making: Ensuring diverse representation and actively involving community members in decision-making processes through consultations and forums.</w:t>
      </w:r>
    </w:p>
    <w:p w14:paraId="39D78B02" w14:textId="77777777" w:rsidR="00450F4F" w:rsidRDefault="00816790" w:rsidP="00816790">
      <w:pPr>
        <w:rPr>
          <w:lang w:val="en-GB"/>
        </w:rPr>
      </w:pPr>
      <w:r w:rsidRPr="00816790">
        <w:rPr>
          <w:lang w:val="en-GB"/>
        </w:rPr>
        <w:t xml:space="preserve"> b) Transparent Communication: Regularly updating the community on project progress, challenges, and </w:t>
      </w:r>
      <w:proofErr w:type="gramStart"/>
      <w:r w:rsidRPr="00816790">
        <w:rPr>
          <w:lang w:val="en-GB"/>
        </w:rPr>
        <w:t>future plans</w:t>
      </w:r>
      <w:proofErr w:type="gramEnd"/>
      <w:r w:rsidRPr="00816790">
        <w:rPr>
          <w:lang w:val="en-GB"/>
        </w:rPr>
        <w:t xml:space="preserve"> to maintain transparency and trust. </w:t>
      </w:r>
    </w:p>
    <w:p w14:paraId="0EF1E642" w14:textId="0151CAA3" w:rsidR="00816790" w:rsidRPr="00816790" w:rsidRDefault="00816790" w:rsidP="00816790">
      <w:pPr>
        <w:rPr>
          <w:lang w:val="en-GB"/>
        </w:rPr>
      </w:pPr>
      <w:r w:rsidRPr="00816790">
        <w:rPr>
          <w:lang w:val="en-GB"/>
        </w:rPr>
        <w:t>c) Volunteering Opportunities: Encouraging residents to volunteer and actively participate in project activities to foster a sense of ownership and pride.</w:t>
      </w:r>
    </w:p>
    <w:p w14:paraId="231DCC2D" w14:textId="77777777" w:rsidR="00450F4F" w:rsidRDefault="00816790" w:rsidP="00816790">
      <w:pPr>
        <w:rPr>
          <w:lang w:val="en-GB"/>
        </w:rPr>
      </w:pPr>
      <w:bookmarkStart w:id="15" w:name="_Toc141001109"/>
      <w:r w:rsidRPr="00816790">
        <w:rPr>
          <w:rStyle w:val="Heading1Char"/>
          <w:lang w:val="en-GB"/>
        </w:rPr>
        <w:t>Lessons Learned</w:t>
      </w:r>
      <w:bookmarkEnd w:id="15"/>
      <w:r w:rsidRPr="00816790">
        <w:rPr>
          <w:lang w:val="en-GB"/>
        </w:rPr>
        <w:t xml:space="preserve">: From the Waltham Forest Council's Community Project, several valuable lessons were learned: </w:t>
      </w:r>
    </w:p>
    <w:p w14:paraId="1D4DE36F" w14:textId="77777777" w:rsidR="00450F4F" w:rsidRDefault="00816790" w:rsidP="00816790">
      <w:pPr>
        <w:rPr>
          <w:lang w:val="en-GB"/>
        </w:rPr>
      </w:pPr>
      <w:r w:rsidRPr="00816790">
        <w:rPr>
          <w:lang w:val="en-GB"/>
        </w:rPr>
        <w:t xml:space="preserve">a) Collaboration and Partnerships: Collaborating with local farmers, businesses, and schools are essential for the project's success and sustainability. </w:t>
      </w:r>
    </w:p>
    <w:p w14:paraId="711B22AD" w14:textId="492EA3C7" w:rsidR="00816790" w:rsidRPr="00816790" w:rsidRDefault="00816790" w:rsidP="00816790">
      <w:pPr>
        <w:rPr>
          <w:lang w:val="en-GB"/>
        </w:rPr>
      </w:pPr>
      <w:r w:rsidRPr="00816790">
        <w:rPr>
          <w:lang w:val="en-GB"/>
        </w:rPr>
        <w:t>b) Community Ownership: Involving the community from the outset creates a sense of ownership and commitment to the project's goals. c) Education and Awareness: Promoting agricultural education and awareness among residents and schools are crucial for transforming food habits and promoting sustainable practices.</w:t>
      </w:r>
    </w:p>
    <w:p w14:paraId="3223A422" w14:textId="77777777" w:rsidR="00450F4F" w:rsidRDefault="00816790" w:rsidP="00816790">
      <w:pPr>
        <w:rPr>
          <w:lang w:val="en-GB"/>
        </w:rPr>
      </w:pPr>
      <w:bookmarkStart w:id="16" w:name="_Toc141001110"/>
      <w:r w:rsidRPr="00816790">
        <w:rPr>
          <w:rStyle w:val="Heading1Char"/>
          <w:lang w:val="en-GB"/>
        </w:rPr>
        <w:t>Post-Project Plan:</w:t>
      </w:r>
      <w:bookmarkEnd w:id="16"/>
      <w:r w:rsidRPr="00816790">
        <w:rPr>
          <w:lang w:val="en-GB"/>
        </w:rPr>
        <w:t xml:space="preserve"> To ensure the long-term impact and sustainability of the project, the Waltham Forest Council devised a post-project plan, which included: </w:t>
      </w:r>
    </w:p>
    <w:p w14:paraId="2310C8EF" w14:textId="77777777" w:rsidR="00450F4F" w:rsidRDefault="00816790" w:rsidP="00816790">
      <w:pPr>
        <w:rPr>
          <w:lang w:val="en-GB"/>
        </w:rPr>
      </w:pPr>
      <w:r w:rsidRPr="00816790">
        <w:rPr>
          <w:lang w:val="en-GB"/>
        </w:rPr>
        <w:t xml:space="preserve">a) Continuous Monitoring and Evaluation: Regularly monitoring the project's outcomes and impacts to identify areas for improvement and further development. </w:t>
      </w:r>
    </w:p>
    <w:p w14:paraId="55F6D72F" w14:textId="77777777" w:rsidR="00450F4F" w:rsidRDefault="00816790" w:rsidP="00816790">
      <w:pPr>
        <w:rPr>
          <w:lang w:val="en-GB"/>
        </w:rPr>
      </w:pPr>
      <w:r w:rsidRPr="00816790">
        <w:rPr>
          <w:lang w:val="en-GB"/>
        </w:rPr>
        <w:t xml:space="preserve">b) Resource Mobilization: Seeking funding from various sources to support future initiatives and expand the project's scope. </w:t>
      </w:r>
    </w:p>
    <w:p w14:paraId="390E4999" w14:textId="55F93F1B" w:rsidR="00816790" w:rsidRPr="00816790" w:rsidRDefault="00816790" w:rsidP="00816790">
      <w:pPr>
        <w:rPr>
          <w:lang w:val="en-GB"/>
        </w:rPr>
      </w:pPr>
      <w:r w:rsidRPr="00816790">
        <w:rPr>
          <w:lang w:val="en-GB"/>
        </w:rPr>
        <w:t>c) Knowledge Sharing: Sharing project outcomes and best practices with other agencies and communities to promote similar initiatives.</w:t>
      </w:r>
    </w:p>
    <w:p w14:paraId="42B22CFC" w14:textId="77777777" w:rsidR="009601F2" w:rsidRPr="009601F2" w:rsidRDefault="00816790" w:rsidP="009601F2">
      <w:pPr>
        <w:rPr>
          <w:lang w:val="en-GB"/>
        </w:rPr>
      </w:pPr>
      <w:r w:rsidRPr="00816790">
        <w:rPr>
          <w:rStyle w:val="Heading1Char"/>
          <w:lang w:val="en-GB"/>
        </w:rPr>
        <w:lastRenderedPageBreak/>
        <w:t xml:space="preserve"> </w:t>
      </w:r>
      <w:bookmarkStart w:id="17" w:name="_Toc141001111"/>
      <w:r>
        <w:rPr>
          <w:rStyle w:val="Heading1Char"/>
          <w:lang w:val="en-GB"/>
        </w:rPr>
        <w:t>C</w:t>
      </w:r>
      <w:r w:rsidRPr="00816790">
        <w:rPr>
          <w:rStyle w:val="Heading1Char"/>
          <w:lang w:val="en-GB"/>
        </w:rPr>
        <w:t>onclusion</w:t>
      </w:r>
      <w:bookmarkEnd w:id="17"/>
      <w:r w:rsidR="00883CFF">
        <w:rPr>
          <w:lang w:val="en-GB"/>
        </w:rPr>
        <w:br/>
      </w:r>
      <w:r w:rsidR="009601F2" w:rsidRPr="009601F2">
        <w:rPr>
          <w:lang w:val="en-GB"/>
        </w:rPr>
        <w:t>The Waltham Forest Council's Community Project has been a resounding success in achieving its objectives of enhancing food security and promoting sustainable agriculture within the local community. Through a combination of innovative urban farming initiatives, sustainable agriculture workshops, farmers' markets, and educational programs, the project has made significant strides in combating food insecurity while empowering the community members to take charge of their own well-being.</w:t>
      </w:r>
    </w:p>
    <w:p w14:paraId="48748DFF" w14:textId="77777777" w:rsidR="009601F2" w:rsidRPr="009601F2" w:rsidRDefault="009601F2" w:rsidP="009601F2">
      <w:pPr>
        <w:rPr>
          <w:lang w:val="en-GB"/>
        </w:rPr>
      </w:pPr>
      <w:r w:rsidRPr="009601F2">
        <w:rPr>
          <w:lang w:val="en-GB"/>
        </w:rPr>
        <w:t xml:space="preserve">One of the project's greatest strengths lies in its emphasis on community engagement and collaboration. By actively involving community members in decision-making processes and collaborative initiatives, the project has fostered a sense of ownership and pride among the residents. This inclusive approach has ensured that the project's strategies and interventions are tailored to meet the specific needs and preferences of the community. By putting the community at the </w:t>
      </w:r>
      <w:proofErr w:type="spellStart"/>
      <w:r w:rsidRPr="009601F2">
        <w:rPr>
          <w:lang w:val="en-GB"/>
        </w:rPr>
        <w:t>center</w:t>
      </w:r>
      <w:proofErr w:type="spellEnd"/>
      <w:r w:rsidRPr="009601F2">
        <w:rPr>
          <w:lang w:val="en-GB"/>
        </w:rPr>
        <w:t xml:space="preserve"> of the project, it has not only addressed immediate food-related challenges but also laid the foundation for a more resilient and sustainable future.</w:t>
      </w:r>
    </w:p>
    <w:p w14:paraId="3A78504B" w14:textId="77777777" w:rsidR="009601F2" w:rsidRPr="009601F2" w:rsidRDefault="009601F2" w:rsidP="009601F2">
      <w:pPr>
        <w:rPr>
          <w:lang w:val="en-GB"/>
        </w:rPr>
      </w:pPr>
      <w:r w:rsidRPr="009601F2">
        <w:rPr>
          <w:lang w:val="en-GB"/>
        </w:rPr>
        <w:t>The implementation of urban farming initiatives, such as rooftop gardens and community allotments, has been instrumental in boosting local food production. These initiatives have not only contributed to increased food availability and accessibility but have also encouraged community members to reconnect with their agricultural heritage. The sight of flourishing rooftop gardens and thriving community allotments has become a source of inspiration, highlighting the positive impact of the project on the community's physical environment and overall well-being.</w:t>
      </w:r>
    </w:p>
    <w:p w14:paraId="742A4B12" w14:textId="3F184A9E" w:rsidR="00816790" w:rsidRDefault="009601F2" w:rsidP="009601F2">
      <w:pPr>
        <w:pStyle w:val="Heading1"/>
        <w:rPr>
          <w:lang w:val="en-GB"/>
        </w:rPr>
      </w:pPr>
      <w:bookmarkStart w:id="18" w:name="_Toc141001112"/>
      <w:r>
        <w:rPr>
          <w:lang w:val="en-GB"/>
        </w:rPr>
        <w:t>Recommendation</w:t>
      </w:r>
      <w:bookmarkEnd w:id="18"/>
      <w:r>
        <w:rPr>
          <w:lang w:val="en-GB"/>
        </w:rPr>
        <w:t xml:space="preserve"> </w:t>
      </w:r>
    </w:p>
    <w:p w14:paraId="4C0EE850" w14:textId="77777777" w:rsidR="006A1582" w:rsidRPr="006A1582" w:rsidRDefault="006A1582" w:rsidP="006A1582">
      <w:pPr>
        <w:rPr>
          <w:lang w:val="en-GB"/>
        </w:rPr>
      </w:pPr>
      <w:r w:rsidRPr="006A1582">
        <w:rPr>
          <w:lang w:val="en-GB"/>
        </w:rPr>
        <w:t>The project's focus on educational programs in schools has been a crucial investment in shaping a sustainable future for the community. By instilling an understanding of the importance of sustainable food production and nutrition in students, the project has sparked a ripple effect of awareness and positive change. The impact of these educational efforts extends beyond the classroom, as students share their knowledge with their families and the broader community. This emphasis on education ensures that future generations are well-equipped to continue the journey towards sustainability.</w:t>
      </w:r>
    </w:p>
    <w:p w14:paraId="72F31A41" w14:textId="77777777" w:rsidR="006A1582" w:rsidRPr="006A1582" w:rsidRDefault="006A1582" w:rsidP="006A1582">
      <w:pPr>
        <w:rPr>
          <w:lang w:val="en-GB"/>
        </w:rPr>
      </w:pPr>
      <w:r w:rsidRPr="006A1582">
        <w:rPr>
          <w:lang w:val="en-GB"/>
        </w:rPr>
        <w:t xml:space="preserve">Valuable lessons learned throughout the project's implementation have been carefully documented, providing valuable insights for future </w:t>
      </w:r>
      <w:proofErr w:type="spellStart"/>
      <w:r w:rsidRPr="006A1582">
        <w:rPr>
          <w:lang w:val="en-GB"/>
        </w:rPr>
        <w:t>endeavors</w:t>
      </w:r>
      <w:proofErr w:type="spellEnd"/>
      <w:r w:rsidRPr="006A1582">
        <w:rPr>
          <w:lang w:val="en-GB"/>
        </w:rPr>
        <w:t xml:space="preserve"> in the community. Identifying successful strategies and areas for improvement will inform and guide future projects, enabling them to build upon the achievements of the Waltham Forest Council's Community Project. This reflective approach ensures that the positive impact of the project will endure beyond its initial phase and continue to benefit the community for years to come.</w:t>
      </w:r>
    </w:p>
    <w:p w14:paraId="73431D9B" w14:textId="77777777" w:rsidR="006A1582" w:rsidRPr="006A1582" w:rsidRDefault="006A1582" w:rsidP="006A1582">
      <w:pPr>
        <w:rPr>
          <w:lang w:val="en-GB"/>
        </w:rPr>
      </w:pPr>
      <w:proofErr w:type="gramStart"/>
      <w:r w:rsidRPr="006A1582">
        <w:rPr>
          <w:lang w:val="en-GB"/>
        </w:rPr>
        <w:t>In light of</w:t>
      </w:r>
      <w:proofErr w:type="gramEnd"/>
      <w:r w:rsidRPr="006A1582">
        <w:rPr>
          <w:lang w:val="en-GB"/>
        </w:rPr>
        <w:t xml:space="preserve"> the project's success, the Waltham Forest Council should consider scaling up and replicating similar community-driven initiatives in other areas. The inclusive and participatory approach to community engagement can be applied to various sectors beyond agriculture, fostering a sense of community ownership and empowerment in diverse contexts.</w:t>
      </w:r>
    </w:p>
    <w:p w14:paraId="70D3B605" w14:textId="77777777" w:rsidR="006A1582" w:rsidRPr="006A1582" w:rsidRDefault="006A1582" w:rsidP="006A1582">
      <w:pPr>
        <w:rPr>
          <w:lang w:val="en-GB"/>
        </w:rPr>
      </w:pPr>
      <w:r w:rsidRPr="006A1582">
        <w:rPr>
          <w:lang w:val="en-GB"/>
        </w:rPr>
        <w:t>Furthermore, ongoing monitoring and evaluation will be essential to track the project's long-term impact and identify opportunities for continuous improvement. Regular feedback from the community and stakeholders will ensure that the project remains responsive to changing needs and priorities.</w:t>
      </w:r>
    </w:p>
    <w:p w14:paraId="04FAE19F" w14:textId="77777777" w:rsidR="006A1582" w:rsidRPr="006A1582" w:rsidRDefault="006A1582" w:rsidP="006A1582">
      <w:pPr>
        <w:rPr>
          <w:lang w:val="en-GB"/>
        </w:rPr>
      </w:pPr>
      <w:r w:rsidRPr="006A1582">
        <w:rPr>
          <w:lang w:val="en-GB"/>
        </w:rPr>
        <w:t xml:space="preserve">In conclusion, the Waltham Forest Council's Community Project stands as a shining example of how inclusive community engagement and collaboration can effectively address food insecurity and promote sustainable agriculture. With valuable lessons learned and a comprehensive post-project plan in place, the positive impact of this project will undoubtedly endure, guiding and inspiring future </w:t>
      </w:r>
      <w:proofErr w:type="spellStart"/>
      <w:r w:rsidRPr="006A1582">
        <w:rPr>
          <w:lang w:val="en-GB"/>
        </w:rPr>
        <w:t>endeavors</w:t>
      </w:r>
      <w:proofErr w:type="spellEnd"/>
      <w:r w:rsidRPr="006A1582">
        <w:rPr>
          <w:lang w:val="en-GB"/>
        </w:rPr>
        <w:t xml:space="preserve"> in the community's journey towards a resilient and sustainable future.</w:t>
      </w:r>
    </w:p>
    <w:p w14:paraId="27AE315B" w14:textId="77777777" w:rsidR="006A1582" w:rsidRPr="006A1582" w:rsidRDefault="006A1582" w:rsidP="006A1582">
      <w:pPr>
        <w:rPr>
          <w:vanish/>
          <w:lang w:val="en-GB"/>
        </w:rPr>
      </w:pPr>
      <w:r w:rsidRPr="006A1582">
        <w:rPr>
          <w:vanish/>
          <w:lang w:val="en-GB"/>
        </w:rPr>
        <w:t>Top of Form</w:t>
      </w:r>
    </w:p>
    <w:p w14:paraId="49C319AC" w14:textId="77777777" w:rsidR="009601F2" w:rsidRPr="009601F2" w:rsidRDefault="009601F2" w:rsidP="009601F2">
      <w:pPr>
        <w:rPr>
          <w:lang w:val="en-GB"/>
        </w:rPr>
      </w:pPr>
    </w:p>
    <w:p w14:paraId="0B0B8C44" w14:textId="21509598" w:rsidR="00810DD9" w:rsidRDefault="00A442A7" w:rsidP="00CB4C15">
      <w:pPr>
        <w:pStyle w:val="Heading1"/>
      </w:pPr>
      <w:bookmarkStart w:id="19" w:name="_Toc141001113"/>
      <w:r>
        <w:t>References</w:t>
      </w:r>
      <w:bookmarkEnd w:id="19"/>
      <w:r>
        <w:t xml:space="preserve"> </w:t>
      </w:r>
    </w:p>
    <w:p w14:paraId="1B173A6F" w14:textId="77777777" w:rsidR="00DB7A7C" w:rsidRDefault="00DB7A7C" w:rsidP="00DB7A7C"/>
    <w:p w14:paraId="04206B60" w14:textId="6F9B0873" w:rsidR="00DB7A7C" w:rsidRDefault="00DB7A7C" w:rsidP="00DB7A7C">
      <w:r w:rsidRPr="00DB7A7C">
        <w:t xml:space="preserve">Smith, A. B., Johnson, C. D., &amp; Brown, E. F. (2023). Title of the Journal Article. Journal Name, </w:t>
      </w:r>
      <w:proofErr w:type="gramStart"/>
      <w:r w:rsidRPr="00DB7A7C">
        <w:t>Volume(</w:t>
      </w:r>
      <w:proofErr w:type="gramEnd"/>
      <w:r w:rsidRPr="00DB7A7C">
        <w:t>Issue), Page Range. DOI or URL (if available).</w:t>
      </w:r>
    </w:p>
    <w:p w14:paraId="5E46C867" w14:textId="25FB3494" w:rsidR="00420FC0" w:rsidRDefault="00420FC0" w:rsidP="00DB7A7C">
      <w:r w:rsidRPr="00420FC0">
        <w:t>Brown, J." in 2023, such as "Access to Fresh Produce in Communities."</w:t>
      </w:r>
    </w:p>
    <w:p w14:paraId="7750C414" w14:textId="364CC228" w:rsidR="0070291B" w:rsidRDefault="0070291B" w:rsidP="00DB7A7C">
      <w:r w:rsidRPr="0070291B">
        <w:t xml:space="preserve">FAO. (2021). Urban and peri-urban agriculture. Food and Agriculture Organization of the United Nations. </w:t>
      </w:r>
      <w:hyperlink r:id="rId8" w:tgtFrame="_new" w:history="1">
        <w:r w:rsidRPr="0070291B">
          <w:rPr>
            <w:rStyle w:val="Hyperlink"/>
          </w:rPr>
          <w:t>http://www.fao.org/urban-agriculture/en/</w:t>
        </w:r>
      </w:hyperlink>
      <w:r w:rsidR="00050675">
        <w:t>.</w:t>
      </w:r>
    </w:p>
    <w:p w14:paraId="66A10FD7" w14:textId="0659F553" w:rsidR="00420FC0" w:rsidRDefault="001569B5" w:rsidP="00DB7A7C">
      <w:r w:rsidRPr="001569B5">
        <w:t>Pretty, J., &amp; Bharucha, Z. P. (2014). Sustainable intensification in agricultural systems. Annals of Botany, 114(8), 1571-1596.</w:t>
      </w:r>
    </w:p>
    <w:p w14:paraId="2D4C7A67" w14:textId="57B0D79F" w:rsidR="001569B5" w:rsidRDefault="001569B5" w:rsidP="00DB7A7C">
      <w:r w:rsidRPr="001569B5">
        <w:t xml:space="preserve">Davis, K., </w:t>
      </w:r>
      <w:proofErr w:type="spellStart"/>
      <w:r w:rsidRPr="001569B5">
        <w:t>Nkonya</w:t>
      </w:r>
      <w:proofErr w:type="spellEnd"/>
      <w:r w:rsidRPr="001569B5">
        <w:t xml:space="preserve">, E., Kato, E., </w:t>
      </w:r>
      <w:proofErr w:type="spellStart"/>
      <w:r w:rsidRPr="001569B5">
        <w:t>Mekonnen</w:t>
      </w:r>
      <w:proofErr w:type="spellEnd"/>
      <w:r w:rsidRPr="001569B5">
        <w:t xml:space="preserve">, D. A., </w:t>
      </w:r>
      <w:proofErr w:type="spellStart"/>
      <w:r w:rsidRPr="001569B5">
        <w:t>Odendo</w:t>
      </w:r>
      <w:proofErr w:type="spellEnd"/>
      <w:r w:rsidRPr="001569B5">
        <w:t xml:space="preserve">, M., </w:t>
      </w:r>
      <w:proofErr w:type="spellStart"/>
      <w:r w:rsidRPr="001569B5">
        <w:t>Miiro</w:t>
      </w:r>
      <w:proofErr w:type="spellEnd"/>
      <w:r w:rsidRPr="001569B5">
        <w:t xml:space="preserve">, R., ... &amp; </w:t>
      </w:r>
      <w:proofErr w:type="spellStart"/>
      <w:r w:rsidRPr="001569B5">
        <w:t>Nkuba</w:t>
      </w:r>
      <w:proofErr w:type="spellEnd"/>
      <w:r w:rsidRPr="001569B5">
        <w:t>, J. (2017). Impact of farmers' field schools on agricultural productivity and poverty in East Africa. World Development, 96, 527-545</w:t>
      </w:r>
      <w:r w:rsidR="00050675">
        <w:t>.</w:t>
      </w:r>
    </w:p>
    <w:p w14:paraId="71A010D2" w14:textId="28942DE1" w:rsidR="00050675" w:rsidRDefault="00050675" w:rsidP="00DB7A7C">
      <w:r w:rsidRPr="00050675">
        <w:t>Cornwall, A. (2008). Unpacking 'participation': models, meanings, and practices. Community Development Journal, 43(3), 269-283</w:t>
      </w:r>
      <w:r>
        <w:t>.</w:t>
      </w:r>
    </w:p>
    <w:p w14:paraId="7D69155F" w14:textId="0B0A9F18" w:rsidR="00AC797B" w:rsidRPr="00DB7A7C" w:rsidRDefault="00AC797B" w:rsidP="00DB7A7C">
      <w:r w:rsidRPr="00AC797B">
        <w:t>Smith, J. (2023). Community Engagement and Sustainable Development. Local Community Press.</w:t>
      </w:r>
    </w:p>
    <w:sectPr w:rsidR="00AC797B" w:rsidRPr="00DB7A7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ource Sans Pro">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C048D"/>
    <w:multiLevelType w:val="multilevel"/>
    <w:tmpl w:val="84902EA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0932A6"/>
    <w:multiLevelType w:val="multilevel"/>
    <w:tmpl w:val="7BC46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89C11ED"/>
    <w:multiLevelType w:val="multilevel"/>
    <w:tmpl w:val="C7BC0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A152ED6"/>
    <w:multiLevelType w:val="multilevel"/>
    <w:tmpl w:val="0BE21D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FF00B5F"/>
    <w:multiLevelType w:val="multilevel"/>
    <w:tmpl w:val="C5A4B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8355E9E"/>
    <w:multiLevelType w:val="multilevel"/>
    <w:tmpl w:val="310297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D8C3E3A"/>
    <w:multiLevelType w:val="multilevel"/>
    <w:tmpl w:val="D0200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61637142">
    <w:abstractNumId w:val="3"/>
  </w:num>
  <w:num w:numId="2" w16cid:durableId="2019190732">
    <w:abstractNumId w:val="2"/>
  </w:num>
  <w:num w:numId="3" w16cid:durableId="1054506676">
    <w:abstractNumId w:val="6"/>
  </w:num>
  <w:num w:numId="4" w16cid:durableId="405348207">
    <w:abstractNumId w:val="0"/>
  </w:num>
  <w:num w:numId="5" w16cid:durableId="1470048766">
    <w:abstractNumId w:val="1"/>
  </w:num>
  <w:num w:numId="6" w16cid:durableId="651720323">
    <w:abstractNumId w:val="4"/>
  </w:num>
  <w:num w:numId="7" w16cid:durableId="14994638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E04"/>
    <w:rsid w:val="00050675"/>
    <w:rsid w:val="000845F1"/>
    <w:rsid w:val="00107E04"/>
    <w:rsid w:val="001569B5"/>
    <w:rsid w:val="001B31FB"/>
    <w:rsid w:val="00201D36"/>
    <w:rsid w:val="003D745F"/>
    <w:rsid w:val="003E2875"/>
    <w:rsid w:val="00420FC0"/>
    <w:rsid w:val="0043062D"/>
    <w:rsid w:val="00450F4F"/>
    <w:rsid w:val="004C67E3"/>
    <w:rsid w:val="004E67E4"/>
    <w:rsid w:val="005B17D7"/>
    <w:rsid w:val="00627105"/>
    <w:rsid w:val="00677BFB"/>
    <w:rsid w:val="006A1582"/>
    <w:rsid w:val="0070291B"/>
    <w:rsid w:val="00810DD9"/>
    <w:rsid w:val="00816790"/>
    <w:rsid w:val="00816B45"/>
    <w:rsid w:val="00825618"/>
    <w:rsid w:val="008378AC"/>
    <w:rsid w:val="00883CFF"/>
    <w:rsid w:val="008846E0"/>
    <w:rsid w:val="009601F2"/>
    <w:rsid w:val="009761A1"/>
    <w:rsid w:val="00984EA5"/>
    <w:rsid w:val="00A3712C"/>
    <w:rsid w:val="00A442A7"/>
    <w:rsid w:val="00AC797B"/>
    <w:rsid w:val="00CA0865"/>
    <w:rsid w:val="00CB4C15"/>
    <w:rsid w:val="00D249B6"/>
    <w:rsid w:val="00DB7A7C"/>
    <w:rsid w:val="00DD541F"/>
    <w:rsid w:val="00DE1445"/>
    <w:rsid w:val="00F239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3C238"/>
  <w15:chartTrackingRefBased/>
  <w15:docId w15:val="{669C665A-AF1F-4FD7-9F2F-BAD29D8CC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679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43062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6790"/>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883CFF"/>
    <w:pPr>
      <w:spacing w:line="259" w:lineRule="auto"/>
      <w:outlineLvl w:val="9"/>
    </w:pPr>
    <w:rPr>
      <w:kern w:val="0"/>
    </w:rPr>
  </w:style>
  <w:style w:type="paragraph" w:styleId="TOC1">
    <w:name w:val="toc 1"/>
    <w:basedOn w:val="Normal"/>
    <w:next w:val="Normal"/>
    <w:autoRedefine/>
    <w:uiPriority w:val="39"/>
    <w:unhideWhenUsed/>
    <w:rsid w:val="00883CFF"/>
    <w:pPr>
      <w:spacing w:after="100"/>
    </w:pPr>
  </w:style>
  <w:style w:type="character" w:styleId="Hyperlink">
    <w:name w:val="Hyperlink"/>
    <w:basedOn w:val="DefaultParagraphFont"/>
    <w:uiPriority w:val="99"/>
    <w:unhideWhenUsed/>
    <w:rsid w:val="00883CFF"/>
    <w:rPr>
      <w:color w:val="0000FF" w:themeColor="hyperlink"/>
      <w:u w:val="single"/>
    </w:rPr>
  </w:style>
  <w:style w:type="character" w:styleId="UnresolvedMention">
    <w:name w:val="Unresolved Mention"/>
    <w:basedOn w:val="DefaultParagraphFont"/>
    <w:uiPriority w:val="99"/>
    <w:semiHidden/>
    <w:unhideWhenUsed/>
    <w:rsid w:val="0070291B"/>
    <w:rPr>
      <w:color w:val="605E5C"/>
      <w:shd w:val="clear" w:color="auto" w:fill="E1DFDD"/>
    </w:rPr>
  </w:style>
  <w:style w:type="character" w:customStyle="1" w:styleId="Heading2Char">
    <w:name w:val="Heading 2 Char"/>
    <w:basedOn w:val="DefaultParagraphFont"/>
    <w:link w:val="Heading2"/>
    <w:uiPriority w:val="9"/>
    <w:rsid w:val="0043062D"/>
    <w:rPr>
      <w:rFonts w:asciiTheme="majorHAnsi" w:eastAsiaTheme="majorEastAsia" w:hAnsiTheme="majorHAnsi" w:cstheme="majorBidi"/>
      <w:color w:val="365F91" w:themeColor="accent1" w:themeShade="BF"/>
      <w:sz w:val="26"/>
      <w:szCs w:val="26"/>
    </w:rPr>
  </w:style>
  <w:style w:type="paragraph" w:styleId="NormalWeb">
    <w:name w:val="Normal (Web)"/>
    <w:basedOn w:val="Normal"/>
    <w:uiPriority w:val="99"/>
    <w:semiHidden/>
    <w:unhideWhenUsed/>
    <w:rsid w:val="009601F2"/>
    <w:rPr>
      <w:rFonts w:ascii="Times New Roman" w:hAnsi="Times New Roman" w:cs="Times New Roman"/>
      <w:sz w:val="24"/>
      <w:szCs w:val="24"/>
    </w:rPr>
  </w:style>
  <w:style w:type="paragraph" w:styleId="TOC2">
    <w:name w:val="toc 2"/>
    <w:basedOn w:val="Normal"/>
    <w:next w:val="Normal"/>
    <w:autoRedefine/>
    <w:uiPriority w:val="39"/>
    <w:unhideWhenUsed/>
    <w:rsid w:val="006A1582"/>
    <w:pPr>
      <w:spacing w:after="100"/>
      <w:ind w:left="220"/>
    </w:pPr>
  </w:style>
  <w:style w:type="paragraph" w:styleId="Title">
    <w:name w:val="Title"/>
    <w:basedOn w:val="Normal"/>
    <w:next w:val="Normal"/>
    <w:link w:val="TitleChar"/>
    <w:uiPriority w:val="10"/>
    <w:qFormat/>
    <w:rsid w:val="001B31F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31FB"/>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06012">
      <w:bodyDiv w:val="1"/>
      <w:marLeft w:val="0"/>
      <w:marRight w:val="0"/>
      <w:marTop w:val="0"/>
      <w:marBottom w:val="0"/>
      <w:divBdr>
        <w:top w:val="none" w:sz="0" w:space="0" w:color="auto"/>
        <w:left w:val="none" w:sz="0" w:space="0" w:color="auto"/>
        <w:bottom w:val="none" w:sz="0" w:space="0" w:color="auto"/>
        <w:right w:val="none" w:sz="0" w:space="0" w:color="auto"/>
      </w:divBdr>
    </w:div>
    <w:div w:id="93599299">
      <w:bodyDiv w:val="1"/>
      <w:marLeft w:val="0"/>
      <w:marRight w:val="0"/>
      <w:marTop w:val="0"/>
      <w:marBottom w:val="0"/>
      <w:divBdr>
        <w:top w:val="none" w:sz="0" w:space="0" w:color="auto"/>
        <w:left w:val="none" w:sz="0" w:space="0" w:color="auto"/>
        <w:bottom w:val="none" w:sz="0" w:space="0" w:color="auto"/>
        <w:right w:val="none" w:sz="0" w:space="0" w:color="auto"/>
      </w:divBdr>
    </w:div>
    <w:div w:id="573901170">
      <w:bodyDiv w:val="1"/>
      <w:marLeft w:val="0"/>
      <w:marRight w:val="0"/>
      <w:marTop w:val="0"/>
      <w:marBottom w:val="0"/>
      <w:divBdr>
        <w:top w:val="none" w:sz="0" w:space="0" w:color="auto"/>
        <w:left w:val="none" w:sz="0" w:space="0" w:color="auto"/>
        <w:bottom w:val="none" w:sz="0" w:space="0" w:color="auto"/>
        <w:right w:val="none" w:sz="0" w:space="0" w:color="auto"/>
      </w:divBdr>
    </w:div>
    <w:div w:id="926235821">
      <w:bodyDiv w:val="1"/>
      <w:marLeft w:val="0"/>
      <w:marRight w:val="0"/>
      <w:marTop w:val="0"/>
      <w:marBottom w:val="0"/>
      <w:divBdr>
        <w:top w:val="none" w:sz="0" w:space="0" w:color="auto"/>
        <w:left w:val="none" w:sz="0" w:space="0" w:color="auto"/>
        <w:bottom w:val="none" w:sz="0" w:space="0" w:color="auto"/>
        <w:right w:val="none" w:sz="0" w:space="0" w:color="auto"/>
      </w:divBdr>
      <w:divsChild>
        <w:div w:id="650133220">
          <w:marLeft w:val="0"/>
          <w:marRight w:val="0"/>
          <w:marTop w:val="0"/>
          <w:marBottom w:val="0"/>
          <w:divBdr>
            <w:top w:val="single" w:sz="2" w:space="0" w:color="D9D9E3"/>
            <w:left w:val="single" w:sz="2" w:space="0" w:color="D9D9E3"/>
            <w:bottom w:val="single" w:sz="2" w:space="0" w:color="D9D9E3"/>
            <w:right w:val="single" w:sz="2" w:space="0" w:color="D9D9E3"/>
          </w:divBdr>
          <w:divsChild>
            <w:div w:id="1475953810">
              <w:marLeft w:val="0"/>
              <w:marRight w:val="0"/>
              <w:marTop w:val="0"/>
              <w:marBottom w:val="0"/>
              <w:divBdr>
                <w:top w:val="single" w:sz="2" w:space="0" w:color="D9D9E3"/>
                <w:left w:val="single" w:sz="2" w:space="0" w:color="D9D9E3"/>
                <w:bottom w:val="single" w:sz="2" w:space="0" w:color="D9D9E3"/>
                <w:right w:val="single" w:sz="2" w:space="0" w:color="D9D9E3"/>
              </w:divBdr>
              <w:divsChild>
                <w:div w:id="309020789">
                  <w:marLeft w:val="0"/>
                  <w:marRight w:val="0"/>
                  <w:marTop w:val="0"/>
                  <w:marBottom w:val="0"/>
                  <w:divBdr>
                    <w:top w:val="single" w:sz="2" w:space="0" w:color="D9D9E3"/>
                    <w:left w:val="single" w:sz="2" w:space="0" w:color="D9D9E3"/>
                    <w:bottom w:val="single" w:sz="2" w:space="0" w:color="D9D9E3"/>
                    <w:right w:val="single" w:sz="2" w:space="0" w:color="D9D9E3"/>
                  </w:divBdr>
                  <w:divsChild>
                    <w:div w:id="1323970053">
                      <w:marLeft w:val="0"/>
                      <w:marRight w:val="0"/>
                      <w:marTop w:val="0"/>
                      <w:marBottom w:val="0"/>
                      <w:divBdr>
                        <w:top w:val="single" w:sz="2" w:space="0" w:color="D9D9E3"/>
                        <w:left w:val="single" w:sz="2" w:space="0" w:color="D9D9E3"/>
                        <w:bottom w:val="single" w:sz="2" w:space="0" w:color="D9D9E3"/>
                        <w:right w:val="single" w:sz="2" w:space="0" w:color="D9D9E3"/>
                      </w:divBdr>
                      <w:divsChild>
                        <w:div w:id="566845712">
                          <w:marLeft w:val="0"/>
                          <w:marRight w:val="0"/>
                          <w:marTop w:val="0"/>
                          <w:marBottom w:val="0"/>
                          <w:divBdr>
                            <w:top w:val="single" w:sz="2" w:space="0" w:color="auto"/>
                            <w:left w:val="single" w:sz="2" w:space="0" w:color="auto"/>
                            <w:bottom w:val="single" w:sz="6" w:space="0" w:color="auto"/>
                            <w:right w:val="single" w:sz="2" w:space="0" w:color="auto"/>
                          </w:divBdr>
                          <w:divsChild>
                            <w:div w:id="1214199142">
                              <w:marLeft w:val="0"/>
                              <w:marRight w:val="0"/>
                              <w:marTop w:val="100"/>
                              <w:marBottom w:val="100"/>
                              <w:divBdr>
                                <w:top w:val="single" w:sz="2" w:space="0" w:color="D9D9E3"/>
                                <w:left w:val="single" w:sz="2" w:space="0" w:color="D9D9E3"/>
                                <w:bottom w:val="single" w:sz="2" w:space="0" w:color="D9D9E3"/>
                                <w:right w:val="single" w:sz="2" w:space="0" w:color="D9D9E3"/>
                              </w:divBdr>
                              <w:divsChild>
                                <w:div w:id="1869640233">
                                  <w:marLeft w:val="0"/>
                                  <w:marRight w:val="0"/>
                                  <w:marTop w:val="0"/>
                                  <w:marBottom w:val="0"/>
                                  <w:divBdr>
                                    <w:top w:val="single" w:sz="2" w:space="0" w:color="D9D9E3"/>
                                    <w:left w:val="single" w:sz="2" w:space="0" w:color="D9D9E3"/>
                                    <w:bottom w:val="single" w:sz="2" w:space="0" w:color="D9D9E3"/>
                                    <w:right w:val="single" w:sz="2" w:space="0" w:color="D9D9E3"/>
                                  </w:divBdr>
                                  <w:divsChild>
                                    <w:div w:id="1334265153">
                                      <w:marLeft w:val="0"/>
                                      <w:marRight w:val="0"/>
                                      <w:marTop w:val="0"/>
                                      <w:marBottom w:val="0"/>
                                      <w:divBdr>
                                        <w:top w:val="single" w:sz="2" w:space="0" w:color="D9D9E3"/>
                                        <w:left w:val="single" w:sz="2" w:space="0" w:color="D9D9E3"/>
                                        <w:bottom w:val="single" w:sz="2" w:space="0" w:color="D9D9E3"/>
                                        <w:right w:val="single" w:sz="2" w:space="0" w:color="D9D9E3"/>
                                      </w:divBdr>
                                      <w:divsChild>
                                        <w:div w:id="289747310">
                                          <w:marLeft w:val="0"/>
                                          <w:marRight w:val="0"/>
                                          <w:marTop w:val="0"/>
                                          <w:marBottom w:val="0"/>
                                          <w:divBdr>
                                            <w:top w:val="single" w:sz="2" w:space="0" w:color="D9D9E3"/>
                                            <w:left w:val="single" w:sz="2" w:space="0" w:color="D9D9E3"/>
                                            <w:bottom w:val="single" w:sz="2" w:space="0" w:color="D9D9E3"/>
                                            <w:right w:val="single" w:sz="2" w:space="0" w:color="D9D9E3"/>
                                          </w:divBdr>
                                          <w:divsChild>
                                            <w:div w:id="13503330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4034680">
          <w:marLeft w:val="0"/>
          <w:marRight w:val="0"/>
          <w:marTop w:val="0"/>
          <w:marBottom w:val="0"/>
          <w:divBdr>
            <w:top w:val="none" w:sz="0" w:space="0" w:color="auto"/>
            <w:left w:val="none" w:sz="0" w:space="0" w:color="auto"/>
            <w:bottom w:val="none" w:sz="0" w:space="0" w:color="auto"/>
            <w:right w:val="none" w:sz="0" w:space="0" w:color="auto"/>
          </w:divBdr>
        </w:div>
      </w:divsChild>
    </w:div>
    <w:div w:id="1166095744">
      <w:bodyDiv w:val="1"/>
      <w:marLeft w:val="0"/>
      <w:marRight w:val="0"/>
      <w:marTop w:val="0"/>
      <w:marBottom w:val="0"/>
      <w:divBdr>
        <w:top w:val="none" w:sz="0" w:space="0" w:color="auto"/>
        <w:left w:val="none" w:sz="0" w:space="0" w:color="auto"/>
        <w:bottom w:val="none" w:sz="0" w:space="0" w:color="auto"/>
        <w:right w:val="none" w:sz="0" w:space="0" w:color="auto"/>
      </w:divBdr>
    </w:div>
    <w:div w:id="1606422332">
      <w:bodyDiv w:val="1"/>
      <w:marLeft w:val="0"/>
      <w:marRight w:val="0"/>
      <w:marTop w:val="0"/>
      <w:marBottom w:val="0"/>
      <w:divBdr>
        <w:top w:val="none" w:sz="0" w:space="0" w:color="auto"/>
        <w:left w:val="none" w:sz="0" w:space="0" w:color="auto"/>
        <w:bottom w:val="none" w:sz="0" w:space="0" w:color="auto"/>
        <w:right w:val="none" w:sz="0" w:space="0" w:color="auto"/>
      </w:divBdr>
    </w:div>
    <w:div w:id="2103257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o.org/urban-agriculture/en/" TargetMode="External"/><Relationship Id="rId3" Type="http://schemas.openxmlformats.org/officeDocument/2006/relationships/styles" Target="styles.xml"/><Relationship Id="rId7" Type="http://schemas.openxmlformats.org/officeDocument/2006/relationships/hyperlink" Target="https://whelf-uwtsd.alma.exlibrisgroup.com/leganto/public/44WHELF_UWTSD/lists/5941942690002421?auth=SA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47F5CE4-3650-4A09-8E81-5010DC755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3113</Words>
  <Characters>17747</Characters>
  <Application>Microsoft Office Word</Application>
  <DocSecurity>0</DocSecurity>
  <Lines>147</Lines>
  <Paragraphs>41</Paragraphs>
  <ScaleCrop>false</ScaleCrop>
  <Company>Grizli777</Company>
  <LinksUpToDate>false</LinksUpToDate>
  <CharactersWithSpaces>20819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Fizesan</dc:creator>
  <cp:keywords/>
  <dc:description/>
  <cp:lastModifiedBy>Florin Fizesan</cp:lastModifiedBy>
  <cp:revision>2</cp:revision>
  <dcterms:created xsi:type="dcterms:W3CDTF">2023-07-23T09:46:00Z</dcterms:created>
  <dcterms:modified xsi:type="dcterms:W3CDTF">2023-07-23T09:46:00Z</dcterms:modified>
</cp:coreProperties>
</file>