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9338391"/>
        <w:docPartObj>
          <w:docPartGallery w:val="Cover Pages"/>
          <w:docPartUnique/>
        </w:docPartObj>
      </w:sdtPr>
      <w:sdtEndPr>
        <w:rPr>
          <w:rFonts w:ascii="Arial" w:hAnsi="Arial" w:cs="Arial"/>
        </w:rPr>
      </w:sdtEndPr>
      <w:sdtContent>
        <w:p w14:paraId="0D4118E0" w14:textId="52DA76D7" w:rsidR="007339EB" w:rsidRDefault="007339EB" w:rsidP="00EB1C0F">
          <w:pPr>
            <w:spacing w:line="360" w:lineRule="auto"/>
          </w:pPr>
          <w:r>
            <w:rPr>
              <w:noProof/>
            </w:rPr>
            <mc:AlternateContent>
              <mc:Choice Requires="wpg">
                <w:drawing>
                  <wp:anchor distT="0" distB="0" distL="114300" distR="114300" simplePos="0" relativeHeight="251654656" behindDoc="1" locked="0" layoutInCell="1" allowOverlap="1" wp14:anchorId="35C8C150" wp14:editId="230DAAA4">
                    <wp:simplePos x="0" y="0"/>
                    <wp:positionH relativeFrom="margin">
                      <wp:posOffset>-422910</wp:posOffset>
                    </wp:positionH>
                    <wp:positionV relativeFrom="page">
                      <wp:posOffset>407035</wp:posOffset>
                    </wp:positionV>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10CBC65" w14:textId="54AD2C5B" w:rsidR="007339EB" w:rsidRPr="007339EB" w:rsidRDefault="007339EB" w:rsidP="007339EB">
                                  <w:pPr>
                                    <w:ind w:left="-851" w:right="-993"/>
                                    <w:rPr>
                                      <w:color w:val="FFFFFF" w:themeColor="background1"/>
                                      <w:sz w:val="180"/>
                                      <w:szCs w:val="180"/>
                                    </w:rPr>
                                  </w:pPr>
                                  <w:r w:rsidRPr="007339EB">
                                    <w:rPr>
                                      <w:rFonts w:ascii="Arial" w:hAnsi="Arial" w:cs="Arial"/>
                                      <w:color w:val="FFFFFF" w:themeColor="background1"/>
                                      <w:sz w:val="36"/>
                                      <w:szCs w:val="36"/>
                                    </w:rPr>
                                    <w:t>Assignment Title: Communication, Administration, and Collaborative Practice in Health and Social Care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C8C150" id="Group 28" o:spid="_x0000_s1026" style="position:absolute;margin-left:-33.3pt;margin-top:32.05pt;width:540pt;height:556.55pt;z-index:-251661824;mso-width-percent:1154;mso-height-percent:670;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710CBC65" w14:textId="54AD2C5B" w:rsidR="007339EB" w:rsidRPr="007339EB" w:rsidRDefault="007339EB" w:rsidP="007339EB">
                            <w:pPr>
                              <w:ind w:left="-851" w:right="-993"/>
                              <w:rPr>
                                <w:color w:val="FFFFFF" w:themeColor="background1"/>
                                <w:sz w:val="180"/>
                                <w:szCs w:val="180"/>
                              </w:rPr>
                            </w:pPr>
                            <w:r w:rsidRPr="007339EB">
                              <w:rPr>
                                <w:rFonts w:ascii="Arial" w:hAnsi="Arial" w:cs="Arial"/>
                                <w:color w:val="FFFFFF" w:themeColor="background1"/>
                                <w:sz w:val="36"/>
                                <w:szCs w:val="36"/>
                              </w:rPr>
                              <w:t>Assignment Title: Communication, Administration, and Collaborative Practice in Health and Social Care</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9CFFA30" w14:textId="3B009F07" w:rsidR="007339EB" w:rsidRDefault="007339EB" w:rsidP="00EB1C0F">
          <w:pPr>
            <w:spacing w:line="360" w:lineRule="auto"/>
            <w:rPr>
              <w:rFonts w:ascii="Arial" w:hAnsi="Arial" w:cs="Arial"/>
            </w:rPr>
          </w:pPr>
          <w:r>
            <w:rPr>
              <w:noProof/>
            </w:rPr>
            <mc:AlternateContent>
              <mc:Choice Requires="wps">
                <w:drawing>
                  <wp:anchor distT="0" distB="0" distL="114300" distR="114300" simplePos="0" relativeHeight="251660800" behindDoc="0" locked="0" layoutInCell="1" allowOverlap="1" wp14:anchorId="0F02458A" wp14:editId="53894F93">
                    <wp:simplePos x="0" y="0"/>
                    <wp:positionH relativeFrom="page">
                      <wp:posOffset>228600</wp:posOffset>
                    </wp:positionH>
                    <wp:positionV relativeFrom="margin">
                      <wp:posOffset>6469380</wp:posOffset>
                    </wp:positionV>
                    <wp:extent cx="6682740" cy="1866900"/>
                    <wp:effectExtent l="0" t="0" r="0" b="0"/>
                    <wp:wrapSquare wrapText="bothSides"/>
                    <wp:docPr id="128" name="Text Box 29"/>
                    <wp:cNvGraphicFramePr/>
                    <a:graphic xmlns:a="http://schemas.openxmlformats.org/drawingml/2006/main">
                      <a:graphicData uri="http://schemas.microsoft.com/office/word/2010/wordprocessingShape">
                        <wps:wsp>
                          <wps:cNvSpPr txBox="1"/>
                          <wps:spPr>
                            <a:xfrm>
                              <a:off x="0" y="0"/>
                              <a:ext cx="6682740" cy="186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726DC3" w14:textId="1F22D41C" w:rsidR="007339EB" w:rsidRPr="00E56978" w:rsidRDefault="007339EB" w:rsidP="007339EB">
                                <w:pPr>
                                  <w:spacing w:line="360" w:lineRule="auto"/>
                                  <w:rPr>
                                    <w:rFonts w:ascii="Arial" w:hAnsi="Arial" w:cs="Arial"/>
                                  </w:rPr>
                                </w:pPr>
                                <w:r w:rsidRPr="007339EB">
                                  <w:rPr>
                                    <w:rFonts w:asciiTheme="majorHAnsi" w:hAnsiTheme="majorHAnsi" w:cstheme="majorHAnsi"/>
                                    <w:sz w:val="24"/>
                                    <w:szCs w:val="24"/>
                                  </w:rPr>
                                  <w:t xml:space="preserve">Student Name: </w:t>
                                </w:r>
                                <w:r w:rsidR="00B3281B">
                                  <w:rPr>
                                    <w:rFonts w:asciiTheme="majorHAnsi" w:hAnsiTheme="majorHAnsi" w:cstheme="majorHAnsi"/>
                                    <w:sz w:val="24"/>
                                    <w:szCs w:val="24"/>
                                  </w:rPr>
                                  <w:t>MADALITSO MAJAWA</w:t>
                                </w:r>
                                <w:r w:rsidRPr="007339EB">
                                  <w:rPr>
                                    <w:rFonts w:asciiTheme="majorHAnsi" w:hAnsiTheme="majorHAnsi" w:cstheme="majorHAnsi"/>
                                    <w:sz w:val="24"/>
                                    <w:szCs w:val="24"/>
                                  </w:rPr>
                                  <w:br/>
                                  <w:t xml:space="preserve">Student Number: </w:t>
                                </w:r>
                                <w:r w:rsidR="00B3281B">
                                  <w:rPr>
                                    <w:rFonts w:asciiTheme="majorHAnsi" w:hAnsiTheme="majorHAnsi" w:cstheme="majorHAnsi"/>
                                    <w:sz w:val="24"/>
                                    <w:szCs w:val="24"/>
                                  </w:rPr>
                                  <w:t>2432520</w:t>
                                </w:r>
                                <w:r w:rsidRPr="007339EB">
                                  <w:rPr>
                                    <w:rFonts w:asciiTheme="majorHAnsi" w:hAnsiTheme="majorHAnsi" w:cstheme="majorHAnsi"/>
                                    <w:sz w:val="24"/>
                                    <w:szCs w:val="24"/>
                                  </w:rPr>
                                  <w:br/>
                                  <w:t>Module Code and Title:</w:t>
                                </w:r>
                                <w:r w:rsidRPr="007339EB">
                                  <w:rPr>
                                    <w:rFonts w:asciiTheme="majorHAnsi" w:hAnsiTheme="majorHAnsi" w:cstheme="majorHAnsi"/>
                                    <w:color w:val="000000" w:themeColor="text1"/>
                                    <w:sz w:val="24"/>
                                    <w:szCs w:val="24"/>
                                  </w:rPr>
                                  <w:t xml:space="preserve"> LCHS4003 – Introduction to Health and Social Care</w:t>
                                </w:r>
                                <w:r w:rsidRPr="007339EB">
                                  <w:rPr>
                                    <w:rFonts w:asciiTheme="majorHAnsi" w:hAnsiTheme="majorHAnsi" w:cstheme="majorHAnsi"/>
                                    <w:sz w:val="24"/>
                                    <w:szCs w:val="24"/>
                                  </w:rPr>
                                  <w:br/>
                                  <w:t>Lecturer:</w:t>
                                </w:r>
                                <w:r w:rsidRPr="007339EB">
                                  <w:rPr>
                                    <w:rFonts w:ascii="Arial" w:hAnsi="Arial" w:cs="Arial"/>
                                    <w:sz w:val="24"/>
                                    <w:szCs w:val="24"/>
                                  </w:rPr>
                                  <w:t xml:space="preserve"> </w:t>
                                </w:r>
                                <w:r w:rsidR="00B3281B">
                                  <w:rPr>
                                    <w:rFonts w:ascii="Arial" w:hAnsi="Arial" w:cs="Arial"/>
                                    <w:sz w:val="24"/>
                                    <w:szCs w:val="24"/>
                                  </w:rPr>
                                  <w:t>AZIDA ZAINOL</w:t>
                                </w:r>
                                <w:r w:rsidRPr="007339EB">
                                  <w:rPr>
                                    <w:rFonts w:ascii="Arial" w:hAnsi="Arial" w:cs="Arial"/>
                                    <w:sz w:val="24"/>
                                    <w:szCs w:val="24"/>
                                  </w:rPr>
                                  <w:br/>
                                </w:r>
                              </w:p>
                              <w:p w14:paraId="0B0C094F" w14:textId="0EE0F67F" w:rsidR="007339EB" w:rsidRDefault="007339EB">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02458A" id="_x0000_t202" coordsize="21600,21600" o:spt="202" path="m,l,21600r21600,l21600,xe">
                    <v:stroke joinstyle="miter"/>
                    <v:path gradientshapeok="t" o:connecttype="rect"/>
                  </v:shapetype>
                  <v:shape id="Text Box 29" o:spid="_x0000_s1029" type="#_x0000_t202" style="position:absolute;margin-left:18pt;margin-top:509.4pt;width:526.2pt;height:147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" filled="f" stroked="f" strokeweight=".5pt">
                    <v:textbox inset="1in,0,86.4pt,0">
                      <w:txbxContent>
                        <w:p w14:paraId="7C726DC3" w14:textId="1F22D41C" w:rsidR="007339EB" w:rsidRPr="00E56978" w:rsidRDefault="007339EB" w:rsidP="007339EB">
                          <w:pPr>
                            <w:spacing w:line="360" w:lineRule="auto"/>
                            <w:rPr>
                              <w:rFonts w:ascii="Arial" w:hAnsi="Arial" w:cs="Arial"/>
                            </w:rPr>
                          </w:pPr>
                          <w:r w:rsidRPr="007339EB">
                            <w:rPr>
                              <w:rFonts w:asciiTheme="majorHAnsi" w:hAnsiTheme="majorHAnsi" w:cstheme="majorHAnsi"/>
                              <w:sz w:val="24"/>
                              <w:szCs w:val="24"/>
                            </w:rPr>
                            <w:t xml:space="preserve">Student Name: </w:t>
                          </w:r>
                          <w:r w:rsidR="00B3281B">
                            <w:rPr>
                              <w:rFonts w:asciiTheme="majorHAnsi" w:hAnsiTheme="majorHAnsi" w:cstheme="majorHAnsi"/>
                              <w:sz w:val="24"/>
                              <w:szCs w:val="24"/>
                            </w:rPr>
                            <w:t>MADALITSO MAJAWA</w:t>
                          </w:r>
                          <w:r w:rsidRPr="007339EB">
                            <w:rPr>
                              <w:rFonts w:asciiTheme="majorHAnsi" w:hAnsiTheme="majorHAnsi" w:cstheme="majorHAnsi"/>
                              <w:sz w:val="24"/>
                              <w:szCs w:val="24"/>
                            </w:rPr>
                            <w:br/>
                            <w:t xml:space="preserve">Student Number: </w:t>
                          </w:r>
                          <w:r w:rsidR="00B3281B">
                            <w:rPr>
                              <w:rFonts w:asciiTheme="majorHAnsi" w:hAnsiTheme="majorHAnsi" w:cstheme="majorHAnsi"/>
                              <w:sz w:val="24"/>
                              <w:szCs w:val="24"/>
                            </w:rPr>
                            <w:t>2432520</w:t>
                          </w:r>
                          <w:r w:rsidRPr="007339EB">
                            <w:rPr>
                              <w:rFonts w:asciiTheme="majorHAnsi" w:hAnsiTheme="majorHAnsi" w:cstheme="majorHAnsi"/>
                              <w:sz w:val="24"/>
                              <w:szCs w:val="24"/>
                            </w:rPr>
                            <w:br/>
                            <w:t>Module Code and Title:</w:t>
                          </w:r>
                          <w:r w:rsidRPr="007339EB">
                            <w:rPr>
                              <w:rFonts w:asciiTheme="majorHAnsi" w:hAnsiTheme="majorHAnsi" w:cstheme="majorHAnsi"/>
                              <w:color w:val="000000" w:themeColor="text1"/>
                              <w:sz w:val="24"/>
                              <w:szCs w:val="24"/>
                            </w:rPr>
                            <w:t xml:space="preserve"> LCHS4003 – Introduction to Health and Social Care</w:t>
                          </w:r>
                          <w:r w:rsidRPr="007339EB">
                            <w:rPr>
                              <w:rFonts w:asciiTheme="majorHAnsi" w:hAnsiTheme="majorHAnsi" w:cstheme="majorHAnsi"/>
                              <w:sz w:val="24"/>
                              <w:szCs w:val="24"/>
                            </w:rPr>
                            <w:br/>
                            <w:t>Lecturer:</w:t>
                          </w:r>
                          <w:r w:rsidRPr="007339EB">
                            <w:rPr>
                              <w:rFonts w:ascii="Arial" w:hAnsi="Arial" w:cs="Arial"/>
                              <w:sz w:val="24"/>
                              <w:szCs w:val="24"/>
                            </w:rPr>
                            <w:t xml:space="preserve"> </w:t>
                          </w:r>
                          <w:r w:rsidR="00B3281B">
                            <w:rPr>
                              <w:rFonts w:ascii="Arial" w:hAnsi="Arial" w:cs="Arial"/>
                              <w:sz w:val="24"/>
                              <w:szCs w:val="24"/>
                            </w:rPr>
                            <w:t>AZIDA ZAINOL</w:t>
                          </w:r>
                          <w:r w:rsidRPr="007339EB">
                            <w:rPr>
                              <w:rFonts w:ascii="Arial" w:hAnsi="Arial" w:cs="Arial"/>
                              <w:sz w:val="24"/>
                              <w:szCs w:val="24"/>
                            </w:rPr>
                            <w:br/>
                          </w:r>
                        </w:p>
                        <w:p w14:paraId="0B0C094F" w14:textId="0EE0F67F" w:rsidR="007339EB" w:rsidRDefault="007339EB">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56704" behindDoc="0" locked="0" layoutInCell="1" allowOverlap="1" wp14:anchorId="65E4D706" wp14:editId="21E1A603">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70A75D2" w14:textId="163130F0" w:rsidR="007339EB" w:rsidRDefault="007339EB">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E4D706" id="Rectangle 31" o:spid="_x0000_s1030" style="position:absolute;margin-left:-4.4pt;margin-top:0;width:46.8pt;height:77.75pt;z-index:2516567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70A75D2" w14:textId="163130F0" w:rsidR="007339EB" w:rsidRDefault="007339EB">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p w14:paraId="32E70896" w14:textId="77777777" w:rsidR="00821BF9" w:rsidRPr="00F42801" w:rsidRDefault="00000000" w:rsidP="00EB1C0F">
      <w:pPr>
        <w:pStyle w:val="Heading1"/>
        <w:spacing w:line="360" w:lineRule="auto"/>
        <w:rPr>
          <w:rFonts w:ascii="Arial" w:hAnsi="Arial" w:cs="Arial"/>
          <w:color w:val="auto"/>
          <w:sz w:val="22"/>
          <w:szCs w:val="22"/>
        </w:rPr>
      </w:pPr>
      <w:r w:rsidRPr="00F42801">
        <w:rPr>
          <w:rFonts w:ascii="Arial" w:hAnsi="Arial" w:cs="Arial"/>
          <w:color w:val="auto"/>
          <w:sz w:val="22"/>
          <w:szCs w:val="22"/>
        </w:rPr>
        <w:lastRenderedPageBreak/>
        <w:t>Introduction</w:t>
      </w:r>
    </w:p>
    <w:p w14:paraId="64412CF8" w14:textId="1059B548" w:rsidR="00821BF9" w:rsidRPr="00E56978" w:rsidRDefault="00F42801" w:rsidP="00EB1C0F">
      <w:pPr>
        <w:spacing w:line="360" w:lineRule="auto"/>
        <w:rPr>
          <w:rFonts w:ascii="Arial" w:hAnsi="Arial" w:cs="Arial"/>
        </w:rPr>
      </w:pPr>
      <w:r w:rsidRPr="00D80A59">
        <w:rPr>
          <w:rFonts w:ascii="Arial" w:hAnsi="Arial" w:cs="Arial"/>
        </w:rPr>
        <w:t xml:space="preserve">The delivery of health care services for individuals, like </w:t>
      </w:r>
      <w:proofErr w:type="spellStart"/>
      <w:r w:rsidRPr="00D80A59">
        <w:rPr>
          <w:rFonts w:ascii="Arial" w:hAnsi="Arial" w:cs="Arial"/>
        </w:rPr>
        <w:t>Mrs</w:t>
      </w:r>
      <w:proofErr w:type="spellEnd"/>
      <w:r w:rsidRPr="00D80A59">
        <w:rPr>
          <w:rFonts w:ascii="Arial" w:hAnsi="Arial" w:cs="Arial"/>
        </w:rPr>
        <w:t xml:space="preserve"> Mann, requires a reliable and well-founded system. She is an elderly woman, aged 72 recovering from hi</w:t>
      </w:r>
      <w:r>
        <w:rPr>
          <w:rFonts w:ascii="Arial" w:hAnsi="Arial" w:cs="Arial"/>
        </w:rPr>
        <w:t xml:space="preserve">p </w:t>
      </w:r>
      <w:r w:rsidRPr="00D80A59">
        <w:rPr>
          <w:rFonts w:ascii="Arial" w:hAnsi="Arial" w:cs="Arial"/>
        </w:rPr>
        <w:t xml:space="preserve">replacement surgery, and with communication issues as she requires a translator and </w:t>
      </w:r>
      <w:r>
        <w:rPr>
          <w:rFonts w:ascii="Arial" w:hAnsi="Arial" w:cs="Arial"/>
        </w:rPr>
        <w:t xml:space="preserve">she can </w:t>
      </w:r>
      <w:r w:rsidRPr="00D80A59">
        <w:rPr>
          <w:rFonts w:ascii="Arial" w:hAnsi="Arial" w:cs="Arial"/>
        </w:rPr>
        <w:t xml:space="preserve">only speak Urdu. Her care is reliant on multi-agency support requires clear communication, accurate administration, and collaborative professional working. </w:t>
      </w:r>
      <w:r>
        <w:rPr>
          <w:rFonts w:ascii="Arial" w:hAnsi="Arial" w:cs="Arial"/>
        </w:rPr>
        <w:t xml:space="preserve">This case shows several challenges </w:t>
      </w:r>
      <w:r w:rsidRPr="005D4F37">
        <w:rPr>
          <w:rFonts w:ascii="Arial" w:hAnsi="Arial" w:cs="Arial"/>
        </w:rPr>
        <w:t xml:space="preserve">including language barriers, inconsistent documentation, and inter-professional communication </w:t>
      </w:r>
      <w:r>
        <w:rPr>
          <w:rFonts w:ascii="Arial" w:hAnsi="Arial" w:cs="Arial"/>
        </w:rPr>
        <w:t xml:space="preserve">breakdown, which impact the patient’s safety and wellbeing. Highlighted in this report, is the importance of </w:t>
      </w:r>
      <w:r w:rsidRPr="005D4F37">
        <w:rPr>
          <w:rFonts w:ascii="Arial" w:hAnsi="Arial" w:cs="Arial"/>
        </w:rPr>
        <w:t xml:space="preserve">(1) effective communication aligned with the Equality Act 2010, (2) </w:t>
      </w:r>
      <w:r>
        <w:rPr>
          <w:rFonts w:ascii="Arial" w:hAnsi="Arial" w:cs="Arial"/>
        </w:rPr>
        <w:t>good a</w:t>
      </w:r>
      <w:r w:rsidRPr="005D4F37">
        <w:rPr>
          <w:rFonts w:ascii="Arial" w:hAnsi="Arial" w:cs="Arial"/>
        </w:rPr>
        <w:t xml:space="preserve">dministrative </w:t>
      </w:r>
      <w:r>
        <w:rPr>
          <w:rFonts w:ascii="Arial" w:hAnsi="Arial" w:cs="Arial"/>
        </w:rPr>
        <w:t xml:space="preserve">skills </w:t>
      </w:r>
      <w:r w:rsidRPr="005D4F37">
        <w:rPr>
          <w:rFonts w:ascii="Arial" w:hAnsi="Arial" w:cs="Arial"/>
        </w:rPr>
        <w:t>practice</w:t>
      </w:r>
      <w:r>
        <w:rPr>
          <w:rFonts w:ascii="Arial" w:hAnsi="Arial" w:cs="Arial"/>
        </w:rPr>
        <w:t xml:space="preserve"> woven</w:t>
      </w:r>
      <w:r w:rsidRPr="005D4F37">
        <w:rPr>
          <w:rFonts w:ascii="Arial" w:hAnsi="Arial" w:cs="Arial"/>
        </w:rPr>
        <w:t xml:space="preserve"> by the Data Protection Act 2018, and (3) collaborative working with </w:t>
      </w:r>
      <w:r>
        <w:rPr>
          <w:rFonts w:ascii="Arial" w:hAnsi="Arial" w:cs="Arial"/>
        </w:rPr>
        <w:t>other</w:t>
      </w:r>
      <w:r w:rsidRPr="005D4F37">
        <w:rPr>
          <w:rFonts w:ascii="Arial" w:hAnsi="Arial" w:cs="Arial"/>
        </w:rPr>
        <w:t xml:space="preserve"> professionals.</w:t>
      </w:r>
    </w:p>
    <w:p w14:paraId="33672091" w14:textId="12524442" w:rsidR="00821BF9" w:rsidRPr="00F42801" w:rsidRDefault="00000000" w:rsidP="00EB1C0F">
      <w:pPr>
        <w:pStyle w:val="Heading1"/>
        <w:spacing w:line="360" w:lineRule="auto"/>
        <w:rPr>
          <w:rFonts w:ascii="Arial" w:hAnsi="Arial" w:cs="Arial"/>
          <w:color w:val="auto"/>
          <w:sz w:val="22"/>
          <w:szCs w:val="22"/>
        </w:rPr>
      </w:pPr>
      <w:r w:rsidRPr="00F42801">
        <w:rPr>
          <w:rFonts w:ascii="Arial" w:hAnsi="Arial" w:cs="Arial"/>
          <w:color w:val="auto"/>
          <w:sz w:val="22"/>
          <w:szCs w:val="22"/>
        </w:rPr>
        <w:t>Importance of Effective Communication</w:t>
      </w:r>
    </w:p>
    <w:p w14:paraId="52E9137E" w14:textId="7F1E8C11" w:rsidR="00F42801" w:rsidRDefault="00F42801" w:rsidP="00EB1C0F">
      <w:pPr>
        <w:spacing w:line="360" w:lineRule="auto"/>
        <w:rPr>
          <w:rFonts w:ascii="Arial" w:hAnsi="Arial" w:cs="Arial"/>
        </w:rPr>
      </w:pPr>
      <w:r w:rsidRPr="005D4F37">
        <w:rPr>
          <w:rFonts w:ascii="Arial" w:hAnsi="Arial" w:cs="Arial"/>
        </w:rPr>
        <w:t>The Equality Act 2010</w:t>
      </w:r>
      <w:r w:rsidR="00EB1C0F">
        <w:rPr>
          <w:rFonts w:ascii="Arial" w:hAnsi="Arial" w:cs="Arial"/>
        </w:rPr>
        <w:t xml:space="preserve"> </w:t>
      </w:r>
      <w:r w:rsidR="00C10BED">
        <w:rPr>
          <w:rFonts w:ascii="Arial" w:hAnsi="Arial" w:cs="Arial"/>
        </w:rPr>
        <w:fldChar w:fldCharType="begin"/>
      </w:r>
      <w:r w:rsidR="00C10BED">
        <w:rPr>
          <w:rFonts w:ascii="Arial" w:hAnsi="Arial" w:cs="Arial"/>
        </w:rPr>
        <w:instrText xml:space="preserve"> ADDIN ZOTERO_ITEM CSL_CITATION {"citationID":"xc91XU4h","properties":{"formattedCitation":"({\\i{}Equality Act 2010: guidance}, 2015)","plainCitation":"(Equality Act 2010: guidance, 2015)","noteIndex":0},"citationItems":[{"id":300,"uris":["http://zotero.org/users/13585963/items/ABFWLQI3"],"itemData":{"id":300,"type":"webpage","abstract":"Information and guidance on the Equality Act 2010, including age discrimination and public sector Equality Duty.","container-title":"GOV.UK","language":"en","title":"Equality Act 2010: guidance","title-short":"Equality Act 2010","URL":"https://www.gov.uk/guidance/equality-act-2010-guidance","accessed":{"date-parts":[["2025",11,16]]},"issued":{"date-parts":[["2015",6,16]]}}}],"schema":"https://github.com/citation-style-language/schema/raw/master/csl-citation.json"} </w:instrText>
      </w:r>
      <w:r w:rsidR="00C10BED">
        <w:rPr>
          <w:rFonts w:ascii="Arial" w:hAnsi="Arial" w:cs="Arial"/>
        </w:rPr>
        <w:fldChar w:fldCharType="separate"/>
      </w:r>
      <w:r w:rsidR="00C10BED" w:rsidRPr="00C10BED">
        <w:rPr>
          <w:rFonts w:ascii="Arial" w:hAnsi="Arial" w:cs="Arial"/>
        </w:rPr>
        <w:t>(</w:t>
      </w:r>
      <w:r w:rsidR="00C10BED" w:rsidRPr="00C10BED">
        <w:rPr>
          <w:rFonts w:ascii="Arial" w:hAnsi="Arial" w:cs="Arial"/>
          <w:i/>
          <w:iCs/>
        </w:rPr>
        <w:t>Equality Act 2010: guidance</w:t>
      </w:r>
      <w:r w:rsidR="00C10BED" w:rsidRPr="00C10BED">
        <w:rPr>
          <w:rFonts w:ascii="Arial" w:hAnsi="Arial" w:cs="Arial"/>
        </w:rPr>
        <w:t>, 2015)</w:t>
      </w:r>
      <w:r w:rsidR="00C10BED">
        <w:rPr>
          <w:rFonts w:ascii="Arial" w:hAnsi="Arial" w:cs="Arial"/>
        </w:rPr>
        <w:fldChar w:fldCharType="end"/>
      </w:r>
      <w:r w:rsidRPr="005D4F37">
        <w:rPr>
          <w:rFonts w:ascii="Arial" w:hAnsi="Arial" w:cs="Arial"/>
        </w:rPr>
        <w:t xml:space="preserve"> emphasizes the duty of care providers to make reasonable adjustments </w:t>
      </w:r>
      <w:r>
        <w:rPr>
          <w:rFonts w:ascii="Arial" w:hAnsi="Arial" w:cs="Arial"/>
        </w:rPr>
        <w:t xml:space="preserve">or changes </w:t>
      </w:r>
      <w:r w:rsidRPr="005D4F37">
        <w:rPr>
          <w:rFonts w:ascii="Arial" w:hAnsi="Arial" w:cs="Arial"/>
        </w:rPr>
        <w:t>to prevent discrimination based on protected characteristics such as age, disability, or language.</w:t>
      </w:r>
      <w:r>
        <w:rPr>
          <w:rFonts w:ascii="Arial" w:hAnsi="Arial" w:cs="Arial"/>
        </w:rPr>
        <w:t xml:space="preserve"> Communicating effectively is the key to ensuring the patient receives safe and person-centered care. Due to her not being able to speak English, or relying on her daughter to interpret, communication breakdown is inevitable. To avoid events like this happening again, there is need to ensure her care plan is effective and t</w:t>
      </w:r>
      <w:r w:rsidRPr="005D4F37">
        <w:rPr>
          <w:rFonts w:ascii="Arial" w:hAnsi="Arial" w:cs="Arial"/>
        </w:rPr>
        <w:t xml:space="preserve">his includes providing information in accessible formats or arranging translation services to support equal participation in care planning. Health and social care professionals must adopt communication approaches that reflect respect, empathy, and cultural sensitivity. For </w:t>
      </w:r>
      <w:proofErr w:type="spellStart"/>
      <w:r w:rsidRPr="005D4F37">
        <w:rPr>
          <w:rFonts w:ascii="Arial" w:hAnsi="Arial" w:cs="Arial"/>
        </w:rPr>
        <w:t>Mrs</w:t>
      </w:r>
      <w:proofErr w:type="spellEnd"/>
      <w:r w:rsidRPr="005D4F37">
        <w:rPr>
          <w:rFonts w:ascii="Arial" w:hAnsi="Arial" w:cs="Arial"/>
        </w:rPr>
        <w:t xml:space="preserve"> Mann, this might involve using interpreters, visual aids, and non-verbal cues such as gestures and tone to convey reassurance. </w:t>
      </w:r>
    </w:p>
    <w:p w14:paraId="3AF71BCA" w14:textId="63AFF1B1" w:rsidR="00F42801" w:rsidRPr="00F42801" w:rsidRDefault="00F42801" w:rsidP="00EB1C0F">
      <w:pPr>
        <w:spacing w:line="360" w:lineRule="auto"/>
        <w:rPr>
          <w:rFonts w:ascii="Arial" w:hAnsi="Arial" w:cs="Arial"/>
        </w:rPr>
      </w:pPr>
      <w:r>
        <w:rPr>
          <w:rFonts w:ascii="Arial" w:hAnsi="Arial" w:cs="Arial"/>
        </w:rPr>
        <w:t xml:space="preserve">Care plans are supposed to be made around the patient’s needs. </w:t>
      </w:r>
      <w:r w:rsidRPr="005D4F37">
        <w:rPr>
          <w:rFonts w:ascii="Arial" w:hAnsi="Arial" w:cs="Arial"/>
        </w:rPr>
        <w:t>According to Berlo’s SMCR Model of Communication (</w:t>
      </w:r>
      <w:r w:rsidR="00C10BED">
        <w:rPr>
          <w:rFonts w:ascii="Arial" w:hAnsi="Arial" w:cs="Arial"/>
        </w:rPr>
        <w:t>Berlo,</w:t>
      </w:r>
      <w:r w:rsidRPr="005D4F37">
        <w:rPr>
          <w:rFonts w:ascii="Arial" w:hAnsi="Arial" w:cs="Arial"/>
        </w:rPr>
        <w:t>1960), effective exchange depends on</w:t>
      </w:r>
      <w:r>
        <w:rPr>
          <w:rFonts w:ascii="Arial" w:hAnsi="Arial" w:cs="Arial"/>
        </w:rPr>
        <w:t xml:space="preserve"> a four-step process, </w:t>
      </w:r>
      <w:r w:rsidRPr="005D4F37">
        <w:rPr>
          <w:rFonts w:ascii="Arial" w:hAnsi="Arial" w:cs="Arial"/>
        </w:rPr>
        <w:t xml:space="preserve">the Source (care worker), Message, Channel, and Receiver (service user). In this context, the “channel” may include verbal and non-verbal modes, while feedback from </w:t>
      </w:r>
      <w:proofErr w:type="spellStart"/>
      <w:r w:rsidR="00731B8A" w:rsidRPr="005D4F37">
        <w:rPr>
          <w:rFonts w:ascii="Arial" w:hAnsi="Arial" w:cs="Arial"/>
        </w:rPr>
        <w:t>Mrs</w:t>
      </w:r>
      <w:proofErr w:type="spellEnd"/>
      <w:r w:rsidRPr="005D4F37">
        <w:rPr>
          <w:rFonts w:ascii="Arial" w:hAnsi="Arial" w:cs="Arial"/>
        </w:rPr>
        <w:t xml:space="preserve"> Mann</w:t>
      </w:r>
      <w:r>
        <w:rPr>
          <w:rFonts w:ascii="Arial" w:hAnsi="Arial" w:cs="Arial"/>
        </w:rPr>
        <w:t xml:space="preserve"> </w:t>
      </w:r>
      <w:r w:rsidRPr="005D4F37">
        <w:rPr>
          <w:rFonts w:ascii="Arial" w:hAnsi="Arial" w:cs="Arial"/>
        </w:rPr>
        <w:t>through her interpreter or body language</w:t>
      </w:r>
      <w:r>
        <w:rPr>
          <w:rFonts w:ascii="Arial" w:hAnsi="Arial" w:cs="Arial"/>
        </w:rPr>
        <w:t xml:space="preserve"> </w:t>
      </w:r>
      <w:r w:rsidRPr="005D4F37">
        <w:rPr>
          <w:rFonts w:ascii="Arial" w:hAnsi="Arial" w:cs="Arial"/>
        </w:rPr>
        <w:t xml:space="preserve">confirms understanding. Breakdowns at any point, such as unclear documentation or omitted translation, can lead to unsafe care outcomes, as </w:t>
      </w:r>
      <w:r>
        <w:rPr>
          <w:rFonts w:ascii="Arial" w:hAnsi="Arial" w:cs="Arial"/>
        </w:rPr>
        <w:t xml:space="preserve">shown </w:t>
      </w:r>
      <w:r w:rsidRPr="005D4F37">
        <w:rPr>
          <w:rFonts w:ascii="Arial" w:hAnsi="Arial" w:cs="Arial"/>
        </w:rPr>
        <w:t xml:space="preserve">by the delayed medication </w:t>
      </w:r>
      <w:r>
        <w:rPr>
          <w:rFonts w:ascii="Arial" w:hAnsi="Arial" w:cs="Arial"/>
        </w:rPr>
        <w:t>incident</w:t>
      </w:r>
      <w:r w:rsidRPr="005D4F37">
        <w:rPr>
          <w:rFonts w:ascii="Arial" w:hAnsi="Arial" w:cs="Arial"/>
        </w:rPr>
        <w:t>.</w:t>
      </w:r>
      <w:r w:rsidRPr="005D4F37">
        <w:rPr>
          <w:rFonts w:ascii="Arial" w:hAnsi="Arial" w:cs="Arial"/>
        </w:rPr>
        <w:br/>
      </w:r>
      <w:r w:rsidRPr="005D4F37">
        <w:rPr>
          <w:rFonts w:ascii="Arial" w:hAnsi="Arial" w:cs="Arial"/>
        </w:rPr>
        <w:br/>
      </w:r>
      <w:r w:rsidRPr="005D4F37">
        <w:rPr>
          <w:rFonts w:ascii="Arial" w:hAnsi="Arial" w:cs="Arial"/>
        </w:rPr>
        <w:lastRenderedPageBreak/>
        <w:t>The NHS Constitution</w:t>
      </w:r>
      <w:r w:rsidR="00C10BED">
        <w:rPr>
          <w:rFonts w:ascii="Arial" w:hAnsi="Arial" w:cs="Arial"/>
        </w:rPr>
        <w:fldChar w:fldCharType="begin"/>
      </w:r>
      <w:r w:rsidR="00C10BED">
        <w:rPr>
          <w:rFonts w:ascii="Arial" w:hAnsi="Arial" w:cs="Arial"/>
        </w:rPr>
        <w:instrText xml:space="preserve"> ADDIN ZOTERO_ITEM CSL_CITATION {"citationID":"HY0FfljB","properties":{"formattedCitation":"({\\i{}NHS Constitution for England}, 2023)","plainCitation":"(NHS Constitution for England, 2023)","noteIndex":0},"citationItems":[{"id":302,"uris":["http://zotero.org/users/13585963/items/SWBDHNF5"],"itemData":{"id":302,"type":"webpage","abstract":"The principles and values of the NHS in England, and information on how to make a complaint about NHS services.","container-title":"GOV.UK","language":"en","title":"NHS Constitution for England","URL":"https://www.gov.uk/government/publications/the-nhs-constitution-for-england","accessed":{"date-parts":[["2025",11,16]]},"issued":{"date-parts":[["2023",8,17]]}}}],"schema":"https://github.com/citation-style-language/schema/raw/master/csl-citation.json"} </w:instrText>
      </w:r>
      <w:r w:rsidR="00C10BED">
        <w:rPr>
          <w:rFonts w:ascii="Arial" w:hAnsi="Arial" w:cs="Arial"/>
        </w:rPr>
        <w:fldChar w:fldCharType="separate"/>
      </w:r>
      <w:r w:rsidR="00C10BED" w:rsidRPr="00C10BED">
        <w:rPr>
          <w:rFonts w:ascii="Arial" w:hAnsi="Arial" w:cs="Arial"/>
        </w:rPr>
        <w:t>(</w:t>
      </w:r>
      <w:r w:rsidR="00C10BED" w:rsidRPr="00C10BED">
        <w:rPr>
          <w:rFonts w:ascii="Arial" w:hAnsi="Arial" w:cs="Arial"/>
          <w:i/>
          <w:iCs/>
        </w:rPr>
        <w:t>NHS Constitution for England</w:t>
      </w:r>
      <w:r w:rsidR="00C10BED" w:rsidRPr="00C10BED">
        <w:rPr>
          <w:rFonts w:ascii="Arial" w:hAnsi="Arial" w:cs="Arial"/>
        </w:rPr>
        <w:t>, 2023)</w:t>
      </w:r>
      <w:r w:rsidR="00C10BED">
        <w:rPr>
          <w:rFonts w:ascii="Arial" w:hAnsi="Arial" w:cs="Arial"/>
        </w:rPr>
        <w:fldChar w:fldCharType="end"/>
      </w:r>
      <w:r w:rsidRPr="005D4F37">
        <w:rPr>
          <w:rFonts w:ascii="Arial" w:hAnsi="Arial" w:cs="Arial"/>
        </w:rPr>
        <w:t xml:space="preserve"> and Health and Social Care Act 2012 both stress the importance of person-</w:t>
      </w:r>
      <w:r w:rsidR="00731B8A" w:rsidRPr="005D4F37">
        <w:rPr>
          <w:rFonts w:ascii="Arial" w:hAnsi="Arial" w:cs="Arial"/>
        </w:rPr>
        <w:t>centered</w:t>
      </w:r>
      <w:r w:rsidRPr="005D4F37">
        <w:rPr>
          <w:rFonts w:ascii="Arial" w:hAnsi="Arial" w:cs="Arial"/>
        </w:rPr>
        <w:t xml:space="preserve"> communication—listening actively, involving patients in decisions, and respecting individual preferences. The use of active listening, open-ended questioning, and validation helps foster trust, particularly with vulnerable individuals who may feel anxious post-surgery. Staff should be trained in cultural competence and aware of unconscious bias, ensuring that care remains inclusive and aligned with the principles of equality and diversity.</w:t>
      </w:r>
      <w:r w:rsidRPr="005D4F37">
        <w:rPr>
          <w:rFonts w:ascii="Arial" w:hAnsi="Arial" w:cs="Arial"/>
        </w:rPr>
        <w:br/>
      </w:r>
      <w:r w:rsidRPr="005D4F37">
        <w:rPr>
          <w:rFonts w:ascii="Arial" w:hAnsi="Arial" w:cs="Arial"/>
        </w:rPr>
        <w:br/>
        <w:t>Furthermore, communication within the multidisciplinary team—between care staff, physiotherapists, and the GP—must be consistent, structured, and timely. Tools such as SBAR (Situation, Background, Assessment, Recommendation)</w:t>
      </w:r>
      <w:r w:rsidR="00C10BED">
        <w:rPr>
          <w:rFonts w:ascii="Arial" w:hAnsi="Arial" w:cs="Arial"/>
        </w:rPr>
        <w:fldChar w:fldCharType="begin"/>
      </w:r>
      <w:r w:rsidR="00C10BED">
        <w:rPr>
          <w:rFonts w:ascii="Arial" w:hAnsi="Arial" w:cs="Arial"/>
        </w:rPr>
        <w:instrText xml:space="preserve"> ADDIN ZOTERO_ITEM CSL_CITATION {"citationID":"3oBuKSRo","properties":{"formattedCitation":"(Mart\\uc0\\u237{}nez-Fern\\uc0\\u225{}ndez {\\i{}et al.}, 2022)","plainCitation":"(Martínez-Fernández et al., 2022)","noteIndex":0},"citationItems":[{"id":304,"uris":["http://zotero.org/users/13585963/items/VQTDDNPA"],"itemData":{"id":304,"type":"article-journal","abstract":"SBAR (Situation, Background, Assessment, Recommendation) is a tool for standardizing and improving interprofessional communication. This study aims to explore the impact of SBAR in healthcare professionals’ wellbeing, through concepts such as job satisfaction, engagement, resilience, and job performance, in the internal medicine unit of a university hospital in the province of León (Spain). This is an observational, descriptive, longitudinal case study with a pre- and post-intervention approach. Questionnaires were distributed to a group of doctors, nurses, and healthcare assistants before and after the implementation of the SBAR tool in the ward. The use of SBAR was monitored to ensure staff compliance. Data statistical analysis was performed using the SPSS program. Resilience levels increased significantly post-intervention. Job satisfaction and engagement levels remained neutral, slightly decreasing post-intervention. Besides’ being a useful tool to improve communication, SBAR was effective in improving resilience among staff. Several aspects related to hospital management may have had an impact on job satisfaction and engagement results.","container-title":"International Journal of Environmental Research and Public Health","DOI":"10.3390/ijerph192416813","ISSN":"1661-7827","issue":"24","journalAbbreviation":"Int J Environ Res Public Health","note":"PMID: 36554696\nPMCID: PMC9778833","page":"16813","source":"PubMed Central","title":"SBAR Method for Improving Well-Being in the Internal Medicine Unit: Quasi-Experimental Research","title-short":"SBAR Method for Improving Well-Being in the Internal Medicine Unit","volume":"19","author":[{"family":"Martínez-Fernández","given":"María Cristina"},{"family":"Castiñeiras-Martín","given":"Sara"},{"family":"Liébana-Presa","given":"Cristina"},{"family":"Fernández-Martínez","given":"Elena"},{"family":"Gomes","given":"Lisa"},{"family":"Marques-Sanchez","given":"Pilar"}],"issued":{"date-parts":[["2022",12,14]]}}}],"schema":"https://github.com/citation-style-language/schema/raw/master/csl-citation.json"} </w:instrText>
      </w:r>
      <w:r w:rsidR="00C10BED">
        <w:rPr>
          <w:rFonts w:ascii="Arial" w:hAnsi="Arial" w:cs="Arial"/>
        </w:rPr>
        <w:fldChar w:fldCharType="separate"/>
      </w:r>
      <w:r w:rsidR="00C10BED" w:rsidRPr="00C10BED">
        <w:rPr>
          <w:rFonts w:ascii="Arial" w:hAnsi="Arial" w:cs="Arial"/>
        </w:rPr>
        <w:t xml:space="preserve">(Martínez-Fernández </w:t>
      </w:r>
      <w:r w:rsidR="00C10BED" w:rsidRPr="00C10BED">
        <w:rPr>
          <w:rFonts w:ascii="Arial" w:hAnsi="Arial" w:cs="Arial"/>
          <w:i/>
          <w:iCs/>
        </w:rPr>
        <w:t>et al.</w:t>
      </w:r>
      <w:r w:rsidR="00C10BED" w:rsidRPr="00C10BED">
        <w:rPr>
          <w:rFonts w:ascii="Arial" w:hAnsi="Arial" w:cs="Arial"/>
        </w:rPr>
        <w:t>, 2022)</w:t>
      </w:r>
      <w:r w:rsidR="00C10BED">
        <w:rPr>
          <w:rFonts w:ascii="Arial" w:hAnsi="Arial" w:cs="Arial"/>
        </w:rPr>
        <w:fldChar w:fldCharType="end"/>
      </w:r>
      <w:r w:rsidRPr="005D4F37">
        <w:rPr>
          <w:rFonts w:ascii="Arial" w:hAnsi="Arial" w:cs="Arial"/>
        </w:rPr>
        <w:t xml:space="preserve"> are widely endorsed for clinical handovers to reduce miscommunication. In Mrs. Mann’s case, ensuring that any medication changes or physiotherapy updates are accurately communicated across all care records is vital for continuity of care.</w:t>
      </w:r>
      <w:r w:rsidRPr="005D4F37">
        <w:rPr>
          <w:rFonts w:ascii="Arial" w:hAnsi="Arial" w:cs="Arial"/>
        </w:rPr>
        <w:br/>
      </w:r>
      <w:r w:rsidRPr="00E56978">
        <w:rPr>
          <w:rFonts w:ascii="Arial" w:hAnsi="Arial" w:cs="Arial"/>
        </w:rPr>
        <w:br/>
      </w:r>
    </w:p>
    <w:p w14:paraId="73C285D8" w14:textId="1F312221" w:rsidR="00821BF9" w:rsidRPr="00F42801" w:rsidRDefault="00F42801" w:rsidP="00EB1C0F">
      <w:pPr>
        <w:spacing w:line="360" w:lineRule="auto"/>
        <w:rPr>
          <w:rFonts w:ascii="Arial" w:hAnsi="Arial" w:cs="Arial"/>
          <w:b/>
          <w:bCs/>
        </w:rPr>
      </w:pPr>
      <w:r w:rsidRPr="00F42801">
        <w:rPr>
          <w:rFonts w:ascii="Arial" w:hAnsi="Arial" w:cs="Arial"/>
          <w:b/>
          <w:bCs/>
        </w:rPr>
        <w:t>Importance of Good Administrative Skills</w:t>
      </w:r>
    </w:p>
    <w:p w14:paraId="75468E94" w14:textId="77777777" w:rsidR="00141431" w:rsidRPr="00E56978" w:rsidRDefault="00DA680C" w:rsidP="00EB1C0F">
      <w:pPr>
        <w:spacing w:line="360" w:lineRule="auto"/>
        <w:rPr>
          <w:rFonts w:ascii="Arial" w:hAnsi="Arial" w:cs="Arial"/>
        </w:rPr>
      </w:pPr>
      <w:r w:rsidRPr="00E56978">
        <w:rPr>
          <w:rFonts w:ascii="Arial" w:hAnsi="Arial" w:cs="Arial"/>
        </w:rPr>
        <w:t xml:space="preserve">Safe keeping of records is the backbone of </w:t>
      </w:r>
      <w:r w:rsidR="00141431" w:rsidRPr="00E56978">
        <w:rPr>
          <w:rFonts w:ascii="Arial" w:hAnsi="Arial" w:cs="Arial"/>
        </w:rPr>
        <w:t>high-quality</w:t>
      </w:r>
      <w:r w:rsidRPr="00E56978">
        <w:rPr>
          <w:rFonts w:ascii="Arial" w:hAnsi="Arial" w:cs="Arial"/>
        </w:rPr>
        <w:t xml:space="preserve"> care</w:t>
      </w:r>
      <w:r w:rsidR="00141431" w:rsidRPr="00E56978">
        <w:rPr>
          <w:rFonts w:ascii="Arial" w:hAnsi="Arial" w:cs="Arial"/>
        </w:rPr>
        <w:t>. In this case the unavailability of the right documentation led to Mrs. Mann’s</w:t>
      </w:r>
      <w:r w:rsidRPr="00E56978">
        <w:rPr>
          <w:rFonts w:ascii="Arial" w:hAnsi="Arial" w:cs="Arial"/>
        </w:rPr>
        <w:t xml:space="preserve"> missed communication about medication adjustment, illustrating how administrative lapses can directly affect patient safety. </w:t>
      </w:r>
      <w:r w:rsidR="00141431" w:rsidRPr="00E56978">
        <w:rPr>
          <w:rFonts w:ascii="Arial" w:hAnsi="Arial" w:cs="Arial"/>
        </w:rPr>
        <w:t>G</w:t>
      </w:r>
      <w:r w:rsidRPr="00E56978">
        <w:rPr>
          <w:rFonts w:ascii="Arial" w:hAnsi="Arial" w:cs="Arial"/>
        </w:rPr>
        <w:t xml:space="preserve">ood administrative practice </w:t>
      </w:r>
      <w:r w:rsidR="00141431" w:rsidRPr="00E56978">
        <w:rPr>
          <w:rFonts w:ascii="Arial" w:hAnsi="Arial" w:cs="Arial"/>
        </w:rPr>
        <w:t xml:space="preserve">ensures the well-being and safety of the patient but also </w:t>
      </w:r>
      <w:r w:rsidRPr="00E56978">
        <w:rPr>
          <w:rFonts w:ascii="Arial" w:hAnsi="Arial" w:cs="Arial"/>
        </w:rPr>
        <w:t>ensures legal compliance, effective coordination, and reliable information sharing among healthcare professionals.</w:t>
      </w:r>
    </w:p>
    <w:p w14:paraId="49004D5F" w14:textId="2812B785" w:rsidR="007339EB" w:rsidRDefault="00141431" w:rsidP="00EB1C0F">
      <w:pPr>
        <w:spacing w:line="360" w:lineRule="auto"/>
        <w:rPr>
          <w:rFonts w:ascii="Arial" w:hAnsi="Arial" w:cs="Arial"/>
        </w:rPr>
      </w:pPr>
      <w:r w:rsidRPr="00E56978">
        <w:rPr>
          <w:rFonts w:ascii="Arial" w:hAnsi="Arial" w:cs="Arial"/>
        </w:rPr>
        <w:t>The Acts that enforce</w:t>
      </w:r>
      <w:r w:rsidR="00EA70AC" w:rsidRPr="00E56978">
        <w:rPr>
          <w:rFonts w:ascii="Arial" w:hAnsi="Arial" w:cs="Arial"/>
        </w:rPr>
        <w:t xml:space="preserve"> </w:t>
      </w:r>
      <w:r w:rsidRPr="00E56978">
        <w:rPr>
          <w:rFonts w:ascii="Arial" w:hAnsi="Arial" w:cs="Arial"/>
        </w:rPr>
        <w:t xml:space="preserve">the right usage of personal data is the Data Protection Act 2018 (DPA) </w:t>
      </w:r>
      <w:r w:rsidR="00C10BED">
        <w:rPr>
          <w:rFonts w:ascii="Arial" w:hAnsi="Arial" w:cs="Arial"/>
        </w:rPr>
        <w:fldChar w:fldCharType="begin"/>
      </w:r>
      <w:r w:rsidR="00C10BED">
        <w:rPr>
          <w:rFonts w:ascii="Arial" w:hAnsi="Arial" w:cs="Arial"/>
        </w:rPr>
        <w:instrText xml:space="preserve"> ADDIN ZOTERO_ITEM CSL_CITATION {"citationID":"z9dDAxhW","properties":{"formattedCitation":"({\\i{}Equality Act 2010: guidance}, 2015; {\\i{}Data protection}, no date)","plainCitation":"(Equality Act 2010: guidance, 2015; Data protection, no date)","noteIndex":0},"citationItems":[{"id":300,"uris":["http://zotero.org/users/13585963/items/ABFWLQI3"],"itemData":{"id":300,"type":"webpage","abstract":"Information and guidance on the Equality Act 2010, including age discrimination and public sector Equality Duty.","container-title":"GOV.UK","language":"en","title":"Equality Act 2010: guidance","title-short":"Equality Act 2010","URL":"https://www.gov.uk/guidance/equality-act-2010-guidance","accessed":{"date-parts":[["2025",11,16]]},"issued":{"date-parts":[["2015",6,16]]}}},{"id":309,"uris":["http://zotero.org/users/13585963/items/JTHNK4CP"],"itemData":{"id":309,"type":"webpage","abstract":"The Data Protection Act (DPA) controls how personal information can be used and your rights to ask for information about yourself","container-title":"GOV.UK","language":"en","title":"Data protection","URL":"https://www.gov.uk/data-protection","accessed":{"date-parts":[["2025",11,16]]}}}],"schema":"https://github.com/citation-style-language/schema/raw/master/csl-citation.json"} </w:instrText>
      </w:r>
      <w:r w:rsidR="00C10BED">
        <w:rPr>
          <w:rFonts w:ascii="Arial" w:hAnsi="Arial" w:cs="Arial"/>
        </w:rPr>
        <w:fldChar w:fldCharType="separate"/>
      </w:r>
      <w:r w:rsidR="00C10BED" w:rsidRPr="00C10BED">
        <w:rPr>
          <w:rFonts w:ascii="Arial" w:hAnsi="Arial" w:cs="Arial"/>
        </w:rPr>
        <w:t>(</w:t>
      </w:r>
      <w:r w:rsidR="00C10BED" w:rsidRPr="00C10BED">
        <w:rPr>
          <w:rFonts w:ascii="Arial" w:hAnsi="Arial" w:cs="Arial"/>
          <w:i/>
          <w:iCs/>
        </w:rPr>
        <w:t>Equality Act 2010: guidance</w:t>
      </w:r>
      <w:r w:rsidR="00C10BED" w:rsidRPr="00C10BED">
        <w:rPr>
          <w:rFonts w:ascii="Arial" w:hAnsi="Arial" w:cs="Arial"/>
        </w:rPr>
        <w:t xml:space="preserve">, 2015; </w:t>
      </w:r>
      <w:r w:rsidR="00C10BED" w:rsidRPr="00C10BED">
        <w:rPr>
          <w:rFonts w:ascii="Arial" w:hAnsi="Arial" w:cs="Arial"/>
          <w:i/>
          <w:iCs/>
        </w:rPr>
        <w:t>Data protection</w:t>
      </w:r>
      <w:r w:rsidR="00C10BED" w:rsidRPr="00C10BED">
        <w:rPr>
          <w:rFonts w:ascii="Arial" w:hAnsi="Arial" w:cs="Arial"/>
        </w:rPr>
        <w:t xml:space="preserve">, </w:t>
      </w:r>
      <w:r w:rsidR="00C10BED">
        <w:rPr>
          <w:rFonts w:ascii="Arial" w:hAnsi="Arial" w:cs="Arial"/>
        </w:rPr>
        <w:t>2018</w:t>
      </w:r>
      <w:r w:rsidR="00C10BED" w:rsidRPr="00C10BED">
        <w:rPr>
          <w:rFonts w:ascii="Arial" w:hAnsi="Arial" w:cs="Arial"/>
        </w:rPr>
        <w:t>)</w:t>
      </w:r>
      <w:r w:rsidR="00C10BED">
        <w:rPr>
          <w:rFonts w:ascii="Arial" w:hAnsi="Arial" w:cs="Arial"/>
        </w:rPr>
        <w:fldChar w:fldCharType="end"/>
      </w:r>
      <w:r w:rsidRPr="00E56978">
        <w:rPr>
          <w:rFonts w:ascii="Arial" w:hAnsi="Arial" w:cs="Arial"/>
        </w:rPr>
        <w:t xml:space="preserve">and the UK General Data Protection Regulation (GDPR), </w:t>
      </w:r>
      <w:r w:rsidR="00EA70AC" w:rsidRPr="00E56978">
        <w:rPr>
          <w:rFonts w:ascii="Arial" w:hAnsi="Arial" w:cs="Arial"/>
        </w:rPr>
        <w:t xml:space="preserve">these state that </w:t>
      </w:r>
      <w:r w:rsidRPr="00E56978">
        <w:rPr>
          <w:rFonts w:ascii="Arial" w:hAnsi="Arial" w:cs="Arial"/>
        </w:rPr>
        <w:t xml:space="preserve">health and social care providers </w:t>
      </w:r>
      <w:r w:rsidR="00EA70AC" w:rsidRPr="00E56978">
        <w:rPr>
          <w:rFonts w:ascii="Arial" w:hAnsi="Arial" w:cs="Arial"/>
        </w:rPr>
        <w:t>must</w:t>
      </w:r>
      <w:r w:rsidRPr="00E56978">
        <w:rPr>
          <w:rFonts w:ascii="Arial" w:hAnsi="Arial" w:cs="Arial"/>
        </w:rPr>
        <w:t xml:space="preserve"> handle personal data </w:t>
      </w:r>
      <w:r w:rsidR="00EA70AC" w:rsidRPr="00E56978">
        <w:rPr>
          <w:rFonts w:ascii="Arial" w:hAnsi="Arial" w:cs="Arial"/>
        </w:rPr>
        <w:t>while being mindful of the law</w:t>
      </w:r>
      <w:r w:rsidRPr="00E56978">
        <w:rPr>
          <w:rFonts w:ascii="Arial" w:hAnsi="Arial" w:cs="Arial"/>
        </w:rPr>
        <w:t xml:space="preserve">, and transparently. </w:t>
      </w:r>
      <w:r w:rsidR="00EA70AC" w:rsidRPr="00E56978">
        <w:rPr>
          <w:rFonts w:ascii="Arial" w:hAnsi="Arial" w:cs="Arial"/>
        </w:rPr>
        <w:t>All medical records, history, charts and progress reports need to be kept safely and securely and should only be accessed by those responsible. It is their responsibility to ensure that the records are accurate as inaccurate data can lead to serious breaches of confidentiality but can also affect the patient.</w:t>
      </w:r>
    </w:p>
    <w:p w14:paraId="7B9FB92C" w14:textId="44772C6D" w:rsidR="00C1793D" w:rsidRDefault="00F42801" w:rsidP="00EB1C0F">
      <w:pPr>
        <w:tabs>
          <w:tab w:val="left" w:pos="2552"/>
        </w:tabs>
        <w:spacing w:line="360" w:lineRule="auto"/>
        <w:rPr>
          <w:rFonts w:ascii="Arial" w:hAnsi="Arial" w:cs="Arial"/>
        </w:rPr>
      </w:pPr>
      <w:r w:rsidRPr="00E56978">
        <w:rPr>
          <w:rFonts w:ascii="Arial" w:hAnsi="Arial" w:cs="Arial"/>
        </w:rPr>
        <w:lastRenderedPageBreak/>
        <w:t xml:space="preserve">Good administrative skills </w:t>
      </w:r>
      <w:r w:rsidR="007339EB" w:rsidRPr="00E56978">
        <w:rPr>
          <w:rFonts w:ascii="Arial" w:hAnsi="Arial" w:cs="Arial"/>
        </w:rPr>
        <w:t xml:space="preserve">extend beyond data security; they </w:t>
      </w:r>
      <w:r w:rsidR="007339EB">
        <w:rPr>
          <w:rFonts w:ascii="Arial" w:hAnsi="Arial" w:cs="Arial"/>
        </w:rPr>
        <w:t xml:space="preserve">call for </w:t>
      </w:r>
      <w:r w:rsidR="007339EB" w:rsidRPr="00E56978">
        <w:rPr>
          <w:rFonts w:ascii="Arial" w:hAnsi="Arial" w:cs="Arial"/>
        </w:rPr>
        <w:t xml:space="preserve">attention to </w:t>
      </w:r>
      <w:r w:rsidR="00C1793D" w:rsidRPr="00E56978">
        <w:rPr>
          <w:rFonts w:ascii="Arial" w:hAnsi="Arial" w:cs="Arial"/>
        </w:rPr>
        <w:t>detail and</w:t>
      </w:r>
      <w:r w:rsidR="007339EB" w:rsidRPr="00E56978">
        <w:rPr>
          <w:rFonts w:ascii="Arial" w:hAnsi="Arial" w:cs="Arial"/>
        </w:rPr>
        <w:t xml:space="preserve"> </w:t>
      </w:r>
      <w:r w:rsidR="007339EB">
        <w:rPr>
          <w:rFonts w:ascii="Arial" w:hAnsi="Arial" w:cs="Arial"/>
        </w:rPr>
        <w:t>upholding</w:t>
      </w:r>
      <w:r w:rsidR="007339EB" w:rsidRPr="00E56978">
        <w:rPr>
          <w:rFonts w:ascii="Arial" w:hAnsi="Arial" w:cs="Arial"/>
        </w:rPr>
        <w:t xml:space="preserve"> professional standards. The Care Quality Commission (CQC) </w:t>
      </w:r>
      <w:r w:rsidR="00C1793D">
        <w:rPr>
          <w:rFonts w:ascii="Arial" w:hAnsi="Arial" w:cs="Arial"/>
        </w:rPr>
        <w:t>is a regulatory body that ensure that care providers follow the basic fundamental standards of providing good quality care</w:t>
      </w:r>
      <w:r w:rsidR="00C1793D">
        <w:rPr>
          <w:rFonts w:ascii="Arial" w:hAnsi="Arial" w:cs="Arial"/>
        </w:rPr>
        <w:fldChar w:fldCharType="begin"/>
      </w:r>
      <w:r w:rsidR="00C1793D">
        <w:rPr>
          <w:rFonts w:ascii="Arial" w:hAnsi="Arial" w:cs="Arial"/>
        </w:rPr>
        <w:instrText xml:space="preserve"> ADDIN ZOTERO_ITEM CSL_CITATION {"citationID":"OrZ5ryIp","properties":{"formattedCitation":"(\\uc0\\u8216{}CQC Compliance Support\\uc0\\u8217{}, no date)","plainCitation":"(‘CQC Compliance Support’, no date)","noteIndex":0},"citationItems":[{"id":289,"uris":["http://zotero.org/users/13585963/items/YZH6MVW2"],"itemData":{"id":289,"type":"post-weblog","abstract":"The UK’s Leading Care Compliance Software, Supporting Registration and Ongoing Compliance.    -","container-title":"QCS","language":"en-GB","title":"CQC Compliance Support","URL":"https://www.qcs.co.uk/cqc-compliance-support/","accessed":{"date-parts":[["2025",11,16]]}}}],"schema":"https://github.com/citation-style-language/schema/raw/master/csl-citation.json"} </w:instrText>
      </w:r>
      <w:r w:rsidR="00C1793D">
        <w:rPr>
          <w:rFonts w:ascii="Arial" w:hAnsi="Arial" w:cs="Arial"/>
        </w:rPr>
        <w:fldChar w:fldCharType="separate"/>
      </w:r>
      <w:r w:rsidR="00C1793D" w:rsidRPr="00C1793D">
        <w:rPr>
          <w:rFonts w:ascii="Arial" w:hAnsi="Arial" w:cs="Arial"/>
        </w:rPr>
        <w:t xml:space="preserve">(‘CQC Compliance Support’, </w:t>
      </w:r>
      <w:r w:rsidR="00C1793D">
        <w:rPr>
          <w:rFonts w:ascii="Arial" w:hAnsi="Arial" w:cs="Arial"/>
        </w:rPr>
        <w:t>2020</w:t>
      </w:r>
      <w:r w:rsidR="00C1793D" w:rsidRPr="00C1793D">
        <w:rPr>
          <w:rFonts w:ascii="Arial" w:hAnsi="Arial" w:cs="Arial"/>
        </w:rPr>
        <w:t>)</w:t>
      </w:r>
      <w:r w:rsidR="00C1793D">
        <w:rPr>
          <w:rFonts w:ascii="Arial" w:hAnsi="Arial" w:cs="Arial"/>
        </w:rPr>
        <w:fldChar w:fldCharType="end"/>
      </w:r>
      <w:r w:rsidR="00C1793D">
        <w:rPr>
          <w:rFonts w:ascii="Arial" w:hAnsi="Arial" w:cs="Arial"/>
        </w:rPr>
        <w:t xml:space="preserve">. All details regarding care are input into the system to ensure quality care is given. </w:t>
      </w:r>
      <w:r w:rsidR="007339EB" w:rsidRPr="00E56978">
        <w:rPr>
          <w:rFonts w:ascii="Arial" w:hAnsi="Arial" w:cs="Arial"/>
        </w:rPr>
        <w:t>These records serve both as a communication tool and as evidence of accountability during audits or incident reviews.</w:t>
      </w:r>
      <w:r w:rsidR="00C1793D">
        <w:rPr>
          <w:rFonts w:ascii="Arial" w:hAnsi="Arial" w:cs="Arial"/>
        </w:rPr>
        <w:t xml:space="preserve"> </w:t>
      </w:r>
    </w:p>
    <w:p w14:paraId="72DE4D4D" w14:textId="7AFB719B" w:rsidR="00EA70AC" w:rsidRPr="00E56978" w:rsidRDefault="00000000" w:rsidP="00EB1C0F">
      <w:pPr>
        <w:spacing w:line="360" w:lineRule="auto"/>
        <w:rPr>
          <w:rFonts w:ascii="Arial" w:hAnsi="Arial" w:cs="Arial"/>
        </w:rPr>
      </w:pPr>
      <w:r w:rsidRPr="00E56978">
        <w:rPr>
          <w:rFonts w:ascii="Arial" w:hAnsi="Arial" w:cs="Arial"/>
        </w:rPr>
        <w:t xml:space="preserve">The </w:t>
      </w:r>
      <w:bookmarkStart w:id="0" w:name="_Hlk213954704"/>
      <w:r w:rsidRPr="00E56978">
        <w:rPr>
          <w:rFonts w:ascii="Arial" w:hAnsi="Arial" w:cs="Arial"/>
        </w:rPr>
        <w:t xml:space="preserve">Caldicott Principles </w:t>
      </w:r>
      <w:bookmarkEnd w:id="0"/>
      <w:r w:rsidR="00EA70AC" w:rsidRPr="00E56978">
        <w:rPr>
          <w:rFonts w:ascii="Arial" w:hAnsi="Arial" w:cs="Arial"/>
        </w:rPr>
        <w:fldChar w:fldCharType="begin"/>
      </w:r>
      <w:r w:rsidR="00EA70AC" w:rsidRPr="00E56978">
        <w:rPr>
          <w:rFonts w:ascii="Arial" w:hAnsi="Arial" w:cs="Arial"/>
        </w:rPr>
        <w:instrText xml:space="preserve"> ADDIN ZOTERO_ITEM CSL_CITATION {"citationID":"QtTE1abx","properties":{"formattedCitation":"({\\i{}The Caldicott Principles}, no date)","plainCitation":"(The Caldicott Principles, no date)","noteIndex":0},"citationItems":[{"id":287,"uris":["http://zotero.org/users/13585963/items/VPEQ9Q4C"],"itemData":{"id":287,"type":"webpage","abstract":"Eight principles to ensure people's information is kept confidential and used appropriately.","container-title":"GOV.UK","language":"en","title":"The Caldicott Principles","URL":"https://www.gov.uk/government/publications/the-caldicott-principles","accessed":{"date-parts":[["2025",11,13]]}}}],"schema":"https://github.com/citation-style-language/schema/raw/master/csl-citation.json"} </w:instrText>
      </w:r>
      <w:r w:rsidR="00EA70AC" w:rsidRPr="00E56978">
        <w:rPr>
          <w:rFonts w:ascii="Arial" w:hAnsi="Arial" w:cs="Arial"/>
        </w:rPr>
        <w:fldChar w:fldCharType="separate"/>
      </w:r>
      <w:r w:rsidR="00EA70AC" w:rsidRPr="00E56978">
        <w:rPr>
          <w:rFonts w:ascii="Arial" w:hAnsi="Arial" w:cs="Arial"/>
        </w:rPr>
        <w:t>(</w:t>
      </w:r>
      <w:r w:rsidR="00EA70AC" w:rsidRPr="00E56978">
        <w:rPr>
          <w:rFonts w:ascii="Arial" w:hAnsi="Arial" w:cs="Arial"/>
          <w:i/>
          <w:iCs/>
        </w:rPr>
        <w:t>The Caldicott Principles</w:t>
      </w:r>
      <w:r w:rsidR="00EA70AC" w:rsidRPr="00E56978">
        <w:rPr>
          <w:rFonts w:ascii="Arial" w:hAnsi="Arial" w:cs="Arial"/>
        </w:rPr>
        <w:t>, 2020)</w:t>
      </w:r>
      <w:r w:rsidR="00EA70AC" w:rsidRPr="00E56978">
        <w:rPr>
          <w:rFonts w:ascii="Arial" w:hAnsi="Arial" w:cs="Arial"/>
        </w:rPr>
        <w:fldChar w:fldCharType="end"/>
      </w:r>
      <w:r w:rsidR="00EA70AC" w:rsidRPr="00E56978">
        <w:rPr>
          <w:rFonts w:ascii="Arial" w:hAnsi="Arial" w:cs="Arial"/>
        </w:rPr>
        <w:t xml:space="preserve">are eight principles that are used to ensure peoples information is kept privately and used the right </w:t>
      </w:r>
      <w:r w:rsidR="007339EB" w:rsidRPr="00E56978">
        <w:rPr>
          <w:rFonts w:ascii="Arial" w:hAnsi="Arial" w:cs="Arial"/>
        </w:rPr>
        <w:t>way. These</w:t>
      </w:r>
      <w:r w:rsidR="00EA70AC" w:rsidRPr="00E56978">
        <w:rPr>
          <w:rFonts w:ascii="Arial" w:hAnsi="Arial" w:cs="Arial"/>
        </w:rPr>
        <w:t xml:space="preserve"> principles state that data should be shared between authorized people only and to make sure during the care rotations, it is shared </w:t>
      </w:r>
      <w:r w:rsidR="00E56978" w:rsidRPr="00E56978">
        <w:rPr>
          <w:rFonts w:ascii="Arial" w:hAnsi="Arial" w:cs="Arial"/>
        </w:rPr>
        <w:t>confidentially and appropriately. In Mrs. Mann</w:t>
      </w:r>
      <w:r w:rsidR="00731B8A">
        <w:rPr>
          <w:rFonts w:ascii="Arial" w:hAnsi="Arial" w:cs="Arial"/>
        </w:rPr>
        <w:t>’</w:t>
      </w:r>
      <w:r w:rsidR="00E56978" w:rsidRPr="00E56978">
        <w:rPr>
          <w:rFonts w:ascii="Arial" w:hAnsi="Arial" w:cs="Arial"/>
        </w:rPr>
        <w:t xml:space="preserve">s case there is a need for all authorized parties involved to follow the right documentation protocols and to ensure that all information is shared and </w:t>
      </w:r>
      <w:r w:rsidR="007339EB" w:rsidRPr="00E56978">
        <w:rPr>
          <w:rFonts w:ascii="Arial" w:hAnsi="Arial" w:cs="Arial"/>
        </w:rPr>
        <w:t>no</w:t>
      </w:r>
      <w:r w:rsidR="007339EB">
        <w:rPr>
          <w:rFonts w:ascii="Arial" w:hAnsi="Arial" w:cs="Arial"/>
        </w:rPr>
        <w:t>thing is withheld</w:t>
      </w:r>
      <w:r w:rsidR="00E56978" w:rsidRPr="00E56978">
        <w:rPr>
          <w:rFonts w:ascii="Arial" w:hAnsi="Arial" w:cs="Arial"/>
        </w:rPr>
        <w:t xml:space="preserve">. </w:t>
      </w:r>
    </w:p>
    <w:p w14:paraId="08959886" w14:textId="57BE69EC" w:rsidR="00821BF9" w:rsidRPr="00E56978" w:rsidRDefault="00C1793D" w:rsidP="00EB1C0F">
      <w:pPr>
        <w:spacing w:line="360" w:lineRule="auto"/>
        <w:rPr>
          <w:rFonts w:ascii="Arial" w:hAnsi="Arial" w:cs="Arial"/>
        </w:rPr>
      </w:pPr>
      <w:r>
        <w:rPr>
          <w:rFonts w:ascii="Arial" w:hAnsi="Arial" w:cs="Arial"/>
        </w:rPr>
        <w:t>There are other methods of delivery of digital r</w:t>
      </w:r>
      <w:r w:rsidRPr="00E56978">
        <w:rPr>
          <w:rFonts w:ascii="Arial" w:hAnsi="Arial" w:cs="Arial"/>
        </w:rPr>
        <w:t>ecord systems such as electronic care management (ECM)</w:t>
      </w:r>
      <w:r w:rsidR="00C10BED">
        <w:rPr>
          <w:rFonts w:ascii="Arial" w:hAnsi="Arial" w:cs="Arial"/>
        </w:rPr>
        <w:fldChar w:fldCharType="begin"/>
      </w:r>
      <w:r w:rsidR="00C10BED">
        <w:rPr>
          <w:rFonts w:ascii="Arial" w:hAnsi="Arial" w:cs="Arial"/>
        </w:rPr>
        <w:instrText xml:space="preserve"> ADDIN ZOTERO_ITEM CSL_CITATION {"citationID":"iEz9Z2OU","properties":{"formattedCitation":"({\\i{}Electronic Care Management (ECM) | CareLineLive}, no date)","plainCitation":"(Electronic Care Management (ECM) | CareLineLive, no date)","noteIndex":0},"citationItems":[{"id":311,"uris":["http://zotero.org/users/13585963/items/WNJYKWK7"],"itemData":{"id":311,"type":"webpage","title":"Electronic Care Management (ECM) | CareLineLive","URL":"https://carelinelive.com/electronic-care-management-ecm/","accessed":{"date-parts":[["2025",11,16]]}}}],"schema":"https://github.com/citation-style-language/schema/raw/master/csl-citation.json"} </w:instrText>
      </w:r>
      <w:r w:rsidR="00C10BED">
        <w:rPr>
          <w:rFonts w:ascii="Arial" w:hAnsi="Arial" w:cs="Arial"/>
        </w:rPr>
        <w:fldChar w:fldCharType="separate"/>
      </w:r>
      <w:r w:rsidR="00C10BED" w:rsidRPr="00C10BED">
        <w:rPr>
          <w:rFonts w:ascii="Arial" w:hAnsi="Arial" w:cs="Arial"/>
        </w:rPr>
        <w:t>(</w:t>
      </w:r>
      <w:r w:rsidR="00C10BED" w:rsidRPr="00C10BED">
        <w:rPr>
          <w:rFonts w:ascii="Arial" w:hAnsi="Arial" w:cs="Arial"/>
          <w:i/>
          <w:iCs/>
        </w:rPr>
        <w:t>Electronic Care Management (ECM) | CareLineLive</w:t>
      </w:r>
      <w:r w:rsidR="00C10BED" w:rsidRPr="00C10BED">
        <w:rPr>
          <w:rFonts w:ascii="Arial" w:hAnsi="Arial" w:cs="Arial"/>
        </w:rPr>
        <w:t>,)</w:t>
      </w:r>
      <w:r w:rsidR="00C10BED">
        <w:rPr>
          <w:rFonts w:ascii="Arial" w:hAnsi="Arial" w:cs="Arial"/>
        </w:rPr>
        <w:fldChar w:fldCharType="end"/>
      </w:r>
      <w:r w:rsidRPr="00E56978">
        <w:rPr>
          <w:rFonts w:ascii="Arial" w:hAnsi="Arial" w:cs="Arial"/>
        </w:rPr>
        <w:t xml:space="preserve"> platforms that can improve accuracy and reduce errors through real-time updates.</w:t>
      </w:r>
      <w:r>
        <w:rPr>
          <w:rFonts w:ascii="Arial" w:hAnsi="Arial" w:cs="Arial"/>
        </w:rPr>
        <w:t xml:space="preserve"> However, to operate these systems, staff need to be trained. Having </w:t>
      </w:r>
      <w:r w:rsidR="00731B8A">
        <w:rPr>
          <w:rFonts w:ascii="Arial" w:hAnsi="Arial" w:cs="Arial"/>
        </w:rPr>
        <w:t>well-trained</w:t>
      </w:r>
      <w:r>
        <w:rPr>
          <w:rFonts w:ascii="Arial" w:hAnsi="Arial" w:cs="Arial"/>
        </w:rPr>
        <w:t xml:space="preserve"> staff in digital systems, ensures that data is safely recorded and this gives assurance to the patient’s family. </w:t>
      </w:r>
      <w:r w:rsidRPr="00E56978">
        <w:rPr>
          <w:rFonts w:ascii="Arial" w:hAnsi="Arial" w:cs="Arial"/>
        </w:rPr>
        <w:t>When applied effectively,</w:t>
      </w:r>
      <w:r>
        <w:rPr>
          <w:rFonts w:ascii="Arial" w:hAnsi="Arial" w:cs="Arial"/>
        </w:rPr>
        <w:t xml:space="preserve"> good administrative practice</w:t>
      </w:r>
      <w:r w:rsidRPr="00E56978">
        <w:rPr>
          <w:rFonts w:ascii="Arial" w:hAnsi="Arial" w:cs="Arial"/>
        </w:rPr>
        <w:t xml:space="preserve"> safeguards sensitive information, strengthens communication across agencies, and enhances care quality. The case of </w:t>
      </w:r>
      <w:proofErr w:type="spellStart"/>
      <w:r w:rsidRPr="00E56978">
        <w:rPr>
          <w:rFonts w:ascii="Arial" w:hAnsi="Arial" w:cs="Arial"/>
        </w:rPr>
        <w:t>Mrs</w:t>
      </w:r>
      <w:proofErr w:type="spellEnd"/>
      <w:r w:rsidRPr="00E56978">
        <w:rPr>
          <w:rFonts w:ascii="Arial" w:hAnsi="Arial" w:cs="Arial"/>
        </w:rPr>
        <w:t xml:space="preserve"> Mann </w:t>
      </w:r>
      <w:r>
        <w:rPr>
          <w:rFonts w:ascii="Arial" w:hAnsi="Arial" w:cs="Arial"/>
        </w:rPr>
        <w:t>highlights</w:t>
      </w:r>
      <w:r w:rsidRPr="00E56978">
        <w:rPr>
          <w:rFonts w:ascii="Arial" w:hAnsi="Arial" w:cs="Arial"/>
        </w:rPr>
        <w:t xml:space="preserve"> the need for record-keeping standards as a vital aspect of ethical and accountable health and social care.</w:t>
      </w:r>
      <w:r w:rsidRPr="00E56978">
        <w:rPr>
          <w:rFonts w:ascii="Arial" w:hAnsi="Arial" w:cs="Arial"/>
        </w:rPr>
        <w:br/>
      </w:r>
    </w:p>
    <w:p w14:paraId="6E08F344" w14:textId="7E3D3F31" w:rsidR="00821BF9" w:rsidRDefault="00000000" w:rsidP="00EB1C0F">
      <w:pPr>
        <w:pStyle w:val="Heading1"/>
        <w:spacing w:line="360" w:lineRule="auto"/>
        <w:rPr>
          <w:rFonts w:ascii="Arial" w:hAnsi="Arial" w:cs="Arial"/>
          <w:color w:val="auto"/>
          <w:sz w:val="22"/>
          <w:szCs w:val="22"/>
        </w:rPr>
      </w:pPr>
      <w:r w:rsidRPr="00F42801">
        <w:rPr>
          <w:rFonts w:ascii="Arial" w:hAnsi="Arial" w:cs="Arial"/>
          <w:color w:val="auto"/>
          <w:sz w:val="22"/>
          <w:szCs w:val="22"/>
        </w:rPr>
        <w:t>Importance of Collaborative Working</w:t>
      </w:r>
    </w:p>
    <w:p w14:paraId="356DDE06" w14:textId="6997EE2F" w:rsidR="002118C3" w:rsidRDefault="002118C3" w:rsidP="00EB1C0F">
      <w:pPr>
        <w:spacing w:line="360" w:lineRule="auto"/>
        <w:rPr>
          <w:rFonts w:ascii="Arial" w:hAnsi="Arial" w:cs="Arial"/>
        </w:rPr>
      </w:pPr>
      <w:r w:rsidRPr="002118C3">
        <w:rPr>
          <w:rFonts w:ascii="Arial" w:hAnsi="Arial" w:cs="Arial"/>
        </w:rPr>
        <w:t xml:space="preserve">Collaborative work is essential to ensuring person-centered care. For </w:t>
      </w:r>
      <w:proofErr w:type="spellStart"/>
      <w:r w:rsidRPr="002118C3">
        <w:rPr>
          <w:rFonts w:ascii="Arial" w:hAnsi="Arial" w:cs="Arial"/>
        </w:rPr>
        <w:t>Mrs</w:t>
      </w:r>
      <w:proofErr w:type="spellEnd"/>
      <w:r w:rsidRPr="002118C3">
        <w:rPr>
          <w:rFonts w:ascii="Arial" w:hAnsi="Arial" w:cs="Arial"/>
        </w:rPr>
        <w:t xml:space="preserve"> Mann, successful recovery depends on collaboration from all sectors, this includes input from her GP, physiotherapist, and domiciliary care workers. They all have common goal of ensuring the patient receives good quality care.</w:t>
      </w:r>
      <w:r>
        <w:rPr>
          <w:rFonts w:ascii="Arial" w:hAnsi="Arial" w:cs="Arial"/>
        </w:rPr>
        <w:t xml:space="preserve"> Effective collaboration involves open and clear communication, and clearly defined roles. Shared information is vital in ensuring collaboration is effective, this can be in paper notes or electronically, as long as there is a clear trail of records. </w:t>
      </w:r>
    </w:p>
    <w:p w14:paraId="68696672" w14:textId="05FAC95A" w:rsidR="00821BF9" w:rsidRPr="00CA417A" w:rsidRDefault="002118C3" w:rsidP="00EB1C0F">
      <w:pPr>
        <w:spacing w:line="360" w:lineRule="auto"/>
        <w:rPr>
          <w:rFonts w:ascii="Arial" w:hAnsi="Arial" w:cs="Arial"/>
        </w:rPr>
      </w:pPr>
      <w:r>
        <w:rPr>
          <w:rFonts w:ascii="Arial" w:hAnsi="Arial" w:cs="Arial"/>
        </w:rPr>
        <w:lastRenderedPageBreak/>
        <w:t>There are many approaches to boosting collaborative working including a</w:t>
      </w:r>
      <w:r w:rsidRPr="00E56978">
        <w:rPr>
          <w:rFonts w:ascii="Arial" w:hAnsi="Arial" w:cs="Arial"/>
        </w:rPr>
        <w:t>pproaches such as the Team Around the Patient (TAP)</w:t>
      </w:r>
      <w:r>
        <w:rPr>
          <w:rFonts w:ascii="Arial" w:hAnsi="Arial" w:cs="Arial"/>
        </w:rPr>
        <w:fldChar w:fldCharType="begin"/>
      </w:r>
      <w:r>
        <w:rPr>
          <w:rFonts w:ascii="Arial" w:hAnsi="Arial" w:cs="Arial"/>
        </w:rPr>
        <w:instrText xml:space="preserve"> ADDIN ZOTERO_ITEM CSL_CITATION {"citationID":"Gj0t0Z8h","properties":{"formattedCitation":"(Walsby, Williams and Best, 2023)","plainCitation":"(Walsby, Williams and Best, 2023)","noteIndex":0},"citationItems":[{"id":291,"uris":["http://zotero.org/users/13585963/items/F27H85H4"],"itemData":{"id":291,"type":"article-journal","abstract":"Background: Demands on healthcare are outstripping the resources available. Many organisations are struggling to recruit sufficient registered nursing staff to maintain service delivery and are re-evaluating how safe, high quality, sustainable care could be provided. The concept “Team Around the Patient” being piloted in Hywel Dda University Health Board seeks to understand who can provide what care outside of traditional workforce models. The objective of this study is to examine perceptions of key health board stakeholders of the Team Around the Patient model of care and establish research priorities, and to design and test a workforce analysis model to test the implementation of Team Around the Patient. The model will be designed for use in adult, acute inpatient hospital wards. Methods: Before implementing the Team Around the Patient on select adult surgical and medical wards semi structured interviews were undertaken with key health board stakeholders to gather their understandings and perspectives on the concept, and create a working definition. A purposive approach was taken to engage a range of professional opinions including corporate and operational nursing, patient experience, allied health professionals, workforce and operational development. Interview topics included opportunities, quality indicators, barriers and enablers and organisational impacts. Ethical approval was provided by Swansea University and through The Integrated Research Application System (IRAS). Interviews were recorded, transcribed and thematically analysed. Results: In total 15 participants were interviewed. High level findings show support for the concept, with many participants identifying the potential new roles to be included. Key quality indicators such as inpatient falls, medication errors, pressure damage, length of stay, complaints and staff experience were identified as being important measures for this concept. Challenges associated with introducing new roles were mainly associated with workforce culture, delegation and finance. Conclusion: The results indicate overall support for “Team around the Patient” as a model of care which will help to alleviate issues surrounding skill shortages, while introducing more collaborative, inter-professional working. Further research is underway to gain wider perspectives of the concept from national and international experts in the fields of health care, academia and policy makers. The next stage of the research will include observational studies of health care delivery in practice to test the model of workforce analysis. The aim will be to identify opportunities for non-nursing staff groups to support care delivery where a gap in practice, or inefficiencies in the timely delivery of care, has been identified.","container-title":"International Journal of Integrated Care","DOI":"10.5334/ijic.ICIC23466","journalAbbreviation":"International Journal of Integrated Care","page":"349","source":"ResearchGate","title":"Team Around the Patient: multi-professional opportunities to support care delivery in hospitals.","title-short":"Team Around the Patient","volume":"23","author":[{"family":"Walsby","given":"Alex"},{"family":"Williams","given":"Sharon"},{"family":"Best","given":"Stephanie"}],"issued":{"date-parts":[["2023",12,28]]}}}],"schema":"https://github.com/citation-style-language/schema/raw/master/csl-citation.json"} </w:instrText>
      </w:r>
      <w:r>
        <w:rPr>
          <w:rFonts w:ascii="Arial" w:hAnsi="Arial" w:cs="Arial"/>
        </w:rPr>
        <w:fldChar w:fldCharType="separate"/>
      </w:r>
      <w:r w:rsidRPr="002118C3">
        <w:rPr>
          <w:rFonts w:ascii="Arial" w:hAnsi="Arial" w:cs="Arial"/>
        </w:rPr>
        <w:t>(</w:t>
      </w:r>
      <w:proofErr w:type="spellStart"/>
      <w:r w:rsidRPr="002118C3">
        <w:rPr>
          <w:rFonts w:ascii="Arial" w:hAnsi="Arial" w:cs="Arial"/>
        </w:rPr>
        <w:t>Walsby</w:t>
      </w:r>
      <w:proofErr w:type="spellEnd"/>
      <w:r w:rsidRPr="002118C3">
        <w:rPr>
          <w:rFonts w:ascii="Arial" w:hAnsi="Arial" w:cs="Arial"/>
        </w:rPr>
        <w:t>, Williams and Best, 2023)</w:t>
      </w:r>
      <w:r>
        <w:rPr>
          <w:rFonts w:ascii="Arial" w:hAnsi="Arial" w:cs="Arial"/>
        </w:rPr>
        <w:fldChar w:fldCharType="end"/>
      </w:r>
      <w:r w:rsidRPr="00E56978">
        <w:rPr>
          <w:rFonts w:ascii="Arial" w:hAnsi="Arial" w:cs="Arial"/>
        </w:rPr>
        <w:t xml:space="preserve"> model promote shared decision-making, where professionals and family members collectively plan and review care</w:t>
      </w:r>
      <w:r>
        <w:rPr>
          <w:rFonts w:ascii="Arial" w:hAnsi="Arial" w:cs="Arial"/>
        </w:rPr>
        <w:t xml:space="preserve"> methods</w:t>
      </w:r>
      <w:r w:rsidRPr="00E56978">
        <w:rPr>
          <w:rFonts w:ascii="Arial" w:hAnsi="Arial" w:cs="Arial"/>
        </w:rPr>
        <w:t xml:space="preserve">. This inclusive approach respects </w:t>
      </w:r>
      <w:proofErr w:type="spellStart"/>
      <w:r w:rsidRPr="00E56978">
        <w:rPr>
          <w:rFonts w:ascii="Arial" w:hAnsi="Arial" w:cs="Arial"/>
        </w:rPr>
        <w:t>Mrs</w:t>
      </w:r>
      <w:proofErr w:type="spellEnd"/>
      <w:r w:rsidRPr="00E56978">
        <w:rPr>
          <w:rFonts w:ascii="Arial" w:hAnsi="Arial" w:cs="Arial"/>
        </w:rPr>
        <w:t xml:space="preserve"> Mann’s preferences and ensures her daughter’s involvement as an informal carer and interprete</w:t>
      </w:r>
      <w:r>
        <w:rPr>
          <w:rFonts w:ascii="Arial" w:hAnsi="Arial" w:cs="Arial"/>
        </w:rPr>
        <w:t xml:space="preserve">r and this method </w:t>
      </w:r>
      <w:r w:rsidR="00CA417A">
        <w:rPr>
          <w:rFonts w:ascii="Arial" w:hAnsi="Arial" w:cs="Arial"/>
        </w:rPr>
        <w:t>ensures</w:t>
      </w:r>
      <w:r>
        <w:rPr>
          <w:rFonts w:ascii="Arial" w:hAnsi="Arial" w:cs="Arial"/>
        </w:rPr>
        <w:t xml:space="preserve"> the patient and </w:t>
      </w:r>
      <w:r w:rsidR="00CA417A">
        <w:rPr>
          <w:rFonts w:ascii="Arial" w:hAnsi="Arial" w:cs="Arial"/>
        </w:rPr>
        <w:t>family’s</w:t>
      </w:r>
      <w:r>
        <w:rPr>
          <w:rFonts w:ascii="Arial" w:hAnsi="Arial" w:cs="Arial"/>
        </w:rPr>
        <w:t xml:space="preserve"> concerns are addressed by all professionals at the same time.</w:t>
      </w:r>
      <w:r w:rsidR="00CA417A">
        <w:rPr>
          <w:rFonts w:ascii="Arial" w:hAnsi="Arial" w:cs="Arial"/>
        </w:rPr>
        <w:t xml:space="preserve"> A major drawback of collaborative work could include</w:t>
      </w:r>
      <w:r w:rsidRPr="00E56978">
        <w:rPr>
          <w:rFonts w:ascii="Arial" w:hAnsi="Arial" w:cs="Arial"/>
        </w:rPr>
        <w:br/>
        <w:t xml:space="preserve">information-sharing barriers due to </w:t>
      </w:r>
      <w:r w:rsidR="00731B8A" w:rsidRPr="00E56978">
        <w:rPr>
          <w:rFonts w:ascii="Arial" w:hAnsi="Arial" w:cs="Arial"/>
        </w:rPr>
        <w:t>organizational</w:t>
      </w:r>
      <w:r w:rsidRPr="00E56978">
        <w:rPr>
          <w:rFonts w:ascii="Arial" w:hAnsi="Arial" w:cs="Arial"/>
        </w:rPr>
        <w:t xml:space="preserve"> policies</w:t>
      </w:r>
      <w:r w:rsidR="00CA417A">
        <w:rPr>
          <w:rFonts w:ascii="Arial" w:hAnsi="Arial" w:cs="Arial"/>
        </w:rPr>
        <w:t xml:space="preserve"> and also differences in priorities could lead to poor outcomes. </w:t>
      </w:r>
      <w:r w:rsidRPr="00E56978">
        <w:rPr>
          <w:rFonts w:ascii="Arial" w:hAnsi="Arial" w:cs="Arial"/>
        </w:rPr>
        <w:t>These can be addressed through clear communication protocols, joint training sessions, and leadership that fosters a culture of collaboration</w:t>
      </w:r>
      <w:r w:rsidR="00CA417A">
        <w:rPr>
          <w:rFonts w:ascii="Arial" w:hAnsi="Arial" w:cs="Arial"/>
        </w:rPr>
        <w:fldChar w:fldCharType="begin"/>
      </w:r>
      <w:r w:rsidR="00CA417A">
        <w:rPr>
          <w:rFonts w:ascii="Arial" w:hAnsi="Arial" w:cs="Arial"/>
        </w:rPr>
        <w:instrText xml:space="preserve"> ADDIN ZOTERO_ITEM CSL_CITATION {"citationID":"UVChSxOa","properties":{"formattedCitation":"({\\i{}NHS Improvement}, 2021; {\\i{}NHS Improvement}, 2021)","plainCitation":"(NHS Improvement, 2021; NHS Improvement, 2021)","noteIndex":0},"citationItems":[{"id":296,"uris":["http://zotero.org/users/13585963/items/Z4XC53SW"],"itemData":{"id":296,"type":"webpage","abstract":"NHS Improvement and NHS England have worked together as a single organisation since 1 April 2019, to help improve care for patients and provide leadership and support to the wider NHS.","container-title":"GOV.UK","language":"en","title":"NHS Improvement","URL":"https://www.gov.uk/government/organisations/nhs-improvement","accessed":{"date-parts":[["2025",11,16]]},"issued":{"date-parts":[["2021",10,1]]}}},{"id":296,"uris":["http://zotero.org/users/13585963/items/Z4XC53SW"],"itemData":{"id":296,"type":"webpage","abstract":"NHS Improvement and NHS England have worked together as a single organisation since 1 April 2019, to help improve care for patients and provide leadership and support to the wider NHS.","container-title":"GOV.UK","language":"en","title":"NHS Improvement","URL":"https://www.gov.uk/government/organisations/nhs-improvement","accessed":{"date-parts":[["2025",11,16]]},"issued":{"date-parts":[["2021",10,1]]}}}],"schema":"https://github.com/citation-style-language/schema/raw/master/csl-citation.json"} </w:instrText>
      </w:r>
      <w:r w:rsidR="00CA417A">
        <w:rPr>
          <w:rFonts w:ascii="Arial" w:hAnsi="Arial" w:cs="Arial"/>
        </w:rPr>
        <w:fldChar w:fldCharType="separate"/>
      </w:r>
      <w:r w:rsidR="00CA417A" w:rsidRPr="00CA417A">
        <w:rPr>
          <w:rFonts w:ascii="Arial" w:hAnsi="Arial" w:cs="Arial"/>
        </w:rPr>
        <w:t>(</w:t>
      </w:r>
      <w:r w:rsidR="00CA417A" w:rsidRPr="00CA417A">
        <w:rPr>
          <w:rFonts w:ascii="Arial" w:hAnsi="Arial" w:cs="Arial"/>
          <w:i/>
          <w:iCs/>
        </w:rPr>
        <w:t>NHS Improvement</w:t>
      </w:r>
      <w:r w:rsidR="00CA417A" w:rsidRPr="00CA417A">
        <w:rPr>
          <w:rFonts w:ascii="Arial" w:hAnsi="Arial" w:cs="Arial"/>
        </w:rPr>
        <w:t xml:space="preserve">, 2021; </w:t>
      </w:r>
      <w:r w:rsidR="00CA417A" w:rsidRPr="00CA417A">
        <w:rPr>
          <w:rFonts w:ascii="Arial" w:hAnsi="Arial" w:cs="Arial"/>
          <w:i/>
          <w:iCs/>
        </w:rPr>
        <w:t>NHS Improvement</w:t>
      </w:r>
      <w:r w:rsidR="00CA417A" w:rsidRPr="00CA417A">
        <w:rPr>
          <w:rFonts w:ascii="Arial" w:hAnsi="Arial" w:cs="Arial"/>
        </w:rPr>
        <w:t>, 2021)</w:t>
      </w:r>
      <w:r w:rsidR="00CA417A">
        <w:rPr>
          <w:rFonts w:ascii="Arial" w:hAnsi="Arial" w:cs="Arial"/>
        </w:rPr>
        <w:fldChar w:fldCharType="end"/>
      </w:r>
      <w:r w:rsidRPr="00E56978">
        <w:rPr>
          <w:rFonts w:ascii="Arial" w:hAnsi="Arial" w:cs="Arial"/>
        </w:rPr>
        <w:t>.</w:t>
      </w:r>
      <w:r w:rsidRPr="00E56978">
        <w:rPr>
          <w:rFonts w:ascii="Arial" w:hAnsi="Arial" w:cs="Arial"/>
        </w:rPr>
        <w:br/>
      </w:r>
      <w:r w:rsidRPr="00E56978">
        <w:rPr>
          <w:rFonts w:ascii="Arial" w:hAnsi="Arial" w:cs="Arial"/>
        </w:rPr>
        <w:br/>
        <w:t xml:space="preserve">Collaborative working ultimately improves outcomes, enhances job satisfaction, and </w:t>
      </w:r>
      <w:r w:rsidR="00731B8A" w:rsidRPr="00E56978">
        <w:rPr>
          <w:rFonts w:ascii="Arial" w:hAnsi="Arial" w:cs="Arial"/>
        </w:rPr>
        <w:t>minimizes</w:t>
      </w:r>
      <w:r w:rsidRPr="00E56978">
        <w:rPr>
          <w:rFonts w:ascii="Arial" w:hAnsi="Arial" w:cs="Arial"/>
        </w:rPr>
        <w:t xml:space="preserve"> the risk of incidents like those seen in </w:t>
      </w:r>
      <w:proofErr w:type="spellStart"/>
      <w:r w:rsidRPr="00E56978">
        <w:rPr>
          <w:rFonts w:ascii="Arial" w:hAnsi="Arial" w:cs="Arial"/>
        </w:rPr>
        <w:t>Mrs</w:t>
      </w:r>
      <w:proofErr w:type="spellEnd"/>
      <w:r w:rsidRPr="00E56978">
        <w:rPr>
          <w:rFonts w:ascii="Arial" w:hAnsi="Arial" w:cs="Arial"/>
        </w:rPr>
        <w:t xml:space="preserve"> Mann’s case. By fostering trust, accountability, and shared responsibility, professionals can ensure a safer, more responsive, and compassionate care experience.</w:t>
      </w:r>
      <w:r w:rsidRPr="00E56978">
        <w:rPr>
          <w:rFonts w:ascii="Arial" w:hAnsi="Arial" w:cs="Arial"/>
        </w:rPr>
        <w:br/>
      </w:r>
    </w:p>
    <w:p w14:paraId="2E8C0F3D" w14:textId="77777777" w:rsidR="00821BF9" w:rsidRPr="00E56978" w:rsidRDefault="00000000" w:rsidP="00EB1C0F">
      <w:pPr>
        <w:pStyle w:val="Heading1"/>
        <w:spacing w:line="360" w:lineRule="auto"/>
        <w:rPr>
          <w:rFonts w:ascii="Arial" w:hAnsi="Arial" w:cs="Arial"/>
          <w:b w:val="0"/>
          <w:bCs w:val="0"/>
          <w:color w:val="auto"/>
          <w:sz w:val="22"/>
          <w:szCs w:val="22"/>
        </w:rPr>
      </w:pPr>
      <w:r w:rsidRPr="00E56978">
        <w:rPr>
          <w:rFonts w:ascii="Arial" w:hAnsi="Arial" w:cs="Arial"/>
          <w:b w:val="0"/>
          <w:bCs w:val="0"/>
          <w:color w:val="auto"/>
          <w:sz w:val="22"/>
          <w:szCs w:val="22"/>
        </w:rPr>
        <w:t>Conclusion</w:t>
      </w:r>
    </w:p>
    <w:p w14:paraId="2F3A0D7D" w14:textId="566EBBA7" w:rsidR="00EB1C0F" w:rsidRDefault="00DF1943" w:rsidP="00EB1C0F">
      <w:pPr>
        <w:spacing w:line="360" w:lineRule="auto"/>
        <w:rPr>
          <w:rFonts w:ascii="Arial" w:hAnsi="Arial" w:cs="Arial"/>
        </w:rPr>
      </w:pPr>
      <w:r w:rsidRPr="00E56978">
        <w:rPr>
          <w:rFonts w:ascii="Arial" w:hAnsi="Arial" w:cs="Arial"/>
        </w:rPr>
        <w:t xml:space="preserve">Mrs. Mann’s case </w:t>
      </w:r>
      <w:r>
        <w:rPr>
          <w:rFonts w:ascii="Arial" w:hAnsi="Arial" w:cs="Arial"/>
        </w:rPr>
        <w:t xml:space="preserve">is a clear example of </w:t>
      </w:r>
      <w:r w:rsidRPr="00E56978">
        <w:rPr>
          <w:rFonts w:ascii="Arial" w:hAnsi="Arial" w:cs="Arial"/>
        </w:rPr>
        <w:t xml:space="preserve">how effective communication, strong administrative skills, and collaborative teamwork are interdependent components of quality care. </w:t>
      </w:r>
      <w:r>
        <w:rPr>
          <w:rFonts w:ascii="Arial" w:hAnsi="Arial" w:cs="Arial"/>
        </w:rPr>
        <w:t>A combination of good c</w:t>
      </w:r>
      <w:r w:rsidRPr="00E56978">
        <w:rPr>
          <w:rFonts w:ascii="Arial" w:hAnsi="Arial" w:cs="Arial"/>
        </w:rPr>
        <w:t xml:space="preserve">ommunication </w:t>
      </w:r>
      <w:r>
        <w:rPr>
          <w:rFonts w:ascii="Arial" w:hAnsi="Arial" w:cs="Arial"/>
        </w:rPr>
        <w:t xml:space="preserve">which is rooted </w:t>
      </w:r>
      <w:r w:rsidRPr="00E56978">
        <w:rPr>
          <w:rFonts w:ascii="Arial" w:hAnsi="Arial" w:cs="Arial"/>
        </w:rPr>
        <w:t>in equality, empathy, and cultural awareness</w:t>
      </w:r>
      <w:r>
        <w:rPr>
          <w:rFonts w:ascii="Arial" w:hAnsi="Arial" w:cs="Arial"/>
        </w:rPr>
        <w:t xml:space="preserve"> are what is needed to make sure</w:t>
      </w:r>
      <w:r w:rsidRPr="00E56978">
        <w:rPr>
          <w:rFonts w:ascii="Arial" w:hAnsi="Arial" w:cs="Arial"/>
        </w:rPr>
        <w:t xml:space="preserve"> that Mrs. Mann’s voice is heard and her needs are met safely.</w:t>
      </w:r>
      <w:r>
        <w:rPr>
          <w:rFonts w:ascii="Arial" w:hAnsi="Arial" w:cs="Arial"/>
        </w:rPr>
        <w:t xml:space="preserve"> Good administrative strategies that follow the guidelines and acts ensure transparency and ease of care but also prevent avoidable errors. Additionally, collaborative practice between all parties involved in providing care needs to be consistent, accountable and reliable. When these three sectors are combined</w:t>
      </w:r>
      <w:r w:rsidRPr="00E56978">
        <w:rPr>
          <w:rFonts w:ascii="Arial" w:hAnsi="Arial" w:cs="Arial"/>
        </w:rPr>
        <w:t>, they uphold the values of person-</w:t>
      </w:r>
      <w:r w:rsidR="00731B8A" w:rsidRPr="00E56978">
        <w:rPr>
          <w:rFonts w:ascii="Arial" w:hAnsi="Arial" w:cs="Arial"/>
        </w:rPr>
        <w:t>centered</w:t>
      </w:r>
      <w:r w:rsidRPr="00E56978">
        <w:rPr>
          <w:rFonts w:ascii="Arial" w:hAnsi="Arial" w:cs="Arial"/>
        </w:rPr>
        <w:t>, ethical, and lawful care provision</w:t>
      </w:r>
      <w:r>
        <w:rPr>
          <w:rFonts w:ascii="Arial" w:hAnsi="Arial" w:cs="Arial"/>
        </w:rPr>
        <w:t>, and patient safety is ensured.</w:t>
      </w:r>
      <w:r w:rsidRPr="00E56978">
        <w:rPr>
          <w:rFonts w:ascii="Arial" w:hAnsi="Arial" w:cs="Arial"/>
        </w:rPr>
        <w:br/>
      </w:r>
    </w:p>
    <w:p w14:paraId="444313D1" w14:textId="77777777" w:rsidR="00EB1C0F" w:rsidRDefault="00EB1C0F" w:rsidP="00EB1C0F">
      <w:pPr>
        <w:spacing w:line="360" w:lineRule="auto"/>
        <w:rPr>
          <w:rFonts w:ascii="Arial" w:hAnsi="Arial" w:cs="Arial"/>
        </w:rPr>
      </w:pPr>
    </w:p>
    <w:p w14:paraId="11BFD288" w14:textId="77777777" w:rsidR="00C10BED" w:rsidRDefault="00C10BED" w:rsidP="00EB1C0F">
      <w:pPr>
        <w:spacing w:line="360" w:lineRule="auto"/>
        <w:rPr>
          <w:rFonts w:ascii="Arial" w:hAnsi="Arial" w:cs="Arial"/>
        </w:rPr>
      </w:pPr>
    </w:p>
    <w:p w14:paraId="5639A7AB" w14:textId="77AF0E2D" w:rsidR="00821BF9" w:rsidRPr="00E56978" w:rsidRDefault="00000000" w:rsidP="00EB1C0F">
      <w:pPr>
        <w:spacing w:line="360" w:lineRule="auto"/>
        <w:rPr>
          <w:rFonts w:ascii="Arial" w:hAnsi="Arial" w:cs="Arial"/>
        </w:rPr>
      </w:pPr>
      <w:r w:rsidRPr="00E56978">
        <w:rPr>
          <w:rFonts w:ascii="Arial" w:hAnsi="Arial" w:cs="Arial"/>
        </w:rPr>
        <w:lastRenderedPageBreak/>
        <w:t>References</w:t>
      </w:r>
    </w:p>
    <w:p w14:paraId="5B24E970"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Berlo, D.K. (1960) The process of communication: An introduction to theory and practice. New York: Holt, Rinehart and Winston.</w:t>
      </w:r>
    </w:p>
    <w:p w14:paraId="321C5D08" w14:textId="77777777" w:rsidR="00FE3E27" w:rsidRPr="00FE3E27" w:rsidRDefault="00FE3E27" w:rsidP="00EB1C0F">
      <w:pPr>
        <w:spacing w:after="0" w:line="240" w:lineRule="auto"/>
        <w:rPr>
          <w:rFonts w:ascii="Arial" w:eastAsia="Times New Roman" w:hAnsi="Arial" w:cs="Arial"/>
          <w:color w:val="000000"/>
          <w:lang w:val="en-GB" w:eastAsia="en-GB"/>
        </w:rPr>
      </w:pPr>
    </w:p>
    <w:p w14:paraId="3081177E" w14:textId="479CAFA3"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Care Quality Commission (CQC) (2021) Regulation 17: Good governance. Available at: https://www.cqc.org.uk/guidance-providers/regulations/regulation-17-good-governance</w:t>
      </w:r>
    </w:p>
    <w:p w14:paraId="636F036E" w14:textId="77777777" w:rsidR="00FE3E27" w:rsidRPr="00FE3E27" w:rsidRDefault="00FE3E27" w:rsidP="00EB1C0F">
      <w:pPr>
        <w:spacing w:after="0" w:line="240" w:lineRule="auto"/>
        <w:rPr>
          <w:rFonts w:ascii="Arial" w:eastAsia="Times New Roman" w:hAnsi="Arial" w:cs="Arial"/>
          <w:color w:val="000000"/>
          <w:lang w:val="en-GB" w:eastAsia="en-GB"/>
        </w:rPr>
      </w:pPr>
    </w:p>
    <w:p w14:paraId="34E377D1"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Department of Health (2013) The Caldicott principles. London: Department of Health and Social Care (DHSC).</w:t>
      </w:r>
    </w:p>
    <w:p w14:paraId="15785323" w14:textId="77777777" w:rsidR="00FE3E27" w:rsidRPr="00FE3E27" w:rsidRDefault="00FE3E27" w:rsidP="00EB1C0F">
      <w:pPr>
        <w:spacing w:after="0" w:line="240" w:lineRule="auto"/>
        <w:rPr>
          <w:rFonts w:ascii="Arial" w:eastAsia="Times New Roman" w:hAnsi="Arial" w:cs="Arial"/>
          <w:color w:val="000000"/>
          <w:lang w:val="en-GB" w:eastAsia="en-GB"/>
        </w:rPr>
      </w:pPr>
    </w:p>
    <w:p w14:paraId="441A20C2"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Equality Act (2010) UK Public General Acts. London: The Stationery Office.</w:t>
      </w:r>
    </w:p>
    <w:p w14:paraId="39679169" w14:textId="77777777" w:rsidR="00FE3E27" w:rsidRPr="00FE3E27" w:rsidRDefault="00FE3E27" w:rsidP="00EB1C0F">
      <w:pPr>
        <w:spacing w:after="0" w:line="240" w:lineRule="auto"/>
        <w:rPr>
          <w:rFonts w:ascii="Arial" w:eastAsia="Times New Roman" w:hAnsi="Arial" w:cs="Arial"/>
          <w:color w:val="000000"/>
          <w:lang w:val="en-GB" w:eastAsia="en-GB"/>
        </w:rPr>
      </w:pPr>
    </w:p>
    <w:p w14:paraId="5542484D"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Health and Social Care Act (2012) UK Public General Acts. London: The Stationery Office.</w:t>
      </w:r>
    </w:p>
    <w:p w14:paraId="6ADCA609" w14:textId="77777777" w:rsidR="00FE3E27" w:rsidRPr="00FE3E27" w:rsidRDefault="00FE3E27" w:rsidP="00EB1C0F">
      <w:pPr>
        <w:spacing w:after="0" w:line="240" w:lineRule="auto"/>
        <w:rPr>
          <w:rFonts w:ascii="Arial" w:eastAsia="Times New Roman" w:hAnsi="Arial" w:cs="Arial"/>
          <w:color w:val="000000"/>
          <w:lang w:val="en-GB" w:eastAsia="en-GB"/>
        </w:rPr>
      </w:pPr>
    </w:p>
    <w:p w14:paraId="2DDA8EF9"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NHS England (2019) The NHS long term plan. London: NHS England. Available at: https://www.longtermplan.nhs.uk</w:t>
      </w:r>
    </w:p>
    <w:p w14:paraId="34ABA8EB"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 xml:space="preserve"> (Accessed: [insert date]).</w:t>
      </w:r>
    </w:p>
    <w:p w14:paraId="387C1DA2" w14:textId="77777777" w:rsidR="00FE3E27" w:rsidRPr="00FE3E27" w:rsidRDefault="00FE3E27" w:rsidP="00EB1C0F">
      <w:pPr>
        <w:spacing w:after="0" w:line="240" w:lineRule="auto"/>
        <w:rPr>
          <w:rFonts w:ascii="Arial" w:eastAsia="Times New Roman" w:hAnsi="Arial" w:cs="Arial"/>
          <w:color w:val="000000"/>
          <w:lang w:val="en-GB" w:eastAsia="en-GB"/>
        </w:rPr>
      </w:pPr>
    </w:p>
    <w:p w14:paraId="0C8996AA" w14:textId="77777777" w:rsidR="00FE3E27" w:rsidRPr="00FE3E27" w:rsidRDefault="00FE3E27" w:rsidP="00EB1C0F">
      <w:pPr>
        <w:spacing w:after="0" w:line="240" w:lineRule="auto"/>
        <w:rPr>
          <w:rFonts w:ascii="Arial" w:eastAsia="Times New Roman" w:hAnsi="Arial" w:cs="Arial"/>
          <w:color w:val="000000"/>
          <w:lang w:val="en-GB" w:eastAsia="en-GB"/>
        </w:rPr>
      </w:pPr>
      <w:r w:rsidRPr="00FE3E27">
        <w:rPr>
          <w:rFonts w:ascii="Arial" w:eastAsia="Times New Roman" w:hAnsi="Arial" w:cs="Arial"/>
          <w:color w:val="000000"/>
          <w:lang w:val="en-GB" w:eastAsia="en-GB"/>
        </w:rPr>
        <w:t>Data Protection Act (2018) UK Public General Acts. London: The Stationery Office.</w:t>
      </w:r>
    </w:p>
    <w:p w14:paraId="15659DD3" w14:textId="77777777" w:rsidR="00FE3E27" w:rsidRPr="00FE3E27" w:rsidRDefault="00FE3E27" w:rsidP="00EB1C0F">
      <w:pPr>
        <w:spacing w:after="0" w:line="240" w:lineRule="auto"/>
        <w:rPr>
          <w:rFonts w:ascii="Arial" w:eastAsia="Times New Roman" w:hAnsi="Arial" w:cs="Arial"/>
          <w:color w:val="000000"/>
          <w:lang w:val="en-GB" w:eastAsia="en-GB"/>
        </w:rPr>
      </w:pPr>
    </w:p>
    <w:p w14:paraId="5820118B" w14:textId="77777777" w:rsidR="00C10BED" w:rsidRDefault="00FE3E27" w:rsidP="00C10BED">
      <w:pPr>
        <w:pStyle w:val="Bibliography"/>
        <w:rPr>
          <w:rFonts w:ascii="Arial" w:hAnsi="Arial" w:cs="Arial"/>
        </w:rPr>
      </w:pPr>
      <w:r w:rsidRPr="00FE3E27">
        <w:rPr>
          <w:lang w:val="en-GB" w:eastAsia="en-GB"/>
        </w:rPr>
        <w:t xml:space="preserve">Nursing and Midwifery Council (NMC) (2018) The code: Professional standards of practice and behaviour for nurses, midwives and nursing associates. London: NMC. </w:t>
      </w:r>
      <w:r w:rsidR="00C10BED" w:rsidRPr="00C10BED">
        <w:rPr>
          <w:rFonts w:ascii="Arial" w:hAnsi="Arial" w:cs="Arial"/>
          <w:lang w:val="en-GB" w:eastAsia="en-GB"/>
        </w:rPr>
        <w:fldChar w:fldCharType="begin"/>
      </w:r>
      <w:r w:rsidR="00C10BED" w:rsidRPr="00C10BED">
        <w:rPr>
          <w:rFonts w:ascii="Arial" w:hAnsi="Arial" w:cs="Arial"/>
          <w:lang w:val="en-GB" w:eastAsia="en-GB"/>
        </w:rPr>
        <w:instrText xml:space="preserve"> ADDIN ZOTERO_BIBL {"uncited":[],"omitted":[],"custom":[]} CSL_BIBLIOGRAPHY </w:instrText>
      </w:r>
      <w:r w:rsidR="00C10BED" w:rsidRPr="00C10BED">
        <w:rPr>
          <w:rFonts w:ascii="Arial" w:hAnsi="Arial" w:cs="Arial"/>
          <w:lang w:val="en-GB" w:eastAsia="en-GB"/>
        </w:rPr>
        <w:fldChar w:fldCharType="separate"/>
      </w:r>
      <w:r w:rsidR="00C10BED" w:rsidRPr="00C10BED">
        <w:rPr>
          <w:rFonts w:ascii="Arial" w:hAnsi="Arial" w:cs="Arial"/>
        </w:rPr>
        <w:t>‘</w:t>
      </w:r>
      <w:r w:rsidR="00C10BED">
        <w:rPr>
          <w:rFonts w:ascii="Arial" w:hAnsi="Arial" w:cs="Arial"/>
        </w:rPr>
        <w:t xml:space="preserve"> </w:t>
      </w:r>
    </w:p>
    <w:p w14:paraId="759B6C8B" w14:textId="693CAF5A" w:rsidR="00C10BED" w:rsidRPr="00C10BED" w:rsidRDefault="00C10BED" w:rsidP="00C10BED">
      <w:pPr>
        <w:pStyle w:val="Bibliography"/>
        <w:rPr>
          <w:rFonts w:ascii="Arial" w:hAnsi="Arial" w:cs="Arial"/>
        </w:rPr>
      </w:pPr>
      <w:r w:rsidRPr="00C10BED">
        <w:rPr>
          <w:rFonts w:ascii="Arial" w:hAnsi="Arial" w:cs="Arial"/>
        </w:rPr>
        <w:t xml:space="preserve">CQC Compliance Support’ (no date) </w:t>
      </w:r>
      <w:r w:rsidRPr="00C10BED">
        <w:rPr>
          <w:rFonts w:ascii="Arial" w:hAnsi="Arial" w:cs="Arial"/>
          <w:i/>
          <w:iCs/>
        </w:rPr>
        <w:t>QCS</w:t>
      </w:r>
      <w:r w:rsidRPr="00C10BED">
        <w:rPr>
          <w:rFonts w:ascii="Arial" w:hAnsi="Arial" w:cs="Arial"/>
        </w:rPr>
        <w:t>. Available at: https://www.qcs.co.uk/cqc-compliance-support/ (Accessed: 16 November 2025).</w:t>
      </w:r>
    </w:p>
    <w:p w14:paraId="66A0168A" w14:textId="77777777" w:rsidR="00C10BED" w:rsidRPr="00C10BED" w:rsidRDefault="00C10BED" w:rsidP="00C10BED">
      <w:pPr>
        <w:pStyle w:val="Bibliography"/>
        <w:rPr>
          <w:rFonts w:ascii="Arial" w:hAnsi="Arial" w:cs="Arial"/>
        </w:rPr>
      </w:pPr>
      <w:r w:rsidRPr="00C10BED">
        <w:rPr>
          <w:rFonts w:ascii="Arial" w:hAnsi="Arial" w:cs="Arial"/>
          <w:i/>
          <w:iCs/>
        </w:rPr>
        <w:t>Data protection</w:t>
      </w:r>
      <w:r w:rsidRPr="00C10BED">
        <w:rPr>
          <w:rFonts w:ascii="Arial" w:hAnsi="Arial" w:cs="Arial"/>
        </w:rPr>
        <w:t xml:space="preserve"> (no date) </w:t>
      </w:r>
      <w:r w:rsidRPr="00C10BED">
        <w:rPr>
          <w:rFonts w:ascii="Arial" w:hAnsi="Arial" w:cs="Arial"/>
          <w:i/>
          <w:iCs/>
        </w:rPr>
        <w:t>GOV.UK</w:t>
      </w:r>
      <w:r w:rsidRPr="00C10BED">
        <w:rPr>
          <w:rFonts w:ascii="Arial" w:hAnsi="Arial" w:cs="Arial"/>
        </w:rPr>
        <w:t>. Available at: https://www.gov.uk/data-protection (Accessed: 16 November 2025).</w:t>
      </w:r>
    </w:p>
    <w:p w14:paraId="268DAAB0" w14:textId="77777777" w:rsidR="00C10BED" w:rsidRPr="00C10BED" w:rsidRDefault="00C10BED" w:rsidP="00C10BED">
      <w:pPr>
        <w:pStyle w:val="Bibliography"/>
        <w:rPr>
          <w:rFonts w:ascii="Arial" w:hAnsi="Arial" w:cs="Arial"/>
        </w:rPr>
      </w:pPr>
      <w:r w:rsidRPr="00C10BED">
        <w:rPr>
          <w:rFonts w:ascii="Arial" w:hAnsi="Arial" w:cs="Arial"/>
          <w:i/>
          <w:iCs/>
        </w:rPr>
        <w:t>Electronic Care Management (ECM) | CareLineLive</w:t>
      </w:r>
      <w:r w:rsidRPr="00C10BED">
        <w:rPr>
          <w:rFonts w:ascii="Arial" w:hAnsi="Arial" w:cs="Arial"/>
        </w:rPr>
        <w:t xml:space="preserve"> (no date). Available at: https://carelinelive.com/electronic-care-management-ecm/ (Accessed: 16 November 2025).</w:t>
      </w:r>
    </w:p>
    <w:p w14:paraId="23D9F3C3" w14:textId="77777777" w:rsidR="00C10BED" w:rsidRPr="00C10BED" w:rsidRDefault="00C10BED" w:rsidP="00C10BED">
      <w:pPr>
        <w:pStyle w:val="Bibliography"/>
        <w:rPr>
          <w:rFonts w:ascii="Arial" w:hAnsi="Arial" w:cs="Arial"/>
        </w:rPr>
      </w:pPr>
      <w:r w:rsidRPr="00C10BED">
        <w:rPr>
          <w:rFonts w:ascii="Arial" w:hAnsi="Arial" w:cs="Arial"/>
          <w:i/>
          <w:iCs/>
        </w:rPr>
        <w:t>Equality Act 2010: guidance</w:t>
      </w:r>
      <w:r w:rsidRPr="00C10BED">
        <w:rPr>
          <w:rFonts w:ascii="Arial" w:hAnsi="Arial" w:cs="Arial"/>
        </w:rPr>
        <w:t xml:space="preserve"> (2015) </w:t>
      </w:r>
      <w:r w:rsidRPr="00C10BED">
        <w:rPr>
          <w:rFonts w:ascii="Arial" w:hAnsi="Arial" w:cs="Arial"/>
          <w:i/>
          <w:iCs/>
        </w:rPr>
        <w:t>GOV.UK</w:t>
      </w:r>
      <w:r w:rsidRPr="00C10BED">
        <w:rPr>
          <w:rFonts w:ascii="Arial" w:hAnsi="Arial" w:cs="Arial"/>
        </w:rPr>
        <w:t>. Available at: https://www.gov.uk/guidance/equality-act-2010-guidance (Accessed: 16 November 2025).</w:t>
      </w:r>
    </w:p>
    <w:p w14:paraId="7B6940CD" w14:textId="77777777" w:rsidR="00C10BED" w:rsidRPr="00C10BED" w:rsidRDefault="00C10BED" w:rsidP="00C10BED">
      <w:pPr>
        <w:pStyle w:val="Bibliography"/>
        <w:rPr>
          <w:rFonts w:ascii="Arial" w:hAnsi="Arial" w:cs="Arial"/>
        </w:rPr>
      </w:pPr>
      <w:r w:rsidRPr="00C10BED">
        <w:rPr>
          <w:rFonts w:ascii="Arial" w:hAnsi="Arial" w:cs="Arial"/>
        </w:rPr>
        <w:t xml:space="preserve">Martínez-Fernández, M.C. </w:t>
      </w:r>
      <w:r w:rsidRPr="00C10BED">
        <w:rPr>
          <w:rFonts w:ascii="Arial" w:hAnsi="Arial" w:cs="Arial"/>
          <w:i/>
          <w:iCs/>
        </w:rPr>
        <w:t>et al.</w:t>
      </w:r>
      <w:r w:rsidRPr="00C10BED">
        <w:rPr>
          <w:rFonts w:ascii="Arial" w:hAnsi="Arial" w:cs="Arial"/>
        </w:rPr>
        <w:t xml:space="preserve"> (2022) ‘SBAR Method for Improving Well-Being in the Internal Medicine Unit: Quasi-Experimental Research’, </w:t>
      </w:r>
      <w:r w:rsidRPr="00C10BED">
        <w:rPr>
          <w:rFonts w:ascii="Arial" w:hAnsi="Arial" w:cs="Arial"/>
          <w:i/>
          <w:iCs/>
        </w:rPr>
        <w:t>International Journal of Environmental Research and Public Health</w:t>
      </w:r>
      <w:r w:rsidRPr="00C10BED">
        <w:rPr>
          <w:rFonts w:ascii="Arial" w:hAnsi="Arial" w:cs="Arial"/>
        </w:rPr>
        <w:t>, 19(24), p. 16813. Available at: https://doi.org/10.3390/ijerph192416813.</w:t>
      </w:r>
    </w:p>
    <w:p w14:paraId="0FE7E4D2" w14:textId="77777777" w:rsidR="00C10BED" w:rsidRPr="00C10BED" w:rsidRDefault="00C10BED" w:rsidP="00C10BED">
      <w:pPr>
        <w:pStyle w:val="Bibliography"/>
        <w:rPr>
          <w:rFonts w:ascii="Arial" w:hAnsi="Arial" w:cs="Arial"/>
        </w:rPr>
      </w:pPr>
      <w:r w:rsidRPr="00C10BED">
        <w:rPr>
          <w:rFonts w:ascii="Arial" w:hAnsi="Arial" w:cs="Arial"/>
          <w:i/>
          <w:iCs/>
        </w:rPr>
        <w:t>NHS Constitution for England</w:t>
      </w:r>
      <w:r w:rsidRPr="00C10BED">
        <w:rPr>
          <w:rFonts w:ascii="Arial" w:hAnsi="Arial" w:cs="Arial"/>
        </w:rPr>
        <w:t xml:space="preserve"> (2023) </w:t>
      </w:r>
      <w:r w:rsidRPr="00C10BED">
        <w:rPr>
          <w:rFonts w:ascii="Arial" w:hAnsi="Arial" w:cs="Arial"/>
          <w:i/>
          <w:iCs/>
        </w:rPr>
        <w:t>GOV.UK</w:t>
      </w:r>
      <w:r w:rsidRPr="00C10BED">
        <w:rPr>
          <w:rFonts w:ascii="Arial" w:hAnsi="Arial" w:cs="Arial"/>
        </w:rPr>
        <w:t>. Available at: https://www.gov.uk/government/publications/the-nhs-constitution-for-england (Accessed: 16 November 2025).</w:t>
      </w:r>
    </w:p>
    <w:p w14:paraId="4E4218F1" w14:textId="77777777" w:rsidR="00C10BED" w:rsidRPr="00C10BED" w:rsidRDefault="00C10BED" w:rsidP="00C10BED">
      <w:pPr>
        <w:pStyle w:val="Bibliography"/>
        <w:rPr>
          <w:rFonts w:ascii="Arial" w:hAnsi="Arial" w:cs="Arial"/>
        </w:rPr>
      </w:pPr>
      <w:r w:rsidRPr="00C10BED">
        <w:rPr>
          <w:rFonts w:ascii="Arial" w:hAnsi="Arial" w:cs="Arial"/>
          <w:i/>
          <w:iCs/>
        </w:rPr>
        <w:t>NHS Improvement</w:t>
      </w:r>
      <w:r w:rsidRPr="00C10BED">
        <w:rPr>
          <w:rFonts w:ascii="Arial" w:hAnsi="Arial" w:cs="Arial"/>
        </w:rPr>
        <w:t xml:space="preserve"> (2021) </w:t>
      </w:r>
      <w:r w:rsidRPr="00C10BED">
        <w:rPr>
          <w:rFonts w:ascii="Arial" w:hAnsi="Arial" w:cs="Arial"/>
          <w:i/>
          <w:iCs/>
        </w:rPr>
        <w:t>GOV.UK</w:t>
      </w:r>
      <w:r w:rsidRPr="00C10BED">
        <w:rPr>
          <w:rFonts w:ascii="Arial" w:hAnsi="Arial" w:cs="Arial"/>
        </w:rPr>
        <w:t>. Available at: https://www.gov.uk/government/organisations/nhs-improvement (Accessed: 16 November 2025).</w:t>
      </w:r>
    </w:p>
    <w:p w14:paraId="58C3A86C" w14:textId="77777777" w:rsidR="00C10BED" w:rsidRPr="00C10BED" w:rsidRDefault="00C10BED" w:rsidP="00C10BED">
      <w:pPr>
        <w:pStyle w:val="Bibliography"/>
        <w:rPr>
          <w:rFonts w:ascii="Arial" w:hAnsi="Arial" w:cs="Arial"/>
        </w:rPr>
      </w:pPr>
      <w:r w:rsidRPr="00C10BED">
        <w:rPr>
          <w:rFonts w:ascii="Arial" w:hAnsi="Arial" w:cs="Arial"/>
          <w:i/>
          <w:iCs/>
        </w:rPr>
        <w:lastRenderedPageBreak/>
        <w:t>The Caldicott Principles</w:t>
      </w:r>
      <w:r w:rsidRPr="00C10BED">
        <w:rPr>
          <w:rFonts w:ascii="Arial" w:hAnsi="Arial" w:cs="Arial"/>
        </w:rPr>
        <w:t xml:space="preserve"> (no date) </w:t>
      </w:r>
      <w:r w:rsidRPr="00C10BED">
        <w:rPr>
          <w:rFonts w:ascii="Arial" w:hAnsi="Arial" w:cs="Arial"/>
          <w:i/>
          <w:iCs/>
        </w:rPr>
        <w:t>GOV.UK</w:t>
      </w:r>
      <w:r w:rsidRPr="00C10BED">
        <w:rPr>
          <w:rFonts w:ascii="Arial" w:hAnsi="Arial" w:cs="Arial"/>
        </w:rPr>
        <w:t>. Available at: https://www.gov.uk/government/publications/the-caldicott-principles (Accessed: 13 November 2025).</w:t>
      </w:r>
    </w:p>
    <w:p w14:paraId="65210D06" w14:textId="77777777" w:rsidR="00C10BED" w:rsidRPr="00C10BED" w:rsidRDefault="00C10BED" w:rsidP="00C10BED">
      <w:pPr>
        <w:pStyle w:val="Bibliography"/>
        <w:rPr>
          <w:rFonts w:ascii="Arial" w:hAnsi="Arial" w:cs="Arial"/>
        </w:rPr>
      </w:pPr>
      <w:r w:rsidRPr="00C10BED">
        <w:rPr>
          <w:rFonts w:ascii="Arial" w:hAnsi="Arial" w:cs="Arial"/>
        </w:rPr>
        <w:t xml:space="preserve">Walsby, A., Williams, S. and Best, S. (2023) ‘Team Around the Patient: multi-professional opportunities to support care delivery in hospitals.’, </w:t>
      </w:r>
      <w:r w:rsidRPr="00C10BED">
        <w:rPr>
          <w:rFonts w:ascii="Arial" w:hAnsi="Arial" w:cs="Arial"/>
          <w:i/>
          <w:iCs/>
        </w:rPr>
        <w:t>International Journal of Integrated Care</w:t>
      </w:r>
      <w:r w:rsidRPr="00C10BED">
        <w:rPr>
          <w:rFonts w:ascii="Arial" w:hAnsi="Arial" w:cs="Arial"/>
        </w:rPr>
        <w:t>, 23, p. 349. Available at: https://doi.org/10.5334/ijic.ICIC23466.</w:t>
      </w:r>
    </w:p>
    <w:p w14:paraId="7664659D" w14:textId="69B97E05" w:rsidR="00FE3E27" w:rsidRPr="00C10BED" w:rsidRDefault="00C10BED" w:rsidP="00C10BED">
      <w:pPr>
        <w:spacing w:after="0" w:line="240" w:lineRule="auto"/>
        <w:rPr>
          <w:rFonts w:ascii="Arial" w:eastAsia="Times New Roman" w:hAnsi="Arial" w:cs="Arial"/>
          <w:color w:val="000000"/>
          <w:lang w:val="en-GB" w:eastAsia="en-GB"/>
        </w:rPr>
      </w:pPr>
      <w:r w:rsidRPr="00C10BED">
        <w:rPr>
          <w:rFonts w:ascii="Arial" w:eastAsia="Times New Roman" w:hAnsi="Arial" w:cs="Arial"/>
          <w:color w:val="000000"/>
          <w:lang w:val="en-GB" w:eastAsia="en-GB"/>
        </w:rPr>
        <w:fldChar w:fldCharType="end"/>
      </w:r>
      <w:r w:rsidR="00FE3E27" w:rsidRPr="00C10BED">
        <w:rPr>
          <w:rFonts w:ascii="Arial" w:eastAsia="Times New Roman" w:hAnsi="Arial" w:cs="Arial"/>
          <w:color w:val="000000"/>
          <w:lang w:val="en-GB" w:eastAsia="en-GB"/>
        </w:rPr>
        <w:t>Available at: https://www.nmc.org.uk/standards/code</w:t>
      </w:r>
    </w:p>
    <w:p w14:paraId="339491E1" w14:textId="27515ED0" w:rsidR="00821BF9" w:rsidRPr="00FE3E27" w:rsidRDefault="00821BF9" w:rsidP="00EB1C0F">
      <w:pPr>
        <w:spacing w:after="0" w:line="240" w:lineRule="auto"/>
        <w:rPr>
          <w:rFonts w:ascii="Arial" w:eastAsia="Times New Roman" w:hAnsi="Arial" w:cs="Arial"/>
          <w:color w:val="000000"/>
          <w:lang w:val="en-GB" w:eastAsia="en-GB"/>
        </w:rPr>
      </w:pPr>
    </w:p>
    <w:sectPr w:rsidR="00821BF9" w:rsidRPr="00FE3E27" w:rsidSect="007339EB">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077D0" w14:textId="77777777" w:rsidR="00AA2CA0" w:rsidRDefault="00AA2CA0" w:rsidP="000C3843">
      <w:pPr>
        <w:spacing w:after="0" w:line="240" w:lineRule="auto"/>
      </w:pPr>
      <w:r>
        <w:separator/>
      </w:r>
    </w:p>
  </w:endnote>
  <w:endnote w:type="continuationSeparator" w:id="0">
    <w:p w14:paraId="2670E6EA" w14:textId="77777777" w:rsidR="00AA2CA0" w:rsidRDefault="00AA2CA0" w:rsidP="000C3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452956"/>
      <w:docPartObj>
        <w:docPartGallery w:val="Page Numbers (Bottom of Page)"/>
        <w:docPartUnique/>
      </w:docPartObj>
    </w:sdtPr>
    <w:sdtEndPr>
      <w:rPr>
        <w:noProof/>
      </w:rPr>
    </w:sdtEndPr>
    <w:sdtContent>
      <w:p w14:paraId="3B40DB1C" w14:textId="0A659C53" w:rsidR="000C3843" w:rsidRDefault="000C38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8494C5" w14:textId="77777777" w:rsidR="000C3843" w:rsidRDefault="000C3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F2A68" w14:textId="77777777" w:rsidR="00AA2CA0" w:rsidRDefault="00AA2CA0" w:rsidP="000C3843">
      <w:pPr>
        <w:spacing w:after="0" w:line="240" w:lineRule="auto"/>
      </w:pPr>
      <w:r>
        <w:separator/>
      </w:r>
    </w:p>
  </w:footnote>
  <w:footnote w:type="continuationSeparator" w:id="0">
    <w:p w14:paraId="5FB02953" w14:textId="77777777" w:rsidR="00AA2CA0" w:rsidRDefault="00AA2CA0" w:rsidP="000C3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A049EA6"/>
    <w:lvl w:ilvl="0">
      <w:start w:val="1"/>
      <w:numFmt w:val="bullet"/>
      <w:pStyle w:val="ListBullet"/>
      <w:lvlText w:val=""/>
      <w:lvlJc w:val="left"/>
      <w:pPr>
        <w:tabs>
          <w:tab w:val="num" w:pos="360"/>
        </w:tabs>
        <w:ind w:left="360" w:hanging="360"/>
      </w:pPr>
      <w:rPr>
        <w:rFonts w:ascii="Symbol" w:hAnsi="Symbol" w:hint="default"/>
      </w:rPr>
    </w:lvl>
  </w:abstractNum>
  <w:num w:numId="1" w16cid:durableId="1694644428">
    <w:abstractNumId w:val="8"/>
  </w:num>
  <w:num w:numId="2" w16cid:durableId="1585602167">
    <w:abstractNumId w:val="6"/>
  </w:num>
  <w:num w:numId="3" w16cid:durableId="2032828330">
    <w:abstractNumId w:val="5"/>
  </w:num>
  <w:num w:numId="4" w16cid:durableId="1342514459">
    <w:abstractNumId w:val="4"/>
  </w:num>
  <w:num w:numId="5" w16cid:durableId="1590194488">
    <w:abstractNumId w:val="7"/>
  </w:num>
  <w:num w:numId="6" w16cid:durableId="2145268495">
    <w:abstractNumId w:val="3"/>
  </w:num>
  <w:num w:numId="7" w16cid:durableId="56979044">
    <w:abstractNumId w:val="2"/>
  </w:num>
  <w:num w:numId="8" w16cid:durableId="925726801">
    <w:abstractNumId w:val="1"/>
  </w:num>
  <w:num w:numId="9" w16cid:durableId="1415740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3843"/>
    <w:rsid w:val="000C402F"/>
    <w:rsid w:val="000C7666"/>
    <w:rsid w:val="00141431"/>
    <w:rsid w:val="0015074B"/>
    <w:rsid w:val="001D6E5A"/>
    <w:rsid w:val="002118C3"/>
    <w:rsid w:val="0029639D"/>
    <w:rsid w:val="00326F90"/>
    <w:rsid w:val="00362194"/>
    <w:rsid w:val="00495B40"/>
    <w:rsid w:val="00731B8A"/>
    <w:rsid w:val="007339EB"/>
    <w:rsid w:val="00821BF9"/>
    <w:rsid w:val="00981CEF"/>
    <w:rsid w:val="00AA1D8D"/>
    <w:rsid w:val="00AA2CA0"/>
    <w:rsid w:val="00B3281B"/>
    <w:rsid w:val="00B47730"/>
    <w:rsid w:val="00C10BED"/>
    <w:rsid w:val="00C1793D"/>
    <w:rsid w:val="00CA417A"/>
    <w:rsid w:val="00CB0664"/>
    <w:rsid w:val="00DA680C"/>
    <w:rsid w:val="00DF1943"/>
    <w:rsid w:val="00E46EF5"/>
    <w:rsid w:val="00E56978"/>
    <w:rsid w:val="00EA70AC"/>
    <w:rsid w:val="00EB1C0F"/>
    <w:rsid w:val="00ED1341"/>
    <w:rsid w:val="00F42801"/>
    <w:rsid w:val="00FA29E4"/>
    <w:rsid w:val="00FC693F"/>
    <w:rsid w:val="00FE3E27"/>
    <w:rsid w:val="00FE720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466573"/>
  <w14:defaultImageDpi w14:val="300"/>
  <w15:docId w15:val="{D6AE9C17-B973-402B-9B2C-D8847658A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E3E27"/>
    <w:rPr>
      <w:color w:val="0000FF" w:themeColor="hyperlink"/>
      <w:u w:val="single"/>
    </w:rPr>
  </w:style>
  <w:style w:type="character" w:styleId="UnresolvedMention">
    <w:name w:val="Unresolved Mention"/>
    <w:basedOn w:val="DefaultParagraphFont"/>
    <w:uiPriority w:val="99"/>
    <w:semiHidden/>
    <w:unhideWhenUsed/>
    <w:rsid w:val="00FE3E27"/>
    <w:rPr>
      <w:color w:val="605E5C"/>
      <w:shd w:val="clear" w:color="auto" w:fill="E1DFDD"/>
    </w:rPr>
  </w:style>
  <w:style w:type="character" w:customStyle="1" w:styleId="NoSpacingChar">
    <w:name w:val="No Spacing Char"/>
    <w:basedOn w:val="DefaultParagraphFont"/>
    <w:link w:val="NoSpacing"/>
    <w:uiPriority w:val="1"/>
    <w:rsid w:val="007339EB"/>
  </w:style>
  <w:style w:type="paragraph" w:styleId="Bibliography">
    <w:name w:val="Bibliography"/>
    <w:basedOn w:val="Normal"/>
    <w:next w:val="Normal"/>
    <w:uiPriority w:val="37"/>
    <w:unhideWhenUsed/>
    <w:rsid w:val="00C10BED"/>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169469">
      <w:bodyDiv w:val="1"/>
      <w:marLeft w:val="0"/>
      <w:marRight w:val="0"/>
      <w:marTop w:val="0"/>
      <w:marBottom w:val="0"/>
      <w:divBdr>
        <w:top w:val="none" w:sz="0" w:space="0" w:color="auto"/>
        <w:left w:val="none" w:sz="0" w:space="0" w:color="auto"/>
        <w:bottom w:val="none" w:sz="0" w:space="0" w:color="auto"/>
        <w:right w:val="none" w:sz="0" w:space="0" w:color="auto"/>
      </w:divBdr>
    </w:div>
    <w:div w:id="778135849">
      <w:bodyDiv w:val="1"/>
      <w:marLeft w:val="0"/>
      <w:marRight w:val="0"/>
      <w:marTop w:val="0"/>
      <w:marBottom w:val="0"/>
      <w:divBdr>
        <w:top w:val="none" w:sz="0" w:space="0" w:color="auto"/>
        <w:left w:val="none" w:sz="0" w:space="0" w:color="auto"/>
        <w:bottom w:val="none" w:sz="0" w:space="0" w:color="auto"/>
        <w:right w:val="none" w:sz="0" w:space="0" w:color="auto"/>
      </w:divBdr>
      <w:divsChild>
        <w:div w:id="1541479444">
          <w:marLeft w:val="0"/>
          <w:marRight w:val="0"/>
          <w:marTop w:val="0"/>
          <w:marBottom w:val="0"/>
          <w:divBdr>
            <w:top w:val="none" w:sz="0" w:space="0" w:color="auto"/>
            <w:left w:val="none" w:sz="0" w:space="0" w:color="auto"/>
            <w:bottom w:val="none" w:sz="0" w:space="0" w:color="auto"/>
            <w:right w:val="none" w:sz="0" w:space="0" w:color="auto"/>
          </w:divBdr>
        </w:div>
      </w:divsChild>
    </w:div>
    <w:div w:id="16791169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3618</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24199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Madalitso Majawa (2432520)</cp:lastModifiedBy>
  <cp:revision>6</cp:revision>
  <dcterms:created xsi:type="dcterms:W3CDTF">2025-11-16T19:39:00Z</dcterms:created>
  <dcterms:modified xsi:type="dcterms:W3CDTF">2025-11-20T22:36:00Z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id="ZA9ivS8L"/&gt;&lt;style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