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B3F3E0A">
      <w:pPr>
        <w:keepNext w:val="0"/>
        <w:keepLines w:val="0"/>
        <w:widowControl/>
        <w:suppressLineNumbers w:val="0"/>
        <w:spacing w:before="105" w:beforeAutospacing="0" w:after="105" w:afterAutospacing="0"/>
        <w:jc w:val="left"/>
      </w:pPr>
    </w:p>
    <w:p w14:paraId="6C2CF22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center"/>
        <w:textAlignment w:val="auto"/>
        <w:rPr>
          <w:rFonts w:hint="default" w:ascii="Arial" w:hAnsi="Arial" w:cs="Arial"/>
          <w:sz w:val="22"/>
          <w:szCs w:val="22"/>
        </w:rPr>
      </w:pPr>
      <w:r>
        <w:rPr>
          <w:rFonts w:hint="default" w:ascii="Arial" w:hAnsi="Arial" w:eastAsia="SimSun" w:cs="Arial"/>
          <w:kern w:val="0"/>
          <w:sz w:val="22"/>
          <w:szCs w:val="22"/>
          <w:lang w:val="en-US" w:eastAsia="zh-CN" w:bidi="ar"/>
        </w:rPr>
        <w:t>Name : SELI SEQUEIRA</w:t>
      </w:r>
    </w:p>
    <w:p w14:paraId="6BED57C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center"/>
        <w:textAlignment w:val="auto"/>
        <w:rPr>
          <w:rFonts w:hint="default" w:ascii="Arial" w:hAnsi="Arial" w:cs="Arial"/>
          <w:sz w:val="22"/>
          <w:szCs w:val="22"/>
        </w:rPr>
      </w:pPr>
      <w:r>
        <w:rPr>
          <w:rFonts w:hint="default" w:ascii="Arial" w:hAnsi="Arial" w:eastAsia="SimSun" w:cs="Arial"/>
          <w:kern w:val="0"/>
          <w:sz w:val="22"/>
          <w:szCs w:val="22"/>
          <w:lang w:val="en-US" w:eastAsia="zh-CN" w:bidi="ar"/>
        </w:rPr>
        <w:t>Institution: UNIVERSITY OF WALES TRINITY SAINT DAVID</w:t>
      </w:r>
    </w:p>
    <w:p w14:paraId="4AD4AE6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center"/>
        <w:textAlignment w:val="auto"/>
        <w:rPr>
          <w:rFonts w:hint="default" w:ascii="Arial" w:hAnsi="Arial" w:cs="Arial"/>
          <w:sz w:val="22"/>
          <w:szCs w:val="22"/>
        </w:rPr>
      </w:pPr>
      <w:r>
        <w:rPr>
          <w:rFonts w:hint="default" w:ascii="Arial" w:hAnsi="Arial" w:eastAsia="SimSun" w:cs="Arial"/>
          <w:kern w:val="0"/>
          <w:sz w:val="22"/>
          <w:szCs w:val="22"/>
          <w:lang w:val="en-US" w:eastAsia="zh-CN" w:bidi="ar"/>
        </w:rPr>
        <w:t>Course: PSYCHOLOGY IN HEALTH AND SOCIAL CARE</w:t>
      </w:r>
    </w:p>
    <w:p w14:paraId="4B4C73E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center"/>
        <w:textAlignment w:val="auto"/>
        <w:rPr>
          <w:rFonts w:hint="default" w:ascii="Arial" w:hAnsi="Arial" w:cs="Arial"/>
          <w:sz w:val="22"/>
          <w:szCs w:val="22"/>
        </w:rPr>
      </w:pPr>
      <w:r>
        <w:rPr>
          <w:rFonts w:hint="default" w:ascii="Arial" w:hAnsi="Arial" w:eastAsia="SimSun" w:cs="Arial"/>
          <w:kern w:val="0"/>
          <w:sz w:val="22"/>
          <w:szCs w:val="22"/>
          <w:lang w:val="en-US" w:eastAsia="zh-CN" w:bidi="ar"/>
        </w:rPr>
        <w:t>Professor: FARAH WIITA</w:t>
      </w:r>
    </w:p>
    <w:p w14:paraId="3048A8D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center"/>
        <w:textAlignment w:val="auto"/>
        <w:rPr>
          <w:rFonts w:hint="default" w:ascii="Arial" w:hAnsi="Arial" w:cs="Arial"/>
          <w:sz w:val="22"/>
          <w:szCs w:val="22"/>
        </w:rPr>
      </w:pPr>
      <w:r>
        <w:rPr>
          <w:rFonts w:hint="default" w:ascii="Arial" w:hAnsi="Arial" w:eastAsia="SimSun" w:cs="Arial"/>
          <w:kern w:val="0"/>
          <w:sz w:val="22"/>
          <w:szCs w:val="22"/>
          <w:lang w:val="en-US" w:eastAsia="zh-CN" w:bidi="ar"/>
        </w:rPr>
        <w:t>Date: 21/12/2025</w:t>
      </w:r>
    </w:p>
    <w:p w14:paraId="5E1CD885">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223810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0221868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45B3408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1826F1D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6A3CE9D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EE5B6D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868A55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41D3081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4E6E325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3BBAA646">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152D038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1A9DFC67">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4CF418D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231C55D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92466D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20B3D68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099B1E34">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C5CC73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1280B95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Table of Contents</w:t>
      </w:r>
    </w:p>
    <w:p w14:paraId="611EFA7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314F9D5B">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Introduction……………………………………………………………………………………………………………3</w:t>
      </w:r>
    </w:p>
    <w:p w14:paraId="4867EA2C">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Discussion and Analysis…………………………………………………………………………………………..3</w:t>
      </w:r>
    </w:p>
    <w:p w14:paraId="6FE0AA6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Theory 1: 2.1 The Social Cognitive Theory of Bandura.………………………………………………3</w:t>
      </w:r>
    </w:p>
    <w:p w14:paraId="3A2D08B4">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Application in UK nursing homes for dementia……………………………………………………….4</w:t>
      </w:r>
    </w:p>
    <w:p w14:paraId="1A1CFFF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Theory 2: 2.2 The Sociocultural Theory of Vygotsky.………….4</w:t>
      </w:r>
    </w:p>
    <w:p w14:paraId="4834398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2.3 Strengths and Limitations of the Individual Theory……………..5</w:t>
      </w:r>
    </w:p>
    <w:p w14:paraId="5885FAE5">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55E8CE4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Dementia care home practice in the UK…………………………………………………………………….5</w:t>
      </w:r>
    </w:p>
    <w:p w14:paraId="33B740B5">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Problems and Mitigation of Implementation…………………………………………………………….5</w:t>
      </w:r>
    </w:p>
    <w:p w14:paraId="688FD04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Limitations of the Social Cognitive Theory by Bandura. ……………….5</w:t>
      </w:r>
    </w:p>
    <w:p w14:paraId="6D8A177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Strengths of Vygotsky and his Sociocultural Theory. …………………..5</w:t>
      </w:r>
    </w:p>
    <w:p w14:paraId="7016817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Limitations of the Sociocultural Theory of Vygotsky………………………6</w:t>
      </w:r>
    </w:p>
    <w:p w14:paraId="4A77E337">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i/>
          <w:iCs/>
          <w:kern w:val="0"/>
          <w:sz w:val="22"/>
          <w:szCs w:val="22"/>
          <w:lang w:val="en-US" w:eastAsia="zh-CN" w:bidi="ar"/>
        </w:rPr>
        <w:t>2.4 Dementia Care Home application………………………………………6</w:t>
      </w:r>
    </w:p>
    <w:p w14:paraId="3C1658B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Application of Vygotsky. ……………………………………………………6</w:t>
      </w:r>
    </w:p>
    <w:p w14:paraId="57AEEE3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Difficulties and alleviation policies.……………………………………………………………………………………………………………..7</w:t>
      </w:r>
    </w:p>
    <w:p w14:paraId="4EA679F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Conclusion…………………………………………………………………………8</w:t>
      </w:r>
    </w:p>
    <w:p w14:paraId="52ACD7E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References…………………………………………………………………………………………………………………9</w:t>
      </w:r>
    </w:p>
    <w:p w14:paraId="6E619F5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4B279F8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54A4B70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5AFCEBB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6544B4B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14D23246">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53BDB04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2649AF5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2E9634F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32"/>
          <w:szCs w:val="32"/>
          <w14:textFill>
            <w14:gradFill>
              <w14:gsLst>
                <w14:gs w14:pos="50000">
                  <w14:schemeClr w14:val="accent1"/>
                </w14:gs>
                <w14:gs w14:pos="0">
                  <w14:schemeClr w14:val="accent1">
                    <w14:lumMod w14:val="25000"/>
                    <w14:lumOff w14:val="75000"/>
                  </w14:schemeClr>
                </w14:gs>
                <w14:gs w14:pos="100000">
                  <w14:schemeClr w14:val="accent1">
                    <w14:lumMod w14:val="85000"/>
                  </w14:schemeClr>
                </w14:gs>
              </w14:gsLst>
              <w14:lin w14:ang="5400000" w14:scaled="1"/>
            </w14:gradFill>
          </w14:textFill>
        </w:rPr>
      </w:pPr>
      <w:r>
        <w:rPr>
          <w:rFonts w:hint="default" w:ascii="Arial" w:hAnsi="Arial" w:eastAsia="SimSun" w:cs="Arial"/>
          <w:kern w:val="0"/>
          <w:sz w:val="32"/>
          <w:szCs w:val="32"/>
          <w:lang w:val="en-US" w:eastAsia="zh-CN" w:bidi="ar"/>
          <w14:textFill>
            <w14:gradFill>
              <w14:gsLst>
                <w14:gs w14:pos="50000">
                  <w14:schemeClr w14:val="accent1"/>
                </w14:gs>
                <w14:gs w14:pos="0">
                  <w14:schemeClr w14:val="accent1">
                    <w14:lumMod w14:val="25000"/>
                    <w14:lumOff w14:val="75000"/>
                  </w14:schemeClr>
                </w14:gs>
                <w14:gs w14:pos="100000">
                  <w14:schemeClr w14:val="accent1">
                    <w14:lumMod w14:val="85000"/>
                  </w14:schemeClr>
                </w14:gs>
              </w14:gsLst>
              <w14:lin w14:ang="5400000" w14:scaled="1"/>
            </w14:gradFill>
          </w14:textFill>
        </w:rPr>
        <w:t>Introduction</w:t>
      </w:r>
    </w:p>
    <w:p w14:paraId="681BC00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In the United Kingdom, dementia is classified as a serious psychological health condition, predominantly affecting adults aged 65 years and older. Among care home residents, the prevalence is estimated at 70-90%, with common behavioral and psychological symptoms of dementia (BPSD) such as agitation, depression, and repetitive questioning (Wittenberg et al., 2023; Zhao et al., 2023).</w:t>
      </w:r>
    </w:p>
    <w:p w14:paraId="30DA1EE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Traditional biomedical models emphasize irreversible neurological impairment and adopt a predominantly biological or disease-centered perspective. Recent evidence, however, demonstrates that individuals with dementia retain the capacity for learning, agency, and emotional development when provided with enriched social environments. This dynamic exemplifies the nature-versus-nurture interaction: although biological pathology is progressive and irreversible, behavioral, emotional, and residual cognitive abilities remain highly responsive to social interaction and learning.</w:t>
      </w:r>
    </w:p>
    <w:p w14:paraId="0C69F10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This report critically analyzes two theoretical frameworks: Bandura’s Social Cognitive Theory and Vygotsky’s Sociocultural Theory. The aim is to provide evidence-based recommendations for health and social care staff in dementia care homes. Both theories position learning and development within a social context, challenging deficit-centered biomedical models and demonstrating that dementia does not preclude the capacity for learning new behaviors, acquiring new skills, or maintaining a sense of belonging.</w:t>
      </w:r>
    </w:p>
    <w:p w14:paraId="3634C3B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p>
    <w:p w14:paraId="26536B3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color w:val="4472C4" w:themeColor="accent5"/>
          <w:kern w:val="0"/>
          <w:sz w:val="32"/>
          <w:szCs w:val="32"/>
          <w:lang w:val="en-US" w:eastAsia="zh-CN" w:bidi="ar"/>
          <w14:textFill>
            <w14:solidFill>
              <w14:schemeClr w14:val="accent5"/>
            </w14:solidFill>
          </w14:textFill>
        </w:rPr>
        <w:t>Discussion and Analysis</w:t>
      </w:r>
    </w:p>
    <w:p w14:paraId="355058F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2.1 The Social Cognitive Theory of Bandura.</w:t>
      </w:r>
    </w:p>
    <w:p w14:paraId="10E32AB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Albert Bandura’s Social Cognitive Theory, also known as Social Learning Theory, was first introduced in 1977 and subsequently expanded (Bandura, 1986, 1997). The theory is grounded in reciprocal determinism, which describes the continuous interaction between the individual, behavior, and environment, and emphasizes the importance of self-competence. Self-efficacy refers to an individual’s belief in their ability to perform actions necessary to achieve specific outcomes. Learning occurs through four mediating processes: attention, retention, reproduction, and motivation. Behavior is strongly influenced by observational (vicarious) learning, and self-efficacy is informed by four primary sources:</w:t>
      </w:r>
    </w:p>
    <w:p w14:paraId="5DFA0B6B">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Mastery experiences (self-achievements) </w:t>
      </w:r>
    </w:p>
    <w:p w14:paraId="302F8A5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The vicarious experiences (observing other people succeed). </w:t>
      </w:r>
    </w:p>
    <w:p w14:paraId="6A13383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Verbal persuasion </w:t>
      </w:r>
    </w:p>
    <w:p w14:paraId="2D9FF03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Physiological/emotional states </w:t>
      </w:r>
    </w:p>
    <w:p w14:paraId="04F820B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Dementia frequently leads to repeated failures and a loss of control, which progressively diminishes self-efficacy in adults aged 65 and older. This decline contributes to depression, apathy, and increased disability (Maxfield and Segal, 2021). Bandura’s model is therefore particularly relevant, as it explicitly addresses the potential for learning new behaviors in later life through modeling and structured success experiences, even when cognitive resources are limited.</w:t>
      </w:r>
    </w:p>
    <w:p w14:paraId="654619D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p>
    <w:p w14:paraId="2A2E46F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Within the nature-nurture framework, Bandura acknowledges biological limitations, such as memory impairment affecting retention. However, he asserts that environmental structuring and social modeling can provide significant compensation, positioning nurture as the most modifiable aspect of psychological health in later life.</w:t>
      </w:r>
    </w:p>
    <w:p w14:paraId="0DD561D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p>
    <w:p w14:paraId="56DBE30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GB" w:eastAsia="zh-CN" w:bidi="ar"/>
        </w:rPr>
      </w:pPr>
      <w:r>
        <w:rPr>
          <w:rFonts w:hint="default" w:ascii="Arial" w:hAnsi="Arial" w:eastAsia="SimSun" w:cs="Arial"/>
          <w:color w:val="4472C4" w:themeColor="accent5"/>
          <w:kern w:val="0"/>
          <w:sz w:val="32"/>
          <w:szCs w:val="32"/>
          <w:lang w:val="en-US" w:eastAsia="zh-CN" w:bidi="ar"/>
          <w14:textFill>
            <w14:solidFill>
              <w14:schemeClr w14:val="accent5"/>
            </w14:solidFill>
          </w14:textFill>
        </w:rPr>
        <w:t>2.2 The Sociocultural Theory of Vygotsky</w:t>
      </w:r>
      <w:r>
        <w:rPr>
          <w:rFonts w:hint="default" w:ascii="Arial" w:hAnsi="Arial" w:eastAsia="SimSun" w:cs="Arial"/>
          <w:kern w:val="0"/>
          <w:sz w:val="22"/>
          <w:szCs w:val="22"/>
          <w:lang w:val="en-GB" w:eastAsia="zh-CN" w:bidi="ar"/>
        </w:rPr>
        <w:t>.</w:t>
      </w:r>
    </w:p>
    <w:p w14:paraId="0E6DF025">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p>
    <w:p w14:paraId="06553D65">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Lev Vygotsky’s Sociocultural Theory (1978) posits that higher psychological processes in humans emerge through social interaction and are mediated by cultural tools, particularly language. The theory distinguishes between what a learner can achieve independently and what can be accomplished with the assistance of a More Knowledgeable Other (MKO). Scaffolding refers to the temporary and adaptable support provided within the Zone of Proximal Development (ZPD), which is gradually withdrawn as competence increases.</w:t>
      </w:r>
    </w:p>
    <w:p w14:paraId="69EF09E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Although originally developed for child development, the theory has been effectively applied to older adults and individuals with dementia (Hyden, 2018; Hydon et al., 2022). Procedural and social memory systems are often less impaired than episodic memory, enabling the formation of viable ZPDs even in moderate-to-severe dementia. Cognitive and emotional development is further facilitated through collaborative activities with caregivers or peers.</w:t>
      </w:r>
    </w:p>
    <w:p w14:paraId="08DF5106">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Vygotsky prioritizes nurture over nature, considering biological maturation or degeneration as foundational, while genuine development is achieved through social interaction mediated by cultural influences.</w:t>
      </w:r>
    </w:p>
    <w:p w14:paraId="74FC746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p>
    <w:p w14:paraId="44AEB12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color w:val="4472C4" w:themeColor="accent5"/>
          <w:kern w:val="0"/>
          <w:sz w:val="32"/>
          <w:szCs w:val="32"/>
          <w:lang w:val="en-US" w:eastAsia="zh-CN" w:bidi="ar"/>
          <w14:textFill>
            <w14:solidFill>
              <w14:schemeClr w14:val="accent5"/>
            </w14:solidFill>
          </w14:textFill>
        </w:rPr>
      </w:pPr>
      <w:r>
        <w:rPr>
          <w:rFonts w:hint="default" w:ascii="Arial" w:hAnsi="Arial" w:eastAsia="SimSun" w:cs="Arial"/>
          <w:color w:val="4472C4" w:themeColor="accent5"/>
          <w:kern w:val="0"/>
          <w:sz w:val="32"/>
          <w:szCs w:val="32"/>
          <w:lang w:val="en-US" w:eastAsia="zh-CN" w:bidi="ar"/>
          <w14:textFill>
            <w14:solidFill>
              <w14:schemeClr w14:val="accent5"/>
            </w14:solidFill>
          </w14:textFill>
        </w:rPr>
        <w:t>2.3 Strengths and Limitations of the Individual Theory.</w:t>
      </w:r>
    </w:p>
    <w:p w14:paraId="252B5C07">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p>
    <w:p w14:paraId="68BE3AD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Strengths of the Social Cognitive Theory by Bandura. </w:t>
      </w:r>
    </w:p>
    <w:p w14:paraId="4A3331E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Empirically sound, the randomized trials demonstrate the self-efficacy interventions would reduce BPSD and caregiver burden (Judge et al., 2020). </w:t>
      </w:r>
    </w:p>
    <w:p w14:paraId="07C73BB5">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Provides specific, quantifiable constructs (the four sources of self-efficacy) that are directly applicable to staff training and interventions. </w:t>
      </w:r>
    </w:p>
    <w:p w14:paraId="3FF10164">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Highlights the reciprocal influence between environment and behavior, making the theory particularly suitable for care-home settings where staff can systematically facilitate success experiences.</w:t>
      </w:r>
    </w:p>
    <w:p w14:paraId="53E4BC7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p>
    <w:p w14:paraId="01F41BD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color w:val="4472C4" w:themeColor="accent5"/>
          <w:sz w:val="32"/>
          <w:szCs w:val="32"/>
          <w14:textFill>
            <w14:solidFill>
              <w14:schemeClr w14:val="accent5"/>
            </w14:solidFill>
          </w14:textFill>
        </w:rPr>
      </w:pPr>
      <w:r>
        <w:rPr>
          <w:rFonts w:hint="default" w:ascii="Arial" w:hAnsi="Arial" w:eastAsia="SimSun" w:cs="Arial"/>
          <w:color w:val="4472C4" w:themeColor="accent5"/>
          <w:kern w:val="0"/>
          <w:sz w:val="32"/>
          <w:szCs w:val="32"/>
          <w:lang w:val="en-US" w:eastAsia="zh-CN" w:bidi="ar"/>
          <w14:textFill>
            <w14:solidFill>
              <w14:schemeClr w14:val="accent5"/>
            </w14:solidFill>
          </w14:textFill>
        </w:rPr>
        <w:t xml:space="preserve">Limitations of the Social Cognitive Theory by Bandura. </w:t>
      </w:r>
    </w:p>
    <w:p w14:paraId="7EDC9D1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Initially, it was not as concerned with severe cognitive impairment; attention and retention may also be impaired in the end stages of dementia. </w:t>
      </w:r>
    </w:p>
    <w:p w14:paraId="5CAE3C24">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Multicultural care homes might have a low level of collective cultural processes due to the preponderance of a relatively individualistic focus on self-efficacy.</w:t>
      </w:r>
    </w:p>
    <w:p w14:paraId="7130138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Strengths of Vygotsky and his Sociocultural Theory. </w:t>
      </w:r>
    </w:p>
    <w:p w14:paraId="5B1287F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Social and procedural learning capacities are often preserved, challenging assumptions regarding age-related deficits.</w:t>
      </w:r>
    </w:p>
    <w:p w14:paraId="79FF0A0C">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Focuses on teamwork and relationship-person-centered dementia care (Kitwood, 1997). </w:t>
      </w:r>
    </w:p>
    <w:p w14:paraId="3B176D8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The theory is highly inclusive of diverse cultural tools; language, gesture, music, and touch can all serve as forms of scaffolding (Kontos et al., 2022).</w:t>
      </w:r>
    </w:p>
    <w:p w14:paraId="63B35C0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Limitations of the Sociocultural Theory of Vygotsky. </w:t>
      </w:r>
    </w:p>
    <w:p w14:paraId="6776FD3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The closer dementia advances and the worse verbal understanding of the language is, the harder it becomes to identify an accurate ZPD. </w:t>
      </w:r>
    </w:p>
    <w:p w14:paraId="1465C0C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As a concept aimed at children, some of the concepts need considerable theory to apply to neurodegeneration in later life. </w:t>
      </w:r>
    </w:p>
    <w:p w14:paraId="62CDC7BB">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Is heavily dependent on competent MKOs—the staff training and ratios are critical, and lack of staff is frequent in UK care homes.</w:t>
      </w:r>
    </w:p>
    <w:p w14:paraId="5E4E26E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p>
    <w:p w14:paraId="6414627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color w:val="4472C4" w:themeColor="accent5"/>
          <w:sz w:val="32"/>
          <w:szCs w:val="32"/>
          <w14:textFill>
            <w14:solidFill>
              <w14:schemeClr w14:val="accent5"/>
            </w14:solidFill>
          </w14:textFill>
        </w:rPr>
      </w:pPr>
      <w:r>
        <w:rPr>
          <w:rFonts w:hint="default" w:ascii="Arial" w:hAnsi="Arial" w:eastAsia="SimSun" w:cs="Arial"/>
          <w:i/>
          <w:iCs/>
          <w:color w:val="4472C4" w:themeColor="accent5"/>
          <w:kern w:val="0"/>
          <w:sz w:val="32"/>
          <w:szCs w:val="32"/>
          <w:lang w:val="en-US" w:eastAsia="zh-CN" w:bidi="ar"/>
          <w14:textFill>
            <w14:solidFill>
              <w14:schemeClr w14:val="accent5"/>
            </w14:solidFill>
          </w14:textFill>
        </w:rPr>
        <w:t>2.4 Dementia Care Home application.</w:t>
      </w:r>
    </w:p>
    <w:p w14:paraId="67290B1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Experts Bandura and Elliot in pIn large UK care homes, such as the Orders of St. John Care Trust and Anchor Hanover, large-format choice boards featuring photographs of towels, clothing, or activities are utilized in personal care routines. Residents select items by pointing or using eye gaze, and staff provide immediate, enthusiastic verbal feedback, for example, "You just picked the blue towel, and you look lovely in blue." This approach fosters both direct mastery and vicarious experiences through peer observation. Consistent application of this method during washing and dressing has led to the near elimination of violent resistance within two to three weeks (Maxfield and Segal, 2021). Doll therapy similarly employs observational learning and verbal persuasion to reduce agitation (Ng et al., 2022).al., 2022).</w:t>
      </w:r>
    </w:p>
    <w:p w14:paraId="21BBBFD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p>
    <w:p w14:paraId="6F75869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color w:val="4472C4" w:themeColor="accent5"/>
          <w:sz w:val="32"/>
          <w:szCs w:val="32"/>
          <w14:textFill>
            <w14:solidFill>
              <w14:schemeClr w14:val="accent5"/>
            </w14:solidFill>
          </w14:textFill>
        </w:rPr>
      </w:pPr>
      <w:r>
        <w:rPr>
          <w:rFonts w:hint="default" w:ascii="Arial" w:hAnsi="Arial" w:eastAsia="SimSun" w:cs="Arial"/>
          <w:color w:val="4472C4" w:themeColor="accent5"/>
          <w:kern w:val="0"/>
          <w:sz w:val="32"/>
          <w:szCs w:val="32"/>
          <w:lang w:val="en-US" w:eastAsia="zh-CN" w:bidi="ar"/>
          <w14:textFill>
            <w14:solidFill>
              <w14:schemeClr w14:val="accent5"/>
            </w14:solidFill>
          </w14:textFill>
        </w:rPr>
        <w:t xml:space="preserve">Application of Vygotsky. </w:t>
      </w:r>
    </w:p>
    <w:p w14:paraId="670F423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Drawing on Montessori-based and errorless-learning programs, activities are broken down into small, scaffolded stages, with visual, verbal, and physical cues gradually reduced over time (Sheppard et al., 2021). Large picture clocks and schedules address repetitive questions, such as "When is lunch?" Staff guide residents by placing their hands on the relevant images and clock hands, consistently using the same verbal prompts. After 10 to 14 days, residents independently consult the boards, resulting in up to an 80% reduction in repetitive questioning, as observed in care homes like Barchester and MHA (Hydon et al., 2022). Intergenerational activities in art, music, or gardening further enhance mood and social interaction.</w:t>
      </w:r>
    </w:p>
    <w:p w14:paraId="0E6D5744">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p>
    <w:p w14:paraId="035349C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color w:val="4472C4" w:themeColor="accent5"/>
          <w:kern w:val="0"/>
          <w:sz w:val="32"/>
          <w:szCs w:val="32"/>
          <w:lang w:val="en-US" w:eastAsia="zh-CN" w:bidi="ar"/>
          <w14:textFill>
            <w14:solidFill>
              <w14:schemeClr w14:val="accent5"/>
            </w14:solidFill>
          </w14:textFill>
        </w:rPr>
        <w:t>Difficulties and alleviation policies.</w:t>
      </w:r>
      <w:r>
        <w:rPr>
          <w:rFonts w:hint="default" w:ascii="Arial" w:hAnsi="Arial" w:eastAsia="SimSun" w:cs="Arial"/>
          <w:kern w:val="0"/>
          <w:sz w:val="22"/>
          <w:szCs w:val="22"/>
          <w:lang w:val="en-US" w:eastAsia="zh-CN" w:bidi="ar"/>
        </w:rPr>
        <w:t xml:space="preserve"> </w:t>
      </w:r>
    </w:p>
    <w:p w14:paraId="259025C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Employee perception that dementia patients are incapable of learning—refuted through compulsory videotaping of evidence and triumphant storyboards. </w:t>
      </w:r>
    </w:p>
    <w:p w14:paraId="50C9081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Ineffective scaffolding/self-efficacy practicing between shifts—responded to through laminated prompt cards, peer observation, and reflective supervision. </w:t>
      </w:r>
    </w:p>
    <w:p w14:paraId="509A2C55">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 xml:space="preserve">With severe dementia, the patient has little to no verbal understanding—switch to non-verbal support (music, touch, gesture) and more ultraviolet pain evaluation because unaddressed pain annihilates self-efficacy (Corbett et al., 2021). </w:t>
      </w:r>
    </w:p>
    <w:p w14:paraId="1A2F448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Resource constraints—it is maintained through commitment of the leadership to secure training time and champions on each shift to sustain the implementation.</w:t>
      </w:r>
      <w:bookmarkStart w:id="0" w:name="_GoBack"/>
      <w:bookmarkEnd w:id="0"/>
    </w:p>
    <w:p w14:paraId="568DB88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eastAsia="SimSun" w:cs="Arial"/>
          <w:color w:val="4472C4" w:themeColor="accent5"/>
          <w:kern w:val="0"/>
          <w:sz w:val="32"/>
          <w:szCs w:val="32"/>
          <w:lang w:val="en-GB" w:eastAsia="zh-CN" w:bidi="ar"/>
          <w14:textFill>
            <w14:solidFill>
              <w14:schemeClr w14:val="accent5"/>
            </w14:solidFill>
          </w14:textFill>
        </w:rPr>
      </w:pPr>
      <w:r>
        <w:rPr>
          <w:rFonts w:hint="default" w:ascii="Arial" w:hAnsi="Arial" w:eastAsia="SimSun" w:cs="Arial"/>
          <w:color w:val="4472C4" w:themeColor="accent5"/>
          <w:kern w:val="0"/>
          <w:sz w:val="32"/>
          <w:szCs w:val="32"/>
          <w:lang w:val="en-GB" w:eastAsia="zh-CN" w:bidi="ar"/>
          <w14:textFill>
            <w14:solidFill>
              <w14:schemeClr w14:val="accent5"/>
            </w14:solidFill>
          </w14:textFill>
        </w:rPr>
        <w:t>CONCLUSION</w:t>
      </w:r>
    </w:p>
    <w:p w14:paraId="6BC9B45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Both theories are synergistic: mastery experiences within the Zone of Proximal Development (Vygotsky) enhance self-efficacy (Bandura), creating a positive cycle of learning and well-being. These complementary, evidence-based theories effectively challenge biomedical deficit models of dementia. While biological decline is inevitable (nature), both theories demonstrate that learning, agency, and emotional attachment can be achieved through structured social interaction and environmental design (nurture). Practical applications in the UK, such as choice boards, doll therapy, Montessori activities, pictorial schedules, and intergenerational contact, have resulted in significant reductions in agitation, depression, and resistive behaviors while preserving personhood and dignity.</w:t>
      </w:r>
    </w:p>
    <w:p w14:paraId="1C763EA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Successful implementation requires a cultural shift in care homes from a model focused on doing for residents to one that enables participation. This transition necessitates ongoing staff education, leadership commitment, and recognition that individuals with dementia continue to be learners throughout the course of the illness. Systematic application of these theories can transform care homes from settings of decline into environments that promote psychological development and well-being.</w:t>
      </w:r>
    </w:p>
    <w:p w14:paraId="63565BF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0BDC42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53884F66">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1C249A7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62B80E8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14AD7474">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1CD2001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5F99871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2FF117DC">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1A66BD4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49D67647">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17C1F4E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52C8E9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2D6407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4C8A32E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5526799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3D1600F6">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92301D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844350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768113A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p>
    <w:p w14:paraId="6BE1F87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References</w:t>
      </w:r>
    </w:p>
    <w:p w14:paraId="1314A05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Bandura, A. (1977). Social learning theory. Prentice Hall in Englewood Cliffs, NJ.</w:t>
      </w:r>
    </w:p>
    <w:p w14:paraId="3D50071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Bandura, A. (1986). Social foundations of thought and action: A social cognitive process. Prentice Hall, Englewood Cliffs, NJ.</w:t>
      </w:r>
    </w:p>
    <w:p w14:paraId="3AC48C5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Bandura, A. (1997). Self-efficacy: The exercise of control. New York: Freeman.</w:t>
      </w:r>
    </w:p>
    <w:p w14:paraId="3E50CB7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Corbett, A. et al. (2021) 'Pain management in dementia', Nature Reviews Neurology, 17(2), pp. 123-137.</w:t>
      </w:r>
    </w:p>
    <w:p w14:paraId="4C67D9F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Hyden, L.C. (2018) 'Embodied and narrative practices in dementia care', Ageing &amp; Society, 38(6), pp. 1234-1256.</w:t>
      </w:r>
    </w:p>
    <w:p w14:paraId="16DCD79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Hydon, C. et al. (2022). Vygotsky meets dementia. Zone of Proximal Development in residential care Journal of Aging Studies, 61, p. 101024.</w:t>
      </w:r>
    </w:p>
    <w:p w14:paraId="445DA41B">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Judge, K.S. et al. (2020) 'Montessori approaches to dementia: A systematic review,' Topics in Geriatric Rehabilitation, 36(1), pp. 4-14.</w:t>
      </w:r>
    </w:p>
    <w:p w14:paraId="1BA515F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Kitwood, T. (1997) Dementia reconsidered: The person comes first. Buckingham: Open University Press.</w:t>
      </w:r>
    </w:p>
    <w:p w14:paraId="5C82792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Kontos, P. et al. (2022) 'Relational citizenship: Enacting dementia care by means of embodied social practices', Ageing &amp; Society, 42(6), pp. 1315-1336.</w:t>
      </w:r>
    </w:p>
    <w:p w14:paraId="138F31F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Maxfield, M. and Segal, D.L. (2021) Self-efficacy as a psychological resource in later life. Annual Review of Gerontology and Geriatrics, 41(1), pp. 177-198.</w:t>
      </w:r>
    </w:p>
    <w:p w14:paraId="092F924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Ng, Q.X. et al. (2022) 'Doll therapy in dementia: Systematic review and meta-analysis', Aging &amp; Mental Health, 26(5), pp. 897-906.</w:t>
      </w:r>
    </w:p>
    <w:p w14:paraId="7B0D914B">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Sheppard, C.L., and others (2021). Montessori interventions with individuals living with dementia: a systematic review. Dementia, to be published, p. 2935-2955.</w:t>
      </w:r>
    </w:p>
    <w:p w14:paraId="541D4CF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Vygotsky, L.S. (1978). Mind in society: Development of higher psychological processes. Cambridge, MA: Harvard University Press.</w:t>
      </w:r>
    </w:p>
    <w:p w14:paraId="16833BCE">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Wittenberg, R. et al. (2023) 'Projections of older people with dementia and costs of dementia care in the United Kingdom, 2019-2040', Alzheimer's &amp; Dementia, 19(4), pp. 1234-1245.</w:t>
      </w:r>
    </w:p>
    <w:p w14:paraId="6959D0C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360" w:lineRule="auto"/>
        <w:jc w:val="left"/>
        <w:textAlignment w:val="auto"/>
        <w:rPr>
          <w:rFonts w:hint="default" w:ascii="Arial" w:hAnsi="Arial" w:cs="Arial"/>
          <w:sz w:val="22"/>
          <w:szCs w:val="22"/>
        </w:rPr>
      </w:pPr>
      <w:r>
        <w:rPr>
          <w:rFonts w:hint="default" w:ascii="Arial" w:hAnsi="Arial" w:eastAsia="SimSun" w:cs="Arial"/>
          <w:kern w:val="0"/>
          <w:sz w:val="22"/>
          <w:szCs w:val="22"/>
          <w:lang w:val="en-US" w:eastAsia="zh-CN" w:bidi="ar"/>
        </w:rPr>
        <w:t>Zhao, Y., et al. (2023). Prevalence of the behavioral and psychological symptoms of dementia. International Journal of Geriatric Psychiatry, 38(1), e585.</w:t>
      </w:r>
    </w:p>
    <w:p w14:paraId="6A9841E8">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Arial" w:hAnsi="Arial" w:cs="Arial"/>
          <w:sz w:val="22"/>
          <w:szCs w:val="22"/>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9"/>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61746C2"/>
    <w:rsid w:val="361746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9</Pages>
  <Words>0</Words>
  <Characters>0</Characters>
  <Lines>0</Lines>
  <Paragraphs>0</Paragraphs>
  <TotalTime>8</TotalTime>
  <ScaleCrop>false</ScaleCrop>
  <LinksUpToDate>false</LinksUpToDate>
  <CharactersWithSpaces>0</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2025-12-21T17:21:00Z</dcterms:created>
  <dc:creator>seli sequeira</dc:creator>
  <cp:lastModifiedBy>seli sequeira</cp:lastModifiedBy>
  <dcterms:modified xsi:type="dcterms:W3CDTF">2025-12-21T17:31:12Z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2057-12.2.0.23155</vt:lpwstr>
  </property>
  <property fmtid="{D5CDD505-2E9C-101B-9397-08002B2CF9AE}" pid="3" name="ICV">
    <vt:lpwstr>2903FF78EBAD4B06B5B9313680B02841_11</vt:lpwstr>
  </property>
</Properties>
</file>