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790017581"/>
        <w:docPartObj>
          <w:docPartGallery w:val="Cover Pages"/>
          <w:docPartUnique/>
        </w:docPartObj>
      </w:sdtPr>
      <w:sdtEndPr>
        <w:rPr>
          <w:rFonts w:ascii="Arial" w:hAnsi="Arial" w:cs="Arial"/>
          <w:b/>
          <w:color w:val="548DD4" w:themeColor="text2" w:themeTint="99"/>
        </w:rPr>
      </w:sdtEndPr>
      <w:sdtContent>
        <w:p w:rsidR="000F0D45" w:rsidRDefault="000F0D45">
          <w:r>
            <w:rPr>
              <w:noProof/>
              <w:lang w:val="en-GB" w:eastAsia="en-GB"/>
            </w:rPr>
            <mc:AlternateContent>
              <mc:Choice Requires="wps">
                <w:drawing>
                  <wp:anchor distT="0" distB="0" distL="114300" distR="114300" simplePos="0" relativeHeight="251659264" behindDoc="0" locked="0" layoutInCell="1" allowOverlap="1">
                    <wp:simplePos x="0" y="0"/>
                    <mc:AlternateContent>
                      <mc:Choice Requires="wp14">
                        <wp:positionH relativeFrom="page">
                          <wp14:pctPosHOffset>2000</wp14:pctPosHOffset>
                        </wp:positionH>
                      </mc:Choice>
                      <mc:Fallback>
                        <wp:positionH relativeFrom="page">
                          <wp:posOffset>154940</wp:posOffset>
                        </wp:positionH>
                      </mc:Fallback>
                    </mc:AlternateContent>
                    <mc:AlternateContent>
                      <mc:Choice Requires="wp14">
                        <wp:positionV relativeFrom="page">
                          <wp14:pctPosVOffset>2000</wp14:pctPosVOffset>
                        </wp:positionV>
                      </mc:Choice>
                      <mc:Fallback>
                        <wp:positionV relativeFrom="page">
                          <wp:posOffset>200660</wp:posOffset>
                        </wp:positionV>
                      </mc:Fallback>
                    </mc:AlternateContent>
                    <wp:extent cx="5363210" cy="9655810"/>
                    <wp:effectExtent l="0" t="0" r="8890" b="2540"/>
                    <wp:wrapNone/>
                    <wp:docPr id="4"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9655810"/>
                            </a:xfrm>
                            <a:prstGeom prst="rect">
                              <a:avLst/>
                            </a:prstGeom>
                            <a:solidFill>
                              <a:schemeClr val="accent1"/>
                            </a:solidFill>
                            <a:ln>
                              <a:noFill/>
                            </a:ln>
                            <a:extLst/>
                          </wps:spPr>
                          <wps:txbx>
                            <w:txbxContent>
                              <w:sdt>
                                <w:sdtPr>
                                  <w:rPr>
                                    <w:rFonts w:ascii="Arial" w:hAnsi="Arial" w:cs="Arial"/>
                                    <w:b/>
                                    <w:color w:val="FFFFFF" w:themeColor="background1"/>
                                    <w:sz w:val="44"/>
                                    <w:szCs w:val="22"/>
                                  </w:rPr>
                                  <w:alias w:val="Title"/>
                                  <w:id w:val="-1275550102"/>
                                  <w:dataBinding w:prefixMappings="xmlns:ns0='http://schemas.openxmlformats.org/package/2006/metadata/core-properties' xmlns:ns1='http://purl.org/dc/elements/1.1/'" w:xpath="/ns0:coreProperties[1]/ns1:title[1]" w:storeItemID="{6C3C8BC8-F283-45AE-878A-BAB7291924A1}"/>
                                  <w:text/>
                                </w:sdtPr>
                                <w:sdtContent>
                                  <w:p w:rsidR="000F0D45" w:rsidRPr="000F0D45" w:rsidRDefault="000F0D45" w:rsidP="000F0D45">
                                    <w:pPr>
                                      <w:pStyle w:val="Title"/>
                                      <w:jc w:val="center"/>
                                      <w:rPr>
                                        <w:caps/>
                                        <w:color w:val="FFFFFF" w:themeColor="background1"/>
                                        <w:sz w:val="220"/>
                                        <w:szCs w:val="80"/>
                                      </w:rPr>
                                    </w:pPr>
                                    <w:r w:rsidRPr="000F0D45">
                                      <w:rPr>
                                        <w:rFonts w:ascii="Arial" w:hAnsi="Arial" w:cs="Arial"/>
                                        <w:b/>
                                        <w:color w:val="FFFFFF" w:themeColor="background1"/>
                                        <w:sz w:val="44"/>
                                        <w:szCs w:val="22"/>
                                      </w:rPr>
                                      <w:t>The Criminal Justice System, Youth Justice &amp; Prison Systems in England &amp; Wales</w:t>
                                    </w:r>
                                  </w:p>
                                </w:sdtContent>
                              </w:sdt>
                              <w:p w:rsidR="000F0D45" w:rsidRPr="000F0D45" w:rsidRDefault="000F0D45">
                                <w:pPr>
                                  <w:spacing w:before="240"/>
                                  <w:ind w:left="1008"/>
                                  <w:jc w:val="right"/>
                                  <w:rPr>
                                    <w:rFonts w:ascii="Arial" w:hAnsi="Arial" w:cs="Arial"/>
                                    <w:b/>
                                    <w:color w:val="FFFFFF" w:themeColor="background1"/>
                                    <w:sz w:val="28"/>
                                  </w:rPr>
                                </w:pPr>
                              </w:p>
                              <w:p w:rsidR="000F0D45" w:rsidRDefault="000F0D45"/>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v:rect id="Rectangle 16" o:spid="_x0000_s1026" style="position:absolute;margin-left:0;margin-top:0;width:422.3pt;height:760.3pt;z-index:251659264;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ddqp/QEAAOQDAAAOAAAAZHJzL2Uyb0RvYy54bWysU8tu2zAQvBfoPxC815L8SiJYDooEKQqk&#10;bdA0H0BTlEWU4rJL2pL79V1StpO0t6AXgsMdzu4Ol6vroTNsr9BrsBUvJjlnykqotd1W/OnH3YdL&#10;znwQthYGrKr4QXl+vX7/btW7Uk2hBVMrZCRifdm7irchuDLLvGxVJ/wEnLIUbAA7EQjiNqtR9KTe&#10;mWya58usB6wdglTe0+ntGOTrpN80SoZvTeNVYKbiVFtIK6Z1E9dsvRLlFoVrtTyWId5QRSe0paRn&#10;qVsRBNuh/keq0xLBQxMmEroMmkZLlXqgbor8r24eW+FU6oXM8e5sk/9/svLr/gGZris+58yKjp7o&#10;O5km7NYoViyjP73zJdEe3QPGDr27B/nTUyB7FYnAE4dt+i9Qk47YBUieDA128SZ1y4Zk/eFsvRoC&#10;k3S4mC1n04JeSFLsarlYXBKIOUR5uu7Qh08KOhY3FUcqM8mL/b0PI/VESXWC0fWdNiaBOE/qxiDb&#10;C5oEIaWyoTgm8C+Zxka+hXhzFB1PqNBjmlOjozNh2AzEi4cbqA/UP8I4ZfQraNMC/uaspwmruP+1&#10;E6g4M58tPeH0Yj6bxplM6KqYz3NC+Cq2SWi+uIhEYSWpVVwGPIGbMM7yzqHetpSuSJZY+EjmNzrZ&#10;8lza8clolJKxx7GPs/oSJ9bz51z/AQAA//8DAFBLAwQUAAYACAAAACEA20ok89sAAAAGAQAADwAA&#10;AGRycy9kb3ducmV2LnhtbEyPQUsDMRCF74L/IYzgzSaWutR1s6UUempBbEWv6WbcXUwmS5Ju13/v&#10;6EUvD4b3eO+bajV5J0aMqQ+k4X6mQCA1wfbUang9bu+WIFI2ZI0LhBq+MMGqvr6qTGnDhV5wPORW&#10;cAml0mjoch5KKVPToTdpFgYk9j5C9CbzGVtpo7lwuXdyrlQhvemJFzoz4KbD5vNw9hpI7eKz2+5z&#10;ftyN69a++73ZvGl9ezOtn0BknPJfGH7wGR1qZjqFM9kknAZ+JP8qe8vFogBx4tDDXBUg60r+x6+/&#10;AQAA//8DAFBLAQItABQABgAIAAAAIQC2gziS/gAAAOEBAAATAAAAAAAAAAAAAAAAAAAAAABbQ29u&#10;dGVudF9UeXBlc10ueG1sUEsBAi0AFAAGAAgAAAAhADj9If/WAAAAlAEAAAsAAAAAAAAAAAAAAAAA&#10;LwEAAF9yZWxzLy5yZWxzUEsBAi0AFAAGAAgAAAAhAGV12qn9AQAA5AMAAA4AAAAAAAAAAAAAAAAA&#10;LgIAAGRycy9lMm9Eb2MueG1sUEsBAi0AFAAGAAgAAAAhANtKJPPbAAAABgEAAA8AAAAAAAAAAAAA&#10;AAAAVwQAAGRycy9kb3ducmV2LnhtbFBLBQYAAAAABAAEAPMAAABfBQAAAAA=&#10;" fillcolor="#4f81bd [3204]" stroked="f">
                    <v:path arrowok="t"/>
                    <v:textbox inset="21.6pt,1in,21.6pt">
                      <w:txbxContent>
                        <w:sdt>
                          <w:sdtPr>
                            <w:rPr>
                              <w:rFonts w:ascii="Arial" w:hAnsi="Arial" w:cs="Arial"/>
                              <w:b/>
                              <w:color w:val="FFFFFF" w:themeColor="background1"/>
                              <w:sz w:val="44"/>
                              <w:szCs w:val="22"/>
                            </w:rPr>
                            <w:alias w:val="Title"/>
                            <w:id w:val="-1275550102"/>
                            <w:dataBinding w:prefixMappings="xmlns:ns0='http://schemas.openxmlformats.org/package/2006/metadata/core-properties' xmlns:ns1='http://purl.org/dc/elements/1.1/'" w:xpath="/ns0:coreProperties[1]/ns1:title[1]" w:storeItemID="{6C3C8BC8-F283-45AE-878A-BAB7291924A1}"/>
                            <w:text/>
                          </w:sdtPr>
                          <w:sdtContent>
                            <w:p w:rsidR="000F0D45" w:rsidRPr="000F0D45" w:rsidRDefault="000F0D45" w:rsidP="000F0D45">
                              <w:pPr>
                                <w:pStyle w:val="Title"/>
                                <w:jc w:val="center"/>
                                <w:rPr>
                                  <w:caps/>
                                  <w:color w:val="FFFFFF" w:themeColor="background1"/>
                                  <w:sz w:val="220"/>
                                  <w:szCs w:val="80"/>
                                </w:rPr>
                              </w:pPr>
                              <w:r w:rsidRPr="000F0D45">
                                <w:rPr>
                                  <w:rFonts w:ascii="Arial" w:hAnsi="Arial" w:cs="Arial"/>
                                  <w:b/>
                                  <w:color w:val="FFFFFF" w:themeColor="background1"/>
                                  <w:sz w:val="44"/>
                                  <w:szCs w:val="22"/>
                                </w:rPr>
                                <w:t>The Criminal Justice System, Youth Justice &amp; Prison Systems in England &amp; Wales</w:t>
                              </w:r>
                            </w:p>
                          </w:sdtContent>
                        </w:sdt>
                        <w:p w:rsidR="000F0D45" w:rsidRPr="000F0D45" w:rsidRDefault="000F0D45">
                          <w:pPr>
                            <w:spacing w:before="240"/>
                            <w:ind w:left="1008"/>
                            <w:jc w:val="right"/>
                            <w:rPr>
                              <w:rFonts w:ascii="Arial" w:hAnsi="Arial" w:cs="Arial"/>
                              <w:b/>
                              <w:color w:val="FFFFFF" w:themeColor="background1"/>
                              <w:sz w:val="28"/>
                            </w:rPr>
                          </w:pPr>
                        </w:p>
                        <w:p w:rsidR="000F0D45" w:rsidRDefault="000F0D45"/>
                      </w:txbxContent>
                    </v:textbox>
                    <w10:wrap anchorx="page" anchory="page"/>
                  </v:rect>
                </w:pict>
              </mc:Fallback>
            </mc:AlternateContent>
          </w:r>
          <w:r>
            <w:rPr>
              <w:noProof/>
              <w:lang w:val="en-GB" w:eastAsia="en-GB"/>
            </w:rPr>
            <mc:AlternateContent>
              <mc:Choice Requires="wps">
                <w:drawing>
                  <wp:anchor distT="0" distB="0" distL="114300" distR="114300" simplePos="0" relativeHeight="251660288" behindDoc="0" locked="0" layoutInCell="1" allowOverlap="1">
                    <wp:simplePos x="0" y="0"/>
                    <mc:AlternateContent>
                      <mc:Choice Requires="wp14">
                        <wp:positionH relativeFrom="page">
                          <wp14:pctPosHOffset>73000</wp14:pctPosHOffset>
                        </wp:positionH>
                      </mc:Choice>
                      <mc:Fallback>
                        <wp:positionH relativeFrom="page">
                          <wp:posOffset>5673725</wp:posOffset>
                        </wp:positionH>
                      </mc:Fallback>
                    </mc:AlternateContent>
                    <wp:positionV relativeFrom="page">
                      <wp:align>center</wp:align>
                    </wp:positionV>
                    <wp:extent cx="1880870" cy="9653270"/>
                    <wp:effectExtent l="0" t="0" r="5080" b="2540"/>
                    <wp:wrapNone/>
                    <wp:docPr id="3" name="Rectangle 47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327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cstheme="minorBidi"/>
                                    <w:b/>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Content>
                                  <w:p w:rsidR="000F0D45" w:rsidRDefault="000F0D45">
                                    <w:pPr>
                                      <w:pStyle w:val="Subtitle"/>
                                      <w:rPr>
                                        <w:rFonts w:cstheme="minorBidi"/>
                                        <w:color w:val="FFFFFF" w:themeColor="background1"/>
                                      </w:rPr>
                                    </w:pPr>
                                    <w:r w:rsidRPr="000F0D45">
                                      <w:rPr>
                                        <w:rFonts w:cstheme="minorBidi"/>
                                        <w:b/>
                                        <w:color w:val="FFFFFF" w:themeColor="background1"/>
                                      </w:rPr>
                                      <w:t>Mia pitman- 1706437</w:t>
                                    </w:r>
                                  </w:p>
                                </w:sdtContent>
                              </w:sdt>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id="Rectangle 472" o:spid="_x0000_s1027" style="position:absolute;margin-left:0;margin-top:0;width:148.1pt;height:760.1pt;z-index:251660288;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g57fpwIAALQFAAAOAAAAZHJzL2Uyb0RvYy54bWysVEtv2zAMvg/YfxB0X+24r9SoUwQtOgwI&#10;2qDt0LMiS7ExWdQkJXb260fJjz5W7DDMB8EUP358iOTlVdcoshfW1aALOjtKKRGaQ1nrbUG/P91+&#10;mVPiPNMlU6BFQQ/C0avF50+XrclFBhWoUliCJNrlrSlo5b3Jk8TxSjTMHYERGpUSbMM8inablJa1&#10;yN6oJEvTs6QFWxoLXDiHtze9ki4iv5SC+3spnfBEFRRj8/G08dyEM1lcsnxrmalqPoTB/iGKhtUa&#10;nU5UN8wzsrP1H1RNzS04kP6IQ5OAlDUXMQfMZpa+y+axYkbEXLA4zkxlcv+Plt/t15bUZUGPKdGs&#10;wSd6wKIxvVWCnJxnoUCtcTniHs3ahhSdWQH/4VCRvNEEwQ2YTtomYDFB0sVqH6Zqi84Tjpez+Tyd&#10;n+OjcNRdnJ0eZygEVpaP5sY6/1VAQ8JPQS1GFqvM9ivne+gIiZGBqsvbWqkohBYS18qSPcPH913M&#10;Bcnda5TSAashWPWE4SYm1ucSs/IHJQJO6QchsVoYfRYDiX364oRxLrSf9aqKlaL3fZriN6Q2WcRE&#10;I2Fgluh/4h4I3iYwcvdRDvhgKmKbT8bp3wLrjSeL6Bm0n4ybWoP9iEBhVoPnHj8WqS9NqJLvNl3s&#10;pIgMNxsoD9hdFvqxc4bf1viQK+b8mlmcM3x83B3+Hg+poC0oDH+UVGB/fXQf8Nj+qKWkxbktqPu5&#10;Y1ZQor5pHIzZPMO+wkmP0snpeYaCfaPavFbpXXMN2B8z3FOGx99g4NX4Ky00z7hklsEvqpjm6L2g&#10;3NtRuPb9RsE1xcVyGWE43ob5lX40PJCHSodWfeqemTVDP3schTsYp5zl79q6xwZLDcudB1nHnn+p&#10;7PAGuBpiMw1rLOye13JEvSzbxW8AAAD//wMAUEsDBBQABgAIAAAAIQDO2n7h3AAAAAYBAAAPAAAA&#10;ZHJzL2Rvd25yZXYueG1sTI9RS8NAEITfBf/DsYJv9tIDi8ZcikgFUShY/QHX3DZJc7cXcpc0/feu&#10;vtiXgWWGmW+L9eydmHCIbSANy0UGAqkKtqVaw/fX690DiJgMWeMCoYYzRliX11eFyW040SdOu1QL&#10;LqGYGw1NSn0uZawa9CYuQo/E3iEM3iQ+h1rawZy43DupsmwlvWmJFxrT40uDVbcbvYb+8P4Rz+O8&#10;OW6OW1ctt1P31k1a397Mz08gEs7pPwy/+IwOJTPtw0g2CqeBH0l/yp56XCkQew7dq0yBLAt5iV/+&#10;AAAA//8DAFBLAQItABQABgAIAAAAIQC2gziS/gAAAOEBAAATAAAAAAAAAAAAAAAAAAAAAABbQ29u&#10;dGVudF9UeXBlc10ueG1sUEsBAi0AFAAGAAgAAAAhADj9If/WAAAAlAEAAAsAAAAAAAAAAAAAAAAA&#10;LwEAAF9yZWxzLy5yZWxzUEsBAi0AFAAGAAgAAAAhAOqDnt+nAgAAtAUAAA4AAAAAAAAAAAAAAAAA&#10;LgIAAGRycy9lMm9Eb2MueG1sUEsBAi0AFAAGAAgAAAAhAM7afuHcAAAABgEAAA8AAAAAAAAAAAAA&#10;AAAAAQUAAGRycy9kb3ducmV2LnhtbFBLBQYAAAAABAAEAPMAAAAKBgAAAAA=&#10;" fillcolor="#1f497d [3215]" stroked="f" strokeweight="2pt">
                    <v:path arrowok="t"/>
                    <v:textbox inset="14.4pt,,14.4pt">
                      <w:txbxContent>
                        <w:sdt>
                          <w:sdtPr>
                            <w:rPr>
                              <w:rFonts w:cstheme="minorBidi"/>
                              <w:b/>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Content>
                            <w:p w:rsidR="000F0D45" w:rsidRDefault="000F0D45">
                              <w:pPr>
                                <w:pStyle w:val="Subtitle"/>
                                <w:rPr>
                                  <w:rFonts w:cstheme="minorBidi"/>
                                  <w:color w:val="FFFFFF" w:themeColor="background1"/>
                                </w:rPr>
                              </w:pPr>
                              <w:r w:rsidRPr="000F0D45">
                                <w:rPr>
                                  <w:rFonts w:cstheme="minorBidi"/>
                                  <w:b/>
                                  <w:color w:val="FFFFFF" w:themeColor="background1"/>
                                </w:rPr>
                                <w:t>Mia pitman- 1706437</w:t>
                              </w:r>
                            </w:p>
                          </w:sdtContent>
                        </w:sdt>
                      </w:txbxContent>
                    </v:textbox>
                    <w10:wrap anchorx="page" anchory="page"/>
                  </v:rect>
                </w:pict>
              </mc:Fallback>
            </mc:AlternateContent>
          </w:r>
        </w:p>
        <w:p w:rsidR="000F0D45" w:rsidRDefault="000F0D45"/>
        <w:p w:rsidR="000F0D45" w:rsidRDefault="000F0D45">
          <w:pPr>
            <w:rPr>
              <w:rFonts w:ascii="Arial" w:hAnsi="Arial" w:cs="Arial"/>
              <w:b/>
              <w:color w:val="548DD4" w:themeColor="text2" w:themeTint="99"/>
              <w:lang w:val="en-GB" w:eastAsia="en-GB"/>
            </w:rPr>
          </w:pPr>
          <w:r>
            <w:rPr>
              <w:rFonts w:ascii="Arial" w:hAnsi="Arial" w:cs="Arial"/>
              <w:b/>
              <w:noProof/>
              <w:color w:val="548DD4" w:themeColor="text2" w:themeTint="99"/>
              <w:lang w:val="en-GB" w:eastAsia="en-GB"/>
            </w:rPr>
            <mc:AlternateContent>
              <mc:Choice Requires="wps">
                <w:drawing>
                  <wp:anchor distT="0" distB="0" distL="114300" distR="114300" simplePos="0" relativeHeight="251661312" behindDoc="0" locked="0" layoutInCell="1" allowOverlap="1">
                    <wp:simplePos x="0" y="0"/>
                    <wp:positionH relativeFrom="column">
                      <wp:posOffset>2978150</wp:posOffset>
                    </wp:positionH>
                    <wp:positionV relativeFrom="paragraph">
                      <wp:posOffset>4564380</wp:posOffset>
                    </wp:positionV>
                    <wp:extent cx="1790700" cy="590550"/>
                    <wp:effectExtent l="0" t="0" r="3175" b="0"/>
                    <wp:wrapNone/>
                    <wp:docPr id="2"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90700" cy="5905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0F0D45" w:rsidRDefault="000F0D45">
                                <w:pPr>
                                  <w:rPr>
                                    <w:rFonts w:ascii="Arial" w:hAnsi="Arial" w:cs="Arial"/>
                                    <w:b/>
                                    <w:color w:val="FFFFFF" w:themeColor="background1"/>
                                    <w:sz w:val="22"/>
                                    <w:szCs w:val="22"/>
                                  </w:rPr>
                                </w:pPr>
                                <w:r>
                                  <w:rPr>
                                    <w:rFonts w:ascii="Arial" w:hAnsi="Arial" w:cs="Arial"/>
                                    <w:b/>
                                    <w:color w:val="FFFFFF" w:themeColor="background1"/>
                                    <w:sz w:val="22"/>
                                    <w:szCs w:val="22"/>
                                  </w:rPr>
                                  <w:t>Assignment 2</w:t>
                                </w:r>
                              </w:p>
                              <w:p w:rsidR="000F0D45" w:rsidRDefault="000F0D45">
                                <w:pPr>
                                  <w:rPr>
                                    <w:rFonts w:ascii="Arial" w:hAnsi="Arial" w:cs="Arial"/>
                                    <w:b/>
                                    <w:color w:val="FFFFFF" w:themeColor="background1"/>
                                    <w:sz w:val="22"/>
                                    <w:szCs w:val="22"/>
                                  </w:rPr>
                                </w:pPr>
                                <w:r>
                                  <w:rPr>
                                    <w:rFonts w:ascii="Arial" w:hAnsi="Arial" w:cs="Arial"/>
                                    <w:b/>
                                    <w:color w:val="FFFFFF" w:themeColor="background1"/>
                                    <w:sz w:val="22"/>
                                    <w:szCs w:val="22"/>
                                  </w:rPr>
                                  <w:t>Module BCMJ7001</w:t>
                                </w:r>
                              </w:p>
                              <w:p w:rsidR="000F0D45" w:rsidRDefault="000F0D45">
                                <w:pPr>
                                  <w:rPr>
                                    <w:rFonts w:ascii="Arial" w:hAnsi="Arial" w:cs="Arial"/>
                                    <w:b/>
                                    <w:color w:val="FFFFFF" w:themeColor="background1"/>
                                    <w:sz w:val="22"/>
                                    <w:szCs w:val="22"/>
                                  </w:rPr>
                                </w:pPr>
                                <w:r w:rsidRPr="000F0D45">
                                  <w:rPr>
                                    <w:rFonts w:ascii="Arial" w:hAnsi="Arial" w:cs="Arial"/>
                                    <w:b/>
                                    <w:color w:val="FFFFFF" w:themeColor="background1"/>
                                    <w:sz w:val="22"/>
                                    <w:szCs w:val="22"/>
                                  </w:rPr>
                                  <w:t>15</w:t>
                                </w:r>
                                <w:r w:rsidRPr="000F0D45">
                                  <w:rPr>
                                    <w:rFonts w:ascii="Arial" w:hAnsi="Arial" w:cs="Arial"/>
                                    <w:b/>
                                    <w:color w:val="FFFFFF" w:themeColor="background1"/>
                                    <w:sz w:val="22"/>
                                    <w:szCs w:val="22"/>
                                    <w:vertAlign w:val="superscript"/>
                                  </w:rPr>
                                  <w:t>th</w:t>
                                </w:r>
                                <w:r w:rsidRPr="000F0D45">
                                  <w:rPr>
                                    <w:rFonts w:ascii="Arial" w:hAnsi="Arial" w:cs="Arial"/>
                                    <w:b/>
                                    <w:color w:val="FFFFFF" w:themeColor="background1"/>
                                    <w:sz w:val="22"/>
                                    <w:szCs w:val="22"/>
                                  </w:rPr>
                                  <w:t xml:space="preserve"> January 2021</w:t>
                                </w:r>
                              </w:p>
                              <w:p w:rsidR="000F0D45" w:rsidRPr="000F0D45" w:rsidRDefault="000F0D45">
                                <w:pPr>
                                  <w:rPr>
                                    <w:rFonts w:ascii="Arial" w:hAnsi="Arial" w:cs="Arial"/>
                                    <w:b/>
                                    <w:color w:val="FFFFFF" w:themeColor="background1"/>
                                    <w:sz w:val="22"/>
                                    <w:szCs w:val="22"/>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4" o:spid="_x0000_s1028" type="#_x0000_t202" style="position:absolute;margin-left:234.5pt;margin-top:359.4pt;width:141pt;height:46.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kaxnuAIAAMAFAAAOAAAAZHJzL2Uyb0RvYy54bWysVNtunDAQfa/Uf7D8TrjU7C4obJQsS1Up&#10;vUhJP8ALZrEKNrW9C2nVf+/Y7C3JS9WWB2R7xmfmzBzP9c3YtWjPlOZSZDi8CjBiopQVF9sMf30s&#10;vAVG2lBR0VYKluEnpvHN8u2b66FPWSQb2VZMIQAROh36DDfG9Knv67JhHdVXsmcCjLVUHTWwVVu/&#10;UnQA9K71oyCY+YNUVa9kybSG03wy4qXDr2tWms91rZlBbYYhN+P+yv039u8vr2m6VbRveHlIg/5F&#10;Fh3lAoKeoHJqKNop/gqq46WSWtbmqpSdL+ual8xxADZh8ILNQ0N75rhAcXR/KpP+f7Dlp/0XhXiV&#10;4QgjQTto0SMbDbqTIyK2OkOvU3B66MHNjHAMXXZMdX8vy28aCblqqNiyW6Xk0DBaQXahvelfXJ1w&#10;tAXZDB9lBWHozkgHNNaqs6WDYiBAhy49nTpjUyltyHkSzAMwlWCLkyCOXet8mh5v90qb90x2yC4y&#10;rKDzDp3u77Wx2dD06GKDCVnwtnXdb8WzA3CcTiA2XLU2m4Vr5s8kSNaL9YJ4JJqtPRLkuXdbrIg3&#10;K8J5nL/LV6s8/GXjhiRteFUxYcMchRWSP2vcQeKTJE7S0rLllYWzKWm13axahfYUhF24z9UcLGc3&#10;/3kargjA5QWlMCLBXZR4xWwx90hBYi+ZBwsvCJO7ZBaQhOTFc0r3XLB/p4SGDCdxFE9iOif9glvg&#10;vtfcaNpxA6Oj5V2GFycnmloJrkXlWmsob6f1RSls+udSQLuPjXaCtRqd1GrGzXh4GQBmxbyR1RMo&#10;WEkQGGgRxh4sGql+YDTACMmw/r6jimHUfhDwCpKQEDtz3IbE8wg26tKyubRQUQJUhg1G03Jlpjm1&#10;6xXfNhBpendC3sLLqbkT9Tmrw3uDMeG4HUaanUOXe+d1HrzL3wAAAP//AwBQSwMEFAAGAAgAAAAh&#10;ALqfKqffAAAACwEAAA8AAABkcnMvZG93bnJldi54bWxMj8tOwzAQRfdI/IM1SOyobdRHmsapEIgt&#10;iPKQunPjaRIRj6PYbcLfM6zocmau7pxTbCffiTMOsQ1kQM8UCKQquJZqAx/vz3cZiJgsOdsFQgM/&#10;GGFbXl8VNndhpDc871ItuIRibg00KfW5lLFq0Ns4Cz0S345h8DbxONTSDXbkct/Je6WW0tuW+ENj&#10;e3xssPrenbyBz5fj/muuXusnv+jHMClJfi2Nub2ZHjYgEk7pPwx/+IwOJTMdwolcFJ2B+XLNLsnA&#10;SmfswInVQvPmYCDTOgNZFvLSofwFAAD//wMAUEsBAi0AFAAGAAgAAAAhALaDOJL+AAAA4QEAABMA&#10;AAAAAAAAAAAAAAAAAAAAAFtDb250ZW50X1R5cGVzXS54bWxQSwECLQAUAAYACAAAACEAOP0h/9YA&#10;AACUAQAACwAAAAAAAAAAAAAAAAAvAQAAX3JlbHMvLnJlbHNQSwECLQAUAAYACAAAACEAn5GsZ7gC&#10;AADABQAADgAAAAAAAAAAAAAAAAAuAgAAZHJzL2Uyb0RvYy54bWxQSwECLQAUAAYACAAAACEAup8q&#10;p98AAAALAQAADwAAAAAAAAAAAAAAAAASBQAAZHJzL2Rvd25yZXYueG1sUEsFBgAAAAAEAAQA8wAA&#10;AB4GAAAAAA==&#10;" filled="f" stroked="f">
                    <v:textbox>
                      <w:txbxContent>
                        <w:p w:rsidR="000F0D45" w:rsidRDefault="000F0D45">
                          <w:pPr>
                            <w:rPr>
                              <w:rFonts w:ascii="Arial" w:hAnsi="Arial" w:cs="Arial"/>
                              <w:b/>
                              <w:color w:val="FFFFFF" w:themeColor="background1"/>
                              <w:sz w:val="22"/>
                              <w:szCs w:val="22"/>
                            </w:rPr>
                          </w:pPr>
                          <w:r>
                            <w:rPr>
                              <w:rFonts w:ascii="Arial" w:hAnsi="Arial" w:cs="Arial"/>
                              <w:b/>
                              <w:color w:val="FFFFFF" w:themeColor="background1"/>
                              <w:sz w:val="22"/>
                              <w:szCs w:val="22"/>
                            </w:rPr>
                            <w:t>Assignment 2</w:t>
                          </w:r>
                        </w:p>
                        <w:p w:rsidR="000F0D45" w:rsidRDefault="000F0D45">
                          <w:pPr>
                            <w:rPr>
                              <w:rFonts w:ascii="Arial" w:hAnsi="Arial" w:cs="Arial"/>
                              <w:b/>
                              <w:color w:val="FFFFFF" w:themeColor="background1"/>
                              <w:sz w:val="22"/>
                              <w:szCs w:val="22"/>
                            </w:rPr>
                          </w:pPr>
                          <w:r>
                            <w:rPr>
                              <w:rFonts w:ascii="Arial" w:hAnsi="Arial" w:cs="Arial"/>
                              <w:b/>
                              <w:color w:val="FFFFFF" w:themeColor="background1"/>
                              <w:sz w:val="22"/>
                              <w:szCs w:val="22"/>
                            </w:rPr>
                            <w:t>Module BCMJ7001</w:t>
                          </w:r>
                        </w:p>
                        <w:p w:rsidR="000F0D45" w:rsidRDefault="000F0D45">
                          <w:pPr>
                            <w:rPr>
                              <w:rFonts w:ascii="Arial" w:hAnsi="Arial" w:cs="Arial"/>
                              <w:b/>
                              <w:color w:val="FFFFFF" w:themeColor="background1"/>
                              <w:sz w:val="22"/>
                              <w:szCs w:val="22"/>
                            </w:rPr>
                          </w:pPr>
                          <w:r w:rsidRPr="000F0D45">
                            <w:rPr>
                              <w:rFonts w:ascii="Arial" w:hAnsi="Arial" w:cs="Arial"/>
                              <w:b/>
                              <w:color w:val="FFFFFF" w:themeColor="background1"/>
                              <w:sz w:val="22"/>
                              <w:szCs w:val="22"/>
                            </w:rPr>
                            <w:t>15</w:t>
                          </w:r>
                          <w:r w:rsidRPr="000F0D45">
                            <w:rPr>
                              <w:rFonts w:ascii="Arial" w:hAnsi="Arial" w:cs="Arial"/>
                              <w:b/>
                              <w:color w:val="FFFFFF" w:themeColor="background1"/>
                              <w:sz w:val="22"/>
                              <w:szCs w:val="22"/>
                              <w:vertAlign w:val="superscript"/>
                            </w:rPr>
                            <w:t>th</w:t>
                          </w:r>
                          <w:r w:rsidRPr="000F0D45">
                            <w:rPr>
                              <w:rFonts w:ascii="Arial" w:hAnsi="Arial" w:cs="Arial"/>
                              <w:b/>
                              <w:color w:val="FFFFFF" w:themeColor="background1"/>
                              <w:sz w:val="22"/>
                              <w:szCs w:val="22"/>
                            </w:rPr>
                            <w:t xml:space="preserve"> January 2021</w:t>
                          </w:r>
                        </w:p>
                        <w:p w:rsidR="000F0D45" w:rsidRPr="000F0D45" w:rsidRDefault="000F0D45">
                          <w:pPr>
                            <w:rPr>
                              <w:rFonts w:ascii="Arial" w:hAnsi="Arial" w:cs="Arial"/>
                              <w:b/>
                              <w:color w:val="FFFFFF" w:themeColor="background1"/>
                              <w:sz w:val="22"/>
                              <w:szCs w:val="22"/>
                            </w:rPr>
                          </w:pPr>
                        </w:p>
                      </w:txbxContent>
                    </v:textbox>
                  </v:shape>
                </w:pict>
              </mc:Fallback>
            </mc:AlternateContent>
          </w:r>
          <w:r>
            <w:rPr>
              <w:rFonts w:ascii="Arial" w:hAnsi="Arial" w:cs="Arial"/>
              <w:b/>
              <w:color w:val="548DD4" w:themeColor="text2" w:themeTint="99"/>
            </w:rPr>
            <w:br w:type="page"/>
          </w:r>
        </w:p>
        <w:bookmarkStart w:id="0" w:name="_GoBack" w:displacedByCustomXml="next"/>
        <w:bookmarkEnd w:id="0" w:displacedByCustomXml="next"/>
      </w:sdtContent>
    </w:sdt>
    <w:p w:rsidR="000F0D45" w:rsidRPr="000F0D45" w:rsidRDefault="000F0D45" w:rsidP="000F0D45">
      <w:pPr>
        <w:pStyle w:val="ListParagraph"/>
        <w:numPr>
          <w:ilvl w:val="0"/>
          <w:numId w:val="2"/>
        </w:numPr>
        <w:spacing w:after="160" w:line="360" w:lineRule="auto"/>
        <w:jc w:val="both"/>
        <w:rPr>
          <w:rFonts w:ascii="Arial" w:hAnsi="Arial" w:cs="Arial"/>
          <w:b/>
          <w:color w:val="548DD4" w:themeColor="text2" w:themeTint="99"/>
          <w:sz w:val="24"/>
          <w:szCs w:val="24"/>
        </w:rPr>
      </w:pPr>
      <w:r w:rsidRPr="000F0D45">
        <w:rPr>
          <w:rFonts w:ascii="Arial" w:hAnsi="Arial" w:cs="Arial"/>
          <w:b/>
          <w:color w:val="548DD4" w:themeColor="text2" w:themeTint="99"/>
          <w:sz w:val="24"/>
          <w:szCs w:val="24"/>
        </w:rPr>
        <w:lastRenderedPageBreak/>
        <w:t>It has been argued that prison is ‘an institutional manifestation of gendered powerlessness and vulnerability.’ (Moore &amp; Scraton 2014:53). Critically evaluate how women’s ‘pains of imprisonment’ might differ from men’s and discuss how the prison service in England &amp; Wales might resolve these.</w:t>
      </w:r>
    </w:p>
    <w:p w:rsidR="005A6A93" w:rsidRPr="000F0D45" w:rsidRDefault="005A6A93" w:rsidP="000F0D45">
      <w:pPr>
        <w:spacing w:before="240" w:after="240" w:line="480" w:lineRule="auto"/>
        <w:rPr>
          <w:rFonts w:ascii="Arial" w:hAnsi="Arial" w:cs="Arial"/>
          <w:sz w:val="22"/>
        </w:rPr>
      </w:pPr>
    </w:p>
    <w:p w:rsidR="005A6A93" w:rsidRPr="000F0D45" w:rsidRDefault="000F0D45" w:rsidP="000F0D45">
      <w:pPr>
        <w:spacing w:before="240" w:after="240" w:line="480" w:lineRule="auto"/>
        <w:rPr>
          <w:rFonts w:ascii="Arial" w:hAnsi="Arial" w:cs="Arial"/>
          <w:sz w:val="22"/>
        </w:rPr>
      </w:pPr>
      <w:r w:rsidRPr="000F0D45">
        <w:rPr>
          <w:rFonts w:ascii="Arial" w:hAnsi="Arial" w:cs="Arial"/>
          <w:sz w:val="22"/>
        </w:rPr>
        <w:t>The "pains of imprisonment" have been a longstanding concern in prison sociology with the prison population of England and wales quadrupling in size since the 1900s going from 17,400 to 82,900 i</w:t>
      </w:r>
      <w:r w:rsidRPr="000F0D45">
        <w:rPr>
          <w:rFonts w:ascii="Arial" w:hAnsi="Arial" w:cs="Arial"/>
          <w:sz w:val="22"/>
        </w:rPr>
        <w:t>n 2019 (Sturge, 2020). The</w:t>
      </w:r>
      <w:r w:rsidRPr="000F0D45">
        <w:rPr>
          <w:rFonts w:ascii="Arial" w:hAnsi="Arial" w:cs="Arial"/>
          <w:sz w:val="22"/>
        </w:rPr>
        <w:t xml:space="preserve"> number of women in prison has increased dramatically, there are 2,200 more women in prison today than there were 25 years ago (Prison Reform Trust, 2018). Currently, there are 4000 imprisoned women in England and wales accounting for less than 5% of the p</w:t>
      </w:r>
      <w:r w:rsidRPr="000F0D45">
        <w:rPr>
          <w:rFonts w:ascii="Arial" w:hAnsi="Arial" w:cs="Arial"/>
          <w:sz w:val="22"/>
        </w:rPr>
        <w:t>rison population (PRF, 2019). To determine whether the argument of prison being "an institutional manifestation of gendered powerlessness and vulnerability" and how the pains of imprisonment differ for men and women this essay intends to look at the curren</w:t>
      </w:r>
      <w:r w:rsidRPr="000F0D45">
        <w:rPr>
          <w:rFonts w:ascii="Arial" w:hAnsi="Arial" w:cs="Arial"/>
          <w:sz w:val="22"/>
        </w:rPr>
        <w:t>t statistics of imprisonment, the evolution of punishment, existing literature on the topic, effect imprisonment has focusing on female imprisonment, and how governments and the prison service may resolve these issues.</w:t>
      </w:r>
    </w:p>
    <w:p w:rsidR="005A6A93" w:rsidRPr="000F0D45" w:rsidRDefault="000F0D45" w:rsidP="000F0D45">
      <w:pPr>
        <w:spacing w:before="240" w:after="240" w:line="480" w:lineRule="auto"/>
        <w:rPr>
          <w:rFonts w:ascii="Arial" w:hAnsi="Arial" w:cs="Arial"/>
          <w:sz w:val="22"/>
        </w:rPr>
      </w:pPr>
      <w:r w:rsidRPr="000F0D45">
        <w:rPr>
          <w:rFonts w:ascii="Arial" w:hAnsi="Arial" w:cs="Arial"/>
          <w:sz w:val="22"/>
        </w:rPr>
        <w:t>Sykes 1958-2007 developed the concept</w:t>
      </w:r>
      <w:r w:rsidRPr="000F0D45">
        <w:rPr>
          <w:rFonts w:ascii="Arial" w:hAnsi="Arial" w:cs="Arial"/>
          <w:sz w:val="22"/>
        </w:rPr>
        <w:t xml:space="preserve"> of "pains of imprisonment" a phrase he coined to describe the deprivations experienced by men in prison which they find difficult to handle (Crewe, 2011). He argued that the core pains of imprisonment were the deprivation of liberty, goods, services, secu</w:t>
      </w:r>
      <w:r w:rsidRPr="000F0D45">
        <w:rPr>
          <w:rFonts w:ascii="Arial" w:hAnsi="Arial" w:cs="Arial"/>
          <w:sz w:val="22"/>
        </w:rPr>
        <w:t xml:space="preserve">rity, autonomy, and heterosexual relationships – stressing that these psychological pains could be just as damaging as physical mistreatment. this marked the moment prison was no longer intended to be physically painful. Crewe et al 2011 building on Skyes </w:t>
      </w:r>
      <w:r w:rsidRPr="000F0D45">
        <w:rPr>
          <w:rFonts w:ascii="Arial" w:hAnsi="Arial" w:cs="Arial"/>
          <w:sz w:val="22"/>
        </w:rPr>
        <w:t xml:space="preserve">work- perhaps the most influential framework developed on this area- identified the "contemporary pains of imprisonment" arguing that despite declines in physical brutality and </w:t>
      </w:r>
      <w:r w:rsidRPr="000F0D45">
        <w:rPr>
          <w:rFonts w:ascii="Arial" w:hAnsi="Arial" w:cs="Arial"/>
          <w:sz w:val="22"/>
        </w:rPr>
        <w:lastRenderedPageBreak/>
        <w:t>neglect in England and Wales prisons, prison pains have not disappeared but new</w:t>
      </w:r>
      <w:r w:rsidRPr="000F0D45">
        <w:rPr>
          <w:rFonts w:ascii="Arial" w:hAnsi="Arial" w:cs="Arial"/>
          <w:sz w:val="22"/>
        </w:rPr>
        <w:t xml:space="preserve"> core pains of imprisonment have emerged (Crewe, 2011). It has long been argued that women remain on the periphery of penological research and policies, despite the growing number of women incarcerated (Crewe, 2011). Moore &amp; Scraton, 2014 agrees to state h</w:t>
      </w:r>
      <w:r w:rsidRPr="000F0D45">
        <w:rPr>
          <w:rFonts w:ascii="Arial" w:hAnsi="Arial" w:cs="Arial"/>
          <w:sz w:val="22"/>
        </w:rPr>
        <w:t>istorically it has been a shadowy phenomenon, the discreet needs of female prisoners have remained unidentified lost within policies and practices that prioritize the male prison population. Research conducted by various feminist criminologists aimed to hi</w:t>
      </w:r>
      <w:r w:rsidRPr="000F0D45">
        <w:rPr>
          <w:rFonts w:ascii="Arial" w:hAnsi="Arial" w:cs="Arial"/>
          <w:sz w:val="22"/>
        </w:rPr>
        <w:t xml:space="preserve">ghlight the imbalances and challenged traditional male-orientated interpretations of prison systems- recent research has found that the frameworks created from men's experiences of prison are insufficient to resolve female pains of imprisonment (Knepper &amp; </w:t>
      </w:r>
      <w:r w:rsidRPr="000F0D45">
        <w:rPr>
          <w:rFonts w:ascii="Arial" w:hAnsi="Arial" w:cs="Arial"/>
          <w:sz w:val="22"/>
        </w:rPr>
        <w:t>Scicluna, 2010). Victoria &amp; Green, 2018 state "prisons are a system largely designed by men, for men despite the harmful impact of women imprisonment being well known". When reviewing the development of imprisonment or penal histories the imprisonment of w</w:t>
      </w:r>
      <w:r w:rsidRPr="000F0D45">
        <w:rPr>
          <w:rFonts w:ascii="Arial" w:hAnsi="Arial" w:cs="Arial"/>
          <w:sz w:val="22"/>
        </w:rPr>
        <w:t>omen has been deemed by many as "ignored" and "invisible" with black and Ethnic Minority women being marginalized and absent from prison histories completely (Crewe, 2019). Recent work has emphasized the need to separate female and male imprisonment resear</w:t>
      </w:r>
      <w:r w:rsidRPr="000F0D45">
        <w:rPr>
          <w:rFonts w:ascii="Arial" w:hAnsi="Arial" w:cs="Arial"/>
          <w:sz w:val="22"/>
        </w:rPr>
        <w:t>ch and push for increased research surrounding female imprisonment. Liebling 2009 noted the output of research since the early 1900s on issues such as legitimacy and fairness in prisons in the UK included little on female prisoners (Liebling, 2009). Clearl</w:t>
      </w:r>
      <w:r w:rsidRPr="000F0D45">
        <w:rPr>
          <w:rFonts w:ascii="Arial" w:hAnsi="Arial" w:cs="Arial"/>
          <w:sz w:val="22"/>
        </w:rPr>
        <w:t>y, numerous studies that are central to the sociology of imprisonment are limited as they focus on male prisoners, paying little attention to the gender-specific issues that come as a result of imprisonment.</w:t>
      </w:r>
    </w:p>
    <w:p w:rsidR="005A6A93" w:rsidRPr="000F0D45" w:rsidRDefault="000F0D45" w:rsidP="000F0D45">
      <w:pPr>
        <w:spacing w:before="240" w:after="240" w:line="480" w:lineRule="auto"/>
        <w:rPr>
          <w:rFonts w:ascii="Arial" w:hAnsi="Arial" w:cs="Arial"/>
          <w:sz w:val="22"/>
        </w:rPr>
      </w:pPr>
      <w:r w:rsidRPr="000F0D45">
        <w:rPr>
          <w:rFonts w:ascii="Arial" w:hAnsi="Arial" w:cs="Arial"/>
          <w:sz w:val="22"/>
        </w:rPr>
        <w:t>The famous work of Crewe et al 2017 is among one</w:t>
      </w:r>
      <w:r w:rsidRPr="000F0D45">
        <w:rPr>
          <w:rFonts w:ascii="Arial" w:hAnsi="Arial" w:cs="Arial"/>
          <w:sz w:val="22"/>
        </w:rPr>
        <w:t xml:space="preserve"> of the most effective and recent works on female imprisonment, building on Sykes work and developing "the gendered pains of imprisonment"- aiming to redress the pattern of comparing the problems of long term confinement as experienced by males and female </w:t>
      </w:r>
      <w:r w:rsidRPr="000F0D45">
        <w:rPr>
          <w:rFonts w:ascii="Arial" w:hAnsi="Arial" w:cs="Arial"/>
          <w:sz w:val="22"/>
        </w:rPr>
        <w:t xml:space="preserve">prisoners. Crewe states that the reports received from women show their experience as being significantly more painful than men, and </w:t>
      </w:r>
      <w:r w:rsidRPr="000F0D45">
        <w:rPr>
          <w:rFonts w:ascii="Arial" w:hAnsi="Arial" w:cs="Arial"/>
          <w:sz w:val="22"/>
        </w:rPr>
        <w:lastRenderedPageBreak/>
        <w:t>the issues that were especially painful for women (Crewe, et al., 2017). Crewe et al 2015 states to this extent academic un</w:t>
      </w:r>
      <w:r w:rsidRPr="000F0D45">
        <w:rPr>
          <w:rFonts w:ascii="Arial" w:hAnsi="Arial" w:cs="Arial"/>
          <w:sz w:val="22"/>
        </w:rPr>
        <w:t xml:space="preserve">derstanding of women's imprisonment remain partial and obscure. Crewe et al 2017 surveyed imprisoned men and women serving 15 years or more in England and wales to find a comparative overview of the differences between the problems experienced. The survey </w:t>
      </w:r>
      <w:r w:rsidRPr="000F0D45">
        <w:rPr>
          <w:rFonts w:ascii="Arial" w:hAnsi="Arial" w:cs="Arial"/>
          <w:sz w:val="22"/>
        </w:rPr>
        <w:t>found that men and women present a number of the same problems- "missing someone", "thinking about the crime you committed", "feeling your life has been wasted" and so on, however, these rankings masked considerable differences between men and women in ter</w:t>
      </w:r>
      <w:r w:rsidRPr="000F0D45">
        <w:rPr>
          <w:rFonts w:ascii="Arial" w:hAnsi="Arial" w:cs="Arial"/>
          <w:sz w:val="22"/>
        </w:rPr>
        <w:t>ms of the severity of these problems. The survey found that the severity scores of how women felt about problems were significantly higher than men (Crewe, et al., 2017). Current research on female imprisonment suggests that although Modern society strives</w:t>
      </w:r>
      <w:r w:rsidRPr="000F0D45">
        <w:rPr>
          <w:rFonts w:ascii="Arial" w:hAnsi="Arial" w:cs="Arial"/>
          <w:sz w:val="22"/>
        </w:rPr>
        <w:t xml:space="preserve"> for equality in all aspects of life, equal treatment in prisons for female and male prisoners may not be effective rehabilitation or punishment with women's needs and healthcare being very different to men leading to many adverse effects.</w:t>
      </w:r>
    </w:p>
    <w:p w:rsidR="005A6A93" w:rsidRPr="000F0D45" w:rsidRDefault="005A6A93" w:rsidP="000F0D45">
      <w:pPr>
        <w:spacing w:before="240" w:after="240" w:line="480" w:lineRule="auto"/>
        <w:rPr>
          <w:rFonts w:ascii="Arial" w:hAnsi="Arial" w:cs="Arial"/>
          <w:sz w:val="22"/>
        </w:rPr>
      </w:pPr>
    </w:p>
    <w:p w:rsidR="005A6A93" w:rsidRPr="000F0D45" w:rsidRDefault="000F0D45" w:rsidP="000F0D45">
      <w:pPr>
        <w:spacing w:before="240" w:after="240" w:line="480" w:lineRule="auto"/>
        <w:rPr>
          <w:rFonts w:ascii="Arial" w:hAnsi="Arial" w:cs="Arial"/>
          <w:sz w:val="22"/>
        </w:rPr>
      </w:pPr>
      <w:r w:rsidRPr="000F0D45">
        <w:rPr>
          <w:rFonts w:ascii="Arial" w:hAnsi="Arial" w:cs="Arial"/>
          <w:sz w:val="22"/>
        </w:rPr>
        <w:t>Loss of outside</w:t>
      </w:r>
      <w:r w:rsidRPr="000F0D45">
        <w:rPr>
          <w:rFonts w:ascii="Arial" w:hAnsi="Arial" w:cs="Arial"/>
          <w:sz w:val="22"/>
        </w:rPr>
        <w:t xml:space="preserve"> relationships is considered one of the most painful aspects of imprisonment- families are seen as one of the most important factors of a prisoner's rehabilitation (Murray, 2005). The loss of contact with friends and family is believed to affect women sign</w:t>
      </w:r>
      <w:r w:rsidRPr="000F0D45">
        <w:rPr>
          <w:rFonts w:ascii="Arial" w:hAnsi="Arial" w:cs="Arial"/>
          <w:sz w:val="22"/>
        </w:rPr>
        <w:t>ificantly more than their male counterparts and in very different ways (Crewe, et al., 2017). The relationships imprisoned men have with families, partners, and friends are reported to improve as a result of their time in prison- Crewe et al 2017 state tha</w:t>
      </w:r>
      <w:r w:rsidRPr="000F0D45">
        <w:rPr>
          <w:rFonts w:ascii="Arial" w:hAnsi="Arial" w:cs="Arial"/>
          <w:sz w:val="22"/>
        </w:rPr>
        <w:t>t relationships with parents have significantly improved. In contrast to this women's studies find that prison has an opposite effect resulting in limited relational support networks and reduced family contact. Crewe et al 2017 found that majority of impri</w:t>
      </w:r>
      <w:r w:rsidRPr="000F0D45">
        <w:rPr>
          <w:rFonts w:ascii="Arial" w:hAnsi="Arial" w:cs="Arial"/>
          <w:sz w:val="22"/>
        </w:rPr>
        <w:t>soned women serving life sentences had no support- families had cut ties and friends had severed contact instantly due to the nature and severity of the crime and the shame and stigma of being related to a person who could commit such severe crimes (Crewe,</w:t>
      </w:r>
      <w:r w:rsidRPr="000F0D45">
        <w:rPr>
          <w:rFonts w:ascii="Arial" w:hAnsi="Arial" w:cs="Arial"/>
          <w:sz w:val="22"/>
        </w:rPr>
        <w:t xml:space="preserve"> et al., </w:t>
      </w:r>
      <w:r w:rsidRPr="000F0D45">
        <w:rPr>
          <w:rFonts w:ascii="Arial" w:hAnsi="Arial" w:cs="Arial"/>
          <w:sz w:val="22"/>
        </w:rPr>
        <w:lastRenderedPageBreak/>
        <w:t>2017). Women are often carers/sole carers of their families at their time of arrest, around 60% of women are sole caregivers to children compared to 45% of men (PRF, 2019). Stripping a woman from her role as a mother can be one of the most traumat</w:t>
      </w:r>
      <w:r w:rsidRPr="000F0D45">
        <w:rPr>
          <w:rFonts w:ascii="Arial" w:hAnsi="Arial" w:cs="Arial"/>
          <w:sz w:val="22"/>
        </w:rPr>
        <w:t>ic factors of her adjustment to prison- a mother has to leave her children in the care of a partner, family, or care homes which negatively impacts the children as well as the mother leading to adverse effects of punishment (Hairston, 1991). The Corston re</w:t>
      </w:r>
      <w:r w:rsidRPr="000F0D45">
        <w:rPr>
          <w:rFonts w:ascii="Arial" w:hAnsi="Arial" w:cs="Arial"/>
          <w:sz w:val="22"/>
        </w:rPr>
        <w:t>port 2017 attains a similar view claiming that the home and children define the lives of many women, taking this away from them when it may be all they have creates a damaging impact" (Corston, 2007). In England and Wales alone around 17,000 children are s</w:t>
      </w:r>
      <w:r w:rsidRPr="000F0D45">
        <w:rPr>
          <w:rFonts w:ascii="Arial" w:hAnsi="Arial" w:cs="Arial"/>
          <w:sz w:val="22"/>
        </w:rPr>
        <w:t>tripped from their mothers due to imprisonment (PRF, 2019). When a mother goes into prison only 9% of children are then cared for by the father meaning the majority are put into care/foster care increasing the serious harms children are at risk of (GOV, 20</w:t>
      </w:r>
      <w:r w:rsidRPr="000F0D45">
        <w:rPr>
          <w:rFonts w:ascii="Arial" w:hAnsi="Arial" w:cs="Arial"/>
          <w:sz w:val="22"/>
        </w:rPr>
        <w:t xml:space="preserve">19). Children often struggle in education, are not cared for as they should, live in deprived areas, and live in houses of domestic abuse as a result of maternal imprisonment who will then go on to offend themselves, unemployment, drug use, and alcoholism </w:t>
      </w:r>
      <w:r w:rsidRPr="000F0D45">
        <w:rPr>
          <w:rFonts w:ascii="Arial" w:hAnsi="Arial" w:cs="Arial"/>
          <w:sz w:val="22"/>
        </w:rPr>
        <w:t>(Foster, 2012). Crewe et al 2017 state women find it harder than men to stay in touch with outside connections, remaining in touch with children and families in itself creates significant amounts of distress. A major factor contributing to failed outside c</w:t>
      </w:r>
      <w:r w:rsidRPr="000F0D45">
        <w:rPr>
          <w:rFonts w:ascii="Arial" w:hAnsi="Arial" w:cs="Arial"/>
          <w:sz w:val="22"/>
        </w:rPr>
        <w:t>onnection is that on average women are held 64 miles away from their homes (PRF, 2019)- families are often unable to travel due to financial hardship, visiting times are carried out during school times meaning women are unable to see loved ones- Crewe et a</w:t>
      </w:r>
      <w:r w:rsidRPr="000F0D45">
        <w:rPr>
          <w:rFonts w:ascii="Arial" w:hAnsi="Arial" w:cs="Arial"/>
          <w:sz w:val="22"/>
        </w:rPr>
        <w:t>l 2017 state that majority of the loss in contact comes as a result of many months, years passing without seeing children, partners or friends (Crewe, et al., 2017). UNODC, 2014 suggests that prison regimes make it hard for a mother to establish a connecti</w:t>
      </w:r>
      <w:r w:rsidRPr="000F0D45">
        <w:rPr>
          <w:rFonts w:ascii="Arial" w:hAnsi="Arial" w:cs="Arial"/>
          <w:sz w:val="22"/>
        </w:rPr>
        <w:t>on with relations on the outside let alone maintain connections with a child. Prisons are not a place for children, contact is limited, the buildings and atmosphere are intimidating, the waiting times for visitation are not fair on the children- mothers of</w:t>
      </w:r>
      <w:r w:rsidRPr="000F0D45">
        <w:rPr>
          <w:rFonts w:ascii="Arial" w:hAnsi="Arial" w:cs="Arial"/>
          <w:sz w:val="22"/>
        </w:rPr>
        <w:t xml:space="preserve">ten opt out of physical visitation from children in an attempt to save their child from going through that sort of trauma and thought process, many mothers are </w:t>
      </w:r>
      <w:r w:rsidRPr="000F0D45">
        <w:rPr>
          <w:rFonts w:ascii="Arial" w:hAnsi="Arial" w:cs="Arial"/>
          <w:sz w:val="22"/>
        </w:rPr>
        <w:lastRenderedPageBreak/>
        <w:t>unable to deal with the distress of the "Heart-rendering process of separation" following visits</w:t>
      </w:r>
      <w:r w:rsidRPr="000F0D45">
        <w:rPr>
          <w:rFonts w:ascii="Arial" w:hAnsi="Arial" w:cs="Arial"/>
          <w:sz w:val="22"/>
        </w:rPr>
        <w:t xml:space="preserve"> (UNODC, 2014). Loss of contact affects imprisoned men and women in various ways however evidence does suggest that women the impact on women is severe, increasing their levels of distress, antisocial behavior, and exacerbate any existing ill-health.</w:t>
      </w:r>
    </w:p>
    <w:p w:rsidR="005A6A93" w:rsidRPr="000F0D45" w:rsidRDefault="000F0D45" w:rsidP="000F0D45">
      <w:pPr>
        <w:spacing w:before="240" w:after="240" w:line="480" w:lineRule="auto"/>
        <w:rPr>
          <w:rFonts w:ascii="Arial" w:hAnsi="Arial" w:cs="Arial"/>
          <w:sz w:val="22"/>
        </w:rPr>
      </w:pPr>
      <w:r w:rsidRPr="000F0D45">
        <w:rPr>
          <w:rFonts w:ascii="Arial" w:hAnsi="Arial" w:cs="Arial"/>
          <w:sz w:val="22"/>
        </w:rPr>
        <w:t>It is</w:t>
      </w:r>
      <w:r w:rsidRPr="000F0D45">
        <w:rPr>
          <w:rFonts w:ascii="Arial" w:hAnsi="Arial" w:cs="Arial"/>
          <w:sz w:val="22"/>
        </w:rPr>
        <w:t xml:space="preserve"> recognized by prison systems and the government that positive relationships and contact with family can play a crucial role in the rehabilitation process. The 2019 HMPPS strengthening prisoners' family ties policy framework agrees that positive family wor</w:t>
      </w:r>
      <w:r w:rsidRPr="000F0D45">
        <w:rPr>
          <w:rFonts w:ascii="Arial" w:hAnsi="Arial" w:cs="Arial"/>
          <w:sz w:val="22"/>
        </w:rPr>
        <w:t>k is key in reducing reoffending, keeping prisoners safe, and preventing mental illness (GOV, 2019). The strengthening prisoners family ties policy framework aims to develop the communication between prison and families, develop a strategic multi-departmen</w:t>
      </w:r>
      <w:r w:rsidRPr="000F0D45">
        <w:rPr>
          <w:rFonts w:ascii="Arial" w:hAnsi="Arial" w:cs="Arial"/>
          <w:sz w:val="22"/>
        </w:rPr>
        <w:t xml:space="preserve">tal approach to think family, improve family engagement with prison, support prisoners to maintain family ties, and the development of staff awareness to family approach (CLINKS, 2019). The prison service aims to keep up family relations from the moment a </w:t>
      </w:r>
      <w:r w:rsidRPr="000F0D45">
        <w:rPr>
          <w:rFonts w:ascii="Arial" w:hAnsi="Arial" w:cs="Arial"/>
          <w:sz w:val="22"/>
        </w:rPr>
        <w:t>person is sentenced, with initiatives such as graduations where prisoners can show their achievements to families, supply support to children and their caregivers on how to maintain links with imprisoned mothers, and decrease the stigma they may face, visi</w:t>
      </w:r>
      <w:r w:rsidRPr="000F0D45">
        <w:rPr>
          <w:rFonts w:ascii="Arial" w:hAnsi="Arial" w:cs="Arial"/>
          <w:sz w:val="22"/>
        </w:rPr>
        <w:t>tations days instead of appointments for children where they are allowed to communicate and take part in activities throughout the day with their parent making the visitation process enjoyable for the parent and the child (Fair &amp; Jacobson, 2016). Despite G</w:t>
      </w:r>
      <w:r w:rsidRPr="000F0D45">
        <w:rPr>
          <w:rFonts w:ascii="Arial" w:hAnsi="Arial" w:cs="Arial"/>
          <w:sz w:val="22"/>
        </w:rPr>
        <w:t>overnment efforts- the issue of losing contact continues in female prisons. For the government to resolve this issue firstly prisons need to increase female prisons/wings in Wales especially to hold female prisoners closer to home increasing visitation and</w:t>
      </w:r>
      <w:r w:rsidRPr="000F0D45">
        <w:rPr>
          <w:rFonts w:ascii="Arial" w:hAnsi="Arial" w:cs="Arial"/>
          <w:sz w:val="22"/>
        </w:rPr>
        <w:t xml:space="preserve"> improving the amount of contact. Secondly, the severity of this loss in contact with children needs to be recognized by prison staff as a larger issue and driver for reoffending. Thirdly improved resources such as mail systems and phone systems- the use o</w:t>
      </w:r>
      <w:r w:rsidRPr="000F0D45">
        <w:rPr>
          <w:rFonts w:ascii="Arial" w:hAnsi="Arial" w:cs="Arial"/>
          <w:sz w:val="22"/>
        </w:rPr>
        <w:t>f webcams would allow mothers to talk face to face, weekly decreasing the feeling of loss for mother and children.</w:t>
      </w:r>
    </w:p>
    <w:p w:rsidR="005A6A93" w:rsidRPr="000F0D45" w:rsidRDefault="005A6A93" w:rsidP="000F0D45">
      <w:pPr>
        <w:spacing w:before="240" w:after="240" w:line="480" w:lineRule="auto"/>
        <w:rPr>
          <w:rFonts w:ascii="Arial" w:hAnsi="Arial" w:cs="Arial"/>
          <w:sz w:val="22"/>
        </w:rPr>
      </w:pPr>
    </w:p>
    <w:p w:rsidR="005A6A93" w:rsidRPr="000F0D45" w:rsidRDefault="000F0D45" w:rsidP="000F0D45">
      <w:pPr>
        <w:spacing w:before="240" w:after="240" w:line="480" w:lineRule="auto"/>
        <w:rPr>
          <w:rFonts w:ascii="Arial" w:hAnsi="Arial" w:cs="Arial"/>
          <w:sz w:val="22"/>
        </w:rPr>
      </w:pPr>
      <w:r w:rsidRPr="000F0D45">
        <w:rPr>
          <w:rFonts w:ascii="Arial" w:hAnsi="Arial" w:cs="Arial"/>
          <w:sz w:val="22"/>
        </w:rPr>
        <w:t>Sykes's work states that male and female prisoners suffer from powerlessness, deprivation of autonomy, and loss of control, however as a con</w:t>
      </w:r>
      <w:r w:rsidRPr="000F0D45">
        <w:rPr>
          <w:rFonts w:ascii="Arial" w:hAnsi="Arial" w:cs="Arial"/>
          <w:sz w:val="22"/>
        </w:rPr>
        <w:t>sequence of their incarceration within a prison environment designed and developed for male offenders, women suffer these deprivations in unique ways (Welch, 2018). Crewe et al 2017 research suggest that despite female and male prisoners experiencing the s</w:t>
      </w:r>
      <w:r w:rsidRPr="000F0D45">
        <w:rPr>
          <w:rFonts w:ascii="Arial" w:hAnsi="Arial" w:cs="Arial"/>
          <w:sz w:val="22"/>
        </w:rPr>
        <w:t>ame issues, women rank the loss of power, autonomy, and control as one of the most painful deprivations of prison life. In comparison to this Woodwall et al 2014 finds that men often find that a prison setting allows them to reclaim control over their live</w:t>
      </w:r>
      <w:r w:rsidRPr="000F0D45">
        <w:rPr>
          <w:rFonts w:ascii="Arial" w:hAnsi="Arial" w:cs="Arial"/>
          <w:sz w:val="22"/>
        </w:rPr>
        <w:t xml:space="preserve">s describing it as a "restorative and stabilizing force". Women outside of prison often experience a number of the same problems, however, within prison the daily lives of women are micro-regulated meaning that the prison has control over the most trivial </w:t>
      </w:r>
      <w:r w:rsidRPr="000F0D45">
        <w:rPr>
          <w:rFonts w:ascii="Arial" w:hAnsi="Arial" w:cs="Arial"/>
          <w:sz w:val="22"/>
        </w:rPr>
        <w:t xml:space="preserve">choices including intimate daily practices (SCCJR, n.d.). Research suggests that although men and women described these issues in familiar ways, men found it harder to come to terms with the authority of prison staff where women struggled with the loss of </w:t>
      </w:r>
      <w:r w:rsidRPr="000F0D45">
        <w:rPr>
          <w:rFonts w:ascii="Arial" w:hAnsi="Arial" w:cs="Arial"/>
          <w:sz w:val="22"/>
        </w:rPr>
        <w:t>being able to carry out simple actions such as pick up the phone and talk to children or loved ones when needed (Wildman, 2012). Many imprisoned women and men go through custodial battles in prison-partners of imprisoned women especially often lose contact</w:t>
      </w:r>
      <w:r w:rsidRPr="000F0D45">
        <w:rPr>
          <w:rFonts w:ascii="Arial" w:hAnsi="Arial" w:cs="Arial"/>
          <w:sz w:val="22"/>
        </w:rPr>
        <w:t xml:space="preserve"> resulting in loss of control and ability to improve a situation involving their children leading to damaging effects on women's rehabilitation. Women's pre-prison life impacts their pains of imprisonment significantly. Most women in prison have been victi</w:t>
      </w:r>
      <w:r w:rsidRPr="000F0D45">
        <w:rPr>
          <w:rFonts w:ascii="Arial" w:hAnsi="Arial" w:cs="Arial"/>
          <w:sz w:val="22"/>
        </w:rPr>
        <w:t>ms of much more serious offenses than those they have committed. There are strong links between women's offending behavior and their experience of abuse- 53% of women report having experienced emotional, physical, or sexual abuse compared to 27% of men (PR</w:t>
      </w:r>
      <w:r w:rsidRPr="000F0D45">
        <w:rPr>
          <w:rFonts w:ascii="Arial" w:hAnsi="Arial" w:cs="Arial"/>
          <w:sz w:val="22"/>
        </w:rPr>
        <w:t>F, 2019). An imprisoned females history often shapes how they socialize, engage and respond to prison staff authority more than it would men (Chamberlen, 2015) The feeling of powerlessness, increased vulnerability, and loss of control that strict prisons h</w:t>
      </w:r>
      <w:r w:rsidRPr="000F0D45">
        <w:rPr>
          <w:rFonts w:ascii="Arial" w:hAnsi="Arial" w:cs="Arial"/>
          <w:sz w:val="22"/>
        </w:rPr>
        <w:t xml:space="preserve">ave can reproduce the feeling of </w:t>
      </w:r>
      <w:r w:rsidRPr="000F0D45">
        <w:rPr>
          <w:rFonts w:ascii="Arial" w:hAnsi="Arial" w:cs="Arial"/>
          <w:sz w:val="22"/>
        </w:rPr>
        <w:lastRenderedPageBreak/>
        <w:t>abuse for women affecting the overall state of their mental health and wellbeing (Douglas, et al., 2009).</w:t>
      </w:r>
    </w:p>
    <w:p w:rsidR="005A6A93" w:rsidRPr="000F0D45" w:rsidRDefault="005A6A93" w:rsidP="000F0D45">
      <w:pPr>
        <w:spacing w:before="240" w:after="240" w:line="480" w:lineRule="auto"/>
        <w:rPr>
          <w:rFonts w:ascii="Arial" w:hAnsi="Arial" w:cs="Arial"/>
          <w:sz w:val="22"/>
        </w:rPr>
      </w:pPr>
    </w:p>
    <w:p w:rsidR="005A6A93" w:rsidRPr="000F0D45" w:rsidRDefault="000F0D45" w:rsidP="000F0D45">
      <w:pPr>
        <w:spacing w:before="240" w:after="240" w:line="480" w:lineRule="auto"/>
        <w:rPr>
          <w:rFonts w:ascii="Arial" w:hAnsi="Arial" w:cs="Arial"/>
          <w:sz w:val="22"/>
        </w:rPr>
      </w:pPr>
      <w:r w:rsidRPr="000F0D45">
        <w:rPr>
          <w:rFonts w:ascii="Arial" w:hAnsi="Arial" w:cs="Arial"/>
          <w:sz w:val="22"/>
        </w:rPr>
        <w:t>To improve feelings of powerlessness and loss of control in female prisons there needs to be improved regimes – incr</w:t>
      </w:r>
      <w:r w:rsidRPr="000F0D45">
        <w:rPr>
          <w:rFonts w:ascii="Arial" w:hAnsi="Arial" w:cs="Arial"/>
          <w:sz w:val="22"/>
        </w:rPr>
        <w:t>easing the educational and workshop programs available offering more options to women rather than the typical beauty and childcare courses. There is a concern that the reproduction of these feelings may have adverse effects for women upon release, where th</w:t>
      </w:r>
      <w:r w:rsidRPr="000F0D45">
        <w:rPr>
          <w:rFonts w:ascii="Arial" w:hAnsi="Arial" w:cs="Arial"/>
          <w:sz w:val="22"/>
        </w:rPr>
        <w:t>ey will return to abusive relationships and criminogenic environments as it is all they know. For prison systems to improve there needs to be an increase in activities that allow inmates to take control and make choices for their health and rehabilitation-</w:t>
      </w:r>
      <w:r w:rsidRPr="000F0D45">
        <w:rPr>
          <w:rFonts w:ascii="Arial" w:hAnsi="Arial" w:cs="Arial"/>
          <w:sz w:val="22"/>
        </w:rPr>
        <w:t xml:space="preserve"> small allowances such as the ability to walk freely on prison grounds and corridors, watch television give a prisoner a sense of control and trust which benefits them in the long run.</w:t>
      </w:r>
    </w:p>
    <w:p w:rsidR="005A6A93" w:rsidRPr="000F0D45" w:rsidRDefault="005A6A93" w:rsidP="000F0D45">
      <w:pPr>
        <w:spacing w:before="240" w:after="240" w:line="480" w:lineRule="auto"/>
        <w:rPr>
          <w:rFonts w:ascii="Arial" w:hAnsi="Arial" w:cs="Arial"/>
          <w:sz w:val="22"/>
        </w:rPr>
      </w:pPr>
    </w:p>
    <w:p w:rsidR="005A6A93" w:rsidRPr="000F0D45" w:rsidRDefault="000F0D45" w:rsidP="000F0D45">
      <w:pPr>
        <w:spacing w:before="240" w:after="240" w:line="480" w:lineRule="auto"/>
        <w:rPr>
          <w:rFonts w:ascii="Arial" w:hAnsi="Arial" w:cs="Arial"/>
          <w:sz w:val="22"/>
        </w:rPr>
      </w:pPr>
      <w:r w:rsidRPr="000F0D45">
        <w:rPr>
          <w:rFonts w:ascii="Arial" w:hAnsi="Arial" w:cs="Arial"/>
          <w:sz w:val="22"/>
        </w:rPr>
        <w:t>There are many risks in prison for male and female offenders, although</w:t>
      </w:r>
      <w:r w:rsidRPr="000F0D45">
        <w:rPr>
          <w:rFonts w:ascii="Arial" w:hAnsi="Arial" w:cs="Arial"/>
          <w:sz w:val="22"/>
        </w:rPr>
        <w:t xml:space="preserve"> being more problematic for women than men. Women are in danger of being abused in many ways by other offenders or prison staff - the former can include verbal abuse, improper touching via pat-down searches, unnecessary searching, spying of intimate time (</w:t>
      </w:r>
      <w:r w:rsidRPr="000F0D45">
        <w:rPr>
          <w:rFonts w:ascii="Arial" w:hAnsi="Arial" w:cs="Arial"/>
          <w:sz w:val="22"/>
        </w:rPr>
        <w:t>showers, bathroom breaks), and sexual abuse(rape) (UNODC, 2014). Female vulnerability and powerlessness endanger them in prison. UNDOC reports that male and female prisoners are vulnerable to abuse – sexual or not- when "male officers treat women with disr</w:t>
      </w:r>
      <w:r w:rsidRPr="000F0D45">
        <w:rPr>
          <w:rFonts w:ascii="Arial" w:hAnsi="Arial" w:cs="Arial"/>
          <w:sz w:val="22"/>
        </w:rPr>
        <w:t>espect it has a different impact than having women officers acting disrespectfully to male prisoners"- this demonstrates a different view as to where the abuse towards men is not taken as seriously as the abuse towards women. Women who have previously been</w:t>
      </w:r>
      <w:r w:rsidRPr="000F0D45">
        <w:rPr>
          <w:rFonts w:ascii="Arial" w:hAnsi="Arial" w:cs="Arial"/>
          <w:sz w:val="22"/>
        </w:rPr>
        <w:t xml:space="preserve"> subject to sexual abuse can be retraumatized by the presence of men in intimate areas such as the shower, toilets, cells (Allison, 2009). Imprisoned women who have </w:t>
      </w:r>
      <w:r w:rsidRPr="000F0D45">
        <w:rPr>
          <w:rFonts w:ascii="Arial" w:hAnsi="Arial" w:cs="Arial"/>
          <w:sz w:val="22"/>
        </w:rPr>
        <w:lastRenderedPageBreak/>
        <w:t xml:space="preserve">been traumatized in the past prefer or choose not to be around any male presence to create </w:t>
      </w:r>
      <w:r w:rsidRPr="000F0D45">
        <w:rPr>
          <w:rFonts w:ascii="Arial" w:hAnsi="Arial" w:cs="Arial"/>
          <w:sz w:val="22"/>
        </w:rPr>
        <w:t>a safe place for themselves but are then forced to live in a situation where male officers are constantly present which may result in the development of generalized fear and worsening of their situation.</w:t>
      </w:r>
    </w:p>
    <w:p w:rsidR="005A6A93" w:rsidRPr="000F0D45" w:rsidRDefault="005A6A93" w:rsidP="000F0D45">
      <w:pPr>
        <w:spacing w:before="240" w:after="240" w:line="480" w:lineRule="auto"/>
        <w:rPr>
          <w:rFonts w:ascii="Arial" w:hAnsi="Arial" w:cs="Arial"/>
          <w:sz w:val="22"/>
        </w:rPr>
      </w:pPr>
    </w:p>
    <w:p w:rsidR="005A6A93" w:rsidRPr="000F0D45" w:rsidRDefault="000F0D45" w:rsidP="000F0D45">
      <w:pPr>
        <w:spacing w:before="240" w:after="240" w:line="480" w:lineRule="auto"/>
        <w:rPr>
          <w:rFonts w:ascii="Arial" w:hAnsi="Arial" w:cs="Arial"/>
          <w:sz w:val="22"/>
        </w:rPr>
      </w:pPr>
      <w:r w:rsidRPr="000F0D45">
        <w:rPr>
          <w:rFonts w:ascii="Arial" w:hAnsi="Arial" w:cs="Arial"/>
          <w:sz w:val="22"/>
        </w:rPr>
        <w:t xml:space="preserve">To resolve this issue research suggests there is a </w:t>
      </w:r>
      <w:r w:rsidRPr="000F0D45">
        <w:rPr>
          <w:rFonts w:ascii="Arial" w:hAnsi="Arial" w:cs="Arial"/>
          <w:sz w:val="22"/>
        </w:rPr>
        <w:t xml:space="preserve">general need for increased female prison officers, increased female officers in each wing and in personal areas – allowing women to feel more comfortable during intimate times decreasing distress. Secondly, the use of female-only wings- prison staff would </w:t>
      </w:r>
      <w:r w:rsidRPr="000F0D45">
        <w:rPr>
          <w:rFonts w:ascii="Arial" w:hAnsi="Arial" w:cs="Arial"/>
          <w:sz w:val="22"/>
        </w:rPr>
        <w:t>identify prisoners who are not comfortable around males or have been subject to extreme trauma and be placed in wings where there are only female officers working at all times, creating a safe place for women to carry out their sentence and come to terms w</w:t>
      </w:r>
      <w:r w:rsidRPr="000F0D45">
        <w:rPr>
          <w:rFonts w:ascii="Arial" w:hAnsi="Arial" w:cs="Arial"/>
          <w:sz w:val="22"/>
        </w:rPr>
        <w:t>ith past trauma.</w:t>
      </w:r>
    </w:p>
    <w:p w:rsidR="005A6A93" w:rsidRPr="000F0D45" w:rsidRDefault="005A6A93" w:rsidP="000F0D45">
      <w:pPr>
        <w:spacing w:before="240" w:after="240" w:line="480" w:lineRule="auto"/>
        <w:rPr>
          <w:rFonts w:ascii="Arial" w:hAnsi="Arial" w:cs="Arial"/>
          <w:sz w:val="22"/>
        </w:rPr>
      </w:pPr>
    </w:p>
    <w:p w:rsidR="005A6A93" w:rsidRPr="000F0D45" w:rsidRDefault="000F0D45" w:rsidP="000F0D45">
      <w:pPr>
        <w:spacing w:before="240" w:after="240" w:line="480" w:lineRule="auto"/>
        <w:rPr>
          <w:rFonts w:ascii="Arial" w:hAnsi="Arial" w:cs="Arial"/>
          <w:sz w:val="22"/>
        </w:rPr>
      </w:pPr>
      <w:r w:rsidRPr="000F0D45">
        <w:rPr>
          <w:rFonts w:ascii="Arial" w:hAnsi="Arial" w:cs="Arial"/>
          <w:sz w:val="22"/>
        </w:rPr>
        <w:t>Prisoners often come from deprived areas or have traumatic backgrounds meaning many have unknown or un-treated healthcare problems. Welch 2018 states whilst there is strong evidence to prove men and women share similar "criminogenic needs</w:t>
      </w:r>
      <w:r w:rsidRPr="000F0D45">
        <w:rPr>
          <w:rFonts w:ascii="Arial" w:hAnsi="Arial" w:cs="Arial"/>
          <w:sz w:val="22"/>
        </w:rPr>
        <w:t xml:space="preserve">" the difference in healthcare needs for men and women must be addressed. Mental health problems cast a particularly long shadow across the experiences of women and men in the criminal justice system- figures from The Prison Reform Trust state that mental </w:t>
      </w:r>
      <w:r w:rsidRPr="000F0D45">
        <w:rPr>
          <w:rFonts w:ascii="Arial" w:hAnsi="Arial" w:cs="Arial"/>
          <w:sz w:val="22"/>
        </w:rPr>
        <w:t>health problems are far more prevalent among women in prison than men. Women are 135% more likely to self-harm than men and between 2007-2019 there were 93 recorded female suicides within prisons in England and Wales (PRF, 2019). Women are more likely to b</w:t>
      </w:r>
      <w:r w:rsidRPr="000F0D45">
        <w:rPr>
          <w:rFonts w:ascii="Arial" w:hAnsi="Arial" w:cs="Arial"/>
          <w:sz w:val="22"/>
        </w:rPr>
        <w:t xml:space="preserve">e suffering mental illness in prison as a result of their pre-prison lives- being victims of abuse and violence all their lives whereas others suffer due to their role </w:t>
      </w:r>
      <w:r w:rsidRPr="000F0D45">
        <w:rPr>
          <w:rFonts w:ascii="Arial" w:hAnsi="Arial" w:cs="Arial"/>
          <w:sz w:val="22"/>
        </w:rPr>
        <w:lastRenderedPageBreak/>
        <w:t>as caregivers being stripped away UNODC, 2014). Imprisonment has the ability to generate</w:t>
      </w:r>
      <w:r w:rsidRPr="000F0D45">
        <w:rPr>
          <w:rFonts w:ascii="Arial" w:hAnsi="Arial" w:cs="Arial"/>
          <w:sz w:val="22"/>
        </w:rPr>
        <w:t xml:space="preserve"> new mental illnesses and health problems.</w:t>
      </w:r>
    </w:p>
    <w:p w:rsidR="005A6A93" w:rsidRPr="000F0D45" w:rsidRDefault="000F0D45" w:rsidP="000F0D45">
      <w:pPr>
        <w:spacing w:before="240" w:after="240" w:line="480" w:lineRule="auto"/>
        <w:rPr>
          <w:rFonts w:ascii="Arial" w:hAnsi="Arial" w:cs="Arial"/>
          <w:sz w:val="22"/>
        </w:rPr>
      </w:pPr>
      <w:r w:rsidRPr="000F0D45">
        <w:rPr>
          <w:rFonts w:ascii="Arial" w:hAnsi="Arial" w:cs="Arial"/>
          <w:sz w:val="22"/>
        </w:rPr>
        <w:t xml:space="preserve">On entry to prison, 39% of women suffer from drug addiction compared to 28% men, and 24% suffer from alcoholism compared to 18% men (PRF, 2019). Substant dependent women are often unpredictable, violent, and more </w:t>
      </w:r>
      <w:r w:rsidRPr="000F0D45">
        <w:rPr>
          <w:rFonts w:ascii="Arial" w:hAnsi="Arial" w:cs="Arial"/>
          <w:sz w:val="22"/>
        </w:rPr>
        <w:t>likely to commit self-injury. Only a small majority of women in prison receive the correct drug treatment programs meaning that their chances of reoffending and taking drugs upon release are highly likely(UNODC, 2014)- on average 58% of women re-offend wit</w:t>
      </w:r>
      <w:r w:rsidRPr="000F0D45">
        <w:rPr>
          <w:rFonts w:ascii="Arial" w:hAnsi="Arial" w:cs="Arial"/>
          <w:sz w:val="22"/>
        </w:rPr>
        <w:t>hin a year(WPO, 2019). In comparison to men women who are substance dependent are often victims of sexual assault and trauma meaning they require a different and more empathetic and understanding level of care in prison.</w:t>
      </w:r>
    </w:p>
    <w:p w:rsidR="005A6A93" w:rsidRPr="000F0D45" w:rsidRDefault="000F0D45" w:rsidP="000F0D45">
      <w:pPr>
        <w:spacing w:before="240" w:after="240" w:line="480" w:lineRule="auto"/>
        <w:rPr>
          <w:rFonts w:ascii="Arial" w:hAnsi="Arial" w:cs="Arial"/>
          <w:sz w:val="22"/>
        </w:rPr>
      </w:pPr>
      <w:r w:rsidRPr="000F0D45">
        <w:rPr>
          <w:rFonts w:ascii="Arial" w:hAnsi="Arial" w:cs="Arial"/>
          <w:sz w:val="22"/>
        </w:rPr>
        <w:t xml:space="preserve">The general healthcare category of </w:t>
      </w:r>
      <w:r w:rsidRPr="000F0D45">
        <w:rPr>
          <w:rFonts w:ascii="Arial" w:hAnsi="Arial" w:cs="Arial"/>
          <w:sz w:val="22"/>
        </w:rPr>
        <w:t xml:space="preserve">women imprisonment is extremely different from the healthcare of men. Women have specific healthcare needs than men do not. Around six hundred women a year enter prison pregnant with just over a hundred births each year (PRF, 2019) There is currently only </w:t>
      </w:r>
      <w:r w:rsidRPr="000F0D45">
        <w:rPr>
          <w:rFonts w:ascii="Arial" w:hAnsi="Arial" w:cs="Arial"/>
          <w:sz w:val="22"/>
        </w:rPr>
        <w:t xml:space="preserve">seven baby and mother units within England and wales with only sixty-four mother and baby spaces (Woodwall &amp; C, 2020). Women do not receive an adequate amount of pre and post-natal education and do not receive the same level of treatment and healthcare as </w:t>
      </w:r>
      <w:r w:rsidRPr="000F0D45">
        <w:rPr>
          <w:rFonts w:ascii="Arial" w:hAnsi="Arial" w:cs="Arial"/>
          <w:sz w:val="22"/>
        </w:rPr>
        <w:t>a pregnant mother on the outside would (Crewe, et al., 2017). Women need better and regular sexual health care in prison for general problems due to women being twice as likely as men to have an STD on arrival to prison from backgrounds that include sex wo</w:t>
      </w:r>
      <w:r w:rsidRPr="000F0D45">
        <w:rPr>
          <w:rFonts w:ascii="Arial" w:hAnsi="Arial" w:cs="Arial"/>
          <w:sz w:val="22"/>
        </w:rPr>
        <w:t>rk, sexual abuse, and drug addiction (UNODC, 2014).</w:t>
      </w:r>
    </w:p>
    <w:p w:rsidR="005A6A93" w:rsidRPr="000F0D45" w:rsidRDefault="000F0D45" w:rsidP="000F0D45">
      <w:pPr>
        <w:spacing w:before="240" w:after="240" w:line="480" w:lineRule="auto"/>
        <w:rPr>
          <w:rFonts w:ascii="Arial" w:hAnsi="Arial" w:cs="Arial"/>
          <w:sz w:val="22"/>
        </w:rPr>
      </w:pPr>
      <w:r w:rsidRPr="000F0D45">
        <w:rPr>
          <w:rFonts w:ascii="Arial" w:hAnsi="Arial" w:cs="Arial"/>
          <w:sz w:val="22"/>
        </w:rPr>
        <w:t xml:space="preserve">All in all, the healthcare of imprisoned women is extremely different from the healthcare of men and should not be seen as an equal problem. Healthcare in female prisons is understaffed, under-resourced, </w:t>
      </w:r>
      <w:r w:rsidRPr="000F0D45">
        <w:rPr>
          <w:rFonts w:ascii="Arial" w:hAnsi="Arial" w:cs="Arial"/>
          <w:sz w:val="22"/>
        </w:rPr>
        <w:t xml:space="preserve">and under-equipped. Prison services in England and wales need to recognize and improve the gender-specific healthcare requirements in prisons. Healthcare for women and </w:t>
      </w:r>
      <w:r w:rsidRPr="000F0D45">
        <w:rPr>
          <w:rFonts w:ascii="Arial" w:hAnsi="Arial" w:cs="Arial"/>
          <w:sz w:val="22"/>
        </w:rPr>
        <w:lastRenderedPageBreak/>
        <w:t>healthcare for men must be separated- future research on the topics must be gender-speci</w:t>
      </w:r>
      <w:r w:rsidRPr="000F0D45">
        <w:rPr>
          <w:rFonts w:ascii="Arial" w:hAnsi="Arial" w:cs="Arial"/>
          <w:sz w:val="22"/>
        </w:rPr>
        <w:t>fic to create a sufficient healthcare strategy that is efficient and effective for women.</w:t>
      </w:r>
    </w:p>
    <w:p w:rsidR="005A6A93" w:rsidRDefault="000F0D45" w:rsidP="000F0D45">
      <w:pPr>
        <w:spacing w:before="240" w:after="240" w:line="480" w:lineRule="auto"/>
        <w:rPr>
          <w:rFonts w:ascii="Arial" w:hAnsi="Arial" w:cs="Arial"/>
          <w:sz w:val="22"/>
        </w:rPr>
      </w:pPr>
      <w:r w:rsidRPr="000F0D45">
        <w:rPr>
          <w:rFonts w:ascii="Arial" w:hAnsi="Arial" w:cs="Arial"/>
          <w:sz w:val="22"/>
        </w:rPr>
        <w:t>The work of Skyes 1958 states that there are 5 core pains of imprisonment for men and women- although the evidence suggests that women's pains of imprisonment go beyo</w:t>
      </w:r>
      <w:r w:rsidRPr="000F0D45">
        <w:rPr>
          <w:rFonts w:ascii="Arial" w:hAnsi="Arial" w:cs="Arial"/>
          <w:sz w:val="22"/>
        </w:rPr>
        <w:t>nd the 5 core deprivations. It is clear to see that imprisonment does make men and women powerless and vulnerable in many ways. The pains of imprisonment women experience are significantly more severe in their effect than that of men. Female imprisonment h</w:t>
      </w:r>
      <w:r w:rsidRPr="000F0D45">
        <w:rPr>
          <w:rFonts w:ascii="Arial" w:hAnsi="Arial" w:cs="Arial"/>
          <w:sz w:val="22"/>
        </w:rPr>
        <w:t>as been and continues to be widely neglected by researchers and prison services themselves- the current prison system is ineffective in punishing and rehabilitating female prisoners successfully as it is based on policies that were made for men. For the pr</w:t>
      </w:r>
      <w:r w:rsidRPr="000F0D45">
        <w:rPr>
          <w:rFonts w:ascii="Arial" w:hAnsi="Arial" w:cs="Arial"/>
          <w:sz w:val="22"/>
        </w:rPr>
        <w:t xml:space="preserve">ison service to improve women's pains of imprisonment there needs to be an entirely new approach - one that addresses the vulnerability acknowledges the role of gender, improvement of women's healthcare, and treats female offenders as individuals with the </w:t>
      </w:r>
      <w:r w:rsidRPr="000F0D45">
        <w:rPr>
          <w:rFonts w:ascii="Arial" w:hAnsi="Arial" w:cs="Arial"/>
          <w:sz w:val="22"/>
        </w:rPr>
        <w:t>potential to make a positive contribution to society upon release.</w:t>
      </w:r>
    </w:p>
    <w:p w:rsidR="000F0D45" w:rsidRDefault="000F0D45" w:rsidP="000F0D45">
      <w:pPr>
        <w:spacing w:before="240" w:after="240" w:line="480" w:lineRule="auto"/>
        <w:rPr>
          <w:rFonts w:ascii="Arial" w:hAnsi="Arial" w:cs="Arial"/>
          <w:sz w:val="22"/>
        </w:rPr>
      </w:pPr>
    </w:p>
    <w:p w:rsidR="000F0D45" w:rsidRDefault="000F0D45" w:rsidP="000F0D45">
      <w:pPr>
        <w:spacing w:before="240" w:after="240" w:line="480" w:lineRule="auto"/>
        <w:rPr>
          <w:rFonts w:ascii="Arial" w:hAnsi="Arial" w:cs="Arial"/>
          <w:sz w:val="22"/>
        </w:rPr>
      </w:pPr>
    </w:p>
    <w:sdt>
      <w:sdtPr>
        <w:id w:val="-1933974873"/>
        <w:docPartObj>
          <w:docPartGallery w:val="Bibliographies"/>
          <w:docPartUnique/>
        </w:docPartObj>
      </w:sdtPr>
      <w:sdtEndPr>
        <w:rPr>
          <w:b w:val="0"/>
          <w:bCs w:val="0"/>
          <w:color w:val="auto"/>
          <w:kern w:val="0"/>
          <w:sz w:val="24"/>
          <w:szCs w:val="24"/>
        </w:rPr>
      </w:sdtEndPr>
      <w:sdtContent>
        <w:p w:rsidR="000F0D45" w:rsidRDefault="000F0D45" w:rsidP="000F0D45">
          <w:pPr>
            <w:pStyle w:val="Heading1"/>
          </w:pPr>
          <w:r>
            <w:t>Bibliography</w:t>
          </w:r>
        </w:p>
        <w:sdt>
          <w:sdtPr>
            <w:id w:val="111145805"/>
            <w:bibliography/>
          </w:sdtPr>
          <w:sdtEndPr>
            <w:rPr>
              <w:rFonts w:ascii="Times New Roman" w:eastAsia="Times New Roman" w:hAnsi="Times New Roman" w:cs="Times New Roman"/>
              <w:sz w:val="24"/>
              <w:szCs w:val="24"/>
              <w:lang w:val="en-US"/>
            </w:rPr>
          </w:sdtEndPr>
          <w:sdtContent>
            <w:p w:rsidR="000F0D45" w:rsidRDefault="000F0D45" w:rsidP="000F0D45">
              <w:pPr>
                <w:pStyle w:val="Bibliography"/>
                <w:rPr>
                  <w:noProof/>
                  <w:sz w:val="24"/>
                  <w:szCs w:val="24"/>
                  <w:lang w:val="en-US"/>
                </w:rPr>
              </w:pPr>
              <w:r>
                <w:fldChar w:fldCharType="begin"/>
              </w:r>
              <w:r>
                <w:instrText xml:space="preserve"> BIBLIOGRAPHY </w:instrText>
              </w:r>
              <w:r>
                <w:fldChar w:fldCharType="separate"/>
              </w:r>
              <w:r>
                <w:rPr>
                  <w:noProof/>
                  <w:lang w:val="en-US"/>
                </w:rPr>
                <w:t xml:space="preserve">Allison, E., 2009. Female ex-inmates talk about prison abuse. </w:t>
              </w:r>
              <w:r>
                <w:rPr>
                  <w:i/>
                  <w:iCs/>
                  <w:noProof/>
                  <w:lang w:val="en-US"/>
                </w:rPr>
                <w:t>The Guardian</w:t>
              </w:r>
              <w:r>
                <w:rPr>
                  <w:noProof/>
                  <w:lang w:val="en-US"/>
                </w:rPr>
                <w:t xml:space="preserve">, 18 July. </w:t>
              </w:r>
            </w:p>
            <w:p w:rsidR="000F0D45" w:rsidRDefault="000F0D45" w:rsidP="000F0D45">
              <w:pPr>
                <w:pStyle w:val="Bibliography"/>
                <w:rPr>
                  <w:noProof/>
                  <w:lang w:val="en-US"/>
                </w:rPr>
              </w:pPr>
              <w:r>
                <w:rPr>
                  <w:noProof/>
                  <w:lang w:val="en-US"/>
                </w:rPr>
                <w:t xml:space="preserve">Chamberlen, A., 2015. Embodying prison pain: womens experiences of self injury in prison and the emotions of punishment. </w:t>
              </w:r>
              <w:r>
                <w:rPr>
                  <w:i/>
                  <w:iCs/>
                  <w:noProof/>
                  <w:lang w:val="en-US"/>
                </w:rPr>
                <w:t xml:space="preserve">Theoretical Criminology, </w:t>
              </w:r>
              <w:r>
                <w:rPr>
                  <w:noProof/>
                  <w:lang w:val="en-US"/>
                </w:rPr>
                <w:t>Volume 20, pp. 205-219.</w:t>
              </w:r>
            </w:p>
            <w:p w:rsidR="000F0D45" w:rsidRDefault="000F0D45" w:rsidP="000F0D45">
              <w:pPr>
                <w:pStyle w:val="Bibliography"/>
                <w:rPr>
                  <w:noProof/>
                  <w:lang w:val="en-US"/>
                </w:rPr>
              </w:pPr>
              <w:r>
                <w:rPr>
                  <w:noProof/>
                  <w:lang w:val="en-US"/>
                </w:rPr>
                <w:t xml:space="preserve">CLINKS, 2019. </w:t>
              </w:r>
              <w:r>
                <w:rPr>
                  <w:i/>
                  <w:iCs/>
                  <w:noProof/>
                  <w:lang w:val="en-US"/>
                </w:rPr>
                <w:t xml:space="preserve">Family Engagment in prisons- what is the think family approach. </w:t>
              </w:r>
              <w:r>
                <w:rPr>
                  <w:noProof/>
                  <w:lang w:val="en-US"/>
                </w:rPr>
                <w:t xml:space="preserve">[Online] </w:t>
              </w:r>
              <w:r>
                <w:rPr>
                  <w:noProof/>
                  <w:lang w:val="en-US"/>
                </w:rPr>
                <w:br/>
                <w:t xml:space="preserve">Available at: </w:t>
              </w:r>
              <w:r>
                <w:rPr>
                  <w:noProof/>
                  <w:u w:val="single"/>
                  <w:lang w:val="en-US"/>
                </w:rPr>
                <w:t>https://www.clinks.org/community/blog-posts/family-engagement-prisons-what-think-family-approach</w:t>
              </w:r>
              <w:r>
                <w:rPr>
                  <w:noProof/>
                  <w:lang w:val="en-US"/>
                </w:rPr>
                <w:br/>
                <w:t>[Accessed 11 January 2021].</w:t>
              </w:r>
            </w:p>
            <w:p w:rsidR="000F0D45" w:rsidRDefault="000F0D45" w:rsidP="000F0D45">
              <w:pPr>
                <w:pStyle w:val="Bibliography"/>
                <w:rPr>
                  <w:noProof/>
                  <w:lang w:val="en-US"/>
                </w:rPr>
              </w:pPr>
              <w:r>
                <w:rPr>
                  <w:noProof/>
                  <w:lang w:val="en-US"/>
                </w:rPr>
                <w:t xml:space="preserve">Corston, J., 2007. </w:t>
              </w:r>
              <w:r>
                <w:rPr>
                  <w:i/>
                  <w:iCs/>
                  <w:noProof/>
                  <w:lang w:val="en-US"/>
                </w:rPr>
                <w:t xml:space="preserve">The corston report: a report of a review of women with particular vulnrabilities in the criminal justice system, </w:t>
              </w:r>
              <w:r>
                <w:rPr>
                  <w:noProof/>
                  <w:lang w:val="en-US"/>
                </w:rPr>
                <w:t>s.l.: The Home Office.</w:t>
              </w:r>
            </w:p>
            <w:p w:rsidR="000F0D45" w:rsidRDefault="000F0D45" w:rsidP="000F0D45">
              <w:pPr>
                <w:pStyle w:val="Bibliography"/>
                <w:rPr>
                  <w:noProof/>
                  <w:lang w:val="en-US"/>
                </w:rPr>
              </w:pPr>
              <w:r>
                <w:rPr>
                  <w:noProof/>
                  <w:lang w:val="en-US"/>
                </w:rPr>
                <w:t xml:space="preserve">Crewe, B., 2011. Depth, weight, tightness: Revisiting the pains of imprisonment. </w:t>
              </w:r>
              <w:r>
                <w:rPr>
                  <w:i/>
                  <w:iCs/>
                  <w:noProof/>
                  <w:lang w:val="en-US"/>
                </w:rPr>
                <w:t>Punishment and Society.</w:t>
              </w:r>
            </w:p>
            <w:p w:rsidR="000F0D45" w:rsidRDefault="000F0D45" w:rsidP="000F0D45">
              <w:pPr>
                <w:pStyle w:val="Bibliography"/>
                <w:rPr>
                  <w:noProof/>
                  <w:lang w:val="en-US"/>
                </w:rPr>
              </w:pPr>
              <w:r>
                <w:rPr>
                  <w:noProof/>
                  <w:lang w:val="en-US"/>
                </w:rPr>
                <w:lastRenderedPageBreak/>
                <w:t xml:space="preserve">Crewe, B., Hulley, S. &amp; Wright, S., 2017. The Gendered pains of life imprisonment. </w:t>
              </w:r>
              <w:r>
                <w:rPr>
                  <w:i/>
                  <w:iCs/>
                  <w:noProof/>
                  <w:lang w:val="en-US"/>
                </w:rPr>
                <w:t xml:space="preserve">British Journal of Criminology, </w:t>
              </w:r>
              <w:r>
                <w:rPr>
                  <w:noProof/>
                  <w:lang w:val="en-US"/>
                </w:rPr>
                <w:t>pp. 1359-1378.</w:t>
              </w:r>
            </w:p>
            <w:p w:rsidR="000F0D45" w:rsidRDefault="000F0D45" w:rsidP="000F0D45">
              <w:pPr>
                <w:pStyle w:val="Bibliography"/>
                <w:rPr>
                  <w:noProof/>
                  <w:lang w:val="en-US"/>
                </w:rPr>
              </w:pPr>
              <w:r>
                <w:rPr>
                  <w:noProof/>
                  <w:lang w:val="en-US"/>
                </w:rPr>
                <w:t xml:space="preserve">Crewe, H., 2019. </w:t>
              </w:r>
              <w:r>
                <w:rPr>
                  <w:i/>
                  <w:iCs/>
                  <w:noProof/>
                  <w:lang w:val="en-US"/>
                </w:rPr>
                <w:t xml:space="preserve">Research for women in prison. </w:t>
              </w:r>
              <w:r>
                <w:rPr>
                  <w:noProof/>
                  <w:lang w:val="en-US"/>
                </w:rPr>
                <w:t>s.l.:Researchgate.</w:t>
              </w:r>
            </w:p>
            <w:p w:rsidR="000F0D45" w:rsidRDefault="000F0D45" w:rsidP="000F0D45">
              <w:pPr>
                <w:pStyle w:val="Bibliography"/>
                <w:rPr>
                  <w:noProof/>
                  <w:lang w:val="en-US"/>
                </w:rPr>
              </w:pPr>
              <w:r>
                <w:rPr>
                  <w:noProof/>
                  <w:lang w:val="en-US"/>
                </w:rPr>
                <w:t xml:space="preserve">Douglas, N., Plugge, E. &amp; Fitzpatrick, R., 2009. The impact of imprisonment on health: what do women prisoners say?. </w:t>
              </w:r>
              <w:r>
                <w:rPr>
                  <w:i/>
                  <w:iCs/>
                  <w:noProof/>
                  <w:lang w:val="en-US"/>
                </w:rPr>
                <w:t xml:space="preserve">Epidemiology &amp; community health, </w:t>
              </w:r>
              <w:r>
                <w:rPr>
                  <w:noProof/>
                  <w:lang w:val="en-US"/>
                </w:rPr>
                <w:t>63(9).</w:t>
              </w:r>
            </w:p>
            <w:p w:rsidR="000F0D45" w:rsidRDefault="000F0D45" w:rsidP="000F0D45">
              <w:pPr>
                <w:pStyle w:val="Bibliography"/>
                <w:rPr>
                  <w:noProof/>
                  <w:lang w:val="en-US"/>
                </w:rPr>
              </w:pPr>
              <w:r>
                <w:rPr>
                  <w:noProof/>
                  <w:lang w:val="en-US"/>
                </w:rPr>
                <w:t xml:space="preserve">Fair, H. &amp; Jacobson, J., 2016. </w:t>
              </w:r>
              <w:r>
                <w:rPr>
                  <w:i/>
                  <w:iCs/>
                  <w:noProof/>
                  <w:lang w:val="en-US"/>
                </w:rPr>
                <w:t xml:space="preserve">family connections Review, </w:t>
              </w:r>
              <w:r>
                <w:rPr>
                  <w:noProof/>
                  <w:lang w:val="en-US"/>
                </w:rPr>
                <w:t>s.l.: Prison Reform Trust.</w:t>
              </w:r>
            </w:p>
            <w:p w:rsidR="000F0D45" w:rsidRDefault="000F0D45" w:rsidP="000F0D45">
              <w:pPr>
                <w:pStyle w:val="Bibliography"/>
                <w:rPr>
                  <w:noProof/>
                  <w:lang w:val="en-US"/>
                </w:rPr>
              </w:pPr>
              <w:r>
                <w:rPr>
                  <w:noProof/>
                  <w:lang w:val="en-US"/>
                </w:rPr>
                <w:t xml:space="preserve">Foster, H., 2012. The Strainsof maternal imprisonment - importation and deprivation for women and chilldren. </w:t>
              </w:r>
              <w:r>
                <w:rPr>
                  <w:i/>
                  <w:iCs/>
                  <w:noProof/>
                  <w:lang w:val="en-US"/>
                </w:rPr>
                <w:t>Journal of criminal justice.</w:t>
              </w:r>
            </w:p>
            <w:p w:rsidR="000F0D45" w:rsidRDefault="000F0D45" w:rsidP="000F0D45">
              <w:pPr>
                <w:pStyle w:val="Bibliography"/>
                <w:rPr>
                  <w:noProof/>
                  <w:lang w:val="en-US"/>
                </w:rPr>
              </w:pPr>
              <w:r>
                <w:rPr>
                  <w:noProof/>
                  <w:lang w:val="en-US"/>
                </w:rPr>
                <w:t xml:space="preserve">GOV, 2019. </w:t>
              </w:r>
              <w:r>
                <w:rPr>
                  <w:i/>
                  <w:iCs/>
                  <w:noProof/>
                  <w:lang w:val="en-US"/>
                </w:rPr>
                <w:t xml:space="preserve">Strengthening prisoners family ties policy framework., </w:t>
              </w:r>
              <w:r>
                <w:rPr>
                  <w:noProof/>
                  <w:lang w:val="en-US"/>
                </w:rPr>
                <w:t>s.l.: HMPPS-GOV.</w:t>
              </w:r>
            </w:p>
            <w:p w:rsidR="000F0D45" w:rsidRDefault="000F0D45" w:rsidP="000F0D45">
              <w:pPr>
                <w:pStyle w:val="Bibliography"/>
                <w:rPr>
                  <w:noProof/>
                  <w:lang w:val="en-US"/>
                </w:rPr>
              </w:pPr>
              <w:r>
                <w:rPr>
                  <w:noProof/>
                  <w:lang w:val="en-US"/>
                </w:rPr>
                <w:t xml:space="preserve">GOV, 2019. </w:t>
              </w:r>
              <w:r>
                <w:rPr>
                  <w:i/>
                  <w:iCs/>
                  <w:noProof/>
                  <w:lang w:val="en-US"/>
                </w:rPr>
                <w:t xml:space="preserve">Supporting relationships between prisonerss and their families. </w:t>
              </w:r>
              <w:r>
                <w:rPr>
                  <w:noProof/>
                  <w:lang w:val="en-US"/>
                </w:rPr>
                <w:t xml:space="preserve">[Online] </w:t>
              </w:r>
              <w:r>
                <w:rPr>
                  <w:noProof/>
                  <w:lang w:val="en-US"/>
                </w:rPr>
                <w:br/>
                <w:t xml:space="preserve">Available at: </w:t>
              </w:r>
              <w:r>
                <w:rPr>
                  <w:noProof/>
                  <w:u w:val="single"/>
                  <w:lang w:val="en-US"/>
                </w:rPr>
                <w:t>https://www.gov.uk/guidance/supporting-relationships-between-prisoners-and-their-families</w:t>
              </w:r>
              <w:r>
                <w:rPr>
                  <w:noProof/>
                  <w:lang w:val="en-US"/>
                </w:rPr>
                <w:br/>
                <w:t>[Accessed 11 January 2021].</w:t>
              </w:r>
            </w:p>
            <w:p w:rsidR="000F0D45" w:rsidRDefault="000F0D45" w:rsidP="000F0D45">
              <w:pPr>
                <w:pStyle w:val="Bibliography"/>
                <w:rPr>
                  <w:noProof/>
                  <w:lang w:val="en-US"/>
                </w:rPr>
              </w:pPr>
              <w:r>
                <w:rPr>
                  <w:noProof/>
                  <w:lang w:val="en-US"/>
                </w:rPr>
                <w:t xml:space="preserve">Hairston, C. F., 1991. Familiy ties during imprisonment: important to whom and for what. </w:t>
              </w:r>
              <w:r>
                <w:rPr>
                  <w:i/>
                  <w:iCs/>
                  <w:noProof/>
                  <w:lang w:val="en-US"/>
                </w:rPr>
                <w:t xml:space="preserve">Journal of sociology and social welfare, </w:t>
              </w:r>
              <w:r>
                <w:rPr>
                  <w:noProof/>
                  <w:lang w:val="en-US"/>
                </w:rPr>
                <w:t>pp. 18-104.</w:t>
              </w:r>
            </w:p>
            <w:p w:rsidR="000F0D45" w:rsidRDefault="000F0D45" w:rsidP="000F0D45">
              <w:pPr>
                <w:pStyle w:val="Bibliography"/>
                <w:rPr>
                  <w:noProof/>
                  <w:lang w:val="en-US"/>
                </w:rPr>
              </w:pPr>
              <w:r>
                <w:rPr>
                  <w:noProof/>
                  <w:lang w:val="en-US"/>
                </w:rPr>
                <w:t xml:space="preserve">Knepper, P. &amp; Scicluna, S., 2010. Historical Criminology and the imprisonment of women in 19th century. </w:t>
              </w:r>
              <w:r>
                <w:rPr>
                  <w:i/>
                  <w:iCs/>
                  <w:noProof/>
                  <w:lang w:val="en-US"/>
                </w:rPr>
                <w:t xml:space="preserve">Theoretical Criminology, </w:t>
              </w:r>
              <w:r>
                <w:rPr>
                  <w:noProof/>
                  <w:lang w:val="en-US"/>
                </w:rPr>
                <w:t>Volume 14.</w:t>
              </w:r>
            </w:p>
            <w:p w:rsidR="000F0D45" w:rsidRDefault="000F0D45" w:rsidP="000F0D45">
              <w:pPr>
                <w:pStyle w:val="Bibliography"/>
                <w:rPr>
                  <w:noProof/>
                  <w:lang w:val="en-US"/>
                </w:rPr>
              </w:pPr>
              <w:r>
                <w:rPr>
                  <w:noProof/>
                  <w:lang w:val="en-US"/>
                </w:rPr>
                <w:t xml:space="preserve">Liebling, A., 2009. women in prison prefer legitimacy to sex. </w:t>
              </w:r>
              <w:r>
                <w:rPr>
                  <w:i/>
                  <w:iCs/>
                  <w:noProof/>
                  <w:lang w:val="en-US"/>
                </w:rPr>
                <w:t>British society of criminology newsletter.</w:t>
              </w:r>
            </w:p>
            <w:p w:rsidR="000F0D45" w:rsidRDefault="000F0D45" w:rsidP="000F0D45">
              <w:pPr>
                <w:pStyle w:val="Bibliography"/>
                <w:rPr>
                  <w:noProof/>
                  <w:lang w:val="en-US"/>
                </w:rPr>
              </w:pPr>
              <w:r>
                <w:rPr>
                  <w:noProof/>
                  <w:lang w:val="en-US"/>
                </w:rPr>
                <w:t xml:space="preserve">Moore, L. &amp; Scraton, P., 2014. </w:t>
              </w:r>
              <w:r>
                <w:rPr>
                  <w:i/>
                  <w:iCs/>
                  <w:noProof/>
                  <w:lang w:val="en-US"/>
                </w:rPr>
                <w:t xml:space="preserve">The Incarceration of women- punishing bodies, breaking spirits. </w:t>
              </w:r>
              <w:r>
                <w:rPr>
                  <w:noProof/>
                  <w:lang w:val="en-US"/>
                </w:rPr>
                <w:t>s.l.:Springer.</w:t>
              </w:r>
            </w:p>
            <w:p w:rsidR="000F0D45" w:rsidRDefault="000F0D45" w:rsidP="000F0D45">
              <w:pPr>
                <w:pStyle w:val="Bibliography"/>
                <w:rPr>
                  <w:noProof/>
                  <w:lang w:val="en-US"/>
                </w:rPr>
              </w:pPr>
              <w:r>
                <w:rPr>
                  <w:noProof/>
                  <w:lang w:val="en-US"/>
                </w:rPr>
                <w:t xml:space="preserve">Murray, J., 2005. The effects of imprisonment on families and chilldren of prisoners. </w:t>
              </w:r>
              <w:r>
                <w:rPr>
                  <w:i/>
                  <w:iCs/>
                  <w:noProof/>
                  <w:lang w:val="en-US"/>
                </w:rPr>
                <w:t xml:space="preserve">The Effects of imprisonment, </w:t>
              </w:r>
              <w:r>
                <w:rPr>
                  <w:noProof/>
                  <w:lang w:val="en-US"/>
                </w:rPr>
                <w:t>pp. 442-492.</w:t>
              </w:r>
            </w:p>
            <w:p w:rsidR="000F0D45" w:rsidRDefault="000F0D45" w:rsidP="000F0D45">
              <w:pPr>
                <w:pStyle w:val="Bibliography"/>
                <w:rPr>
                  <w:noProof/>
                  <w:lang w:val="en-US"/>
                </w:rPr>
              </w:pPr>
              <w:r>
                <w:rPr>
                  <w:noProof/>
                  <w:lang w:val="en-US"/>
                </w:rPr>
                <w:t xml:space="preserve">PRF, 2019. </w:t>
              </w:r>
              <w:r>
                <w:rPr>
                  <w:i/>
                  <w:iCs/>
                  <w:noProof/>
                  <w:lang w:val="en-US"/>
                </w:rPr>
                <w:t xml:space="preserve">Why focus on womens imprisonment?, </w:t>
              </w:r>
              <w:r>
                <w:rPr>
                  <w:noProof/>
                  <w:lang w:val="en-US"/>
                </w:rPr>
                <w:t>London: Prison Reform Trust.</w:t>
              </w:r>
            </w:p>
            <w:p w:rsidR="000F0D45" w:rsidRDefault="000F0D45" w:rsidP="000F0D45">
              <w:pPr>
                <w:pStyle w:val="Bibliography"/>
                <w:rPr>
                  <w:noProof/>
                  <w:lang w:val="en-US"/>
                </w:rPr>
              </w:pPr>
              <w:r>
                <w:rPr>
                  <w:noProof/>
                  <w:lang w:val="en-US"/>
                </w:rPr>
                <w:t xml:space="preserve">Prison Reform Trust, 2018. </w:t>
              </w:r>
              <w:r>
                <w:rPr>
                  <w:i/>
                  <w:iCs/>
                  <w:noProof/>
                  <w:lang w:val="en-US"/>
                </w:rPr>
                <w:t xml:space="preserve">Bromley Briefings prison factfile, </w:t>
              </w:r>
              <w:r>
                <w:rPr>
                  <w:noProof/>
                  <w:lang w:val="en-US"/>
                </w:rPr>
                <w:t>s.l.: Prison reform trust.</w:t>
              </w:r>
            </w:p>
            <w:p w:rsidR="000F0D45" w:rsidRDefault="000F0D45" w:rsidP="000F0D45">
              <w:pPr>
                <w:pStyle w:val="Bibliography"/>
                <w:rPr>
                  <w:noProof/>
                  <w:lang w:val="en-US"/>
                </w:rPr>
              </w:pPr>
              <w:r>
                <w:rPr>
                  <w:noProof/>
                  <w:lang w:val="en-US"/>
                </w:rPr>
                <w:t xml:space="preserve">SCCJR, n.d. </w:t>
              </w:r>
              <w:r>
                <w:rPr>
                  <w:i/>
                  <w:iCs/>
                  <w:noProof/>
                  <w:lang w:val="en-US"/>
                </w:rPr>
                <w:t xml:space="preserve">Prison life, </w:t>
              </w:r>
              <w:r>
                <w:rPr>
                  <w:noProof/>
                  <w:lang w:val="en-US"/>
                </w:rPr>
                <w:t>Glasgow: The Scottish Centre for crime and justice research.</w:t>
              </w:r>
            </w:p>
            <w:p w:rsidR="000F0D45" w:rsidRDefault="000F0D45" w:rsidP="000F0D45">
              <w:pPr>
                <w:pStyle w:val="Bibliography"/>
                <w:rPr>
                  <w:noProof/>
                  <w:lang w:val="en-US"/>
                </w:rPr>
              </w:pPr>
              <w:r>
                <w:rPr>
                  <w:noProof/>
                  <w:lang w:val="en-US"/>
                </w:rPr>
                <w:t xml:space="preserve">Sturge, G., 2020. </w:t>
              </w:r>
              <w:r>
                <w:rPr>
                  <w:i/>
                  <w:iCs/>
                  <w:noProof/>
                  <w:lang w:val="en-US"/>
                </w:rPr>
                <w:t xml:space="preserve">UK Prison poplation statistics, </w:t>
              </w:r>
              <w:r>
                <w:rPr>
                  <w:noProof/>
                  <w:lang w:val="en-US"/>
                </w:rPr>
                <w:t>s.l.: House Of Commons Library.</w:t>
              </w:r>
            </w:p>
            <w:p w:rsidR="000F0D45" w:rsidRDefault="000F0D45" w:rsidP="000F0D45">
              <w:pPr>
                <w:pStyle w:val="Bibliography"/>
                <w:rPr>
                  <w:noProof/>
                  <w:lang w:val="en-US"/>
                </w:rPr>
              </w:pPr>
              <w:r>
                <w:rPr>
                  <w:noProof/>
                  <w:lang w:val="en-US"/>
                </w:rPr>
                <w:t xml:space="preserve">UNODC, 2014. </w:t>
              </w:r>
              <w:r>
                <w:rPr>
                  <w:i/>
                  <w:iCs/>
                  <w:noProof/>
                  <w:lang w:val="en-US"/>
                </w:rPr>
                <w:t xml:space="preserve">Handbook on women and imprisonment. </w:t>
              </w:r>
              <w:r>
                <w:rPr>
                  <w:noProof/>
                  <w:lang w:val="en-US"/>
                </w:rPr>
                <w:t>2nd ed. s.l.:United nations office on drugs and crime.</w:t>
              </w:r>
            </w:p>
            <w:p w:rsidR="000F0D45" w:rsidRDefault="000F0D45" w:rsidP="000F0D45">
              <w:pPr>
                <w:pStyle w:val="Bibliography"/>
                <w:rPr>
                  <w:noProof/>
                  <w:lang w:val="en-US"/>
                </w:rPr>
              </w:pPr>
              <w:r>
                <w:rPr>
                  <w:noProof/>
                  <w:lang w:val="en-US"/>
                </w:rPr>
                <w:t xml:space="preserve">Victoria , P. &amp; Green, K., 2018. The UK penal system is designed by men for men. </w:t>
              </w:r>
              <w:r>
                <w:rPr>
                  <w:i/>
                  <w:iCs/>
                  <w:noProof/>
                  <w:lang w:val="en-US"/>
                </w:rPr>
                <w:t>The Huardian.</w:t>
              </w:r>
            </w:p>
            <w:p w:rsidR="000F0D45" w:rsidRDefault="000F0D45" w:rsidP="000F0D45">
              <w:pPr>
                <w:pStyle w:val="Bibliography"/>
                <w:rPr>
                  <w:noProof/>
                  <w:lang w:val="en-US"/>
                </w:rPr>
              </w:pPr>
              <w:r>
                <w:rPr>
                  <w:noProof/>
                  <w:lang w:val="en-US"/>
                </w:rPr>
                <w:t xml:space="preserve">Welch, T., 2018. exoloring incarceration: women and the pains of imprisonment. </w:t>
              </w:r>
              <w:r>
                <w:rPr>
                  <w:i/>
                  <w:iCs/>
                  <w:noProof/>
                  <w:lang w:val="en-US"/>
                </w:rPr>
                <w:t>Tom Welch Writes.</w:t>
              </w:r>
            </w:p>
            <w:p w:rsidR="000F0D45" w:rsidRDefault="000F0D45" w:rsidP="000F0D45">
              <w:pPr>
                <w:pStyle w:val="Bibliography"/>
                <w:rPr>
                  <w:noProof/>
                  <w:lang w:val="en-US"/>
                </w:rPr>
              </w:pPr>
              <w:r>
                <w:rPr>
                  <w:noProof/>
                  <w:lang w:val="en-US"/>
                </w:rPr>
                <w:t xml:space="preserve">Wildman, C., 2012. Imprisonment and inequality in population health. </w:t>
              </w:r>
              <w:r>
                <w:rPr>
                  <w:i/>
                  <w:iCs/>
                  <w:noProof/>
                  <w:lang w:val="en-US"/>
                </w:rPr>
                <w:t xml:space="preserve">Social science research, </w:t>
              </w:r>
              <w:r>
                <w:rPr>
                  <w:noProof/>
                  <w:lang w:val="en-US"/>
                </w:rPr>
                <w:t>41(1), pp. 74-91.</w:t>
              </w:r>
            </w:p>
            <w:p w:rsidR="000F0D45" w:rsidRDefault="000F0D45" w:rsidP="000F0D45">
              <w:pPr>
                <w:pStyle w:val="Bibliography"/>
                <w:rPr>
                  <w:noProof/>
                  <w:lang w:val="en-US"/>
                </w:rPr>
              </w:pPr>
              <w:r>
                <w:rPr>
                  <w:noProof/>
                  <w:lang w:val="en-US"/>
                </w:rPr>
                <w:lastRenderedPageBreak/>
                <w:t xml:space="preserve">Woodwall, J. &amp; C, F., 2020. promoting health and well-being in prisons: an analysis of one years inspection notes. </w:t>
              </w:r>
              <w:r>
                <w:rPr>
                  <w:i/>
                  <w:iCs/>
                  <w:noProof/>
                  <w:lang w:val="en-US"/>
                </w:rPr>
                <w:t>Critical public health.</w:t>
              </w:r>
            </w:p>
            <w:p w:rsidR="000F0D45" w:rsidRDefault="000F0D45" w:rsidP="000F0D45">
              <w:pPr>
                <w:pStyle w:val="Bibliography"/>
                <w:rPr>
                  <w:noProof/>
                  <w:lang w:val="en-US"/>
                </w:rPr>
              </w:pPr>
              <w:r>
                <w:rPr>
                  <w:noProof/>
                  <w:lang w:val="en-US"/>
                </w:rPr>
                <w:t xml:space="preserve">Woodwall, J., Dixey, R. &amp; South, J., 2014. Control and choice in english prisons: developing health-promoting prisons. </w:t>
              </w:r>
              <w:r>
                <w:rPr>
                  <w:i/>
                  <w:iCs/>
                  <w:noProof/>
                  <w:lang w:val="en-US"/>
                </w:rPr>
                <w:t xml:space="preserve">Health Promotion International, </w:t>
              </w:r>
              <w:r>
                <w:rPr>
                  <w:noProof/>
                  <w:lang w:val="en-US"/>
                </w:rPr>
                <w:t>29(3), pp. 474-482.</w:t>
              </w:r>
            </w:p>
            <w:p w:rsidR="000F0D45" w:rsidRDefault="000F0D45" w:rsidP="000F0D45">
              <w:pPr>
                <w:pStyle w:val="Bibliography"/>
                <w:rPr>
                  <w:noProof/>
                  <w:lang w:val="en-US"/>
                </w:rPr>
              </w:pPr>
              <w:r>
                <w:rPr>
                  <w:noProof/>
                  <w:lang w:val="en-US"/>
                </w:rPr>
                <w:t xml:space="preserve">WPO, 2019. </w:t>
              </w:r>
              <w:r>
                <w:rPr>
                  <w:i/>
                  <w:iCs/>
                  <w:noProof/>
                  <w:lang w:val="en-US"/>
                </w:rPr>
                <w:t xml:space="preserve">Women in prison- key facts. </w:t>
              </w:r>
              <w:r>
                <w:rPr>
                  <w:noProof/>
                  <w:lang w:val="en-US"/>
                </w:rPr>
                <w:t xml:space="preserve">[Online] </w:t>
              </w:r>
              <w:r>
                <w:rPr>
                  <w:noProof/>
                  <w:lang w:val="en-US"/>
                </w:rPr>
                <w:br/>
                <w:t xml:space="preserve">Available at: </w:t>
              </w:r>
              <w:r>
                <w:rPr>
                  <w:noProof/>
                  <w:u w:val="single"/>
                  <w:lang w:val="en-US"/>
                </w:rPr>
                <w:t>https://www.womeninprison.org.uk/campaigns/key-facts</w:t>
              </w:r>
              <w:r>
                <w:rPr>
                  <w:noProof/>
                  <w:lang w:val="en-US"/>
                </w:rPr>
                <w:br/>
                <w:t>[Accessed 11 January 2021].</w:t>
              </w:r>
            </w:p>
            <w:p w:rsidR="000F0D45" w:rsidRDefault="000F0D45" w:rsidP="000F0D45">
              <w:r>
                <w:rPr>
                  <w:b/>
                  <w:bCs/>
                  <w:noProof/>
                </w:rPr>
                <w:fldChar w:fldCharType="end"/>
              </w:r>
            </w:p>
          </w:sdtContent>
        </w:sdt>
      </w:sdtContent>
    </w:sdt>
    <w:p w:rsidR="000F0D45" w:rsidRPr="000F0D45" w:rsidRDefault="000F0D45" w:rsidP="000F0D45">
      <w:pPr>
        <w:spacing w:before="240" w:after="240" w:line="480" w:lineRule="auto"/>
        <w:rPr>
          <w:rFonts w:ascii="Arial" w:hAnsi="Arial" w:cs="Arial"/>
        </w:rPr>
      </w:pPr>
    </w:p>
    <w:sectPr w:rsidR="000F0D45" w:rsidRPr="000F0D45" w:rsidSect="000F0D45">
      <w:pgSz w:w="12240" w:h="15840"/>
      <w:pgMar w:top="1440" w:right="1440" w:bottom="1440" w:left="1440" w:header="708" w:footer="708" w:gutter="0"/>
      <w:pgNumType w:start="0"/>
      <w:cols w:space="708"/>
      <w:titlePg/>
      <w:docGrid w:linePitch="32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740C4257"/>
    <w:multiLevelType w:val="hybridMultilevel"/>
    <w:tmpl w:val="16620310"/>
    <w:lvl w:ilvl="0" w:tplc="76900954">
      <w:start w:val="9"/>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78B46CAC"/>
    <w:multiLevelType w:val="hybridMultilevel"/>
    <w:tmpl w:val="7AC2C78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noPunctuationKerning/>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A6A93"/>
    <w:rsid w:val="000F0D45"/>
    <w:rsid w:val="005A6A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6FC492DC-EC5D-49E7-926B-F445205417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05BCE"/>
    <w:rPr>
      <w:sz w:val="24"/>
      <w:szCs w:val="24"/>
    </w:rPr>
  </w:style>
  <w:style w:type="paragraph" w:styleId="Heading1">
    <w:name w:val="heading 1"/>
    <w:basedOn w:val="Normal"/>
    <w:next w:val="Normal"/>
    <w:link w:val="Heading1Char"/>
    <w:uiPriority w:val="9"/>
    <w:qFormat/>
    <w:rsid w:val="00506D7A"/>
    <w:pPr>
      <w:keepNext/>
      <w:keepLines/>
      <w:spacing w:before="240"/>
      <w:outlineLvl w:val="0"/>
    </w:pPr>
    <w:rPr>
      <w:b/>
      <w:bCs/>
      <w:color w:val="2F5496"/>
      <w:kern w:val="36"/>
      <w:sz w:val="48"/>
      <w:szCs w:val="48"/>
    </w:rPr>
  </w:style>
  <w:style w:type="paragraph" w:styleId="Heading2">
    <w:name w:val="heading 2"/>
    <w:basedOn w:val="Normal"/>
    <w:next w:val="Normal"/>
    <w:link w:val="Heading2Char"/>
    <w:uiPriority w:val="9"/>
    <w:qFormat/>
    <w:rsid w:val="00506D7A"/>
    <w:pPr>
      <w:keepNext/>
      <w:keepLines/>
      <w:spacing w:before="40"/>
      <w:outlineLvl w:val="1"/>
    </w:pPr>
    <w:rPr>
      <w:b/>
      <w:bCs/>
      <w:color w:val="2F5496"/>
      <w:sz w:val="36"/>
      <w:szCs w:val="36"/>
    </w:rPr>
  </w:style>
  <w:style w:type="paragraph" w:styleId="Heading3">
    <w:name w:val="heading 3"/>
    <w:basedOn w:val="Normal"/>
    <w:next w:val="Normal"/>
    <w:link w:val="Heading3Char"/>
    <w:uiPriority w:val="9"/>
    <w:qFormat/>
    <w:rsid w:val="00506D7A"/>
    <w:pPr>
      <w:keepNext/>
      <w:keepLines/>
      <w:spacing w:before="40"/>
      <w:outlineLvl w:val="2"/>
    </w:pPr>
    <w:rPr>
      <w:b/>
      <w:bCs/>
      <w:color w:val="1F3763"/>
      <w:sz w:val="28"/>
      <w:szCs w:val="28"/>
    </w:rPr>
  </w:style>
  <w:style w:type="paragraph" w:styleId="Heading4">
    <w:name w:val="heading 4"/>
    <w:basedOn w:val="Normal"/>
    <w:next w:val="Normal"/>
    <w:link w:val="Heading4Char"/>
    <w:uiPriority w:val="9"/>
    <w:qFormat/>
    <w:rsid w:val="00506D7A"/>
    <w:pPr>
      <w:keepNext/>
      <w:keepLines/>
      <w:spacing w:before="40"/>
      <w:outlineLvl w:val="3"/>
    </w:pPr>
    <w:rPr>
      <w:b/>
      <w:bCs/>
      <w:iCs/>
      <w:color w:val="2F5496"/>
    </w:rPr>
  </w:style>
  <w:style w:type="paragraph" w:styleId="Heading5">
    <w:name w:val="heading 5"/>
    <w:basedOn w:val="Normal"/>
    <w:next w:val="Normal"/>
    <w:link w:val="Heading5Char"/>
    <w:uiPriority w:val="9"/>
    <w:qFormat/>
    <w:rsid w:val="00506D7A"/>
    <w:pPr>
      <w:keepNext/>
      <w:keepLines/>
      <w:spacing w:before="40"/>
      <w:outlineLvl w:val="4"/>
    </w:pPr>
    <w:rPr>
      <w:b/>
      <w:bCs/>
      <w:color w:val="2F5496"/>
      <w:sz w:val="20"/>
      <w:szCs w:val="20"/>
    </w:rPr>
  </w:style>
  <w:style w:type="paragraph" w:styleId="Heading6">
    <w:name w:val="heading 6"/>
    <w:basedOn w:val="Normal"/>
    <w:next w:val="Normal"/>
    <w:link w:val="Heading6Char"/>
    <w:uiPriority w:val="9"/>
    <w:qFormat/>
    <w:rsid w:val="00506D7A"/>
    <w:pPr>
      <w:keepNext/>
      <w:keepLines/>
      <w:spacing w:before="40"/>
      <w:outlineLvl w:val="5"/>
    </w:pPr>
    <w:rPr>
      <w:b/>
      <w:bCs/>
      <w:color w:val="1F3763"/>
      <w:sz w:val="16"/>
      <w:szCs w:val="1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6D7A"/>
    <w:rPr>
      <w:rFonts w:ascii="Calibri Light" w:eastAsia="Times New Roman" w:hAnsi="Calibri Light" w:cs="Times New Roman"/>
      <w:color w:val="2F5496"/>
      <w:sz w:val="32"/>
      <w:szCs w:val="32"/>
    </w:rPr>
  </w:style>
  <w:style w:type="character" w:customStyle="1" w:styleId="Heading2Char">
    <w:name w:val="Heading 2 Char"/>
    <w:basedOn w:val="DefaultParagraphFont"/>
    <w:link w:val="Heading2"/>
    <w:uiPriority w:val="9"/>
    <w:rsid w:val="00506D7A"/>
    <w:rPr>
      <w:rFonts w:ascii="Calibri Light" w:eastAsia="Times New Roman" w:hAnsi="Calibri Light" w:cs="Times New Roman"/>
      <w:color w:val="2F5496"/>
      <w:sz w:val="26"/>
      <w:szCs w:val="26"/>
    </w:rPr>
  </w:style>
  <w:style w:type="character" w:customStyle="1" w:styleId="Heading3Char">
    <w:name w:val="Heading 3 Char"/>
    <w:basedOn w:val="DefaultParagraphFont"/>
    <w:link w:val="Heading3"/>
    <w:uiPriority w:val="9"/>
    <w:rsid w:val="00506D7A"/>
    <w:rPr>
      <w:rFonts w:ascii="Calibri Light" w:eastAsia="Times New Roman" w:hAnsi="Calibri Light" w:cs="Times New Roman"/>
      <w:color w:val="1F3763"/>
      <w:sz w:val="24"/>
      <w:szCs w:val="24"/>
    </w:rPr>
  </w:style>
  <w:style w:type="character" w:customStyle="1" w:styleId="Heading4Char">
    <w:name w:val="Heading 4 Char"/>
    <w:basedOn w:val="DefaultParagraphFont"/>
    <w:link w:val="Heading4"/>
    <w:uiPriority w:val="9"/>
    <w:rsid w:val="00506D7A"/>
    <w:rPr>
      <w:rFonts w:ascii="Calibri Light" w:eastAsia="Times New Roman" w:hAnsi="Calibri Light" w:cs="Times New Roman"/>
      <w:i/>
      <w:iCs/>
      <w:color w:val="2F5496"/>
    </w:rPr>
  </w:style>
  <w:style w:type="character" w:customStyle="1" w:styleId="Heading5Char">
    <w:name w:val="Heading 5 Char"/>
    <w:basedOn w:val="DefaultParagraphFont"/>
    <w:link w:val="Heading5"/>
    <w:uiPriority w:val="9"/>
    <w:rsid w:val="00506D7A"/>
    <w:rPr>
      <w:rFonts w:ascii="Calibri Light" w:eastAsia="Times New Roman" w:hAnsi="Calibri Light" w:cs="Times New Roman"/>
      <w:color w:val="2F5496"/>
    </w:rPr>
  </w:style>
  <w:style w:type="character" w:customStyle="1" w:styleId="Heading6Char">
    <w:name w:val="Heading 6 Char"/>
    <w:basedOn w:val="DefaultParagraphFont"/>
    <w:link w:val="Heading6"/>
    <w:uiPriority w:val="9"/>
    <w:rsid w:val="00506D7A"/>
    <w:rPr>
      <w:rFonts w:ascii="Calibri Light" w:eastAsia="Times New Roman" w:hAnsi="Calibri Light" w:cs="Times New Roman"/>
      <w:color w:val="1F3763"/>
    </w:rPr>
  </w:style>
  <w:style w:type="paragraph" w:styleId="ListParagraph">
    <w:name w:val="List Paragraph"/>
    <w:basedOn w:val="Normal"/>
    <w:uiPriority w:val="34"/>
    <w:qFormat/>
    <w:rsid w:val="000F0D45"/>
    <w:pPr>
      <w:ind w:left="720"/>
      <w:contextualSpacing/>
    </w:pPr>
    <w:rPr>
      <w:sz w:val="20"/>
      <w:szCs w:val="20"/>
      <w:lang w:val="en-GB" w:eastAsia="en-GB"/>
    </w:rPr>
  </w:style>
  <w:style w:type="paragraph" w:styleId="Bibliography">
    <w:name w:val="Bibliography"/>
    <w:basedOn w:val="Normal"/>
    <w:next w:val="Normal"/>
    <w:uiPriority w:val="37"/>
    <w:unhideWhenUsed/>
    <w:rsid w:val="000F0D45"/>
    <w:pPr>
      <w:spacing w:after="160" w:line="259" w:lineRule="auto"/>
    </w:pPr>
    <w:rPr>
      <w:rFonts w:asciiTheme="minorHAnsi" w:eastAsiaTheme="minorHAnsi" w:hAnsiTheme="minorHAnsi" w:cstheme="minorBidi"/>
      <w:sz w:val="22"/>
      <w:szCs w:val="22"/>
      <w:lang w:val="en-GB"/>
    </w:rPr>
  </w:style>
  <w:style w:type="paragraph" w:styleId="Title">
    <w:name w:val="Title"/>
    <w:basedOn w:val="Normal"/>
    <w:next w:val="Normal"/>
    <w:link w:val="TitleChar"/>
    <w:uiPriority w:val="10"/>
    <w:qFormat/>
    <w:rsid w:val="000F0D45"/>
    <w:pPr>
      <w:spacing w:line="216" w:lineRule="auto"/>
      <w:contextualSpacing/>
    </w:pPr>
    <w:rPr>
      <w:rFonts w:asciiTheme="majorHAnsi" w:eastAsiaTheme="majorEastAsia" w:hAnsiTheme="majorHAnsi" w:cstheme="majorBidi"/>
      <w:color w:val="404040" w:themeColor="text1" w:themeTint="BF"/>
      <w:spacing w:val="-10"/>
      <w:kern w:val="28"/>
      <w:sz w:val="56"/>
      <w:szCs w:val="56"/>
    </w:rPr>
  </w:style>
  <w:style w:type="character" w:customStyle="1" w:styleId="TitleChar">
    <w:name w:val="Title Char"/>
    <w:basedOn w:val="DefaultParagraphFont"/>
    <w:link w:val="Title"/>
    <w:uiPriority w:val="10"/>
    <w:rsid w:val="000F0D45"/>
    <w:rPr>
      <w:rFonts w:asciiTheme="majorHAnsi" w:eastAsiaTheme="majorEastAsia" w:hAnsiTheme="majorHAnsi" w:cstheme="majorBidi"/>
      <w:color w:val="404040" w:themeColor="text1" w:themeTint="BF"/>
      <w:spacing w:val="-10"/>
      <w:kern w:val="28"/>
      <w:sz w:val="56"/>
      <w:szCs w:val="56"/>
    </w:rPr>
  </w:style>
  <w:style w:type="paragraph" w:styleId="Subtitle">
    <w:name w:val="Subtitle"/>
    <w:basedOn w:val="Normal"/>
    <w:next w:val="Normal"/>
    <w:link w:val="SubtitleChar"/>
    <w:uiPriority w:val="11"/>
    <w:qFormat/>
    <w:rsid w:val="000F0D45"/>
    <w:pPr>
      <w:numPr>
        <w:ilvl w:val="1"/>
      </w:numPr>
      <w:spacing w:after="160" w:line="259" w:lineRule="auto"/>
    </w:pPr>
    <w:rPr>
      <w:rFonts w:asciiTheme="minorHAnsi" w:eastAsiaTheme="minorEastAsia" w:hAnsiTheme="minorHAnsi"/>
      <w:color w:val="5A5A5A" w:themeColor="text1" w:themeTint="A5"/>
      <w:spacing w:val="15"/>
      <w:sz w:val="22"/>
      <w:szCs w:val="22"/>
    </w:rPr>
  </w:style>
  <w:style w:type="character" w:customStyle="1" w:styleId="SubtitleChar">
    <w:name w:val="Subtitle Char"/>
    <w:basedOn w:val="DefaultParagraphFont"/>
    <w:link w:val="Subtitle"/>
    <w:uiPriority w:val="11"/>
    <w:rsid w:val="000F0D45"/>
    <w:rPr>
      <w:rFonts w:asciiTheme="minorHAnsi" w:eastAsiaTheme="minorEastAsia" w:hAnsiTheme="minorHAnsi"/>
      <w:color w:val="5A5A5A" w:themeColor="text1" w:themeTint="A5"/>
      <w:spacing w:val="15"/>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6657298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Module- BCMJ701</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Geo20</b:Tag>
    <b:SourceType>Report</b:SourceType>
    <b:Guid>{2D0CE31E-CB9C-45AB-93DF-E7696C74801A}</b:Guid>
    <b:Title>UK Prison poplation statistics</b:Title>
    <b:Year>2020</b:Year>
    <b:Author>
      <b:Author>
        <b:NameList>
          <b:Person>
            <b:Last>Sturge</b:Last>
            <b:First>Georgina</b:First>
          </b:Person>
        </b:NameList>
      </b:Author>
    </b:Author>
    <b:Publisher>House Of Commons Library</b:Publisher>
    <b:RefOrder>1</b:RefOrder>
  </b:Source>
  <b:Source>
    <b:Tag>Pri18</b:Tag>
    <b:SourceType>Report</b:SourceType>
    <b:Guid>{6DD8BA90-9994-4597-A77F-3EAC977A13EE}</b:Guid>
    <b:Title>Bromley Briefings prison factfile</b:Title>
    <b:Year>2018</b:Year>
    <b:Publisher>Prison reform trust</b:Publisher>
    <b:Author>
      <b:Author>
        <b:NameList>
          <b:Person>
            <b:Last>Prison Reform Trust</b:Last>
          </b:Person>
        </b:NameList>
      </b:Author>
    </b:Author>
    <b:RefOrder>2</b:RefOrder>
  </b:Source>
  <b:Source>
    <b:Tag>PRF19</b:Tag>
    <b:SourceType>Report</b:SourceType>
    <b:Guid>{75E7E0D8-BF67-4085-AB10-E623E5637AE3}</b:Guid>
    <b:Author>
      <b:Author>
        <b:NameList>
          <b:Person>
            <b:Last>PRF</b:Last>
          </b:Person>
        </b:NameList>
      </b:Author>
    </b:Author>
    <b:Title>Why focus on womens imprisonment?</b:Title>
    <b:Year>2019</b:Year>
    <b:Publisher>Prison Reform Trust</b:Publisher>
    <b:City>London</b:City>
    <b:RefOrder>3</b:RefOrder>
  </b:Source>
  <b:Source>
    <b:Tag>Cre11</b:Tag>
    <b:SourceType>JournalArticle</b:SourceType>
    <b:Guid>{2FDADA47-6B7E-4A4C-AB93-3CEBE4B00A10}</b:Guid>
    <b:Title>Depth, weight, tightness: Revisiting the pains of imprisonment</b:Title>
    <b:Year>2011</b:Year>
    <b:Publisher>SAGE Publications</b:Publisher>
    <b:Author>
      <b:Author>
        <b:NameList>
          <b:Person>
            <b:Last>Crewe</b:Last>
            <b:First>Ben</b:First>
          </b:Person>
        </b:NameList>
      </b:Author>
    </b:Author>
    <b:JournalName>Punishment and Society</b:JournalName>
    <b:YearAccessed>2021</b:YearAccessed>
    <b:MonthAccessed>January</b:MonthAccessed>
    <b:DayAccessed>10</b:DayAccessed>
    <b:URL>https://journals.sagepub.com/doi/pdf/10.1177/1462474511422172</b:URL>
    <b:RefOrder>4</b:RefOrder>
  </b:Source>
  <b:Source>
    <b:Tag>Moo14</b:Tag>
    <b:SourceType>Book</b:SourceType>
    <b:Guid>{31C9695C-C1AF-49C7-A13C-56BAEF27990E}</b:Guid>
    <b:Title>The Incarceration of women- punishing bodies, breaking spirits</b:Title>
    <b:Year>2014</b:Year>
    <b:Author>
      <b:Author>
        <b:NameList>
          <b:Person>
            <b:Last>Moore</b:Last>
            <b:First>Linda</b:First>
          </b:Person>
          <b:Person>
            <b:Last>Scraton</b:Last>
            <b:First>Phil</b:First>
          </b:Person>
        </b:NameList>
      </b:Author>
    </b:Author>
    <b:Publisher>Springer</b:Publisher>
    <b:RefOrder>6</b:RefOrder>
  </b:Source>
  <b:Source>
    <b:Tag>Kne10</b:Tag>
    <b:SourceType>JournalArticle</b:SourceType>
    <b:Guid>{3E226D19-C65C-453A-8671-EE4743938C8B}</b:Guid>
    <b:Title>Historical Criminology and the imprisonment of women in 19th century</b:Title>
    <b:Year>2010</b:Year>
    <b:JournalName>Theoretical Criminology</b:JournalName>
    <b:Volume>14</b:Volume>
    <b:Author>
      <b:Author>
        <b:NameList>
          <b:Person>
            <b:Last>Knepper</b:Last>
            <b:First>Paul</b:First>
          </b:Person>
          <b:Person>
            <b:Last>Scicluna</b:Last>
            <b:First>Sandra</b:First>
          </b:Person>
        </b:NameList>
      </b:Author>
    </b:Author>
    <b:YearAccessed>2021</b:YearAccessed>
    <b:MonthAccessed>January</b:MonthAccessed>
    <b:DayAccessed>10th</b:DayAccessed>
    <b:URL>https://journals.sagepub.com/doi/pdf/10.1177/1362480610376156</b:URL>
    <b:RefOrder>7</b:RefOrder>
  </b:Source>
  <b:Source>
    <b:Tag>Cre17</b:Tag>
    <b:SourceType>JournalArticle</b:SourceType>
    <b:Guid>{53BA2116-E3AD-4E99-B28A-9520F52A6DB2}</b:Guid>
    <b:Title>The Gendered pains of life imprisonment</b:Title>
    <b:JournalName>British Journal of Criminology</b:JournalName>
    <b:Year>2017</b:Year>
    <b:Pages>1359-1378</b:Pages>
    <b:Author>
      <b:Author>
        <b:NameList>
          <b:Person>
            <b:Last>Crewe</b:Last>
            <b:First>Ben</b:First>
          </b:Person>
          <b:Person>
            <b:Last>Hulley</b:Last>
            <b:First>Susie</b:First>
          </b:Person>
          <b:Person>
            <b:Last>Wright</b:Last>
            <b:First>Serena</b:First>
          </b:Person>
        </b:NameList>
      </b:Author>
    </b:Author>
    <b:RefOrder>11</b:RefOrder>
  </b:Source>
  <b:Source>
    <b:Tag>Vic18</b:Tag>
    <b:SourceType>JournalArticle</b:SourceType>
    <b:Guid>{47E484D9-AEE1-4F96-AA8D-41FF2A18F754}</b:Guid>
    <b:Title>The UK penal system is designed by men for men</b:Title>
    <b:JournalName>The Huardian</b:JournalName>
    <b:Year>2018</b:Year>
    <b:URL>https://www.theguardian.com/public-leaders-network/2018/mar/13/penal-system-men-women-new-strategy-inquiry</b:URL>
    <b:Author>
      <b:Author>
        <b:NameList>
          <b:Person>
            <b:Last>Victoria </b:Last>
            <b:First>Prentis</b:First>
          </b:Person>
          <b:Person>
            <b:Last>Green</b:Last>
            <b:First>Kate</b:First>
          </b:Person>
        </b:NameList>
      </b:Author>
    </b:Author>
    <b:RefOrder>8</b:RefOrder>
  </b:Source>
  <b:Source>
    <b:Tag>Hel19</b:Tag>
    <b:SourceType>Book</b:SourceType>
    <b:Guid>{3D40545B-43F2-4F21-A0A2-DF3CB30762B5}</b:Guid>
    <b:Author>
      <b:Author>
        <b:NameList>
          <b:Person>
            <b:Last>Crewe</b:Last>
            <b:First>Helen</b:First>
          </b:Person>
        </b:NameList>
      </b:Author>
    </b:Author>
    <b:Title>Research for women in prison</b:Title>
    <b:Year>2019</b:Year>
    <b:Publisher>Researchgate</b:Publisher>
    <b:RefOrder>9</b:RefOrder>
  </b:Source>
  <b:Source>
    <b:Tag>Lie09</b:Tag>
    <b:SourceType>JournalArticle</b:SourceType>
    <b:Guid>{52CB5BDA-0521-4368-BC98-EEC0422C028D}</b:Guid>
    <b:Title>women in prison prefer legitimacy to sex</b:Title>
    <b:Year>2009</b:Year>
    <b:Author>
      <b:Author>
        <b:NameList>
          <b:Person>
            <b:Last>Liebling</b:Last>
            <b:First>Alison</b:First>
          </b:Person>
        </b:NameList>
      </b:Author>
    </b:Author>
    <b:JournalName>British society of criminology newsletter</b:JournalName>
    <b:YearAccessed>2021</b:YearAccessed>
    <b:MonthAccessed>January</b:MonthAccessed>
    <b:DayAccessed>10</b:DayAccessed>
    <b:URL>http://www.britsoccrim.org/newdocs/bscn-63-2009-Liebling.pdf</b:URL>
    <b:RefOrder>10</b:RefOrder>
  </b:Source>
  <b:Source>
    <b:Tag>Jos</b:Tag>
    <b:SourceType>JournalArticle</b:SourceType>
    <b:Guid>{79DCF032-B124-4A4A-BF89-FA6699D16372}</b:Guid>
    <b:Author>
      <b:Author>
        <b:NameList>
          <b:Person>
            <b:Last>Murray</b:Last>
            <b:First>Joseph</b:First>
          </b:Person>
        </b:NameList>
      </b:Author>
    </b:Author>
    <b:Title>The effects of imprisonment on families and chilldren of prisoners</b:Title>
    <b:JournalName>The Effects of imprisonment</b:JournalName>
    <b:Year>2005</b:Year>
    <b:Pages>442-492</b:Pages>
    <b:YearAccessed>2021</b:YearAccessed>
    <b:MonthAccessed>January</b:MonthAccessed>
    <b:DayAccessed>10th</b:DayAccessed>
    <b:URL>https://www.researchgate.net/publication/333356630_The_effects_of_imprisonment_on_families_and_children_of_prisoners</b:URL>
    <b:RefOrder>12</b:RefOrder>
  </b:Source>
  <b:Source>
    <b:Tag>Hai91</b:Tag>
    <b:SourceType>JournalArticle</b:SourceType>
    <b:Guid>{310FCD69-BF84-4C90-9B4E-10E3AE69651A}</b:Guid>
    <b:Title>Familiy ties during imprisonment: important to whom and for what</b:Title>
    <b:JournalName>Journal of sociology and social welfare</b:JournalName>
    <b:Year>1991</b:Year>
    <b:Pages>18-104</b:Pages>
    <b:Author>
      <b:Author>
        <b:NameList>
          <b:Person>
            <b:Last>Hairston</b:Last>
            <b:Middle>F</b:Middle>
            <b:First>C</b:First>
          </b:Person>
        </b:NameList>
      </b:Author>
    </b:Author>
    <b:RefOrder>13</b:RefOrder>
  </b:Source>
  <b:Source>
    <b:Tag>Fos12</b:Tag>
    <b:SourceType>JournalArticle</b:SourceType>
    <b:Guid>{26094627-583D-4403-9E21-3273162A59F2}</b:Guid>
    <b:Title>The Strainsof maternal imprisonment - importation and deprivation for women and chilldren</b:Title>
    <b:JournalName>Journal of criminal justice</b:JournalName>
    <b:Year>2012</b:Year>
    <b:Author>
      <b:Author>
        <b:NameList>
          <b:Person>
            <b:Last>Foster</b:Last>
            <b:First>H</b:First>
          </b:Person>
        </b:NameList>
      </b:Author>
    </b:Author>
    <b:Publisher>ScienceDirect</b:Publisher>
    <b:YearAccessed>2021</b:YearAccessed>
    <b:MonthAccessed>January</b:MonthAccessed>
    <b:DayAccessed>11</b:DayAccessed>
    <b:URL>https://www.sciencedirect.com/science/article/abs/pii/S0047235212000062</b:URL>
    <b:RefOrder>16</b:RefOrder>
  </b:Source>
  <b:Source>
    <b:Tag>UNO14</b:Tag>
    <b:SourceType>Book</b:SourceType>
    <b:Guid>{30F1F300-FB7F-4F97-A746-51D0B78CA4D6}</b:Guid>
    <b:Title>Handbook on women and imprisonment </b:Title>
    <b:Year>2014</b:Year>
    <b:Author>
      <b:Author>
        <b:NameList>
          <b:Person>
            <b:Last>UNODC</b:Last>
          </b:Person>
        </b:NameList>
      </b:Author>
    </b:Author>
    <b:Publisher>United nations office on drugs and crime</b:Publisher>
    <b:Edition>2nd</b:Edition>
    <b:RefOrder>17</b:RefOrder>
  </b:Source>
  <b:Source>
    <b:Tag>GOV192</b:Tag>
    <b:SourceType>Report</b:SourceType>
    <b:Guid>{C0E9D047-45BE-4E9B-BC98-F8438AC2A88C}</b:Guid>
    <b:Title>Strengthening prisoners family ties policy framework.</b:Title>
    <b:Year>2019</b:Year>
    <b:Publisher>HMPPS-GOV</b:Publisher>
    <b:Author>
      <b:Author>
        <b:NameList>
          <b:Person>
            <b:Last>GOV</b:Last>
          </b:Person>
        </b:NameList>
      </b:Author>
    </b:Author>
    <b:YearAccessed>2021</b:YearAccessed>
    <b:MonthAccessed>January</b:MonthAccessed>
    <b:DayAccessed>11</b:DayAccessed>
    <b:URL>https://www.gov.uk/government/publications/strengthening-prisoners-family-ties-policy-framework</b:URL>
    <b:RefOrder>18</b:RefOrder>
  </b:Source>
  <b:Source>
    <b:Tag>CLI19</b:Tag>
    <b:SourceType>InternetSite</b:SourceType>
    <b:Guid>{D32485AD-9ABC-4119-A8E6-F9496207AD3F}</b:Guid>
    <b:Title>Family Engagment in prisons- what is the think family approach </b:Title>
    <b:Year>2019</b:Year>
    <b:Author>
      <b:Author>
        <b:NameList>
          <b:Person>
            <b:Last>CLINKS</b:Last>
          </b:Person>
        </b:NameList>
      </b:Author>
    </b:Author>
    <b:YearAccessed>2021</b:YearAccessed>
    <b:MonthAccessed>January</b:MonthAccessed>
    <b:DayAccessed>11</b:DayAccessed>
    <b:URL>https://www.clinks.org/community/blog-posts/family-engagement-prisons-what-think-family-approach</b:URL>
    <b:RefOrder>19</b:RefOrder>
  </b:Source>
  <b:Source>
    <b:Tag>GOV193</b:Tag>
    <b:SourceType>InternetSite</b:SourceType>
    <b:Guid>{C6042DBA-9995-4636-A057-F8FF01DCE95A}</b:Guid>
    <b:Author>
      <b:Author>
        <b:NameList>
          <b:Person>
            <b:Last>GOV</b:Last>
          </b:Person>
        </b:NameList>
      </b:Author>
    </b:Author>
    <b:Title>Supporting relationships  between prisonerss and their families</b:Title>
    <b:Year>2019</b:Year>
    <b:YearAccessed>2021</b:YearAccessed>
    <b:MonthAccessed>January</b:MonthAccessed>
    <b:DayAccessed>11</b:DayAccessed>
    <b:URL>https://www.gov.uk/guidance/supporting-relationships-between-prisoners-and-their-families</b:URL>
    <b:RefOrder>15</b:RefOrder>
  </b:Source>
  <b:Source>
    <b:Tag>Fai16</b:Tag>
    <b:SourceType>Report</b:SourceType>
    <b:Guid>{172E004C-DE6D-4C5C-8643-C49BF67554D4}</b:Guid>
    <b:Title>family connections Review</b:Title>
    <b:Year>2016</b:Year>
    <b:YearAccessed>2021</b:YearAccessed>
    <b:MonthAccessed>January</b:MonthAccessed>
    <b:DayAccessed>11</b:DayAccessed>
    <b:URL>http://www.prisonreformtrust.org.uk/Portals/0/Documents/WCMT%20family%20briefing.pdf</b:URL>
    <b:Publisher>Prison Reform Trust</b:Publisher>
    <b:Author>
      <b:Author>
        <b:NameList>
          <b:Person>
            <b:Last>Fair</b:Last>
            <b:First>Helen</b:First>
          </b:Person>
          <b:Person>
            <b:Last>Jacobson</b:Last>
            <b:First>Jessica</b:First>
          </b:Person>
        </b:NameList>
      </b:Author>
    </b:Author>
    <b:RefOrder>20</b:RefOrder>
  </b:Source>
  <b:Source>
    <b:Tag>Cor07</b:Tag>
    <b:SourceType>Report</b:SourceType>
    <b:Guid>{2633325B-1A7C-47A5-9C3E-EBDEBE4C3532}</b:Guid>
    <b:Author>
      <b:Author>
        <b:NameList>
          <b:Person>
            <b:Last>Corston</b:Last>
            <b:First>J</b:First>
          </b:Person>
        </b:NameList>
      </b:Author>
    </b:Author>
    <b:Title>The corston report: a report of a review of women with particular vulnrabilities in the criminal justice system</b:Title>
    <b:Year>2007</b:Year>
    <b:Publisher>The Home Office</b:Publisher>
    <b:YearAccessed>2021</b:YearAccessed>
    <b:MonthAccessed>January</b:MonthAccessed>
    <b:DayAccessed>11</b:DayAccessed>
    <b:RefOrder>14</b:RefOrder>
  </b:Source>
  <b:Source>
    <b:Tag>Wel18</b:Tag>
    <b:SourceType>JournalArticle</b:SourceType>
    <b:Guid>{9F541091-6D07-4353-A815-41A3FC73BF60}</b:Guid>
    <b:Title>exoloring incarceration: women and the pains of imprisonment</b:Title>
    <b:Year>2018</b:Year>
    <b:Author>
      <b:Author>
        <b:NameList>
          <b:Person>
            <b:Last>Welch</b:Last>
            <b:First>Tom</b:First>
          </b:Person>
        </b:NameList>
      </b:Author>
    </b:Author>
    <b:JournalName>Tom Welch Writes</b:JournalName>
    <b:YearAccessed>2021</b:YearAccessed>
    <b:MonthAccessed>January</b:MonthAccessed>
    <b:DayAccessed>12</b:DayAccessed>
    <b:URL>https://tomwelchwrites.wordpress.com/2018/01/03/exploring-incarceration-women-and-the-pains-of-imprisonment/</b:URL>
    <b:RefOrder>21</b:RefOrder>
  </b:Source>
  <b:Source>
    <b:Tag>SCC21</b:Tag>
    <b:SourceType>Report</b:SourceType>
    <b:Guid>{BEB4EB48-BDA9-487B-9393-C7E80CB71578}</b:Guid>
    <b:Title>Prison life</b:Title>
    <b:Author>
      <b:Author>
        <b:NameList>
          <b:Person>
            <b:Last>SCCJR</b:Last>
          </b:Person>
        </b:NameList>
      </b:Author>
    </b:Author>
    <b:Publisher>The Scottish Centre for crime and justice research</b:Publisher>
    <b:City>Glasgow</b:City>
    <b:YearAccessed>2021</b:YearAccessed>
    <b:MonthAccessed>January</b:MonthAccessed>
    <b:DayAccessed>12th</b:DayAccessed>
    <b:URL>http://www.sccjr.ac.uk/wp-content/uploads/2016/02/SCCJR-Prison-life.pdf</b:URL>
    <b:RefOrder>22</b:RefOrder>
  </b:Source>
  <b:Source>
    <b:Tag>Wil12</b:Tag>
    <b:SourceType>JournalArticle</b:SourceType>
    <b:Guid>{7DF60F7D-B60F-470B-BEF3-A6818B9F4200}</b:Guid>
    <b:Author>
      <b:Author>
        <b:NameList>
          <b:Person>
            <b:Last>Wildman</b:Last>
            <b:First>Christopher</b:First>
          </b:Person>
        </b:NameList>
      </b:Author>
    </b:Author>
    <b:Title>Imprisonment and inequality in population health</b:Title>
    <b:Year>2012</b:Year>
    <b:Publisher>science direct</b:Publisher>
    <b:JournalName>Social science research</b:JournalName>
    <b:Pages>74-91</b:Pages>
    <b:Volume>41</b:Volume>
    <b:Issue>1</b:Issue>
    <b:RefOrder>23</b:RefOrder>
  </b:Source>
  <b:Source>
    <b:Tag>Cha15</b:Tag>
    <b:SourceType>JournalArticle</b:SourceType>
    <b:Guid>{5D7BE43E-29B4-4B11-AF9F-8322AE54E105}</b:Guid>
    <b:Author>
      <b:Author>
        <b:NameList>
          <b:Person>
            <b:Last>Chamberlen</b:Last>
            <b:First>Anastasia</b:First>
          </b:Person>
        </b:NameList>
      </b:Author>
    </b:Author>
    <b:Title>Embodying prison pain: womens experiences of self injury in prison and the emotions of punishment</b:Title>
    <b:JournalName>Theoretical Criminology</b:JournalName>
    <b:Year>2015</b:Year>
    <b:Pages>205-219</b:Pages>
    <b:Volume>20</b:Volume>
    <b:Publisher>SAGE publications</b:Publisher>
    <b:YearAccessed>2020</b:YearAccessed>
    <b:MonthAccessed>January</b:MonthAccessed>
    <b:DayAccessed>12</b:DayAccessed>
    <b:URL>https://journals.sagepub.com/doi/pdf/10.1177/1362480615595283</b:URL>
    <b:RefOrder>24</b:RefOrder>
  </b:Source>
  <b:Source>
    <b:Tag>Dou09</b:Tag>
    <b:SourceType>JournalArticle</b:SourceType>
    <b:Guid>{518B1D3C-9251-4915-98DD-FDA652D79E63}</b:Guid>
    <b:Title>The impact of imprisonment on health: what do women prisoners say?</b:Title>
    <b:JournalName>Epidemiology &amp; community health</b:JournalName>
    <b:Year>2009</b:Year>
    <b:Volume>63</b:Volume>
    <b:Issue>9</b:Issue>
    <b:Author>
      <b:Author>
        <b:NameList>
          <b:Person>
            <b:Last>Douglas</b:Last>
            <b:First>N</b:First>
          </b:Person>
          <b:Person>
            <b:Last>Plugge</b:Last>
            <b:First>E</b:First>
          </b:Person>
          <b:Person>
            <b:Last>Fitzpatrick</b:Last>
            <b:First>R</b:First>
          </b:Person>
        </b:NameList>
      </b:Author>
    </b:Author>
    <b:YearAccessed>2021</b:YearAccessed>
    <b:MonthAccessed>Janauary</b:MonthAccessed>
    <b:DayAccessed>12</b:DayAccessed>
    <b:RefOrder>25</b:RefOrder>
  </b:Source>
  <b:Source>
    <b:Tag>Woo01</b:Tag>
    <b:SourceType>JournalArticle</b:SourceType>
    <b:Guid>{D0184774-A539-4478-A61D-16176861894D}</b:Guid>
    <b:Title>Control and choice in english prisons: developing health-promoting prisons</b:Title>
    <b:JournalName>Health Promotion International</b:JournalName>
    <b:Year>2014</b:Year>
    <b:Pages>474-482</b:Pages>
    <b:Volume>29</b:Volume>
    <b:Issue>3</b:Issue>
    <b:Author>
      <b:Author>
        <b:NameList>
          <b:Person>
            <b:Last>Woodwall</b:Last>
            <b:First>James</b:First>
          </b:Person>
          <b:Person>
            <b:Last>Dixey</b:Last>
            <b:First>Rachael</b:First>
          </b:Person>
          <b:Person>
            <b:Last>South</b:Last>
            <b:First>Jane</b:First>
          </b:Person>
        </b:NameList>
      </b:Author>
    </b:Author>
    <b:Publisher>Oxford Academic</b:Publisher>
    <b:YearAccessed>2021</b:YearAccessed>
    <b:MonthAccessed>January</b:MonthAccessed>
    <b:DayAccessed>12</b:DayAccessed>
    <b:URL>https://academic.oup.com/heapro/article/29/3/474/760763</b:URL>
    <b:RefOrder>28</b:RefOrder>
  </b:Source>
  <b:Source>
    <b:Tag>All09</b:Tag>
    <b:SourceType>ArticleInAPeriodical</b:SourceType>
    <b:Guid>{EF5A3954-40CB-40BA-859F-66A24720104A}</b:Guid>
    <b:Title>Female ex-inmates talk about prison abuse</b:Title>
    <b:Year>2009</b:Year>
    <b:Author>
      <b:Author>
        <b:NameList>
          <b:Person>
            <b:Last>Allison</b:Last>
            <b:First>Eric</b:First>
          </b:Person>
        </b:NameList>
      </b:Author>
    </b:Author>
    <b:PeriodicalTitle>The Guardian</b:PeriodicalTitle>
    <b:Month>July</b:Month>
    <b:Day>18</b:Day>
    <b:URL>https://www.theguardian.com/society/2009/jul/18/female-inmate-prison-sexual-abuse</b:URL>
    <b:RefOrder>26</b:RefOrder>
  </b:Source>
  <b:Source>
    <b:Tag>Woo20</b:Tag>
    <b:SourceType>JournalArticle</b:SourceType>
    <b:Guid>{E11312FF-5806-48A8-9A24-AA9AF29671CA}</b:Guid>
    <b:Title>promoting health and well-being in prisons: an analysis of one years inspection notes</b:Title>
    <b:Year>2020</b:Year>
    <b:Publisher>taylor and francais</b:Publisher>
    <b:Author>
      <b:Author>
        <b:NameList>
          <b:Person>
            <b:Last>Woodwall</b:Last>
            <b:First>J</b:First>
          </b:Person>
          <b:Person>
            <b:Last>C</b:Last>
            <b:First>Freeman</b:First>
          </b:Person>
        </b:NameList>
      </b:Author>
    </b:Author>
    <b:JournalName>Critical public health</b:JournalName>
    <b:RefOrder>27</b:RefOrder>
  </b:Source>
  <b:Source>
    <b:Tag>WPO19</b:Tag>
    <b:SourceType>InternetSite</b:SourceType>
    <b:Guid>{16BD64B2-2532-4A38-8C7C-38FC6358A8BD}</b:Guid>
    <b:Title>Women in prison- key facts</b:Title>
    <b:Year>2019</b:Year>
    <b:Author>
      <b:Author>
        <b:NameList>
          <b:Person>
            <b:Last>WPO</b:Last>
          </b:Person>
        </b:NameList>
      </b:Author>
    </b:Author>
    <b:YearAccessed>2021</b:YearAccessed>
    <b:MonthAccessed>January </b:MonthAccessed>
    <b:DayAccessed>11</b:DayAccessed>
    <b:URL>https://www.womeninprison.org.uk/campaigns/key-facts</b:URL>
    <b:RefOrder>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699B408-7F35-49BC-9101-A8615510DB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3549</Words>
  <Characters>20230</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23732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Criminal Justice System, Youth Justice &amp; Prison Systems in England &amp; Wales</dc:title>
  <dc:subject>Mia pitman- 1706437</dc:subject>
  <dc:creator>mia pitman</dc:creator>
  <cp:lastModifiedBy>mia pitman</cp:lastModifiedBy>
  <cp:revision>2</cp:revision>
  <dcterms:created xsi:type="dcterms:W3CDTF">2021-01-15T01:52:00Z</dcterms:created>
  <dcterms:modified xsi:type="dcterms:W3CDTF">2021-01-15T01:52:00Z</dcterms:modified>
</cp:coreProperties>
</file>