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27B92" w14:textId="77777777" w:rsidR="006141B2" w:rsidRPr="00A008AE" w:rsidRDefault="006141B2">
      <w:pPr>
        <w:rPr>
          <w:b/>
          <w:bCs/>
          <w:color w:val="000000" w:themeColor="text1"/>
          <w:sz w:val="28"/>
          <w:szCs w:val="28"/>
        </w:rPr>
      </w:pPr>
      <w:r w:rsidRPr="00A008AE">
        <w:rPr>
          <w:b/>
          <w:bCs/>
          <w:color w:val="000000" w:themeColor="text1"/>
          <w:sz w:val="28"/>
          <w:szCs w:val="28"/>
        </w:rPr>
        <w:t>Introduction</w:t>
      </w:r>
    </w:p>
    <w:p w14:paraId="6DCC2274" w14:textId="77777777" w:rsidR="006141B2" w:rsidRPr="00A008AE" w:rsidRDefault="006141B2">
      <w:pPr>
        <w:rPr>
          <w:b/>
          <w:bCs/>
          <w:color w:val="000000" w:themeColor="text1"/>
          <w:sz w:val="28"/>
          <w:szCs w:val="28"/>
        </w:rPr>
      </w:pPr>
    </w:p>
    <w:p w14:paraId="3DFF6583" w14:textId="412EF43D" w:rsidR="006141B2" w:rsidRPr="00A008AE" w:rsidRDefault="006141B2">
      <w:pPr>
        <w:rPr>
          <w:color w:val="000000" w:themeColor="text1"/>
          <w:sz w:val="28"/>
          <w:szCs w:val="28"/>
        </w:rPr>
      </w:pPr>
      <w:r w:rsidRPr="00A008AE">
        <w:rPr>
          <w:color w:val="000000" w:themeColor="text1"/>
          <w:sz w:val="28"/>
          <w:szCs w:val="28"/>
        </w:rPr>
        <w:t>This essay will aim to explore School Development theory and provide a detailed analysis and reflection on how it is implemented and developed in relation to a specific element of a school’s School Development Plan. By conducting a review of the literature surrounding both S.D.P theory and my own chosen element for exploration and reflecting upon what I’ve already experienced as a practitioner and what I will do next</w:t>
      </w:r>
      <w:r w:rsidR="007B370F" w:rsidRPr="00A008AE">
        <w:rPr>
          <w:color w:val="000000" w:themeColor="text1"/>
          <w:sz w:val="28"/>
          <w:szCs w:val="28"/>
        </w:rPr>
        <w:t>,</w:t>
      </w:r>
      <w:r w:rsidRPr="00A008AE">
        <w:rPr>
          <w:color w:val="000000" w:themeColor="text1"/>
          <w:sz w:val="28"/>
          <w:szCs w:val="28"/>
        </w:rPr>
        <w:t xml:space="preserve"> this essay will aim to </w:t>
      </w:r>
      <w:r w:rsidR="007B370F" w:rsidRPr="00A008AE">
        <w:rPr>
          <w:color w:val="000000" w:themeColor="text1"/>
          <w:sz w:val="28"/>
          <w:szCs w:val="28"/>
        </w:rPr>
        <w:t>explore</w:t>
      </w:r>
      <w:r w:rsidRPr="00A008AE">
        <w:rPr>
          <w:color w:val="000000" w:themeColor="text1"/>
          <w:sz w:val="28"/>
          <w:szCs w:val="28"/>
        </w:rPr>
        <w:t xml:space="preserve"> both theory and practice.</w:t>
      </w:r>
      <w:r w:rsidR="007B370F" w:rsidRPr="00A008AE">
        <w:rPr>
          <w:color w:val="000000" w:themeColor="text1"/>
          <w:sz w:val="28"/>
          <w:szCs w:val="28"/>
        </w:rPr>
        <w:t xml:space="preserve"> I will also consider, and provide recommendations where suitable,</w:t>
      </w:r>
      <w:r w:rsidR="00DF3C89" w:rsidRPr="00A008AE">
        <w:rPr>
          <w:color w:val="000000" w:themeColor="text1"/>
          <w:sz w:val="28"/>
          <w:szCs w:val="28"/>
        </w:rPr>
        <w:t xml:space="preserve"> </w:t>
      </w:r>
      <w:r w:rsidR="007B370F" w:rsidRPr="00A008AE">
        <w:rPr>
          <w:color w:val="000000" w:themeColor="text1"/>
          <w:sz w:val="28"/>
          <w:szCs w:val="28"/>
        </w:rPr>
        <w:t>the limitations and critiques of each prospective step and reflect upon them. This essay will consider Literacy, specifically improving reading fluency in all students from Year Seven to Year Eleven, as the specific element of an S.D.P for exploration</w:t>
      </w:r>
      <w:r w:rsidR="00AE36F9">
        <w:rPr>
          <w:color w:val="000000" w:themeColor="text1"/>
          <w:sz w:val="28"/>
          <w:szCs w:val="28"/>
        </w:rPr>
        <w:t xml:space="preserve"> in an </w:t>
      </w:r>
      <w:r w:rsidR="007B370F" w:rsidRPr="00A008AE">
        <w:rPr>
          <w:color w:val="000000" w:themeColor="text1"/>
          <w:sz w:val="28"/>
          <w:szCs w:val="28"/>
        </w:rPr>
        <w:t>English-Medium mixed-gender secondary school. The school has 869 pupils, with 458 students being male and 411 being female, of which 22.1% of students are in receipt of Free School Meals, 5.6% have Additional Learning Needs or Special Education Needs, and 6.9% of students are Black or Ethnic minorities.</w:t>
      </w:r>
      <w:r w:rsidR="004B1EBB" w:rsidRPr="00A008AE">
        <w:rPr>
          <w:color w:val="000000" w:themeColor="text1"/>
          <w:sz w:val="28"/>
          <w:szCs w:val="28"/>
        </w:rPr>
        <w:t xml:space="preserve"> This school has a pupil to teacher ratio of 16.2:1, with each student’s budget being £5,848</w:t>
      </w:r>
      <w:r w:rsidR="007B370F" w:rsidRPr="00A008AE">
        <w:rPr>
          <w:color w:val="000000" w:themeColor="text1"/>
          <w:sz w:val="28"/>
          <w:szCs w:val="28"/>
        </w:rPr>
        <w:t xml:space="preserve"> </w:t>
      </w:r>
      <w:r w:rsidR="004B1EBB" w:rsidRPr="00A008AE">
        <w:rPr>
          <w:color w:val="000000" w:themeColor="text1"/>
          <w:sz w:val="28"/>
          <w:szCs w:val="28"/>
        </w:rPr>
        <w:t xml:space="preserve">per annum. In terms of attainment, this school has a </w:t>
      </w:r>
      <w:proofErr w:type="gramStart"/>
      <w:r w:rsidR="004B1EBB" w:rsidRPr="00A008AE">
        <w:rPr>
          <w:color w:val="000000" w:themeColor="text1"/>
          <w:sz w:val="28"/>
          <w:szCs w:val="28"/>
        </w:rPr>
        <w:t>Literacy</w:t>
      </w:r>
      <w:proofErr w:type="gramEnd"/>
      <w:r w:rsidR="004B1EBB" w:rsidRPr="00A008AE">
        <w:rPr>
          <w:color w:val="000000" w:themeColor="text1"/>
          <w:sz w:val="28"/>
          <w:szCs w:val="28"/>
        </w:rPr>
        <w:t xml:space="preserve"> score of 39.7 and an attendance percentage of 86.4%. All these figures reflect the school year 2023-24.</w:t>
      </w:r>
    </w:p>
    <w:p w14:paraId="5A8A204B" w14:textId="77777777" w:rsidR="00E77D6B" w:rsidRPr="00A008AE" w:rsidRDefault="00E77D6B">
      <w:pPr>
        <w:rPr>
          <w:color w:val="000000" w:themeColor="text1"/>
          <w:sz w:val="28"/>
          <w:szCs w:val="28"/>
        </w:rPr>
      </w:pPr>
    </w:p>
    <w:p w14:paraId="76C9331A" w14:textId="36399117" w:rsidR="00E77D6B" w:rsidRPr="00A008AE" w:rsidRDefault="00E77D6B">
      <w:pPr>
        <w:rPr>
          <w:b/>
          <w:bCs/>
          <w:color w:val="000000" w:themeColor="text1"/>
          <w:sz w:val="28"/>
          <w:szCs w:val="28"/>
        </w:rPr>
      </w:pPr>
      <w:r w:rsidRPr="00A008AE">
        <w:rPr>
          <w:b/>
          <w:bCs/>
          <w:color w:val="000000" w:themeColor="text1"/>
          <w:sz w:val="28"/>
          <w:szCs w:val="28"/>
        </w:rPr>
        <w:t>Literature Review</w:t>
      </w:r>
    </w:p>
    <w:p w14:paraId="1C3D33B6" w14:textId="77777777" w:rsidR="00E77D6B" w:rsidRPr="00A008AE" w:rsidRDefault="00E77D6B">
      <w:pPr>
        <w:rPr>
          <w:b/>
          <w:bCs/>
          <w:color w:val="000000" w:themeColor="text1"/>
          <w:sz w:val="28"/>
          <w:szCs w:val="28"/>
        </w:rPr>
      </w:pPr>
    </w:p>
    <w:p w14:paraId="3B45B6E7" w14:textId="6A4EA9B2" w:rsidR="00E77D6B" w:rsidRPr="00A008AE" w:rsidRDefault="00E77D6B">
      <w:pPr>
        <w:rPr>
          <w:color w:val="000000" w:themeColor="text1"/>
          <w:sz w:val="28"/>
          <w:szCs w:val="28"/>
        </w:rPr>
      </w:pPr>
      <w:r w:rsidRPr="00A008AE">
        <w:rPr>
          <w:color w:val="000000" w:themeColor="text1"/>
          <w:sz w:val="28"/>
          <w:szCs w:val="28"/>
        </w:rPr>
        <w:t xml:space="preserve">School Development Theory </w:t>
      </w:r>
      <w:r w:rsidR="00006000">
        <w:rPr>
          <w:color w:val="000000" w:themeColor="text1"/>
          <w:sz w:val="28"/>
          <w:szCs w:val="28"/>
        </w:rPr>
        <w:t xml:space="preserve">is </w:t>
      </w:r>
      <w:r w:rsidR="00541EA2">
        <w:rPr>
          <w:color w:val="000000" w:themeColor="text1"/>
          <w:sz w:val="28"/>
          <w:szCs w:val="28"/>
        </w:rPr>
        <w:t xml:space="preserve">a ‘distinct approach to educational change that enhances student outcomes and strengthens a school’s capacity to manage change’ (Hopkins 2008). </w:t>
      </w:r>
      <w:r w:rsidRPr="00A008AE">
        <w:rPr>
          <w:color w:val="000000" w:themeColor="text1"/>
          <w:sz w:val="28"/>
          <w:szCs w:val="28"/>
        </w:rPr>
        <w:t>These efforts consist of the strategies a school uses to improve their capacity to provide quality education, with a particular focus given to student learning outcomes (Hopkins 2001). School Improvement Theory focuses on several principles, namely that schools must have clear structuring, as well as the willingness to make decisions based on goals and values, and finally accepting that evaluation enhances the learning of an organization (Hopkins 2005). Successful School Improvement is contingent on a school’s capability to effectively manage change to improve student attainment (Reynolds 2010). The first stage of S.D.T involves full and frank self-evaluation. In this phase leaders within the school</w:t>
      </w:r>
      <w:r w:rsidR="00006000">
        <w:rPr>
          <w:color w:val="000000" w:themeColor="text1"/>
          <w:sz w:val="28"/>
          <w:szCs w:val="28"/>
        </w:rPr>
        <w:t xml:space="preserve"> </w:t>
      </w:r>
      <w:r w:rsidRPr="00A008AE">
        <w:rPr>
          <w:color w:val="000000" w:themeColor="text1"/>
          <w:sz w:val="28"/>
          <w:szCs w:val="28"/>
        </w:rPr>
        <w:t xml:space="preserve">must assess what they are doing and discontinue any ineffective methods before looking at what changes they can implement, while also assessing staff’s readiness to change the school and themselves (Reeves 2009). Reeves describes this process as ‘pulling the weeds before you plant the flowers’ (Reeves 2009 p.13). He outlines the importance of inter-grade dialogue to provide alternative, fresh viewpoints, as well as the importance of streamlining staff timetables and prioritising staff meetings concerning S.D.T, and the importance of clear standards and success </w:t>
      </w:r>
      <w:r w:rsidRPr="00A008AE">
        <w:rPr>
          <w:color w:val="000000" w:themeColor="text1"/>
          <w:sz w:val="28"/>
          <w:szCs w:val="28"/>
        </w:rPr>
        <w:lastRenderedPageBreak/>
        <w:t xml:space="preserve">criteria (Reeves 2009). </w:t>
      </w:r>
      <w:r w:rsidR="0053170A" w:rsidRPr="00A008AE">
        <w:rPr>
          <w:color w:val="000000" w:themeColor="text1"/>
          <w:sz w:val="28"/>
          <w:szCs w:val="28"/>
        </w:rPr>
        <w:t>Reeves’ contention is echoed in the School Improvement Plan Guidance Document (2022), which stresses the importance of ‘honest, robust evidence</w:t>
      </w:r>
      <w:r w:rsidR="004E6D3C">
        <w:rPr>
          <w:color w:val="000000" w:themeColor="text1"/>
          <w:sz w:val="28"/>
          <w:szCs w:val="28"/>
        </w:rPr>
        <w:t xml:space="preserve">-based </w:t>
      </w:r>
      <w:r w:rsidR="0053170A" w:rsidRPr="00A008AE">
        <w:rPr>
          <w:color w:val="000000" w:themeColor="text1"/>
          <w:sz w:val="28"/>
          <w:szCs w:val="28"/>
        </w:rPr>
        <w:t xml:space="preserve">self-evaluation’. The presence of this idea in modern governmental policy solidifies its importance. </w:t>
      </w:r>
      <w:r w:rsidRPr="00A008AE">
        <w:rPr>
          <w:color w:val="000000" w:themeColor="text1"/>
          <w:sz w:val="28"/>
          <w:szCs w:val="28"/>
        </w:rPr>
        <w:t xml:space="preserve">Once a school has </w:t>
      </w:r>
      <w:r w:rsidR="00253F1A">
        <w:rPr>
          <w:color w:val="000000" w:themeColor="text1"/>
          <w:sz w:val="28"/>
          <w:szCs w:val="28"/>
        </w:rPr>
        <w:t>completed</w:t>
      </w:r>
      <w:r w:rsidRPr="00A008AE">
        <w:rPr>
          <w:color w:val="000000" w:themeColor="text1"/>
          <w:sz w:val="28"/>
          <w:szCs w:val="28"/>
        </w:rPr>
        <w:t xml:space="preserve"> the self-evaluation, it </w:t>
      </w:r>
      <w:r w:rsidR="00C73E14">
        <w:rPr>
          <w:color w:val="000000" w:themeColor="text1"/>
          <w:sz w:val="28"/>
          <w:szCs w:val="28"/>
        </w:rPr>
        <w:t xml:space="preserve">must conduct </w:t>
      </w:r>
      <w:r w:rsidRPr="00A008AE">
        <w:rPr>
          <w:color w:val="000000" w:themeColor="text1"/>
          <w:sz w:val="28"/>
          <w:szCs w:val="28"/>
        </w:rPr>
        <w:t>data analysis to best inform next steps for improvement. This cycle of data analysis typically follows the Model for Professional Practice (Australian Institute of Teaching and School Leadership 2010) and consists of three stages. Firstly, the Review stage involves gathering information, analysing data, and making decisions. Next the Respond phase consists of the consolidation of methods, altering what is done and changing how a school decides what to do. Finally, the Plan and Act phase is concerned with developing strategy, aligning resources, and actioning a plan. School Development Plans are often managed by the Headteacher of a school, with a ‘Project Management’ approach, which involves the delegation of specific areas to subject specialists to cultivate collective responsibility (Duke et al 2012). Measuring the effectiveness of a School Development Plan involves ‘using data from the measurement of both teaching and learning to guide management decisions over time, from recruitment to development, and motivation, compensation and retention’ (Duke et al 2012</w:t>
      </w:r>
      <w:r w:rsidR="00D662B3" w:rsidRPr="00A008AE">
        <w:rPr>
          <w:color w:val="000000" w:themeColor="text1"/>
          <w:sz w:val="28"/>
          <w:szCs w:val="28"/>
        </w:rPr>
        <w:t xml:space="preserve"> p.36</w:t>
      </w:r>
      <w:r w:rsidRPr="00A008AE">
        <w:rPr>
          <w:color w:val="000000" w:themeColor="text1"/>
          <w:sz w:val="28"/>
          <w:szCs w:val="28"/>
        </w:rPr>
        <w:t>).</w:t>
      </w:r>
    </w:p>
    <w:p w14:paraId="3341797F" w14:textId="77777777" w:rsidR="00E77D6B" w:rsidRPr="00A008AE" w:rsidRDefault="00E77D6B">
      <w:pPr>
        <w:rPr>
          <w:color w:val="000000" w:themeColor="text1"/>
          <w:sz w:val="28"/>
          <w:szCs w:val="28"/>
        </w:rPr>
      </w:pPr>
    </w:p>
    <w:p w14:paraId="41F9DFFF" w14:textId="0D55691F" w:rsidR="00E77D6B" w:rsidRPr="00A008AE" w:rsidRDefault="00E77D6B">
      <w:pPr>
        <w:rPr>
          <w:color w:val="000000" w:themeColor="text1"/>
          <w:sz w:val="28"/>
          <w:szCs w:val="28"/>
        </w:rPr>
      </w:pPr>
      <w:r w:rsidRPr="00A008AE">
        <w:rPr>
          <w:color w:val="000000" w:themeColor="text1"/>
          <w:sz w:val="28"/>
          <w:szCs w:val="28"/>
        </w:rPr>
        <w:t>Research on school, staff and pupil</w:t>
      </w:r>
      <w:r w:rsidR="00D662B3" w:rsidRPr="00A008AE">
        <w:rPr>
          <w:color w:val="000000" w:themeColor="text1"/>
          <w:sz w:val="28"/>
          <w:szCs w:val="28"/>
        </w:rPr>
        <w:t>-</w:t>
      </w:r>
      <w:r w:rsidRPr="00A008AE">
        <w:rPr>
          <w:color w:val="000000" w:themeColor="text1"/>
          <w:sz w:val="28"/>
          <w:szCs w:val="28"/>
        </w:rPr>
        <w:t xml:space="preserve">level influences on student attainment identifies vocabulary as a crucial element in improving the background knowledge that students possess (Marzano 2003). All teachers should try to provide explicit instructions throughout the school day, while supporting effective comprehension strategies, as well as aiming to increase the quality and quantity of sustained discussion of reading content, while maintaining high standards for reading tasks (Urquhart and Frazee 2012). Teachers should also aim to improve student motivation and engagement with reading, while teaching essential content knowledge to give students the critical thinking skills to master key concepts (Urquhart and Frazee 2012). Furthermore, students should be encouraged </w:t>
      </w:r>
      <w:r w:rsidR="00DC6F61">
        <w:rPr>
          <w:color w:val="000000" w:themeColor="text1"/>
          <w:sz w:val="28"/>
          <w:szCs w:val="28"/>
        </w:rPr>
        <w:t xml:space="preserve">to </w:t>
      </w:r>
      <w:r w:rsidRPr="00A008AE">
        <w:rPr>
          <w:color w:val="000000" w:themeColor="text1"/>
          <w:sz w:val="28"/>
          <w:szCs w:val="28"/>
        </w:rPr>
        <w:t xml:space="preserve">read harder texts, develop their close reading skills, be encouraged to read more </w:t>
      </w:r>
      <w:proofErr w:type="gramStart"/>
      <w:r w:rsidRPr="00A008AE">
        <w:rPr>
          <w:color w:val="000000" w:themeColor="text1"/>
          <w:sz w:val="28"/>
          <w:szCs w:val="28"/>
        </w:rPr>
        <w:t>non-fiction</w:t>
      </w:r>
      <w:proofErr w:type="gramEnd"/>
      <w:r w:rsidRPr="00A008AE">
        <w:rPr>
          <w:color w:val="000000" w:themeColor="text1"/>
          <w:sz w:val="28"/>
          <w:szCs w:val="28"/>
        </w:rPr>
        <w:t xml:space="preserve"> and develop their ability to write for the reader (</w:t>
      </w:r>
      <w:proofErr w:type="spellStart"/>
      <w:r w:rsidRPr="00A008AE">
        <w:rPr>
          <w:color w:val="000000" w:themeColor="text1"/>
          <w:sz w:val="28"/>
          <w:szCs w:val="28"/>
        </w:rPr>
        <w:t>Lemov</w:t>
      </w:r>
      <w:proofErr w:type="spellEnd"/>
      <w:r w:rsidRPr="00A008AE">
        <w:rPr>
          <w:color w:val="000000" w:themeColor="text1"/>
          <w:sz w:val="28"/>
          <w:szCs w:val="28"/>
        </w:rPr>
        <w:t xml:space="preserve"> 2016). By demonstrating to students the practical applications of literacy skills, schools can provide students with the critical thinking skills required for life after secondary education. This notion is consistent with the Curriculum for Wales (2022), which outlines the four purposes of education, one of which is ‘creating ambitious capable learners ready to learn throughout their lives’. The critical thinking skills that competent literacy skills provide are crucial for this purpose. Another of the purposes outlined in the Curriculum for Wales (2022) is to create ‘enterprising, creative contributors ready to play a full part in the world of work’ and strong literacy skills play a huge role in the pursuit of this. This contention</w:t>
      </w:r>
      <w:r w:rsidR="00D662B3" w:rsidRPr="00A008AE">
        <w:rPr>
          <w:color w:val="000000" w:themeColor="text1"/>
          <w:sz w:val="28"/>
          <w:szCs w:val="28"/>
        </w:rPr>
        <w:t>, that Literacy skills are required in almost every facet of school and home life,</w:t>
      </w:r>
      <w:r w:rsidRPr="00A008AE">
        <w:rPr>
          <w:color w:val="000000" w:themeColor="text1"/>
          <w:sz w:val="28"/>
          <w:szCs w:val="28"/>
        </w:rPr>
        <w:t xml:space="preserve"> is further supported by Sweeny, who states that </w:t>
      </w:r>
      <w:r w:rsidRPr="00A008AE">
        <w:rPr>
          <w:color w:val="000000" w:themeColor="text1"/>
          <w:sz w:val="28"/>
          <w:szCs w:val="28"/>
        </w:rPr>
        <w:lastRenderedPageBreak/>
        <w:t xml:space="preserve">‘writing is an integral part </w:t>
      </w:r>
      <w:r w:rsidR="00D662B3" w:rsidRPr="00A008AE">
        <w:rPr>
          <w:color w:val="000000" w:themeColor="text1"/>
          <w:sz w:val="28"/>
          <w:szCs w:val="28"/>
        </w:rPr>
        <w:t xml:space="preserve">of </w:t>
      </w:r>
      <w:r w:rsidRPr="00A008AE">
        <w:rPr>
          <w:color w:val="000000" w:themeColor="text1"/>
          <w:sz w:val="28"/>
          <w:szCs w:val="28"/>
        </w:rPr>
        <w:t>students’ lives due to texting and social media, but most students don’t view this as writing’ (Sweeny 2010 p. 124). Schools might aim to improve literacy by connecting reading and writing. This concept of ‘balanced literacy’ integrate</w:t>
      </w:r>
      <w:r w:rsidR="0047290D">
        <w:rPr>
          <w:color w:val="000000" w:themeColor="text1"/>
          <w:sz w:val="28"/>
          <w:szCs w:val="28"/>
        </w:rPr>
        <w:t>s</w:t>
      </w:r>
      <w:r w:rsidRPr="00A008AE">
        <w:rPr>
          <w:color w:val="000000" w:themeColor="text1"/>
          <w:sz w:val="28"/>
          <w:szCs w:val="28"/>
        </w:rPr>
        <w:t xml:space="preserve"> reading and writing by mixing instruction and practice in authentic contexts and purposes (Bitter and </w:t>
      </w:r>
      <w:proofErr w:type="spellStart"/>
      <w:r w:rsidRPr="00A008AE">
        <w:rPr>
          <w:color w:val="000000" w:themeColor="text1"/>
          <w:sz w:val="28"/>
          <w:szCs w:val="28"/>
        </w:rPr>
        <w:t>O’Day</w:t>
      </w:r>
      <w:proofErr w:type="spellEnd"/>
      <w:r w:rsidRPr="00A008AE">
        <w:rPr>
          <w:color w:val="000000" w:themeColor="text1"/>
          <w:sz w:val="28"/>
          <w:szCs w:val="28"/>
        </w:rPr>
        <w:t xml:space="preserve"> et al 2009). This idea works on the premise that ‘writing provides a different modality within which to practice the skills and strategies of reading for an authentic context’ (Allington and Gabriel 2012 p. 13). </w:t>
      </w:r>
    </w:p>
    <w:p w14:paraId="3435B30F" w14:textId="77777777" w:rsidR="006141B2" w:rsidRPr="00A008AE" w:rsidRDefault="006141B2">
      <w:pPr>
        <w:rPr>
          <w:b/>
          <w:bCs/>
          <w:color w:val="000000" w:themeColor="text1"/>
          <w:sz w:val="28"/>
          <w:szCs w:val="28"/>
        </w:rPr>
      </w:pPr>
    </w:p>
    <w:p w14:paraId="3EC77F01" w14:textId="77777777" w:rsidR="00C72934" w:rsidRPr="00A008AE" w:rsidRDefault="00C72934">
      <w:pPr>
        <w:rPr>
          <w:color w:val="000000" w:themeColor="text1"/>
          <w:sz w:val="28"/>
          <w:szCs w:val="28"/>
        </w:rPr>
      </w:pPr>
    </w:p>
    <w:p w14:paraId="611C0A33" w14:textId="77777777" w:rsidR="00493045" w:rsidRPr="00A008AE" w:rsidRDefault="00493045">
      <w:pPr>
        <w:rPr>
          <w:color w:val="000000" w:themeColor="text1"/>
          <w:sz w:val="28"/>
          <w:szCs w:val="28"/>
        </w:rPr>
      </w:pPr>
    </w:p>
    <w:p w14:paraId="695811C3" w14:textId="564C4527" w:rsidR="00493045" w:rsidRPr="00A008AE" w:rsidRDefault="00CA2D41">
      <w:pPr>
        <w:rPr>
          <w:b/>
          <w:bCs/>
          <w:color w:val="000000" w:themeColor="text1"/>
          <w:sz w:val="28"/>
          <w:szCs w:val="28"/>
        </w:rPr>
      </w:pPr>
      <w:r w:rsidRPr="00A008AE">
        <w:rPr>
          <w:b/>
          <w:bCs/>
          <w:color w:val="000000" w:themeColor="text1"/>
          <w:sz w:val="28"/>
          <w:szCs w:val="28"/>
        </w:rPr>
        <w:t>Developing an Action Point</w:t>
      </w:r>
    </w:p>
    <w:p w14:paraId="23F490A5" w14:textId="77777777" w:rsidR="00493045" w:rsidRPr="00A008AE" w:rsidRDefault="00493045">
      <w:pPr>
        <w:rPr>
          <w:color w:val="000000" w:themeColor="text1"/>
          <w:sz w:val="28"/>
          <w:szCs w:val="28"/>
          <w:u w:val="single"/>
        </w:rPr>
      </w:pPr>
    </w:p>
    <w:p w14:paraId="096ADE53" w14:textId="77777777" w:rsidR="00D24C21" w:rsidRPr="00A008AE" w:rsidRDefault="00D24C21">
      <w:pPr>
        <w:rPr>
          <w:color w:val="000000" w:themeColor="text1"/>
          <w:sz w:val="28"/>
          <w:szCs w:val="28"/>
          <w:u w:val="single"/>
        </w:rPr>
      </w:pPr>
    </w:p>
    <w:p w14:paraId="421E222D" w14:textId="5A8B8343" w:rsidR="00493045" w:rsidRPr="00A008AE" w:rsidRDefault="00493045">
      <w:pPr>
        <w:rPr>
          <w:color w:val="000000" w:themeColor="text1"/>
          <w:sz w:val="28"/>
          <w:szCs w:val="28"/>
          <w:u w:val="single"/>
        </w:rPr>
      </w:pPr>
      <w:r w:rsidRPr="00A008AE">
        <w:rPr>
          <w:color w:val="000000" w:themeColor="text1"/>
          <w:sz w:val="28"/>
          <w:szCs w:val="28"/>
          <w:u w:val="single"/>
        </w:rPr>
        <w:t>Self-Evaluation</w:t>
      </w:r>
    </w:p>
    <w:p w14:paraId="21A93439" w14:textId="77777777" w:rsidR="00493045" w:rsidRPr="00A008AE" w:rsidRDefault="00493045">
      <w:pPr>
        <w:rPr>
          <w:color w:val="000000" w:themeColor="text1"/>
          <w:sz w:val="28"/>
          <w:szCs w:val="28"/>
          <w:u w:val="single"/>
        </w:rPr>
      </w:pPr>
    </w:p>
    <w:p w14:paraId="3BC75BB1" w14:textId="77777777" w:rsidR="00D24C21" w:rsidRPr="00A008AE" w:rsidRDefault="00D24C21">
      <w:pPr>
        <w:rPr>
          <w:color w:val="000000" w:themeColor="text1"/>
          <w:sz w:val="28"/>
          <w:szCs w:val="28"/>
          <w:u w:val="single"/>
        </w:rPr>
      </w:pPr>
    </w:p>
    <w:p w14:paraId="0C700DFE" w14:textId="61400CA4" w:rsidR="007006F9" w:rsidRPr="00A008AE" w:rsidRDefault="00493045" w:rsidP="00CA2D41">
      <w:pPr>
        <w:rPr>
          <w:color w:val="000000" w:themeColor="text1"/>
          <w:sz w:val="28"/>
          <w:szCs w:val="28"/>
        </w:rPr>
      </w:pPr>
      <w:r w:rsidRPr="00A008AE">
        <w:rPr>
          <w:color w:val="000000" w:themeColor="text1"/>
          <w:sz w:val="28"/>
          <w:szCs w:val="28"/>
        </w:rPr>
        <w:t>The findings of the school’s most recent ESTYN inspection showed that not enough students were meeting the Level 1 threshold for literacy when compared with national averages.</w:t>
      </w:r>
      <w:r w:rsidR="00621673" w:rsidRPr="00A008AE">
        <w:rPr>
          <w:color w:val="000000" w:themeColor="text1"/>
          <w:sz w:val="28"/>
          <w:szCs w:val="28"/>
        </w:rPr>
        <w:t xml:space="preserve"> The use of ESTYN inspection results means the school will be engaging with nationwide standards for education, which is an important element of any review of practice.</w:t>
      </w:r>
      <w:r w:rsidR="00CA2D41" w:rsidRPr="00A008AE">
        <w:rPr>
          <w:color w:val="000000" w:themeColor="text1"/>
          <w:sz w:val="28"/>
          <w:szCs w:val="28"/>
        </w:rPr>
        <w:t xml:space="preserve"> </w:t>
      </w:r>
      <w:r w:rsidR="00621673" w:rsidRPr="00A008AE">
        <w:rPr>
          <w:color w:val="000000" w:themeColor="text1"/>
          <w:sz w:val="28"/>
          <w:szCs w:val="28"/>
        </w:rPr>
        <w:t xml:space="preserve">However, this inspection took place in 2018, and the relevance of this data to students in 2024 could be questioned. In addition to this, this data is pre-COVID, which could possibly decrease its validity for use in constructing this plan. </w:t>
      </w:r>
      <w:r w:rsidRPr="00A008AE">
        <w:rPr>
          <w:color w:val="000000" w:themeColor="text1"/>
          <w:sz w:val="28"/>
          <w:szCs w:val="28"/>
        </w:rPr>
        <w:t xml:space="preserve">Based on end of year test results Heads of Year and Heads of Department tailor Personal Improvement Plans for students who score poorly. Between July and </w:t>
      </w:r>
      <w:r w:rsidR="00DE109F" w:rsidRPr="00A008AE">
        <w:rPr>
          <w:color w:val="000000" w:themeColor="text1"/>
          <w:sz w:val="28"/>
          <w:szCs w:val="28"/>
        </w:rPr>
        <w:t>September,</w:t>
      </w:r>
      <w:r w:rsidRPr="00A008AE">
        <w:rPr>
          <w:color w:val="000000" w:themeColor="text1"/>
          <w:sz w:val="28"/>
          <w:szCs w:val="28"/>
        </w:rPr>
        <w:t xml:space="preserve"> a Whole School Evaluation is carried out to identify priority areas for development</w:t>
      </w:r>
      <w:r w:rsidR="00621673" w:rsidRPr="00A008AE">
        <w:rPr>
          <w:color w:val="000000" w:themeColor="text1"/>
          <w:sz w:val="28"/>
          <w:szCs w:val="28"/>
        </w:rPr>
        <w:t>, which means that by the time the next school year has started a plan is already in development</w:t>
      </w:r>
      <w:r w:rsidRPr="00A008AE">
        <w:rPr>
          <w:color w:val="000000" w:themeColor="text1"/>
          <w:sz w:val="28"/>
          <w:szCs w:val="28"/>
        </w:rPr>
        <w:t xml:space="preserve">. This data is then compiled into Department Standard Reviews in September. The School Improvement Plan is completed by </w:t>
      </w:r>
      <w:r w:rsidR="007006F9" w:rsidRPr="00A008AE">
        <w:rPr>
          <w:color w:val="000000" w:themeColor="text1"/>
          <w:sz w:val="28"/>
          <w:szCs w:val="28"/>
        </w:rPr>
        <w:t>mid-October, with Department Improvement Plans being completed before October half-term.</w:t>
      </w:r>
      <w:r w:rsidR="00CA2D41" w:rsidRPr="00A008AE">
        <w:rPr>
          <w:color w:val="000000" w:themeColor="text1"/>
          <w:sz w:val="28"/>
          <w:szCs w:val="28"/>
        </w:rPr>
        <w:t xml:space="preserve"> </w:t>
      </w:r>
      <w:r w:rsidR="007006F9" w:rsidRPr="00A008AE">
        <w:rPr>
          <w:color w:val="000000" w:themeColor="text1"/>
          <w:sz w:val="28"/>
          <w:szCs w:val="28"/>
        </w:rPr>
        <w:t>S.I.P and D.I.P then feed into Performance management, which is also supplemented with lesson observations, ‘book looks’ and listening to learners.</w:t>
      </w:r>
    </w:p>
    <w:p w14:paraId="11D3039E" w14:textId="77777777" w:rsidR="007006F9" w:rsidRPr="00A008AE" w:rsidRDefault="007006F9" w:rsidP="007006F9">
      <w:pPr>
        <w:rPr>
          <w:color w:val="000000" w:themeColor="text1"/>
          <w:sz w:val="28"/>
          <w:szCs w:val="28"/>
        </w:rPr>
      </w:pPr>
    </w:p>
    <w:p w14:paraId="2A0EB1D0" w14:textId="222A0904" w:rsidR="00493045" w:rsidRPr="00A008AE" w:rsidRDefault="007006F9" w:rsidP="007006F9">
      <w:pPr>
        <w:rPr>
          <w:color w:val="000000" w:themeColor="text1"/>
          <w:sz w:val="28"/>
          <w:szCs w:val="28"/>
          <w:u w:val="single"/>
        </w:rPr>
      </w:pPr>
      <w:r w:rsidRPr="00A008AE">
        <w:rPr>
          <w:color w:val="000000" w:themeColor="text1"/>
          <w:sz w:val="28"/>
          <w:szCs w:val="28"/>
          <w:u w:val="single"/>
        </w:rPr>
        <w:t>Data Analysis</w:t>
      </w:r>
      <w:r w:rsidR="00493045" w:rsidRPr="00A008AE">
        <w:rPr>
          <w:color w:val="000000" w:themeColor="text1"/>
          <w:sz w:val="28"/>
          <w:szCs w:val="28"/>
          <w:u w:val="single"/>
        </w:rPr>
        <w:t xml:space="preserve"> </w:t>
      </w:r>
    </w:p>
    <w:p w14:paraId="7FB0328E" w14:textId="77777777" w:rsidR="007006F9" w:rsidRPr="00A008AE" w:rsidRDefault="007006F9" w:rsidP="007006F9">
      <w:pPr>
        <w:rPr>
          <w:color w:val="000000" w:themeColor="text1"/>
          <w:sz w:val="28"/>
          <w:szCs w:val="28"/>
          <w:u w:val="single"/>
        </w:rPr>
      </w:pPr>
    </w:p>
    <w:p w14:paraId="64073D75" w14:textId="3E9811F2" w:rsidR="007006F9" w:rsidRPr="00A008AE" w:rsidRDefault="00CA2D41" w:rsidP="00CA2D41">
      <w:pPr>
        <w:rPr>
          <w:color w:val="000000" w:themeColor="text1"/>
          <w:sz w:val="28"/>
          <w:szCs w:val="28"/>
        </w:rPr>
      </w:pPr>
      <w:r w:rsidRPr="00A008AE">
        <w:rPr>
          <w:color w:val="000000" w:themeColor="text1"/>
          <w:sz w:val="28"/>
          <w:szCs w:val="28"/>
        </w:rPr>
        <w:t>During the data analysis stage of the S.D.P, both q</w:t>
      </w:r>
      <w:r w:rsidR="007006F9" w:rsidRPr="00A008AE">
        <w:rPr>
          <w:color w:val="000000" w:themeColor="text1"/>
          <w:sz w:val="28"/>
          <w:szCs w:val="28"/>
        </w:rPr>
        <w:t>uantitative</w:t>
      </w:r>
      <w:r w:rsidRPr="00A008AE">
        <w:rPr>
          <w:color w:val="000000" w:themeColor="text1"/>
          <w:sz w:val="28"/>
          <w:szCs w:val="28"/>
        </w:rPr>
        <w:t xml:space="preserve"> data and qualitative data are analysed. In terms of quantitative data, </w:t>
      </w:r>
      <w:proofErr w:type="spellStart"/>
      <w:r w:rsidR="007006F9" w:rsidRPr="00A008AE">
        <w:rPr>
          <w:color w:val="000000" w:themeColor="text1"/>
          <w:sz w:val="28"/>
          <w:szCs w:val="28"/>
        </w:rPr>
        <w:t>Classcharts</w:t>
      </w:r>
      <w:proofErr w:type="spellEnd"/>
      <w:r w:rsidR="007006F9" w:rsidRPr="00A008AE">
        <w:rPr>
          <w:color w:val="000000" w:themeColor="text1"/>
          <w:sz w:val="28"/>
          <w:szCs w:val="28"/>
        </w:rPr>
        <w:t xml:space="preserve"> information is used to identify trends and/or any demographics that are at risk</w:t>
      </w:r>
      <w:r w:rsidRPr="00A008AE">
        <w:rPr>
          <w:color w:val="000000" w:themeColor="text1"/>
          <w:sz w:val="28"/>
          <w:szCs w:val="28"/>
        </w:rPr>
        <w:t>, for example children in receipt of free school meals. I</w:t>
      </w:r>
      <w:r w:rsidR="007006F9" w:rsidRPr="00A008AE">
        <w:rPr>
          <w:color w:val="000000" w:themeColor="text1"/>
          <w:sz w:val="28"/>
          <w:szCs w:val="28"/>
        </w:rPr>
        <w:t xml:space="preserve">nternal Literacy tests </w:t>
      </w:r>
      <w:r w:rsidRPr="00A008AE">
        <w:rPr>
          <w:color w:val="000000" w:themeColor="text1"/>
          <w:sz w:val="28"/>
          <w:szCs w:val="28"/>
        </w:rPr>
        <w:t xml:space="preserve">and </w:t>
      </w:r>
      <w:r w:rsidR="007006F9" w:rsidRPr="00A008AE">
        <w:rPr>
          <w:color w:val="000000" w:themeColor="text1"/>
          <w:sz w:val="28"/>
          <w:szCs w:val="28"/>
        </w:rPr>
        <w:t>E</w:t>
      </w:r>
      <w:r w:rsidRPr="00A008AE">
        <w:rPr>
          <w:color w:val="000000" w:themeColor="text1"/>
          <w:sz w:val="28"/>
          <w:szCs w:val="28"/>
        </w:rPr>
        <w:t xml:space="preserve">nd of </w:t>
      </w:r>
      <w:r w:rsidR="007006F9" w:rsidRPr="00A008AE">
        <w:rPr>
          <w:color w:val="000000" w:themeColor="text1"/>
          <w:sz w:val="28"/>
          <w:szCs w:val="28"/>
        </w:rPr>
        <w:t>Y</w:t>
      </w:r>
      <w:r w:rsidRPr="00A008AE">
        <w:rPr>
          <w:color w:val="000000" w:themeColor="text1"/>
          <w:sz w:val="28"/>
          <w:szCs w:val="28"/>
        </w:rPr>
        <w:t>ear</w:t>
      </w:r>
      <w:r w:rsidR="007006F9" w:rsidRPr="00A008AE">
        <w:rPr>
          <w:color w:val="000000" w:themeColor="text1"/>
          <w:sz w:val="28"/>
          <w:szCs w:val="28"/>
        </w:rPr>
        <w:t xml:space="preserve"> </w:t>
      </w:r>
      <w:r w:rsidRPr="00A008AE">
        <w:rPr>
          <w:color w:val="000000" w:themeColor="text1"/>
          <w:sz w:val="28"/>
          <w:szCs w:val="28"/>
        </w:rPr>
        <w:t>exam</w:t>
      </w:r>
      <w:r w:rsidR="007006F9" w:rsidRPr="00A008AE">
        <w:rPr>
          <w:color w:val="000000" w:themeColor="text1"/>
          <w:sz w:val="28"/>
          <w:szCs w:val="28"/>
        </w:rPr>
        <w:t xml:space="preserve"> results</w:t>
      </w:r>
      <w:r w:rsidRPr="00A008AE">
        <w:rPr>
          <w:color w:val="000000" w:themeColor="text1"/>
          <w:sz w:val="28"/>
          <w:szCs w:val="28"/>
        </w:rPr>
        <w:t xml:space="preserve"> are then analysed and</w:t>
      </w:r>
      <w:r w:rsidR="007006F9" w:rsidRPr="00A008AE">
        <w:rPr>
          <w:color w:val="000000" w:themeColor="text1"/>
          <w:sz w:val="28"/>
          <w:szCs w:val="28"/>
        </w:rPr>
        <w:t xml:space="preserve"> compared with national averages.</w:t>
      </w:r>
      <w:r w:rsidRPr="00A008AE">
        <w:rPr>
          <w:color w:val="000000" w:themeColor="text1"/>
          <w:sz w:val="28"/>
          <w:szCs w:val="28"/>
        </w:rPr>
        <w:t xml:space="preserve"> The qualitative data that the school collects </w:t>
      </w:r>
      <w:r w:rsidR="00621673" w:rsidRPr="00A008AE">
        <w:rPr>
          <w:color w:val="000000" w:themeColor="text1"/>
          <w:sz w:val="28"/>
          <w:szCs w:val="28"/>
        </w:rPr>
        <w:t>include</w:t>
      </w:r>
      <w:r w:rsidRPr="00A008AE">
        <w:rPr>
          <w:color w:val="000000" w:themeColor="text1"/>
          <w:sz w:val="28"/>
          <w:szCs w:val="28"/>
        </w:rPr>
        <w:t xml:space="preserve"> lesson </w:t>
      </w:r>
      <w:r w:rsidRPr="00A008AE">
        <w:rPr>
          <w:color w:val="000000" w:themeColor="text1"/>
          <w:sz w:val="28"/>
          <w:szCs w:val="28"/>
        </w:rPr>
        <w:lastRenderedPageBreak/>
        <w:t xml:space="preserve">observations, ‘book looks’ (assessing </w:t>
      </w:r>
      <w:r w:rsidR="00D46D49" w:rsidRPr="00A008AE">
        <w:rPr>
          <w:color w:val="000000" w:themeColor="text1"/>
          <w:sz w:val="28"/>
          <w:szCs w:val="28"/>
        </w:rPr>
        <w:t>students’</w:t>
      </w:r>
      <w:r w:rsidRPr="00A008AE">
        <w:rPr>
          <w:color w:val="000000" w:themeColor="text1"/>
          <w:sz w:val="28"/>
          <w:szCs w:val="28"/>
        </w:rPr>
        <w:t xml:space="preserve"> classwork by collecting books in regularly) and listening to learners and responding to the feedback they give.</w:t>
      </w:r>
      <w:r w:rsidR="00621673" w:rsidRPr="00A008AE">
        <w:rPr>
          <w:color w:val="000000" w:themeColor="text1"/>
          <w:sz w:val="28"/>
          <w:szCs w:val="28"/>
        </w:rPr>
        <w:t xml:space="preserve"> The school’s decision to collect both qualitative and quantitative data gives them a more comprehensive understanding of literacy levels, as the qualitative data would inform them of things like contexts, </w:t>
      </w:r>
      <w:r w:rsidR="00552733" w:rsidRPr="00A008AE">
        <w:rPr>
          <w:color w:val="000000" w:themeColor="text1"/>
          <w:sz w:val="28"/>
          <w:szCs w:val="28"/>
        </w:rPr>
        <w:t>perceptions,</w:t>
      </w:r>
      <w:r w:rsidR="00621673" w:rsidRPr="00A008AE">
        <w:rPr>
          <w:color w:val="000000" w:themeColor="text1"/>
          <w:sz w:val="28"/>
          <w:szCs w:val="28"/>
        </w:rPr>
        <w:t xml:space="preserve"> and individual perspectives, while the quantitative data would provide empirical data and statistics to analyse</w:t>
      </w:r>
      <w:r w:rsidR="00552733" w:rsidRPr="00A008AE">
        <w:rPr>
          <w:color w:val="000000" w:themeColor="text1"/>
          <w:sz w:val="28"/>
          <w:szCs w:val="28"/>
        </w:rPr>
        <w:t xml:space="preserve"> and gauge their success against</w:t>
      </w:r>
      <w:r w:rsidR="00621673" w:rsidRPr="00A008AE">
        <w:rPr>
          <w:color w:val="000000" w:themeColor="text1"/>
          <w:sz w:val="28"/>
          <w:szCs w:val="28"/>
        </w:rPr>
        <w:t>. This increase</w:t>
      </w:r>
      <w:r w:rsidR="00B81A5C">
        <w:rPr>
          <w:color w:val="000000" w:themeColor="text1"/>
          <w:sz w:val="28"/>
          <w:szCs w:val="28"/>
        </w:rPr>
        <w:t>s</w:t>
      </w:r>
      <w:r w:rsidR="00621673" w:rsidRPr="00A008AE">
        <w:rPr>
          <w:color w:val="000000" w:themeColor="text1"/>
          <w:sz w:val="28"/>
          <w:szCs w:val="28"/>
        </w:rPr>
        <w:t xml:space="preserve"> the validity of the findings of their research, as well as giving the</w:t>
      </w:r>
      <w:r w:rsidR="00DD3451" w:rsidRPr="00A008AE">
        <w:rPr>
          <w:color w:val="000000" w:themeColor="text1"/>
          <w:sz w:val="28"/>
          <w:szCs w:val="28"/>
        </w:rPr>
        <w:t>m</w:t>
      </w:r>
      <w:r w:rsidR="00621673" w:rsidRPr="00A008AE">
        <w:rPr>
          <w:color w:val="000000" w:themeColor="text1"/>
          <w:sz w:val="28"/>
          <w:szCs w:val="28"/>
        </w:rPr>
        <w:t xml:space="preserve"> a more diverse audience appeal. </w:t>
      </w:r>
      <w:r w:rsidR="00A008AE" w:rsidRPr="00A008AE">
        <w:rPr>
          <w:color w:val="000000" w:themeColor="text1"/>
          <w:sz w:val="28"/>
          <w:szCs w:val="28"/>
        </w:rPr>
        <w:t>The importance of using both data types is supported by the School Improvement Plan Guidance Document (2022), which documents the need to ‘</w:t>
      </w:r>
      <w:r w:rsidR="00A008AE" w:rsidRPr="00A008AE">
        <w:rPr>
          <w:rFonts w:cs="Arial"/>
          <w:color w:val="1F1F1F"/>
          <w:sz w:val="28"/>
          <w:szCs w:val="28"/>
          <w:shd w:val="clear" w:color="auto" w:fill="FFFFFF"/>
        </w:rPr>
        <w:t>use a balanced approach that draws on a coherent and comprehensive set of qualitative and quantitative information to evaluate learners’ progress in schools in a non-hierarchical manner.</w:t>
      </w:r>
      <w:r w:rsidR="00A008AE">
        <w:rPr>
          <w:rFonts w:cs="Arial"/>
          <w:color w:val="1F1F1F"/>
          <w:sz w:val="28"/>
          <w:szCs w:val="28"/>
          <w:shd w:val="clear" w:color="auto" w:fill="FFFFFF"/>
        </w:rPr>
        <w:t>’</w:t>
      </w:r>
      <w:r w:rsidR="00A008AE">
        <w:rPr>
          <w:color w:val="000000" w:themeColor="text1"/>
          <w:sz w:val="28"/>
          <w:szCs w:val="28"/>
        </w:rPr>
        <w:t xml:space="preserve"> </w:t>
      </w:r>
    </w:p>
    <w:p w14:paraId="55FE437E" w14:textId="0610FAB0" w:rsidR="007006F9" w:rsidRPr="008425F1" w:rsidRDefault="007006F9" w:rsidP="007006F9">
      <w:pPr>
        <w:ind w:left="360"/>
        <w:rPr>
          <w:color w:val="000000" w:themeColor="text1"/>
        </w:rPr>
      </w:pPr>
    </w:p>
    <w:p w14:paraId="3BF11F2F" w14:textId="068DF00C" w:rsidR="007006F9" w:rsidRPr="00CA2D41" w:rsidRDefault="007006F9" w:rsidP="00CA2D41">
      <w:pPr>
        <w:rPr>
          <w:color w:val="000000" w:themeColor="text1"/>
        </w:rPr>
      </w:pPr>
    </w:p>
    <w:p w14:paraId="06AF4C9B" w14:textId="77777777" w:rsidR="007006F9" w:rsidRPr="008425F1" w:rsidRDefault="007006F9" w:rsidP="007006F9">
      <w:pPr>
        <w:rPr>
          <w:color w:val="000000" w:themeColor="text1"/>
        </w:rPr>
      </w:pPr>
    </w:p>
    <w:p w14:paraId="7A4777C8" w14:textId="591FCF56" w:rsidR="007006F9" w:rsidRPr="00A008AE" w:rsidRDefault="007006F9" w:rsidP="007006F9">
      <w:pPr>
        <w:rPr>
          <w:color w:val="000000" w:themeColor="text1"/>
          <w:sz w:val="28"/>
          <w:szCs w:val="28"/>
          <w:u w:val="single"/>
        </w:rPr>
      </w:pPr>
      <w:r w:rsidRPr="00A008AE">
        <w:rPr>
          <w:color w:val="000000" w:themeColor="text1"/>
          <w:sz w:val="28"/>
          <w:szCs w:val="28"/>
          <w:u w:val="single"/>
        </w:rPr>
        <w:t>Stakeholders</w:t>
      </w:r>
    </w:p>
    <w:p w14:paraId="2F1E4674" w14:textId="77777777" w:rsidR="007006F9" w:rsidRPr="00A008AE" w:rsidRDefault="007006F9" w:rsidP="007006F9">
      <w:pPr>
        <w:rPr>
          <w:color w:val="000000" w:themeColor="text1"/>
          <w:sz w:val="28"/>
          <w:szCs w:val="28"/>
          <w:u w:val="single"/>
        </w:rPr>
      </w:pPr>
    </w:p>
    <w:p w14:paraId="02ADE784" w14:textId="4180767A" w:rsidR="007006F9" w:rsidRPr="00A008AE" w:rsidRDefault="007006F9" w:rsidP="007006F9">
      <w:pPr>
        <w:rPr>
          <w:color w:val="000000" w:themeColor="text1"/>
          <w:sz w:val="28"/>
          <w:szCs w:val="28"/>
        </w:rPr>
      </w:pPr>
      <w:r w:rsidRPr="00A008AE">
        <w:rPr>
          <w:color w:val="000000" w:themeColor="text1"/>
          <w:sz w:val="28"/>
          <w:szCs w:val="28"/>
        </w:rPr>
        <w:t xml:space="preserve">There are </w:t>
      </w:r>
      <w:r w:rsidR="003D43E4" w:rsidRPr="00A008AE">
        <w:rPr>
          <w:color w:val="000000" w:themeColor="text1"/>
          <w:sz w:val="28"/>
          <w:szCs w:val="28"/>
        </w:rPr>
        <w:t>several</w:t>
      </w:r>
      <w:r w:rsidRPr="00A008AE">
        <w:rPr>
          <w:color w:val="000000" w:themeColor="text1"/>
          <w:sz w:val="28"/>
          <w:szCs w:val="28"/>
        </w:rPr>
        <w:t xml:space="preserve"> individuals within the school who need to </w:t>
      </w:r>
      <w:r w:rsidR="003D43E4" w:rsidRPr="00A008AE">
        <w:rPr>
          <w:color w:val="000000" w:themeColor="text1"/>
          <w:sz w:val="28"/>
          <w:szCs w:val="28"/>
        </w:rPr>
        <w:t xml:space="preserve">be involved in the implementation of this element of the S.D.P. The S.D.P itself is constructed by the Headteacher as they are the individual whose vision and idea of what the school should be is central to the plan. As Literacy sits within the area of Learning and Teaching and Curriculum, the Assistant Headteacher for Learning and teaching and Curriculum would also be heavily involved. Head of Department for English and the other English teachers would be involved in the day-to-day implementation of the plan. </w:t>
      </w:r>
      <w:r w:rsidR="00621673" w:rsidRPr="00A008AE">
        <w:rPr>
          <w:color w:val="000000" w:themeColor="text1"/>
          <w:sz w:val="28"/>
          <w:szCs w:val="28"/>
        </w:rPr>
        <w:t>The delegation of certain elements of the S.D.P to subject specialists ensure</w:t>
      </w:r>
      <w:r w:rsidR="00B01065">
        <w:rPr>
          <w:color w:val="000000" w:themeColor="text1"/>
          <w:sz w:val="28"/>
          <w:szCs w:val="28"/>
        </w:rPr>
        <w:t>s</w:t>
      </w:r>
      <w:r w:rsidR="00621673" w:rsidRPr="00A008AE">
        <w:rPr>
          <w:color w:val="000000" w:themeColor="text1"/>
          <w:sz w:val="28"/>
          <w:szCs w:val="28"/>
        </w:rPr>
        <w:t xml:space="preserve"> that each element of the plan is handled by the best person for the job. This ‘Project Management’ approach (Duke et al 2012) shares the workload and cultivates a culture of collective responsibility</w:t>
      </w:r>
      <w:r w:rsidR="00A008AE">
        <w:rPr>
          <w:color w:val="000000" w:themeColor="text1"/>
          <w:sz w:val="28"/>
          <w:szCs w:val="28"/>
        </w:rPr>
        <w:t>. Furthermore</w:t>
      </w:r>
      <w:r w:rsidR="00EA46A4">
        <w:rPr>
          <w:color w:val="000000" w:themeColor="text1"/>
          <w:sz w:val="28"/>
          <w:szCs w:val="28"/>
        </w:rPr>
        <w:t>,</w:t>
      </w:r>
      <w:r w:rsidR="00A008AE">
        <w:rPr>
          <w:color w:val="000000" w:themeColor="text1"/>
          <w:sz w:val="28"/>
          <w:szCs w:val="28"/>
        </w:rPr>
        <w:t xml:space="preserve"> collaborative practice is a vital component in self-improving school systems (Goldstone 2022). Goldstone’s work is significant as it is part of a British Educational Research Association project, a reputable educational research authority. Additionally, the consistent presence of this theme in two pieces of work published ten years apart underlines the importance of collaboration when implementing S.D.Ps.</w:t>
      </w:r>
    </w:p>
    <w:p w14:paraId="491FEC38" w14:textId="77777777" w:rsidR="003D43E4" w:rsidRPr="00A008AE" w:rsidRDefault="003D43E4" w:rsidP="007006F9">
      <w:pPr>
        <w:rPr>
          <w:color w:val="000000" w:themeColor="text1"/>
          <w:sz w:val="28"/>
          <w:szCs w:val="28"/>
        </w:rPr>
      </w:pPr>
    </w:p>
    <w:p w14:paraId="28F2673F" w14:textId="70F215D8" w:rsidR="003D43E4" w:rsidRPr="00A008AE" w:rsidRDefault="003D43E4" w:rsidP="007006F9">
      <w:pPr>
        <w:rPr>
          <w:color w:val="000000" w:themeColor="text1"/>
          <w:sz w:val="28"/>
          <w:szCs w:val="28"/>
          <w:u w:val="single"/>
        </w:rPr>
      </w:pPr>
      <w:r w:rsidRPr="00A008AE">
        <w:rPr>
          <w:color w:val="000000" w:themeColor="text1"/>
          <w:sz w:val="28"/>
          <w:szCs w:val="28"/>
          <w:u w:val="single"/>
        </w:rPr>
        <w:t>Strategic Planning</w:t>
      </w:r>
    </w:p>
    <w:p w14:paraId="2582D39D" w14:textId="4AAC1E80" w:rsidR="00DA6676" w:rsidRPr="00A008AE" w:rsidRDefault="00DA6676" w:rsidP="007006F9">
      <w:pPr>
        <w:rPr>
          <w:color w:val="000000" w:themeColor="text1"/>
          <w:sz w:val="28"/>
          <w:szCs w:val="28"/>
        </w:rPr>
      </w:pPr>
    </w:p>
    <w:p w14:paraId="71BE7CE7" w14:textId="78C68DB3" w:rsidR="00DA6676" w:rsidRDefault="00CA2D41" w:rsidP="007006F9">
      <w:pPr>
        <w:rPr>
          <w:color w:val="000000" w:themeColor="text1"/>
          <w:sz w:val="28"/>
          <w:szCs w:val="28"/>
        </w:rPr>
      </w:pPr>
      <w:r w:rsidRPr="00A008AE">
        <w:rPr>
          <w:color w:val="000000" w:themeColor="text1"/>
          <w:sz w:val="28"/>
          <w:szCs w:val="28"/>
        </w:rPr>
        <w:t>At the start of the Strategic Planning phase the school identifies clear and easily quantifiable targets. The first target was to increase the number of students at Level 1 Literacy threshold from 91% in 2023 to 95% in 2024. The second target was to increase the number of students at Level 2 Literacy threshold from 71% in 2023 to 77% in 2024.</w:t>
      </w:r>
      <w:r w:rsidR="00621673" w:rsidRPr="00A008AE">
        <w:rPr>
          <w:color w:val="000000" w:themeColor="text1"/>
          <w:sz w:val="28"/>
          <w:szCs w:val="28"/>
        </w:rPr>
        <w:t xml:space="preserve"> The use of numerical targets provides an easily </w:t>
      </w:r>
      <w:r w:rsidR="00621673" w:rsidRPr="00A008AE">
        <w:rPr>
          <w:color w:val="000000" w:themeColor="text1"/>
          <w:sz w:val="28"/>
          <w:szCs w:val="28"/>
        </w:rPr>
        <w:lastRenderedPageBreak/>
        <w:t>measurable, empirical objective to aim for</w:t>
      </w:r>
      <w:r w:rsidR="00F82F14">
        <w:rPr>
          <w:color w:val="000000" w:themeColor="text1"/>
          <w:sz w:val="28"/>
          <w:szCs w:val="28"/>
        </w:rPr>
        <w:t>. This notion is consistent with the steps outlined in the S.D.P Implementation Guidance Report publish</w:t>
      </w:r>
      <w:r w:rsidR="0036175A">
        <w:rPr>
          <w:color w:val="000000" w:themeColor="text1"/>
          <w:sz w:val="28"/>
          <w:szCs w:val="28"/>
        </w:rPr>
        <w:t>ed</w:t>
      </w:r>
      <w:r w:rsidR="00F82F14">
        <w:rPr>
          <w:color w:val="000000" w:themeColor="text1"/>
          <w:sz w:val="28"/>
          <w:szCs w:val="28"/>
        </w:rPr>
        <w:t xml:space="preserve"> by the Educational Endowment Foundation in 2019, which states ‘schools need to define the implementation outcomes they want to </w:t>
      </w:r>
      <w:r w:rsidR="00B2525B">
        <w:rPr>
          <w:color w:val="000000" w:themeColor="text1"/>
          <w:sz w:val="28"/>
          <w:szCs w:val="28"/>
        </w:rPr>
        <w:t>achieve and</w:t>
      </w:r>
      <w:r w:rsidR="00F82F14">
        <w:rPr>
          <w:color w:val="000000" w:themeColor="text1"/>
          <w:sz w:val="28"/>
          <w:szCs w:val="28"/>
        </w:rPr>
        <w:t xml:space="preserve"> develop appropriate measures’ (p. 20).</w:t>
      </w:r>
    </w:p>
    <w:p w14:paraId="4990E0BA" w14:textId="77777777" w:rsidR="00F55ACC" w:rsidRPr="00A008AE" w:rsidRDefault="00F55ACC" w:rsidP="007006F9">
      <w:pPr>
        <w:rPr>
          <w:color w:val="000000" w:themeColor="text1"/>
          <w:sz w:val="28"/>
          <w:szCs w:val="28"/>
        </w:rPr>
      </w:pPr>
    </w:p>
    <w:p w14:paraId="26864514" w14:textId="3B0C9AEB" w:rsidR="00CA2D41" w:rsidRPr="00A008AE" w:rsidRDefault="00CA2D41" w:rsidP="007006F9">
      <w:pPr>
        <w:rPr>
          <w:color w:val="000000" w:themeColor="text1"/>
          <w:sz w:val="28"/>
          <w:szCs w:val="28"/>
        </w:rPr>
      </w:pPr>
      <w:r w:rsidRPr="00A008AE">
        <w:rPr>
          <w:color w:val="000000" w:themeColor="text1"/>
          <w:sz w:val="28"/>
          <w:szCs w:val="28"/>
        </w:rPr>
        <w:t>Once the targets have been identified, the plan can then be implemented.</w:t>
      </w:r>
    </w:p>
    <w:p w14:paraId="76EB5642" w14:textId="2413B78E" w:rsidR="00DA6676" w:rsidRPr="00A008AE" w:rsidRDefault="00CA2D41" w:rsidP="007006F9">
      <w:pPr>
        <w:rPr>
          <w:color w:val="000000" w:themeColor="text1"/>
          <w:sz w:val="28"/>
          <w:szCs w:val="28"/>
        </w:rPr>
      </w:pPr>
      <w:r w:rsidRPr="00A008AE">
        <w:rPr>
          <w:color w:val="000000" w:themeColor="text1"/>
          <w:sz w:val="28"/>
          <w:szCs w:val="28"/>
        </w:rPr>
        <w:t>Firstly, the school will a</w:t>
      </w:r>
      <w:r w:rsidR="00DA6676" w:rsidRPr="00A008AE">
        <w:rPr>
          <w:color w:val="000000" w:themeColor="text1"/>
          <w:sz w:val="28"/>
          <w:szCs w:val="28"/>
        </w:rPr>
        <w:t>ssess</w:t>
      </w:r>
      <w:r w:rsidR="008E04F5">
        <w:rPr>
          <w:color w:val="000000" w:themeColor="text1"/>
          <w:sz w:val="28"/>
          <w:szCs w:val="28"/>
        </w:rPr>
        <w:t xml:space="preserve"> the</w:t>
      </w:r>
      <w:r w:rsidR="00DA6676" w:rsidRPr="00A008AE">
        <w:rPr>
          <w:color w:val="000000" w:themeColor="text1"/>
          <w:sz w:val="28"/>
          <w:szCs w:val="28"/>
        </w:rPr>
        <w:t xml:space="preserve"> reading fluency of all Key Stage 3 and 4 students using </w:t>
      </w:r>
      <w:r w:rsidRPr="00A008AE">
        <w:rPr>
          <w:color w:val="000000" w:themeColor="text1"/>
          <w:sz w:val="28"/>
          <w:szCs w:val="28"/>
        </w:rPr>
        <w:t xml:space="preserve">a testing tool on </w:t>
      </w:r>
      <w:r w:rsidR="00DA6676" w:rsidRPr="00A008AE">
        <w:rPr>
          <w:color w:val="000000" w:themeColor="text1"/>
          <w:sz w:val="28"/>
          <w:szCs w:val="28"/>
        </w:rPr>
        <w:t>Teams.</w:t>
      </w:r>
      <w:r w:rsidR="00621673" w:rsidRPr="00A008AE">
        <w:rPr>
          <w:color w:val="000000" w:themeColor="text1"/>
          <w:sz w:val="28"/>
          <w:szCs w:val="28"/>
        </w:rPr>
        <w:t xml:space="preserve"> This decision could be problematic, as it could permit an external factor, in this case a student’s ability to use a computer, to impact the data gathered.</w:t>
      </w:r>
      <w:r w:rsidRPr="00A008AE">
        <w:rPr>
          <w:color w:val="000000" w:themeColor="text1"/>
          <w:sz w:val="28"/>
          <w:szCs w:val="28"/>
        </w:rPr>
        <w:t xml:space="preserve"> T</w:t>
      </w:r>
      <w:r w:rsidR="00DA6676" w:rsidRPr="00A008AE">
        <w:rPr>
          <w:color w:val="000000" w:themeColor="text1"/>
          <w:sz w:val="28"/>
          <w:szCs w:val="28"/>
        </w:rPr>
        <w:t xml:space="preserve">his data </w:t>
      </w:r>
      <w:r w:rsidRPr="00A008AE">
        <w:rPr>
          <w:color w:val="000000" w:themeColor="text1"/>
          <w:sz w:val="28"/>
          <w:szCs w:val="28"/>
        </w:rPr>
        <w:t>is then paired with</w:t>
      </w:r>
      <w:r w:rsidR="00DA6676" w:rsidRPr="00A008AE">
        <w:rPr>
          <w:color w:val="000000" w:themeColor="text1"/>
          <w:sz w:val="28"/>
          <w:szCs w:val="28"/>
        </w:rPr>
        <w:t xml:space="preserve"> prior testing scores to identify pupils </w:t>
      </w:r>
      <w:r w:rsidRPr="00A008AE">
        <w:rPr>
          <w:color w:val="000000" w:themeColor="text1"/>
          <w:sz w:val="28"/>
          <w:szCs w:val="28"/>
        </w:rPr>
        <w:t xml:space="preserve">that require </w:t>
      </w:r>
      <w:r w:rsidR="00DA6676" w:rsidRPr="00A008AE">
        <w:rPr>
          <w:color w:val="000000" w:themeColor="text1"/>
          <w:sz w:val="28"/>
          <w:szCs w:val="28"/>
        </w:rPr>
        <w:t>intervention</w:t>
      </w:r>
      <w:r w:rsidRPr="00A008AE">
        <w:rPr>
          <w:color w:val="000000" w:themeColor="text1"/>
          <w:sz w:val="28"/>
          <w:szCs w:val="28"/>
        </w:rPr>
        <w:t xml:space="preserve">. These interventions consist of the Reading Buddies scheme, which involves students being paired with another student who is a more proficient reader than them to read a book together, use of the </w:t>
      </w:r>
      <w:proofErr w:type="spellStart"/>
      <w:r w:rsidRPr="00A008AE">
        <w:rPr>
          <w:color w:val="000000" w:themeColor="text1"/>
          <w:sz w:val="28"/>
          <w:szCs w:val="28"/>
        </w:rPr>
        <w:t>Lexonik</w:t>
      </w:r>
      <w:proofErr w:type="spellEnd"/>
      <w:r w:rsidRPr="00A008AE">
        <w:rPr>
          <w:color w:val="000000" w:themeColor="text1"/>
          <w:sz w:val="28"/>
          <w:szCs w:val="28"/>
        </w:rPr>
        <w:t xml:space="preserve"> literacy programme and Units of Sound, a computer-based programme designed to help struggling readers with their reading and spelling skills.</w:t>
      </w:r>
      <w:r w:rsidR="00621673" w:rsidRPr="00A008AE">
        <w:rPr>
          <w:color w:val="000000" w:themeColor="text1"/>
          <w:sz w:val="28"/>
          <w:szCs w:val="28"/>
        </w:rPr>
        <w:t xml:space="preserve"> The Reading Buddies scheme makes use of positive peer relationships to improve Literacy.</w:t>
      </w:r>
      <w:r w:rsidRPr="00A008AE">
        <w:rPr>
          <w:color w:val="000000" w:themeColor="text1"/>
          <w:sz w:val="28"/>
          <w:szCs w:val="28"/>
        </w:rPr>
        <w:t xml:space="preserve"> The next step involves e</w:t>
      </w:r>
      <w:r w:rsidR="00DA6676" w:rsidRPr="00A008AE">
        <w:rPr>
          <w:color w:val="000000" w:themeColor="text1"/>
          <w:sz w:val="28"/>
          <w:szCs w:val="28"/>
        </w:rPr>
        <w:t>stablish</w:t>
      </w:r>
      <w:r w:rsidRPr="00A008AE">
        <w:rPr>
          <w:color w:val="000000" w:themeColor="text1"/>
          <w:sz w:val="28"/>
          <w:szCs w:val="28"/>
        </w:rPr>
        <w:t>ing</w:t>
      </w:r>
      <w:r w:rsidR="00DA6676" w:rsidRPr="00A008AE">
        <w:rPr>
          <w:color w:val="000000" w:themeColor="text1"/>
          <w:sz w:val="28"/>
          <w:szCs w:val="28"/>
        </w:rPr>
        <w:t xml:space="preserve"> intervention groups.</w:t>
      </w:r>
      <w:r w:rsidR="00621673" w:rsidRPr="00A008AE">
        <w:rPr>
          <w:color w:val="000000" w:themeColor="text1"/>
          <w:sz w:val="28"/>
          <w:szCs w:val="28"/>
        </w:rPr>
        <w:t xml:space="preserve"> </w:t>
      </w:r>
      <w:r w:rsidRPr="00A008AE">
        <w:rPr>
          <w:color w:val="000000" w:themeColor="text1"/>
          <w:sz w:val="28"/>
          <w:szCs w:val="28"/>
        </w:rPr>
        <w:t>The final step is to c</w:t>
      </w:r>
      <w:r w:rsidR="00DA6676" w:rsidRPr="00A008AE">
        <w:rPr>
          <w:color w:val="000000" w:themeColor="text1"/>
          <w:sz w:val="28"/>
          <w:szCs w:val="28"/>
        </w:rPr>
        <w:t xml:space="preserve">onnect with </w:t>
      </w:r>
      <w:r w:rsidRPr="00A008AE">
        <w:rPr>
          <w:color w:val="000000" w:themeColor="text1"/>
          <w:sz w:val="28"/>
          <w:szCs w:val="28"/>
        </w:rPr>
        <w:t xml:space="preserve">cluster </w:t>
      </w:r>
      <w:r w:rsidR="00DA6676" w:rsidRPr="00A008AE">
        <w:rPr>
          <w:color w:val="000000" w:themeColor="text1"/>
          <w:sz w:val="28"/>
          <w:szCs w:val="28"/>
        </w:rPr>
        <w:t>Primary schools to develop reading throughout catchment area</w:t>
      </w:r>
      <w:r w:rsidRPr="00A008AE">
        <w:rPr>
          <w:color w:val="000000" w:themeColor="text1"/>
          <w:sz w:val="28"/>
          <w:szCs w:val="28"/>
        </w:rPr>
        <w:t xml:space="preserve"> and arrange c</w:t>
      </w:r>
      <w:r w:rsidR="00DA6676" w:rsidRPr="00A008AE">
        <w:rPr>
          <w:color w:val="000000" w:themeColor="text1"/>
          <w:sz w:val="28"/>
          <w:szCs w:val="28"/>
        </w:rPr>
        <w:t xml:space="preserve">ommunity reading events for all </w:t>
      </w:r>
      <w:r w:rsidRPr="00A008AE">
        <w:rPr>
          <w:color w:val="000000" w:themeColor="text1"/>
          <w:sz w:val="28"/>
          <w:szCs w:val="28"/>
        </w:rPr>
        <w:t>five</w:t>
      </w:r>
      <w:r w:rsidR="00DA6676" w:rsidRPr="00A008AE">
        <w:rPr>
          <w:color w:val="000000" w:themeColor="text1"/>
          <w:sz w:val="28"/>
          <w:szCs w:val="28"/>
        </w:rPr>
        <w:t xml:space="preserve"> catchment schools.</w:t>
      </w:r>
      <w:r w:rsidR="00621673" w:rsidRPr="00A008AE">
        <w:rPr>
          <w:color w:val="000000" w:themeColor="text1"/>
          <w:sz w:val="28"/>
          <w:szCs w:val="28"/>
        </w:rPr>
        <w:t xml:space="preserve"> By involving Primary schools in their S.D.P the school </w:t>
      </w:r>
      <w:r w:rsidR="000D5228" w:rsidRPr="00A008AE">
        <w:rPr>
          <w:color w:val="000000" w:themeColor="text1"/>
          <w:sz w:val="28"/>
          <w:szCs w:val="28"/>
        </w:rPr>
        <w:t>can</w:t>
      </w:r>
      <w:r w:rsidR="00621673" w:rsidRPr="00A008AE">
        <w:rPr>
          <w:color w:val="000000" w:themeColor="text1"/>
          <w:sz w:val="28"/>
          <w:szCs w:val="28"/>
        </w:rPr>
        <w:t xml:space="preserve"> pre-emptively support students before they’ve</w:t>
      </w:r>
      <w:r w:rsidR="00BB1DF8">
        <w:rPr>
          <w:color w:val="000000" w:themeColor="text1"/>
          <w:sz w:val="28"/>
          <w:szCs w:val="28"/>
        </w:rPr>
        <w:t xml:space="preserve"> </w:t>
      </w:r>
      <w:r w:rsidR="00621673" w:rsidRPr="00A008AE">
        <w:rPr>
          <w:color w:val="000000" w:themeColor="text1"/>
          <w:sz w:val="28"/>
          <w:szCs w:val="28"/>
        </w:rPr>
        <w:t>arrived at the school, fostering a</w:t>
      </w:r>
      <w:r w:rsidR="00E31FB0" w:rsidRPr="00A008AE">
        <w:rPr>
          <w:color w:val="000000" w:themeColor="text1"/>
          <w:sz w:val="28"/>
          <w:szCs w:val="28"/>
        </w:rPr>
        <w:t xml:space="preserve"> network </w:t>
      </w:r>
      <w:r w:rsidR="00621673" w:rsidRPr="00A008AE">
        <w:rPr>
          <w:color w:val="000000" w:themeColor="text1"/>
          <w:sz w:val="28"/>
          <w:szCs w:val="28"/>
        </w:rPr>
        <w:t>of support</w:t>
      </w:r>
      <w:r w:rsidR="00E31FB0" w:rsidRPr="00A008AE">
        <w:rPr>
          <w:color w:val="000000" w:themeColor="text1"/>
          <w:sz w:val="28"/>
          <w:szCs w:val="28"/>
        </w:rPr>
        <w:t xml:space="preserve"> in the wider</w:t>
      </w:r>
      <w:r w:rsidR="00621673" w:rsidRPr="00A008AE">
        <w:rPr>
          <w:color w:val="000000" w:themeColor="text1"/>
          <w:sz w:val="28"/>
          <w:szCs w:val="28"/>
        </w:rPr>
        <w:t xml:space="preserve"> community.</w:t>
      </w:r>
    </w:p>
    <w:p w14:paraId="59BAE5FA" w14:textId="77777777" w:rsidR="00DA6676" w:rsidRPr="00A008AE" w:rsidRDefault="00DA6676" w:rsidP="007006F9">
      <w:pPr>
        <w:rPr>
          <w:color w:val="000000" w:themeColor="text1"/>
          <w:sz w:val="28"/>
          <w:szCs w:val="28"/>
        </w:rPr>
      </w:pPr>
    </w:p>
    <w:p w14:paraId="3E979C81" w14:textId="254483D1" w:rsidR="00DA6676" w:rsidRPr="00A008AE" w:rsidRDefault="00DA6676" w:rsidP="007006F9">
      <w:pPr>
        <w:rPr>
          <w:color w:val="000000" w:themeColor="text1"/>
          <w:sz w:val="28"/>
          <w:szCs w:val="28"/>
          <w:u w:val="single"/>
        </w:rPr>
      </w:pPr>
      <w:r w:rsidRPr="00A008AE">
        <w:rPr>
          <w:color w:val="000000" w:themeColor="text1"/>
          <w:sz w:val="28"/>
          <w:szCs w:val="28"/>
          <w:u w:val="single"/>
        </w:rPr>
        <w:t>Measuring Impact</w:t>
      </w:r>
    </w:p>
    <w:p w14:paraId="1AFA6352" w14:textId="77777777" w:rsidR="00DA6676" w:rsidRPr="00A008AE" w:rsidRDefault="00DA6676" w:rsidP="007006F9">
      <w:pPr>
        <w:rPr>
          <w:color w:val="000000" w:themeColor="text1"/>
          <w:sz w:val="28"/>
          <w:szCs w:val="28"/>
        </w:rPr>
      </w:pPr>
    </w:p>
    <w:p w14:paraId="1B7C5FAC" w14:textId="059C7336" w:rsidR="00CA2D41" w:rsidRDefault="00CA2D41" w:rsidP="00CA2D41">
      <w:pPr>
        <w:rPr>
          <w:color w:val="000000" w:themeColor="text1"/>
          <w:sz w:val="28"/>
          <w:szCs w:val="28"/>
        </w:rPr>
      </w:pPr>
      <w:r w:rsidRPr="00A008AE">
        <w:rPr>
          <w:color w:val="000000" w:themeColor="text1"/>
          <w:sz w:val="28"/>
          <w:szCs w:val="28"/>
        </w:rPr>
        <w:t>Measuring the impact of the S.D.P first requires analysis of the r</w:t>
      </w:r>
      <w:r w:rsidR="00DA6676" w:rsidRPr="00A008AE">
        <w:rPr>
          <w:color w:val="000000" w:themeColor="text1"/>
          <w:sz w:val="28"/>
          <w:szCs w:val="28"/>
        </w:rPr>
        <w:t>esults of reading fluency tests.</w:t>
      </w:r>
      <w:r w:rsidRPr="00A008AE">
        <w:rPr>
          <w:color w:val="000000" w:themeColor="text1"/>
          <w:sz w:val="28"/>
          <w:szCs w:val="28"/>
        </w:rPr>
        <w:t xml:space="preserve"> Based on these results, t</w:t>
      </w:r>
      <w:r w:rsidR="00DA6676" w:rsidRPr="00A008AE">
        <w:rPr>
          <w:color w:val="000000" w:themeColor="text1"/>
          <w:sz w:val="28"/>
          <w:szCs w:val="28"/>
        </w:rPr>
        <w:t xml:space="preserve">raining </w:t>
      </w:r>
      <w:r w:rsidRPr="00A008AE">
        <w:rPr>
          <w:color w:val="000000" w:themeColor="text1"/>
          <w:sz w:val="28"/>
          <w:szCs w:val="28"/>
        </w:rPr>
        <w:t xml:space="preserve">is </w:t>
      </w:r>
      <w:r w:rsidR="00DA6676" w:rsidRPr="00A008AE">
        <w:rPr>
          <w:color w:val="000000" w:themeColor="text1"/>
          <w:sz w:val="28"/>
          <w:szCs w:val="28"/>
        </w:rPr>
        <w:t>given and actions</w:t>
      </w:r>
      <w:r w:rsidRPr="00A008AE">
        <w:rPr>
          <w:color w:val="000000" w:themeColor="text1"/>
          <w:sz w:val="28"/>
          <w:szCs w:val="28"/>
        </w:rPr>
        <w:t xml:space="preserve"> from cluster meetings are</w:t>
      </w:r>
      <w:r w:rsidR="00DA6676" w:rsidRPr="00A008AE">
        <w:rPr>
          <w:color w:val="000000" w:themeColor="text1"/>
          <w:sz w:val="28"/>
          <w:szCs w:val="28"/>
        </w:rPr>
        <w:t xml:space="preserve"> raised.</w:t>
      </w:r>
      <w:r w:rsidRPr="00A008AE">
        <w:rPr>
          <w:color w:val="000000" w:themeColor="text1"/>
          <w:sz w:val="28"/>
          <w:szCs w:val="28"/>
        </w:rPr>
        <w:t xml:space="preserve"> The i</w:t>
      </w:r>
      <w:r w:rsidR="00DA6676" w:rsidRPr="00A008AE">
        <w:rPr>
          <w:color w:val="000000" w:themeColor="text1"/>
          <w:sz w:val="28"/>
          <w:szCs w:val="28"/>
        </w:rPr>
        <w:t>mpact of</w:t>
      </w:r>
      <w:r w:rsidRPr="00A008AE">
        <w:rPr>
          <w:color w:val="000000" w:themeColor="text1"/>
          <w:sz w:val="28"/>
          <w:szCs w:val="28"/>
        </w:rPr>
        <w:t xml:space="preserve"> this</w:t>
      </w:r>
      <w:r w:rsidR="00DA6676" w:rsidRPr="00A008AE">
        <w:rPr>
          <w:color w:val="000000" w:themeColor="text1"/>
          <w:sz w:val="28"/>
          <w:szCs w:val="28"/>
        </w:rPr>
        <w:t xml:space="preserve"> training</w:t>
      </w:r>
      <w:r w:rsidRPr="00A008AE">
        <w:rPr>
          <w:color w:val="000000" w:themeColor="text1"/>
          <w:sz w:val="28"/>
          <w:szCs w:val="28"/>
        </w:rPr>
        <w:t xml:space="preserve"> is </w:t>
      </w:r>
      <w:r w:rsidR="00DA6676" w:rsidRPr="00A008AE">
        <w:rPr>
          <w:color w:val="000000" w:themeColor="text1"/>
          <w:sz w:val="28"/>
          <w:szCs w:val="28"/>
        </w:rPr>
        <w:t>monitored weekly through</w:t>
      </w:r>
      <w:r w:rsidRPr="00A008AE">
        <w:rPr>
          <w:color w:val="000000" w:themeColor="text1"/>
          <w:sz w:val="28"/>
          <w:szCs w:val="28"/>
        </w:rPr>
        <w:t xml:space="preserve"> the</w:t>
      </w:r>
      <w:r w:rsidR="00DA6676" w:rsidRPr="00A008AE">
        <w:rPr>
          <w:color w:val="000000" w:themeColor="text1"/>
          <w:sz w:val="28"/>
          <w:szCs w:val="28"/>
        </w:rPr>
        <w:t xml:space="preserve"> minutes of departmental and A</w:t>
      </w:r>
      <w:r w:rsidRPr="00A008AE">
        <w:rPr>
          <w:color w:val="000000" w:themeColor="text1"/>
          <w:sz w:val="28"/>
          <w:szCs w:val="28"/>
        </w:rPr>
        <w:t xml:space="preserve">rea of </w:t>
      </w:r>
      <w:r w:rsidR="00DA6676" w:rsidRPr="00A008AE">
        <w:rPr>
          <w:color w:val="000000" w:themeColor="text1"/>
          <w:sz w:val="28"/>
          <w:szCs w:val="28"/>
        </w:rPr>
        <w:t>L</w:t>
      </w:r>
      <w:r w:rsidRPr="00A008AE">
        <w:rPr>
          <w:color w:val="000000" w:themeColor="text1"/>
          <w:sz w:val="28"/>
          <w:szCs w:val="28"/>
        </w:rPr>
        <w:t xml:space="preserve">earning and </w:t>
      </w:r>
      <w:r w:rsidR="00DA6676" w:rsidRPr="00A008AE">
        <w:rPr>
          <w:color w:val="000000" w:themeColor="text1"/>
          <w:sz w:val="28"/>
          <w:szCs w:val="28"/>
        </w:rPr>
        <w:t>E</w:t>
      </w:r>
      <w:r w:rsidRPr="00A008AE">
        <w:rPr>
          <w:color w:val="000000" w:themeColor="text1"/>
          <w:sz w:val="28"/>
          <w:szCs w:val="28"/>
        </w:rPr>
        <w:t>xperience</w:t>
      </w:r>
      <w:r w:rsidR="00DA6676" w:rsidRPr="00A008AE">
        <w:rPr>
          <w:color w:val="000000" w:themeColor="text1"/>
          <w:sz w:val="28"/>
          <w:szCs w:val="28"/>
        </w:rPr>
        <w:t xml:space="preserve"> meetings</w:t>
      </w:r>
      <w:r w:rsidRPr="00A008AE">
        <w:rPr>
          <w:color w:val="000000" w:themeColor="text1"/>
          <w:sz w:val="28"/>
          <w:szCs w:val="28"/>
        </w:rPr>
        <w:t xml:space="preserve">, as well as through </w:t>
      </w:r>
      <w:r w:rsidR="00DA6676" w:rsidRPr="00A008AE">
        <w:rPr>
          <w:color w:val="000000" w:themeColor="text1"/>
          <w:sz w:val="28"/>
          <w:szCs w:val="28"/>
        </w:rPr>
        <w:t>book scrutiny.</w:t>
      </w:r>
      <w:r w:rsidR="00621673" w:rsidRPr="00A008AE">
        <w:rPr>
          <w:color w:val="000000" w:themeColor="text1"/>
          <w:sz w:val="28"/>
          <w:szCs w:val="28"/>
        </w:rPr>
        <w:t xml:space="preserve"> The weekly meetings provide an opportunity for regular, consistent monitoring of efficacy.</w:t>
      </w:r>
      <w:r w:rsidRPr="00A008AE">
        <w:rPr>
          <w:color w:val="000000" w:themeColor="text1"/>
          <w:sz w:val="28"/>
          <w:szCs w:val="28"/>
        </w:rPr>
        <w:t xml:space="preserve"> The i</w:t>
      </w:r>
      <w:r w:rsidR="00DA6676" w:rsidRPr="00A008AE">
        <w:rPr>
          <w:color w:val="000000" w:themeColor="text1"/>
          <w:sz w:val="28"/>
          <w:szCs w:val="28"/>
        </w:rPr>
        <w:t>mpact is evaluated by comparing reading and writing test results to national average scores</w:t>
      </w:r>
      <w:r w:rsidR="00621673" w:rsidRPr="00A008AE">
        <w:rPr>
          <w:color w:val="000000" w:themeColor="text1"/>
          <w:sz w:val="28"/>
          <w:szCs w:val="28"/>
        </w:rPr>
        <w:t xml:space="preserve">, to give a clear, numerical </w:t>
      </w:r>
      <w:r w:rsidR="00204733" w:rsidRPr="00A008AE">
        <w:rPr>
          <w:color w:val="000000" w:themeColor="text1"/>
          <w:sz w:val="28"/>
          <w:szCs w:val="28"/>
        </w:rPr>
        <w:t>benchmark</w:t>
      </w:r>
      <w:r w:rsidR="00621673" w:rsidRPr="00A008AE">
        <w:rPr>
          <w:color w:val="000000" w:themeColor="text1"/>
          <w:sz w:val="28"/>
          <w:szCs w:val="28"/>
        </w:rPr>
        <w:t xml:space="preserve"> against which to measure the impact of the changes in practice.</w:t>
      </w:r>
      <w:r w:rsidR="00CC62B2" w:rsidRPr="00A008AE">
        <w:rPr>
          <w:color w:val="000000" w:themeColor="text1"/>
          <w:sz w:val="28"/>
          <w:szCs w:val="28"/>
        </w:rPr>
        <w:t xml:space="preserve"> </w:t>
      </w:r>
      <w:r w:rsidRPr="00A008AE">
        <w:rPr>
          <w:color w:val="000000" w:themeColor="text1"/>
          <w:sz w:val="28"/>
          <w:szCs w:val="28"/>
        </w:rPr>
        <w:t xml:space="preserve">Data </w:t>
      </w:r>
      <w:r w:rsidR="000C0241">
        <w:rPr>
          <w:color w:val="000000" w:themeColor="text1"/>
          <w:sz w:val="28"/>
          <w:szCs w:val="28"/>
        </w:rPr>
        <w:t xml:space="preserve">collected </w:t>
      </w:r>
      <w:r w:rsidRPr="00A008AE">
        <w:rPr>
          <w:color w:val="000000" w:themeColor="text1"/>
          <w:sz w:val="28"/>
          <w:szCs w:val="28"/>
        </w:rPr>
        <w:t xml:space="preserve">post intervention shows </w:t>
      </w:r>
      <w:r w:rsidR="00CC62B2" w:rsidRPr="00A008AE">
        <w:rPr>
          <w:color w:val="000000" w:themeColor="text1"/>
          <w:sz w:val="28"/>
          <w:szCs w:val="28"/>
        </w:rPr>
        <w:t xml:space="preserve">a </w:t>
      </w:r>
      <w:r w:rsidRPr="00A008AE">
        <w:rPr>
          <w:color w:val="000000" w:themeColor="text1"/>
          <w:sz w:val="28"/>
          <w:szCs w:val="28"/>
        </w:rPr>
        <w:t xml:space="preserve">positive response </w:t>
      </w:r>
      <w:r w:rsidR="00CC62B2" w:rsidRPr="00A008AE">
        <w:rPr>
          <w:color w:val="000000" w:themeColor="text1"/>
          <w:sz w:val="28"/>
          <w:szCs w:val="28"/>
        </w:rPr>
        <w:t xml:space="preserve">in students </w:t>
      </w:r>
      <w:r w:rsidRPr="00A008AE">
        <w:rPr>
          <w:color w:val="000000" w:themeColor="text1"/>
          <w:sz w:val="28"/>
          <w:szCs w:val="28"/>
        </w:rPr>
        <w:t>80% of the time</w:t>
      </w:r>
      <w:r w:rsidR="00CC62B2" w:rsidRPr="00A008AE">
        <w:rPr>
          <w:color w:val="000000" w:themeColor="text1"/>
          <w:sz w:val="28"/>
          <w:szCs w:val="28"/>
        </w:rPr>
        <w:t>, which demonstrates the effectiveness of the plan.</w:t>
      </w:r>
    </w:p>
    <w:p w14:paraId="71448198" w14:textId="77777777" w:rsidR="00F82F14" w:rsidRPr="00A008AE" w:rsidRDefault="00F82F14" w:rsidP="00CA2D41">
      <w:pPr>
        <w:rPr>
          <w:color w:val="000000" w:themeColor="text1"/>
          <w:sz w:val="28"/>
          <w:szCs w:val="28"/>
        </w:rPr>
      </w:pPr>
    </w:p>
    <w:p w14:paraId="7330355F" w14:textId="24F8A4DF" w:rsidR="00CA2D41" w:rsidRPr="00A008AE" w:rsidRDefault="00276A5B" w:rsidP="007006F9">
      <w:pPr>
        <w:rPr>
          <w:b/>
          <w:bCs/>
          <w:color w:val="000000" w:themeColor="text1"/>
          <w:sz w:val="28"/>
          <w:szCs w:val="28"/>
        </w:rPr>
      </w:pPr>
      <w:r w:rsidRPr="00A008AE">
        <w:rPr>
          <w:b/>
          <w:bCs/>
          <w:color w:val="000000" w:themeColor="text1"/>
          <w:sz w:val="28"/>
          <w:szCs w:val="28"/>
        </w:rPr>
        <w:t>Reflection and Evaluation</w:t>
      </w:r>
    </w:p>
    <w:p w14:paraId="4C8C3E70" w14:textId="77777777" w:rsidR="00276A5B" w:rsidRPr="00A008AE" w:rsidRDefault="00276A5B" w:rsidP="007006F9">
      <w:pPr>
        <w:rPr>
          <w:b/>
          <w:bCs/>
          <w:color w:val="000000" w:themeColor="text1"/>
          <w:sz w:val="28"/>
          <w:szCs w:val="28"/>
        </w:rPr>
      </w:pPr>
    </w:p>
    <w:p w14:paraId="199B18DE" w14:textId="7A2D3FF5" w:rsidR="00DF3C89" w:rsidRDefault="00276A5B" w:rsidP="007006F9">
      <w:pPr>
        <w:rPr>
          <w:color w:val="000000" w:themeColor="text1"/>
          <w:sz w:val="28"/>
          <w:szCs w:val="28"/>
        </w:rPr>
      </w:pPr>
      <w:r w:rsidRPr="00A008AE">
        <w:rPr>
          <w:color w:val="000000" w:themeColor="text1"/>
          <w:sz w:val="28"/>
          <w:szCs w:val="28"/>
        </w:rPr>
        <w:t xml:space="preserve">When considering alternative steps that could have been taken by the school in their development of Literacy, one change that could be beneficial is to seek out more recent, up to date data for analysis. The data that this element of the S.D.P </w:t>
      </w:r>
      <w:r w:rsidRPr="00A008AE">
        <w:rPr>
          <w:color w:val="000000" w:themeColor="text1"/>
          <w:sz w:val="28"/>
          <w:szCs w:val="28"/>
        </w:rPr>
        <w:lastRenderedPageBreak/>
        <w:t xml:space="preserve">was based on, a 2018 ESTYN inspection, is from five years ago. This could be problematic as the data that the S.D.P is based upon could potentially be outdated and be of limited relevance when considering current student performance. In addition to this, this data is from a pre-COVID inspection, and some students will have spent a considerable time being schooled from home. This is a variable that </w:t>
      </w:r>
      <w:r w:rsidR="00461490">
        <w:rPr>
          <w:color w:val="000000" w:themeColor="text1"/>
          <w:sz w:val="28"/>
          <w:szCs w:val="28"/>
        </w:rPr>
        <w:t>could</w:t>
      </w:r>
      <w:r w:rsidRPr="00A008AE">
        <w:rPr>
          <w:color w:val="000000" w:themeColor="text1"/>
          <w:sz w:val="28"/>
          <w:szCs w:val="28"/>
        </w:rPr>
        <w:t xml:space="preserve"> have greatly impacted Literacy, so the use of data from before this could bring the validity of said data into question.</w:t>
      </w:r>
      <w:r w:rsidR="00FA6603">
        <w:rPr>
          <w:color w:val="000000" w:themeColor="text1"/>
          <w:sz w:val="28"/>
          <w:szCs w:val="28"/>
        </w:rPr>
        <w:t xml:space="preserve"> Another potential change to consider would be to increase the involvement of parents and carers in the development of Literacy in students. </w:t>
      </w:r>
      <w:r w:rsidR="00147D3B">
        <w:rPr>
          <w:color w:val="000000" w:themeColor="text1"/>
          <w:sz w:val="28"/>
          <w:szCs w:val="28"/>
        </w:rPr>
        <w:t xml:space="preserve">Parents in typically </w:t>
      </w:r>
      <w:r w:rsidR="004B0D50">
        <w:rPr>
          <w:color w:val="000000" w:themeColor="text1"/>
          <w:sz w:val="28"/>
          <w:szCs w:val="28"/>
        </w:rPr>
        <w:t>low-income</w:t>
      </w:r>
      <w:r w:rsidR="00147D3B">
        <w:rPr>
          <w:color w:val="000000" w:themeColor="text1"/>
          <w:sz w:val="28"/>
          <w:szCs w:val="28"/>
        </w:rPr>
        <w:t xml:space="preserve"> areas can have an inherent mistrust of schools, as they have negative experiences as well as little experience in advocating for their children in school, while parents in high income areas can be overbearing and disrupt the school’s ability to function (</w:t>
      </w:r>
      <w:proofErr w:type="spellStart"/>
      <w:r w:rsidR="00147D3B">
        <w:rPr>
          <w:color w:val="000000" w:themeColor="text1"/>
          <w:sz w:val="28"/>
          <w:szCs w:val="28"/>
        </w:rPr>
        <w:t>Weissbourd</w:t>
      </w:r>
      <w:proofErr w:type="spellEnd"/>
      <w:r w:rsidR="00147D3B">
        <w:rPr>
          <w:color w:val="000000" w:themeColor="text1"/>
          <w:sz w:val="28"/>
          <w:szCs w:val="28"/>
        </w:rPr>
        <w:t xml:space="preserve"> 2009). The importance of </w:t>
      </w:r>
      <w:r w:rsidR="00E95BA2">
        <w:rPr>
          <w:color w:val="000000" w:themeColor="text1"/>
          <w:sz w:val="28"/>
          <w:szCs w:val="28"/>
        </w:rPr>
        <w:t>establishing</w:t>
      </w:r>
      <w:r w:rsidR="00147D3B">
        <w:rPr>
          <w:color w:val="000000" w:themeColor="text1"/>
          <w:sz w:val="28"/>
          <w:szCs w:val="28"/>
        </w:rPr>
        <w:t xml:space="preserve"> synergy between </w:t>
      </w:r>
      <w:r w:rsidR="00B92761">
        <w:rPr>
          <w:color w:val="000000" w:themeColor="text1"/>
          <w:sz w:val="28"/>
          <w:szCs w:val="28"/>
        </w:rPr>
        <w:t xml:space="preserve">the </w:t>
      </w:r>
      <w:r w:rsidR="00147D3B">
        <w:rPr>
          <w:color w:val="000000" w:themeColor="text1"/>
          <w:sz w:val="28"/>
          <w:szCs w:val="28"/>
        </w:rPr>
        <w:t>school and parents is further evidenced in the research of Hargreaves and Fink (20</w:t>
      </w:r>
      <w:r w:rsidR="002C0BA7">
        <w:rPr>
          <w:color w:val="000000" w:themeColor="text1"/>
          <w:sz w:val="28"/>
          <w:szCs w:val="28"/>
        </w:rPr>
        <w:t>12</w:t>
      </w:r>
      <w:r w:rsidR="00147D3B">
        <w:rPr>
          <w:color w:val="000000" w:themeColor="text1"/>
          <w:sz w:val="28"/>
          <w:szCs w:val="28"/>
        </w:rPr>
        <w:t>). Data</w:t>
      </w:r>
      <w:r w:rsidR="0076589D">
        <w:rPr>
          <w:color w:val="000000" w:themeColor="text1"/>
          <w:sz w:val="28"/>
          <w:szCs w:val="28"/>
        </w:rPr>
        <w:t xml:space="preserve"> </w:t>
      </w:r>
      <w:r w:rsidR="00147D3B">
        <w:rPr>
          <w:color w:val="000000" w:themeColor="text1"/>
          <w:sz w:val="28"/>
          <w:szCs w:val="28"/>
        </w:rPr>
        <w:t xml:space="preserve">from a survey conducted at a school showed that while 95% of staff felt satisfied with the level of progress the school had made, only 35% of students felt satisfied, </w:t>
      </w:r>
      <w:r w:rsidR="008F5F4D">
        <w:rPr>
          <w:color w:val="000000" w:themeColor="text1"/>
          <w:sz w:val="28"/>
          <w:szCs w:val="28"/>
        </w:rPr>
        <w:t xml:space="preserve">while </w:t>
      </w:r>
      <w:r w:rsidR="00147D3B">
        <w:rPr>
          <w:color w:val="000000" w:themeColor="text1"/>
          <w:sz w:val="28"/>
          <w:szCs w:val="28"/>
        </w:rPr>
        <w:t>25% of parents were satisfied. This demonstrates that sometimes expectations and definitions of success can be very disparate in schools and parents.</w:t>
      </w:r>
      <w:r w:rsidR="005A0FE4">
        <w:rPr>
          <w:color w:val="000000" w:themeColor="text1"/>
          <w:sz w:val="28"/>
          <w:szCs w:val="28"/>
        </w:rPr>
        <w:t xml:space="preserve"> </w:t>
      </w:r>
    </w:p>
    <w:p w14:paraId="75C8C5EA" w14:textId="12FA471D" w:rsidR="005A0FE4" w:rsidRDefault="005A0FE4" w:rsidP="007006F9">
      <w:pPr>
        <w:rPr>
          <w:color w:val="000000" w:themeColor="text1"/>
          <w:sz w:val="28"/>
          <w:szCs w:val="28"/>
        </w:rPr>
      </w:pPr>
      <w:r>
        <w:rPr>
          <w:color w:val="000000" w:themeColor="text1"/>
          <w:sz w:val="28"/>
          <w:szCs w:val="28"/>
        </w:rPr>
        <w:t xml:space="preserve">The school could also place greater emphasis on the dual coding of reading and writing together to improve Literacy. This concept of ‘balanced literacy’ aims to gradually hand responsibility from teachers to students by moving from modelling to scaffolded support and finally independence (Bitter and </w:t>
      </w:r>
      <w:proofErr w:type="spellStart"/>
      <w:r>
        <w:rPr>
          <w:color w:val="000000" w:themeColor="text1"/>
          <w:sz w:val="28"/>
          <w:szCs w:val="28"/>
        </w:rPr>
        <w:t>O’Day</w:t>
      </w:r>
      <w:proofErr w:type="spellEnd"/>
      <w:r>
        <w:rPr>
          <w:color w:val="000000" w:themeColor="text1"/>
          <w:sz w:val="28"/>
          <w:szCs w:val="28"/>
        </w:rPr>
        <w:t xml:space="preserve"> et al 2009). This model is further developed in ‘Improving Literacy in Secondary Schools’, a guidance report published by the Educational Endowment Foundation in 2018. It states that ‘reading helps students gain knowledge which leads to better writing whilst writing can deepen students’ understanding of ideas’ (p.4), and that combining the two is more likely to improve student skills in both disciplines compared to a less balanced approach.</w:t>
      </w:r>
      <w:r w:rsidR="00783ABB">
        <w:rPr>
          <w:color w:val="000000" w:themeColor="text1"/>
          <w:sz w:val="28"/>
          <w:szCs w:val="28"/>
        </w:rPr>
        <w:t xml:space="preserve"> The effectiveness of this method is underlined by its presence in two pieces of literature published nine years apart</w:t>
      </w:r>
      <w:r w:rsidR="00F55ACC">
        <w:rPr>
          <w:color w:val="000000" w:themeColor="text1"/>
          <w:sz w:val="28"/>
          <w:szCs w:val="28"/>
        </w:rPr>
        <w:t>, despite the changes society and education has undergone. The E.E.F is an independent charity who have no stake in the argument other than further</w:t>
      </w:r>
      <w:r w:rsidR="0043525D">
        <w:rPr>
          <w:color w:val="000000" w:themeColor="text1"/>
          <w:sz w:val="28"/>
          <w:szCs w:val="28"/>
        </w:rPr>
        <w:t>ing</w:t>
      </w:r>
      <w:r w:rsidR="00F55ACC">
        <w:rPr>
          <w:color w:val="000000" w:themeColor="text1"/>
          <w:sz w:val="28"/>
          <w:szCs w:val="28"/>
        </w:rPr>
        <w:t xml:space="preserve"> the accessibility of education, which further solidifies the efficacy of ‘balanced literacy’.</w:t>
      </w:r>
    </w:p>
    <w:p w14:paraId="11F70A86" w14:textId="77777777" w:rsidR="00F55ACC" w:rsidRDefault="00F55ACC" w:rsidP="007006F9">
      <w:pPr>
        <w:rPr>
          <w:color w:val="000000" w:themeColor="text1"/>
          <w:sz w:val="28"/>
          <w:szCs w:val="28"/>
        </w:rPr>
      </w:pPr>
    </w:p>
    <w:p w14:paraId="4751EEB6" w14:textId="60E7FE29" w:rsidR="00F55ACC" w:rsidRDefault="00F55ACC" w:rsidP="007006F9">
      <w:pPr>
        <w:rPr>
          <w:b/>
          <w:bCs/>
          <w:color w:val="000000" w:themeColor="text1"/>
          <w:sz w:val="28"/>
          <w:szCs w:val="28"/>
        </w:rPr>
      </w:pPr>
      <w:r w:rsidRPr="00F55ACC">
        <w:rPr>
          <w:b/>
          <w:bCs/>
          <w:color w:val="000000" w:themeColor="text1"/>
          <w:sz w:val="28"/>
          <w:szCs w:val="28"/>
        </w:rPr>
        <w:t>Conclusion</w:t>
      </w:r>
    </w:p>
    <w:p w14:paraId="24732EBC" w14:textId="77777777" w:rsidR="00F55ACC" w:rsidRDefault="00F55ACC" w:rsidP="007006F9">
      <w:pPr>
        <w:rPr>
          <w:b/>
          <w:bCs/>
          <w:color w:val="000000" w:themeColor="text1"/>
          <w:sz w:val="28"/>
          <w:szCs w:val="28"/>
        </w:rPr>
      </w:pPr>
    </w:p>
    <w:p w14:paraId="5E4B86DF" w14:textId="1E76A50F" w:rsidR="00C14ED8" w:rsidRDefault="00D46D49" w:rsidP="007006F9">
      <w:pPr>
        <w:rPr>
          <w:color w:val="000000" w:themeColor="text1"/>
          <w:sz w:val="28"/>
          <w:szCs w:val="28"/>
        </w:rPr>
      </w:pPr>
      <w:r w:rsidRPr="00D46D49">
        <w:rPr>
          <w:color w:val="000000" w:themeColor="text1"/>
          <w:sz w:val="28"/>
          <w:szCs w:val="28"/>
        </w:rPr>
        <w:t>I decided to explore</w:t>
      </w:r>
      <w:r w:rsidR="008E715B">
        <w:rPr>
          <w:color w:val="000000" w:themeColor="text1"/>
          <w:sz w:val="28"/>
          <w:szCs w:val="28"/>
        </w:rPr>
        <w:t xml:space="preserve"> </w:t>
      </w:r>
      <w:r>
        <w:rPr>
          <w:color w:val="000000" w:themeColor="text1"/>
          <w:sz w:val="28"/>
          <w:szCs w:val="28"/>
        </w:rPr>
        <w:t>Literacy</w:t>
      </w:r>
      <w:r w:rsidRPr="00D46D49">
        <w:rPr>
          <w:color w:val="000000" w:themeColor="text1"/>
          <w:sz w:val="28"/>
          <w:szCs w:val="28"/>
        </w:rPr>
        <w:t xml:space="preserve"> for several reasons. Firstly, Literacy is one of three cross-curricular disciplines, along with Numeracy and Digital Literacy. Literacy skills and a competent grasp of the English language are crucial in unlocking the entirety of the school curriculum, in both a classroom setting and in student’s everyday lives. If students possess solid literacy skills, then they are more likely to engage in additional reading, which not only better equips them </w:t>
      </w:r>
      <w:r w:rsidRPr="00D46D49">
        <w:rPr>
          <w:color w:val="000000" w:themeColor="text1"/>
          <w:sz w:val="28"/>
          <w:szCs w:val="28"/>
        </w:rPr>
        <w:lastRenderedPageBreak/>
        <w:t xml:space="preserve">to engage in classroom discussions, but also can produce an interest in reading for pleasure. I chose </w:t>
      </w:r>
      <w:r w:rsidR="008524EC">
        <w:rPr>
          <w:color w:val="000000" w:themeColor="text1"/>
          <w:sz w:val="28"/>
          <w:szCs w:val="28"/>
        </w:rPr>
        <w:t>Literacy</w:t>
      </w:r>
      <w:r w:rsidRPr="00D46D49">
        <w:rPr>
          <w:color w:val="000000" w:themeColor="text1"/>
          <w:sz w:val="28"/>
          <w:szCs w:val="28"/>
        </w:rPr>
        <w:t xml:space="preserve"> because it is the area of the S.I.P that I have the most first-hand contact with, as an English teacher. I can view student work and see whether their literacy is improving. Finally, I opted for Literacy as my area of focus to best equip myself with relevant</w:t>
      </w:r>
      <w:r w:rsidR="00E22062">
        <w:rPr>
          <w:color w:val="000000" w:themeColor="text1"/>
          <w:sz w:val="28"/>
          <w:szCs w:val="28"/>
        </w:rPr>
        <w:t xml:space="preserve"> </w:t>
      </w:r>
      <w:r w:rsidRPr="00D46D49">
        <w:rPr>
          <w:color w:val="000000" w:themeColor="text1"/>
          <w:sz w:val="28"/>
          <w:szCs w:val="28"/>
        </w:rPr>
        <w:t>techniques to aid the school in their ongoing targets and ensure my teaching is in step with departmental and school-wide policy.</w:t>
      </w:r>
      <w:r>
        <w:rPr>
          <w:color w:val="000000" w:themeColor="text1"/>
          <w:sz w:val="28"/>
          <w:szCs w:val="28"/>
        </w:rPr>
        <w:t xml:space="preserve"> Moving forward I will aim to in</w:t>
      </w:r>
      <w:r w:rsidR="00E22062">
        <w:rPr>
          <w:color w:val="000000" w:themeColor="text1"/>
          <w:sz w:val="28"/>
          <w:szCs w:val="28"/>
        </w:rPr>
        <w:t>clude dual coding</w:t>
      </w:r>
      <w:r>
        <w:rPr>
          <w:color w:val="000000" w:themeColor="text1"/>
          <w:sz w:val="28"/>
          <w:szCs w:val="28"/>
        </w:rPr>
        <w:t xml:space="preserve"> in my lessons to improve student understanding and allow them to recontextualise information in their own way to improve learning</w:t>
      </w:r>
      <w:r w:rsidR="00C14ED8">
        <w:rPr>
          <w:color w:val="000000" w:themeColor="text1"/>
          <w:sz w:val="28"/>
          <w:szCs w:val="28"/>
        </w:rPr>
        <w:t>.</w:t>
      </w:r>
    </w:p>
    <w:p w14:paraId="0EB39BBE" w14:textId="77777777" w:rsidR="00C14ED8" w:rsidRDefault="00C14ED8" w:rsidP="00C14ED8">
      <w:pPr>
        <w:jc w:val="center"/>
        <w:rPr>
          <w:sz w:val="27"/>
          <w:szCs w:val="27"/>
        </w:rPr>
      </w:pPr>
    </w:p>
    <w:p w14:paraId="610A9869" w14:textId="77777777" w:rsidR="00C14ED8" w:rsidRDefault="00C14ED8" w:rsidP="00C14ED8">
      <w:pPr>
        <w:jc w:val="center"/>
        <w:rPr>
          <w:sz w:val="27"/>
          <w:szCs w:val="27"/>
        </w:rPr>
      </w:pPr>
    </w:p>
    <w:p w14:paraId="1EB4C8CA" w14:textId="77777777" w:rsidR="00C14ED8" w:rsidRDefault="00C14ED8" w:rsidP="00C14ED8">
      <w:pPr>
        <w:jc w:val="center"/>
        <w:rPr>
          <w:sz w:val="27"/>
          <w:szCs w:val="27"/>
        </w:rPr>
      </w:pPr>
    </w:p>
    <w:p w14:paraId="28F04A0A" w14:textId="77777777" w:rsidR="00C14ED8" w:rsidRDefault="00C14ED8" w:rsidP="00C14ED8">
      <w:pPr>
        <w:jc w:val="center"/>
        <w:rPr>
          <w:sz w:val="27"/>
          <w:szCs w:val="27"/>
        </w:rPr>
      </w:pPr>
    </w:p>
    <w:p w14:paraId="5C8BDEE9" w14:textId="77777777" w:rsidR="00435676" w:rsidRDefault="00435676" w:rsidP="00C14ED8">
      <w:pPr>
        <w:jc w:val="center"/>
        <w:rPr>
          <w:sz w:val="27"/>
          <w:szCs w:val="27"/>
        </w:rPr>
      </w:pPr>
    </w:p>
    <w:p w14:paraId="20E16D60" w14:textId="77777777" w:rsidR="00435676" w:rsidRDefault="00435676" w:rsidP="00C14ED8">
      <w:pPr>
        <w:jc w:val="center"/>
        <w:rPr>
          <w:sz w:val="27"/>
          <w:szCs w:val="27"/>
        </w:rPr>
      </w:pPr>
    </w:p>
    <w:p w14:paraId="0F97E8BA" w14:textId="77777777" w:rsidR="00435676" w:rsidRDefault="00435676" w:rsidP="00C14ED8">
      <w:pPr>
        <w:jc w:val="center"/>
        <w:rPr>
          <w:sz w:val="27"/>
          <w:szCs w:val="27"/>
        </w:rPr>
      </w:pPr>
    </w:p>
    <w:p w14:paraId="7ACF482B" w14:textId="77777777" w:rsidR="00435676" w:rsidRDefault="00435676" w:rsidP="00C14ED8">
      <w:pPr>
        <w:jc w:val="center"/>
        <w:rPr>
          <w:sz w:val="27"/>
          <w:szCs w:val="27"/>
        </w:rPr>
      </w:pPr>
    </w:p>
    <w:p w14:paraId="0200D8C9" w14:textId="77777777" w:rsidR="00435676" w:rsidRDefault="00435676" w:rsidP="00C14ED8">
      <w:pPr>
        <w:jc w:val="center"/>
        <w:rPr>
          <w:sz w:val="27"/>
          <w:szCs w:val="27"/>
        </w:rPr>
      </w:pPr>
    </w:p>
    <w:p w14:paraId="2C835844" w14:textId="77777777" w:rsidR="00435676" w:rsidRDefault="00435676" w:rsidP="00C14ED8">
      <w:pPr>
        <w:jc w:val="center"/>
        <w:rPr>
          <w:sz w:val="27"/>
          <w:szCs w:val="27"/>
        </w:rPr>
      </w:pPr>
    </w:p>
    <w:p w14:paraId="6C9693E5" w14:textId="77777777" w:rsidR="00435676" w:rsidRDefault="00435676" w:rsidP="00C14ED8">
      <w:pPr>
        <w:jc w:val="center"/>
        <w:rPr>
          <w:sz w:val="27"/>
          <w:szCs w:val="27"/>
        </w:rPr>
      </w:pPr>
    </w:p>
    <w:p w14:paraId="1AD38F49" w14:textId="77777777" w:rsidR="00435676" w:rsidRDefault="00435676" w:rsidP="00C14ED8">
      <w:pPr>
        <w:jc w:val="center"/>
        <w:rPr>
          <w:sz w:val="27"/>
          <w:szCs w:val="27"/>
        </w:rPr>
      </w:pPr>
    </w:p>
    <w:p w14:paraId="69BA4300" w14:textId="77777777" w:rsidR="00435676" w:rsidRDefault="00435676" w:rsidP="00C14ED8">
      <w:pPr>
        <w:jc w:val="center"/>
        <w:rPr>
          <w:sz w:val="27"/>
          <w:szCs w:val="27"/>
        </w:rPr>
      </w:pPr>
    </w:p>
    <w:p w14:paraId="5E91EDEF" w14:textId="77777777" w:rsidR="00435676" w:rsidRDefault="00435676" w:rsidP="00C14ED8">
      <w:pPr>
        <w:jc w:val="center"/>
        <w:rPr>
          <w:sz w:val="27"/>
          <w:szCs w:val="27"/>
        </w:rPr>
      </w:pPr>
    </w:p>
    <w:p w14:paraId="07E65C8A" w14:textId="77777777" w:rsidR="00435676" w:rsidRDefault="00435676" w:rsidP="00C14ED8">
      <w:pPr>
        <w:jc w:val="center"/>
        <w:rPr>
          <w:sz w:val="27"/>
          <w:szCs w:val="27"/>
        </w:rPr>
      </w:pPr>
    </w:p>
    <w:p w14:paraId="5768A954" w14:textId="77777777" w:rsidR="00435676" w:rsidRDefault="00435676" w:rsidP="00C14ED8">
      <w:pPr>
        <w:jc w:val="center"/>
        <w:rPr>
          <w:sz w:val="27"/>
          <w:szCs w:val="27"/>
        </w:rPr>
      </w:pPr>
    </w:p>
    <w:p w14:paraId="3B2584FA" w14:textId="77777777" w:rsidR="00435676" w:rsidRDefault="00435676" w:rsidP="00C14ED8">
      <w:pPr>
        <w:jc w:val="center"/>
        <w:rPr>
          <w:sz w:val="27"/>
          <w:szCs w:val="27"/>
        </w:rPr>
      </w:pPr>
    </w:p>
    <w:p w14:paraId="10479AD3" w14:textId="77777777" w:rsidR="00435676" w:rsidRDefault="00435676" w:rsidP="00C14ED8">
      <w:pPr>
        <w:jc w:val="center"/>
        <w:rPr>
          <w:sz w:val="27"/>
          <w:szCs w:val="27"/>
        </w:rPr>
      </w:pPr>
    </w:p>
    <w:p w14:paraId="1966D5FB" w14:textId="77777777" w:rsidR="00435676" w:rsidRDefault="00435676" w:rsidP="00C14ED8">
      <w:pPr>
        <w:jc w:val="center"/>
        <w:rPr>
          <w:sz w:val="27"/>
          <w:szCs w:val="27"/>
        </w:rPr>
      </w:pPr>
    </w:p>
    <w:p w14:paraId="3FB26AE2" w14:textId="77777777" w:rsidR="00435676" w:rsidRDefault="00435676" w:rsidP="00C14ED8">
      <w:pPr>
        <w:jc w:val="center"/>
        <w:rPr>
          <w:sz w:val="27"/>
          <w:szCs w:val="27"/>
        </w:rPr>
      </w:pPr>
    </w:p>
    <w:p w14:paraId="3871A957" w14:textId="77777777" w:rsidR="00435676" w:rsidRDefault="00435676" w:rsidP="00C14ED8">
      <w:pPr>
        <w:jc w:val="center"/>
        <w:rPr>
          <w:sz w:val="27"/>
          <w:szCs w:val="27"/>
        </w:rPr>
      </w:pPr>
    </w:p>
    <w:p w14:paraId="1C2EBB1E" w14:textId="77777777" w:rsidR="00435676" w:rsidRDefault="00435676" w:rsidP="00C14ED8">
      <w:pPr>
        <w:jc w:val="center"/>
        <w:rPr>
          <w:sz w:val="27"/>
          <w:szCs w:val="27"/>
        </w:rPr>
      </w:pPr>
    </w:p>
    <w:p w14:paraId="236972D8" w14:textId="77777777" w:rsidR="00435676" w:rsidRDefault="00435676" w:rsidP="00C14ED8">
      <w:pPr>
        <w:jc w:val="center"/>
        <w:rPr>
          <w:sz w:val="27"/>
          <w:szCs w:val="27"/>
        </w:rPr>
      </w:pPr>
    </w:p>
    <w:p w14:paraId="6066C072" w14:textId="77777777" w:rsidR="00435676" w:rsidRDefault="00435676" w:rsidP="00C14ED8">
      <w:pPr>
        <w:jc w:val="center"/>
        <w:rPr>
          <w:sz w:val="27"/>
          <w:szCs w:val="27"/>
        </w:rPr>
      </w:pPr>
    </w:p>
    <w:p w14:paraId="3607BDD1" w14:textId="77777777" w:rsidR="00435676" w:rsidRDefault="00435676" w:rsidP="00C14ED8">
      <w:pPr>
        <w:jc w:val="center"/>
        <w:rPr>
          <w:sz w:val="27"/>
          <w:szCs w:val="27"/>
        </w:rPr>
      </w:pPr>
    </w:p>
    <w:p w14:paraId="2C73C90D" w14:textId="77777777" w:rsidR="00435676" w:rsidRDefault="00435676" w:rsidP="00C14ED8">
      <w:pPr>
        <w:jc w:val="center"/>
        <w:rPr>
          <w:sz w:val="27"/>
          <w:szCs w:val="27"/>
        </w:rPr>
      </w:pPr>
    </w:p>
    <w:p w14:paraId="79A2A3CB" w14:textId="77777777" w:rsidR="00435676" w:rsidRDefault="00435676" w:rsidP="00C14ED8">
      <w:pPr>
        <w:jc w:val="center"/>
        <w:rPr>
          <w:sz w:val="27"/>
          <w:szCs w:val="27"/>
        </w:rPr>
      </w:pPr>
    </w:p>
    <w:p w14:paraId="1B9D1921" w14:textId="77777777" w:rsidR="00435676" w:rsidRDefault="00435676" w:rsidP="00C14ED8">
      <w:pPr>
        <w:jc w:val="center"/>
        <w:rPr>
          <w:sz w:val="27"/>
          <w:szCs w:val="27"/>
        </w:rPr>
      </w:pPr>
    </w:p>
    <w:p w14:paraId="6423073D" w14:textId="77777777" w:rsidR="00435676" w:rsidRDefault="00435676" w:rsidP="00C14ED8">
      <w:pPr>
        <w:jc w:val="center"/>
        <w:rPr>
          <w:sz w:val="27"/>
          <w:szCs w:val="27"/>
        </w:rPr>
      </w:pPr>
    </w:p>
    <w:p w14:paraId="6EA825C9" w14:textId="77777777" w:rsidR="00435676" w:rsidRDefault="00435676" w:rsidP="00C14ED8">
      <w:pPr>
        <w:jc w:val="center"/>
        <w:rPr>
          <w:sz w:val="27"/>
          <w:szCs w:val="27"/>
        </w:rPr>
      </w:pPr>
    </w:p>
    <w:p w14:paraId="7D235551" w14:textId="77777777" w:rsidR="00435676" w:rsidRDefault="00435676" w:rsidP="00C14ED8">
      <w:pPr>
        <w:jc w:val="center"/>
        <w:rPr>
          <w:sz w:val="27"/>
          <w:szCs w:val="27"/>
        </w:rPr>
      </w:pPr>
    </w:p>
    <w:p w14:paraId="70A0FE87" w14:textId="77777777" w:rsidR="00435676" w:rsidRDefault="00435676" w:rsidP="00C14ED8">
      <w:pPr>
        <w:jc w:val="center"/>
        <w:rPr>
          <w:sz w:val="27"/>
          <w:szCs w:val="27"/>
        </w:rPr>
      </w:pPr>
    </w:p>
    <w:p w14:paraId="2ED596B6" w14:textId="77777777" w:rsidR="00435676" w:rsidRDefault="00435676" w:rsidP="00C14ED8">
      <w:pPr>
        <w:jc w:val="center"/>
        <w:rPr>
          <w:sz w:val="27"/>
          <w:szCs w:val="27"/>
        </w:rPr>
      </w:pPr>
    </w:p>
    <w:p w14:paraId="4851C568" w14:textId="77777777" w:rsidR="00435676" w:rsidRDefault="00435676" w:rsidP="00C14ED8">
      <w:pPr>
        <w:jc w:val="center"/>
        <w:rPr>
          <w:sz w:val="27"/>
          <w:szCs w:val="27"/>
        </w:rPr>
      </w:pPr>
    </w:p>
    <w:p w14:paraId="0464B8E1" w14:textId="77777777" w:rsidR="00435676" w:rsidRDefault="00435676" w:rsidP="00435676">
      <w:pPr>
        <w:rPr>
          <w:sz w:val="27"/>
          <w:szCs w:val="27"/>
        </w:rPr>
      </w:pPr>
    </w:p>
    <w:p w14:paraId="521CD676" w14:textId="56DD5723" w:rsidR="00C14ED8" w:rsidRDefault="00C14ED8" w:rsidP="00435676">
      <w:pPr>
        <w:rPr>
          <w:sz w:val="27"/>
          <w:szCs w:val="27"/>
        </w:rPr>
      </w:pPr>
      <w:r>
        <w:rPr>
          <w:sz w:val="27"/>
          <w:szCs w:val="27"/>
        </w:rPr>
        <w:lastRenderedPageBreak/>
        <w:t>Reference List</w:t>
      </w:r>
    </w:p>
    <w:p w14:paraId="6CE2DEF6" w14:textId="71C67582" w:rsidR="00C14ED8" w:rsidRDefault="00C14ED8" w:rsidP="00C14ED8">
      <w:pPr>
        <w:pStyle w:val="NormalWeb"/>
        <w:rPr>
          <w:rFonts w:ascii="Helvetica Neue" w:hAnsi="Helvetica Neue"/>
          <w:color w:val="000000"/>
        </w:rPr>
      </w:pPr>
      <w:r>
        <w:rPr>
          <w:rFonts w:ascii="Helvetica Neue" w:hAnsi="Helvetica Neue"/>
          <w:i/>
          <w:iCs/>
          <w:color w:val="000000"/>
        </w:rPr>
        <w:t xml:space="preserve">Australian institute for teaching and school </w:t>
      </w:r>
      <w:proofErr w:type="gramStart"/>
      <w:r>
        <w:rPr>
          <w:rFonts w:ascii="Helvetica Neue" w:hAnsi="Helvetica Neue"/>
          <w:i/>
          <w:iCs/>
          <w:color w:val="000000"/>
        </w:rPr>
        <w:t>leadership</w:t>
      </w:r>
      <w:r>
        <w:rPr>
          <w:rStyle w:val="apple-converted-space"/>
          <w:rFonts w:ascii="Helvetica Neue" w:eastAsiaTheme="majorEastAsia" w:hAnsi="Helvetica Neue"/>
          <w:color w:val="000000"/>
        </w:rPr>
        <w:t>  </w:t>
      </w:r>
      <w:r>
        <w:rPr>
          <w:rFonts w:ascii="Helvetica Neue" w:hAnsi="Helvetica Neue"/>
          <w:i/>
          <w:iCs/>
          <w:color w:val="000000"/>
        </w:rPr>
        <w:t>AITSL</w:t>
      </w:r>
      <w:proofErr w:type="gramEnd"/>
      <w:r>
        <w:rPr>
          <w:rFonts w:ascii="Helvetica Neue" w:hAnsi="Helvetica Neue"/>
          <w:color w:val="000000"/>
        </w:rPr>
        <w:t xml:space="preserve">. Available at: https://www.aitsl.edu.au </w:t>
      </w:r>
    </w:p>
    <w:p w14:paraId="0139A809" w14:textId="249EFB75" w:rsidR="00C14ED8" w:rsidRDefault="00C14ED8" w:rsidP="00C14ED8">
      <w:pPr>
        <w:pStyle w:val="NormalWeb"/>
        <w:rPr>
          <w:rFonts w:ascii="Helvetica Neue" w:hAnsi="Helvetica Neue"/>
          <w:color w:val="000000"/>
        </w:rPr>
      </w:pPr>
      <w:r>
        <w:rPr>
          <w:rFonts w:ascii="Helvetica Neue" w:hAnsi="Helvetica Neue"/>
          <w:color w:val="000000"/>
        </w:rPr>
        <w:t>Bitter, C.</w:t>
      </w:r>
      <w:r>
        <w:rPr>
          <w:rStyle w:val="apple-converted-space"/>
          <w:rFonts w:ascii="Helvetica Neue" w:eastAsiaTheme="majorEastAsia" w:hAnsi="Helvetica Neue"/>
          <w:color w:val="000000"/>
        </w:rPr>
        <w:t> </w:t>
      </w:r>
      <w:r>
        <w:rPr>
          <w:rFonts w:ascii="Helvetica Neue" w:hAnsi="Helvetica Neue"/>
          <w:i/>
          <w:iCs/>
          <w:color w:val="000000"/>
        </w:rPr>
        <w:t>et al.</w:t>
      </w:r>
      <w:r>
        <w:rPr>
          <w:rStyle w:val="apple-converted-space"/>
          <w:rFonts w:ascii="Helvetica Neue" w:eastAsiaTheme="majorEastAsia" w:hAnsi="Helvetica Neue"/>
          <w:color w:val="000000"/>
        </w:rPr>
        <w:t> </w:t>
      </w:r>
      <w:r>
        <w:rPr>
          <w:rFonts w:ascii="Helvetica Neue" w:hAnsi="Helvetica Neue"/>
          <w:color w:val="000000"/>
        </w:rPr>
        <w:t>(2009) “What works to improve student literacy achievement? An examination of instructional practices in a balanced literacy approach,”</w:t>
      </w:r>
      <w:r>
        <w:rPr>
          <w:rStyle w:val="apple-converted-space"/>
          <w:rFonts w:ascii="Helvetica Neue" w:eastAsiaTheme="majorEastAsia" w:hAnsi="Helvetica Neue"/>
          <w:color w:val="000000"/>
        </w:rPr>
        <w:t> </w:t>
      </w:r>
      <w:r>
        <w:rPr>
          <w:rFonts w:ascii="Helvetica Neue" w:hAnsi="Helvetica Neue"/>
          <w:i/>
          <w:iCs/>
          <w:color w:val="000000"/>
        </w:rPr>
        <w:t>Journal of education for students placed at risk</w:t>
      </w:r>
      <w:r>
        <w:rPr>
          <w:rFonts w:ascii="Helvetica Neue" w:hAnsi="Helvetica Neue"/>
          <w:color w:val="000000"/>
        </w:rPr>
        <w:t xml:space="preserve">, 14(1), pp. 17–44. </w:t>
      </w:r>
      <w:proofErr w:type="spellStart"/>
      <w:r>
        <w:rPr>
          <w:rFonts w:ascii="Helvetica Neue" w:hAnsi="Helvetica Neue"/>
          <w:color w:val="000000"/>
        </w:rPr>
        <w:t>doi</w:t>
      </w:r>
      <w:proofErr w:type="spellEnd"/>
      <w:r>
        <w:rPr>
          <w:rFonts w:ascii="Helvetica Neue" w:hAnsi="Helvetica Neue"/>
          <w:color w:val="000000"/>
        </w:rPr>
        <w:t>: 10.1080/10824660802715403.</w:t>
      </w:r>
    </w:p>
    <w:p w14:paraId="61FFF016" w14:textId="02218582" w:rsidR="00C14ED8" w:rsidRDefault="00C14ED8" w:rsidP="00C14ED8">
      <w:pPr>
        <w:pStyle w:val="NormalWeb"/>
        <w:rPr>
          <w:rFonts w:ascii="Helvetica Neue" w:hAnsi="Helvetica Neue"/>
          <w:color w:val="000000"/>
        </w:rPr>
      </w:pPr>
      <w:r>
        <w:rPr>
          <w:rFonts w:ascii="Helvetica Neue" w:hAnsi="Helvetica Neue"/>
          <w:color w:val="000000"/>
        </w:rPr>
        <w:t xml:space="preserve">Duke, D. L., </w:t>
      </w:r>
      <w:proofErr w:type="spellStart"/>
      <w:r>
        <w:rPr>
          <w:rFonts w:ascii="Helvetica Neue" w:hAnsi="Helvetica Neue"/>
          <w:color w:val="000000"/>
        </w:rPr>
        <w:t>Carr</w:t>
      </w:r>
      <w:proofErr w:type="spellEnd"/>
      <w:r>
        <w:rPr>
          <w:rFonts w:ascii="Helvetica Neue" w:hAnsi="Helvetica Neue"/>
          <w:color w:val="000000"/>
        </w:rPr>
        <w:t xml:space="preserve">, M. and </w:t>
      </w:r>
      <w:proofErr w:type="spellStart"/>
      <w:r>
        <w:rPr>
          <w:rFonts w:ascii="Helvetica Neue" w:hAnsi="Helvetica Neue"/>
          <w:color w:val="000000"/>
        </w:rPr>
        <w:t>Sterrett</w:t>
      </w:r>
      <w:proofErr w:type="spellEnd"/>
      <w:r>
        <w:rPr>
          <w:rFonts w:ascii="Helvetica Neue" w:hAnsi="Helvetica Neue"/>
          <w:color w:val="000000"/>
        </w:rPr>
        <w:t>, W. (2012)</w:t>
      </w:r>
      <w:r>
        <w:rPr>
          <w:rStyle w:val="apple-converted-space"/>
          <w:rFonts w:ascii="Helvetica Neue" w:eastAsiaTheme="majorEastAsia" w:hAnsi="Helvetica Neue"/>
          <w:color w:val="000000"/>
        </w:rPr>
        <w:t> </w:t>
      </w:r>
      <w:r>
        <w:rPr>
          <w:rFonts w:ascii="Helvetica Neue" w:hAnsi="Helvetica Neue"/>
          <w:i/>
          <w:iCs/>
          <w:color w:val="000000"/>
        </w:rPr>
        <w:t>The school improvement planning handbook: Getting focused for turnaround and transition</w:t>
      </w:r>
      <w:r>
        <w:rPr>
          <w:rFonts w:ascii="Helvetica Neue" w:hAnsi="Helvetica Neue"/>
          <w:color w:val="000000"/>
        </w:rPr>
        <w:t>. R &amp; L Education.</w:t>
      </w:r>
    </w:p>
    <w:p w14:paraId="4FEB9D23" w14:textId="5B0B8313" w:rsidR="00C14ED8" w:rsidRDefault="00C14ED8" w:rsidP="00C14ED8">
      <w:pPr>
        <w:pStyle w:val="NormalWeb"/>
        <w:rPr>
          <w:rFonts w:ascii="Helvetica Neue" w:hAnsi="Helvetica Neue"/>
          <w:color w:val="000000"/>
        </w:rPr>
      </w:pPr>
      <w:r>
        <w:rPr>
          <w:rFonts w:ascii="Helvetica Neue" w:hAnsi="Helvetica Neue"/>
          <w:color w:val="000000"/>
        </w:rPr>
        <w:t xml:space="preserve">Gabriel, R., Allington, R. and </w:t>
      </w:r>
      <w:proofErr w:type="spellStart"/>
      <w:r>
        <w:rPr>
          <w:rFonts w:ascii="Helvetica Neue" w:hAnsi="Helvetica Neue"/>
          <w:color w:val="000000"/>
        </w:rPr>
        <w:t>Billen</w:t>
      </w:r>
      <w:proofErr w:type="spellEnd"/>
      <w:r>
        <w:rPr>
          <w:rFonts w:ascii="Helvetica Neue" w:hAnsi="Helvetica Neue"/>
          <w:color w:val="000000"/>
        </w:rPr>
        <w:t>, M. (2012) “Middle schoolers and magazines: What teachers can learn from students’ leisure reading habits,”</w:t>
      </w:r>
      <w:r>
        <w:rPr>
          <w:rStyle w:val="apple-converted-space"/>
          <w:rFonts w:ascii="Helvetica Neue" w:eastAsiaTheme="majorEastAsia" w:hAnsi="Helvetica Neue"/>
          <w:color w:val="000000"/>
        </w:rPr>
        <w:t> </w:t>
      </w:r>
      <w:r>
        <w:rPr>
          <w:rFonts w:ascii="Helvetica Neue" w:hAnsi="Helvetica Neue"/>
          <w:i/>
          <w:iCs/>
          <w:color w:val="000000"/>
        </w:rPr>
        <w:t>Clearing house (Menasha, Wis.)</w:t>
      </w:r>
      <w:r>
        <w:rPr>
          <w:rFonts w:ascii="Helvetica Neue" w:hAnsi="Helvetica Neue"/>
          <w:color w:val="000000"/>
        </w:rPr>
        <w:t xml:space="preserve">, 85(5), pp. 186–191. </w:t>
      </w:r>
      <w:proofErr w:type="spellStart"/>
      <w:r>
        <w:rPr>
          <w:rFonts w:ascii="Helvetica Neue" w:hAnsi="Helvetica Neue"/>
          <w:color w:val="000000"/>
        </w:rPr>
        <w:t>doi</w:t>
      </w:r>
      <w:proofErr w:type="spellEnd"/>
      <w:r>
        <w:rPr>
          <w:rFonts w:ascii="Helvetica Neue" w:hAnsi="Helvetica Neue"/>
          <w:color w:val="000000"/>
        </w:rPr>
        <w:t>: 10.1080/00098655.2012.681281.</w:t>
      </w:r>
    </w:p>
    <w:p w14:paraId="78961A73" w14:textId="53D78705" w:rsidR="00C14ED8" w:rsidRDefault="00C14ED8" w:rsidP="00C14ED8">
      <w:pPr>
        <w:pStyle w:val="NormalWeb"/>
        <w:rPr>
          <w:rFonts w:ascii="Helvetica Neue" w:hAnsi="Helvetica Neue"/>
          <w:color w:val="000000"/>
        </w:rPr>
      </w:pPr>
      <w:proofErr w:type="spellStart"/>
      <w:r>
        <w:rPr>
          <w:rFonts w:ascii="Helvetica Neue" w:hAnsi="Helvetica Neue"/>
          <w:i/>
          <w:iCs/>
          <w:color w:val="000000"/>
        </w:rPr>
        <w:t>Gov.Wales</w:t>
      </w:r>
      <w:proofErr w:type="spellEnd"/>
      <w:r>
        <w:rPr>
          <w:rStyle w:val="apple-converted-space"/>
          <w:rFonts w:ascii="Helvetica Neue" w:eastAsiaTheme="majorEastAsia" w:hAnsi="Helvetica Neue"/>
          <w:color w:val="000000"/>
        </w:rPr>
        <w:t> </w:t>
      </w:r>
      <w:r>
        <w:rPr>
          <w:rFonts w:ascii="Helvetica Neue" w:hAnsi="Helvetica Neue"/>
          <w:i/>
          <w:iCs/>
          <w:color w:val="000000"/>
        </w:rPr>
        <w:t>GOV.WALES</w:t>
      </w:r>
      <w:r>
        <w:rPr>
          <w:rFonts w:ascii="Helvetica Neue" w:hAnsi="Helvetica Neue"/>
          <w:color w:val="000000"/>
        </w:rPr>
        <w:t>. Available at: http://gov.wale</w:t>
      </w:r>
      <w:r>
        <w:rPr>
          <w:rFonts w:ascii="Helvetica Neue" w:hAnsi="Helvetica Neue"/>
          <w:color w:val="000000"/>
        </w:rPr>
        <w:t>s</w:t>
      </w:r>
    </w:p>
    <w:p w14:paraId="565E2EF8" w14:textId="7CD06948" w:rsidR="00C14ED8" w:rsidRDefault="00C14ED8" w:rsidP="00C14ED8">
      <w:pPr>
        <w:pStyle w:val="NormalWeb"/>
        <w:rPr>
          <w:rFonts w:ascii="Helvetica Neue" w:hAnsi="Helvetica Neue"/>
          <w:color w:val="000000"/>
        </w:rPr>
      </w:pPr>
      <w:r>
        <w:rPr>
          <w:rFonts w:ascii="Helvetica Neue" w:hAnsi="Helvetica Neue"/>
          <w:color w:val="000000"/>
        </w:rPr>
        <w:t>Hargreaves, A. and Fink, D. (2012)</w:t>
      </w:r>
      <w:r>
        <w:rPr>
          <w:rStyle w:val="apple-converted-space"/>
          <w:rFonts w:ascii="Helvetica Neue" w:eastAsiaTheme="majorEastAsia" w:hAnsi="Helvetica Neue"/>
          <w:color w:val="000000"/>
        </w:rPr>
        <w:t> </w:t>
      </w:r>
      <w:r>
        <w:rPr>
          <w:rFonts w:ascii="Helvetica Neue" w:hAnsi="Helvetica Neue"/>
          <w:i/>
          <w:iCs/>
          <w:color w:val="000000"/>
        </w:rPr>
        <w:t>Sustainable Leadership</w:t>
      </w:r>
      <w:r>
        <w:rPr>
          <w:rFonts w:ascii="Helvetica Neue" w:hAnsi="Helvetica Neue"/>
          <w:color w:val="000000"/>
        </w:rPr>
        <w:t>. London, England: Jossey-Bass.</w:t>
      </w:r>
    </w:p>
    <w:p w14:paraId="121D7E5A" w14:textId="6263EB89" w:rsidR="00C14ED8" w:rsidRDefault="00C14ED8" w:rsidP="00C14ED8">
      <w:pPr>
        <w:pStyle w:val="NormalWeb"/>
        <w:rPr>
          <w:rFonts w:ascii="Helvetica Neue" w:hAnsi="Helvetica Neue"/>
          <w:color w:val="000000"/>
        </w:rPr>
      </w:pPr>
      <w:r>
        <w:rPr>
          <w:rFonts w:ascii="Helvetica Neue" w:hAnsi="Helvetica Neue"/>
          <w:color w:val="000000"/>
        </w:rPr>
        <w:t>Hopkins, D. (2001)</w:t>
      </w:r>
      <w:r>
        <w:rPr>
          <w:rStyle w:val="apple-converted-space"/>
          <w:rFonts w:ascii="Helvetica Neue" w:eastAsiaTheme="majorEastAsia" w:hAnsi="Helvetica Neue"/>
          <w:color w:val="000000"/>
        </w:rPr>
        <w:t> </w:t>
      </w:r>
      <w:r>
        <w:rPr>
          <w:rFonts w:ascii="Helvetica Neue" w:hAnsi="Helvetica Neue"/>
          <w:i/>
          <w:iCs/>
          <w:color w:val="000000"/>
        </w:rPr>
        <w:t>School improvement for real</w:t>
      </w:r>
      <w:r>
        <w:rPr>
          <w:rFonts w:ascii="Helvetica Neue" w:hAnsi="Helvetica Neue"/>
          <w:color w:val="000000"/>
        </w:rPr>
        <w:t>. London, England: Routledge.</w:t>
      </w:r>
    </w:p>
    <w:p w14:paraId="5BD2DA64" w14:textId="2E4FD4B1" w:rsidR="00C14ED8" w:rsidRDefault="00C14ED8" w:rsidP="00C14ED8">
      <w:pPr>
        <w:pStyle w:val="NormalWeb"/>
        <w:rPr>
          <w:rFonts w:ascii="Helvetica Neue" w:hAnsi="Helvetica Neue"/>
          <w:color w:val="000000"/>
        </w:rPr>
      </w:pPr>
      <w:r>
        <w:rPr>
          <w:rFonts w:ascii="Helvetica Neue" w:hAnsi="Helvetica Neue"/>
          <w:color w:val="000000"/>
        </w:rPr>
        <w:t>Hopkins, D. (2005)</w:t>
      </w:r>
      <w:r>
        <w:rPr>
          <w:rStyle w:val="apple-converted-space"/>
          <w:rFonts w:ascii="Helvetica Neue" w:eastAsiaTheme="majorEastAsia" w:hAnsi="Helvetica Neue"/>
          <w:color w:val="000000"/>
        </w:rPr>
        <w:t> </w:t>
      </w:r>
      <w:r>
        <w:rPr>
          <w:rFonts w:ascii="Helvetica Neue" w:hAnsi="Helvetica Neue"/>
          <w:i/>
          <w:iCs/>
          <w:color w:val="000000"/>
        </w:rPr>
        <w:t>The practice and theory of school improvement: International handbook of educational change</w:t>
      </w:r>
      <w:r>
        <w:rPr>
          <w:rFonts w:ascii="Helvetica Neue" w:hAnsi="Helvetica Neue"/>
          <w:color w:val="000000"/>
        </w:rPr>
        <w:t xml:space="preserve">. 2005th ed. Edited by D. Hopkins. New York, NY: Springer. </w:t>
      </w:r>
      <w:proofErr w:type="spellStart"/>
      <w:r>
        <w:rPr>
          <w:rFonts w:ascii="Helvetica Neue" w:hAnsi="Helvetica Neue"/>
          <w:color w:val="000000"/>
        </w:rPr>
        <w:t>doi</w:t>
      </w:r>
      <w:proofErr w:type="spellEnd"/>
      <w:r>
        <w:rPr>
          <w:rFonts w:ascii="Helvetica Neue" w:hAnsi="Helvetica Neue"/>
          <w:color w:val="000000"/>
        </w:rPr>
        <w:t>: 10.1007/1-4020-4452-6.</w:t>
      </w:r>
    </w:p>
    <w:p w14:paraId="01B2116F" w14:textId="479F4FAF" w:rsidR="00C14ED8" w:rsidRDefault="00C14ED8" w:rsidP="00C14ED8">
      <w:pPr>
        <w:pStyle w:val="NormalWeb"/>
        <w:rPr>
          <w:rFonts w:ascii="Helvetica Neue" w:hAnsi="Helvetica Neue"/>
          <w:color w:val="000000"/>
        </w:rPr>
      </w:pPr>
      <w:r>
        <w:rPr>
          <w:rFonts w:ascii="Helvetica Neue" w:hAnsi="Helvetica Neue"/>
          <w:color w:val="000000"/>
        </w:rPr>
        <w:t>Hopkins, D. (ed.) (2008)</w:t>
      </w:r>
      <w:r>
        <w:rPr>
          <w:rStyle w:val="apple-converted-space"/>
          <w:rFonts w:ascii="Helvetica Neue" w:eastAsiaTheme="majorEastAsia" w:hAnsi="Helvetica Neue"/>
          <w:color w:val="000000"/>
        </w:rPr>
        <w:t> </w:t>
      </w:r>
      <w:r>
        <w:rPr>
          <w:rFonts w:ascii="Helvetica Neue" w:hAnsi="Helvetica Neue"/>
          <w:i/>
          <w:iCs/>
          <w:color w:val="000000"/>
        </w:rPr>
        <w:t>The practice and theory of school improvement: International handbook of educational change</w:t>
      </w:r>
      <w:r>
        <w:rPr>
          <w:rFonts w:ascii="Helvetica Neue" w:hAnsi="Helvetica Neue"/>
          <w:color w:val="000000"/>
        </w:rPr>
        <w:t>. 2005th ed. New York, NY: Springer.</w:t>
      </w:r>
    </w:p>
    <w:p w14:paraId="27536FC5" w14:textId="77777777" w:rsidR="00C14ED8" w:rsidRDefault="00C14ED8" w:rsidP="00C14ED8">
      <w:pPr>
        <w:pStyle w:val="NormalWeb"/>
        <w:rPr>
          <w:rFonts w:ascii="Helvetica Neue" w:hAnsi="Helvetica Neue"/>
          <w:color w:val="000000"/>
        </w:rPr>
      </w:pPr>
      <w:proofErr w:type="spellStart"/>
      <w:r>
        <w:rPr>
          <w:rFonts w:ascii="Helvetica Neue" w:hAnsi="Helvetica Neue"/>
          <w:color w:val="000000"/>
        </w:rPr>
        <w:t>Lemov</w:t>
      </w:r>
      <w:proofErr w:type="spellEnd"/>
      <w:r>
        <w:rPr>
          <w:rFonts w:ascii="Helvetica Neue" w:hAnsi="Helvetica Neue"/>
          <w:color w:val="000000"/>
        </w:rPr>
        <w:t xml:space="preserve">, D., Driggs, C. and </w:t>
      </w:r>
      <w:proofErr w:type="spellStart"/>
      <w:r>
        <w:rPr>
          <w:rFonts w:ascii="Helvetica Neue" w:hAnsi="Helvetica Neue"/>
          <w:color w:val="000000"/>
        </w:rPr>
        <w:t>Woolway</w:t>
      </w:r>
      <w:proofErr w:type="spellEnd"/>
      <w:r>
        <w:rPr>
          <w:rFonts w:ascii="Helvetica Neue" w:hAnsi="Helvetica Neue"/>
          <w:color w:val="000000"/>
        </w:rPr>
        <w:t>, E. (2016)</w:t>
      </w:r>
      <w:r>
        <w:rPr>
          <w:rStyle w:val="apple-converted-space"/>
          <w:rFonts w:ascii="Helvetica Neue" w:eastAsiaTheme="majorEastAsia" w:hAnsi="Helvetica Neue"/>
          <w:color w:val="000000"/>
        </w:rPr>
        <w:t> </w:t>
      </w:r>
      <w:r>
        <w:rPr>
          <w:rFonts w:ascii="Helvetica Neue" w:hAnsi="Helvetica Neue"/>
          <w:i/>
          <w:iCs/>
          <w:color w:val="000000"/>
        </w:rPr>
        <w:t>Reading reconsidered: A practical guide to rigorous literacy instruction</w:t>
      </w:r>
      <w:r>
        <w:rPr>
          <w:rFonts w:ascii="Helvetica Neue" w:hAnsi="Helvetica Neue"/>
          <w:color w:val="000000"/>
        </w:rPr>
        <w:t>. 1st ed. London, England: Jossey-Bass.</w:t>
      </w:r>
    </w:p>
    <w:p w14:paraId="46F3A4FF" w14:textId="77777777" w:rsidR="00C14ED8" w:rsidRDefault="00C14ED8" w:rsidP="00C14ED8">
      <w:pPr>
        <w:rPr>
          <w:rFonts w:ascii="Helvetica Neue" w:hAnsi="Helvetica Neue"/>
          <w:color w:val="000000"/>
        </w:rPr>
      </w:pPr>
    </w:p>
    <w:p w14:paraId="01B0D667" w14:textId="45C0CE0E" w:rsidR="00C14ED8" w:rsidRDefault="00C14ED8" w:rsidP="00C14ED8">
      <w:pPr>
        <w:pStyle w:val="NormalWeb"/>
        <w:rPr>
          <w:rFonts w:ascii="Helvetica Neue" w:hAnsi="Helvetica Neue"/>
          <w:color w:val="000000"/>
        </w:rPr>
      </w:pPr>
      <w:r>
        <w:rPr>
          <w:rFonts w:ascii="Helvetica Neue" w:hAnsi="Helvetica Neue"/>
          <w:color w:val="000000"/>
        </w:rPr>
        <w:t>Marzano, R. J., Marzano, J. S. and Pickering, D. J. (2003)</w:t>
      </w:r>
      <w:r>
        <w:rPr>
          <w:rStyle w:val="apple-converted-space"/>
          <w:rFonts w:ascii="Helvetica Neue" w:eastAsiaTheme="majorEastAsia" w:hAnsi="Helvetica Neue"/>
          <w:color w:val="000000"/>
        </w:rPr>
        <w:t> </w:t>
      </w:r>
      <w:r>
        <w:rPr>
          <w:rFonts w:ascii="Helvetica Neue" w:hAnsi="Helvetica Neue"/>
          <w:i/>
          <w:iCs/>
          <w:color w:val="000000"/>
        </w:rPr>
        <w:t>Classroom management that works: Research-based strategies for every teacher</w:t>
      </w:r>
      <w:r>
        <w:rPr>
          <w:rFonts w:ascii="Helvetica Neue" w:hAnsi="Helvetica Neue"/>
          <w:color w:val="000000"/>
        </w:rPr>
        <w:t>. Alexandria, VA: Association for Supervision &amp; Curriculum Development.</w:t>
      </w:r>
    </w:p>
    <w:p w14:paraId="2D1E64CF" w14:textId="10ADD4FE" w:rsidR="00C14ED8" w:rsidRDefault="00C14ED8" w:rsidP="00C14ED8">
      <w:pPr>
        <w:pStyle w:val="NormalWeb"/>
        <w:rPr>
          <w:rFonts w:ascii="Helvetica Neue" w:hAnsi="Helvetica Neue"/>
          <w:color w:val="000000"/>
        </w:rPr>
      </w:pPr>
      <w:r>
        <w:rPr>
          <w:rFonts w:ascii="Helvetica Neue" w:hAnsi="Helvetica Neue"/>
          <w:color w:val="000000"/>
        </w:rPr>
        <w:t>Reeves, D. B. (2009)</w:t>
      </w:r>
      <w:r>
        <w:rPr>
          <w:rStyle w:val="apple-converted-space"/>
          <w:rFonts w:ascii="Helvetica Neue" w:eastAsiaTheme="majorEastAsia" w:hAnsi="Helvetica Neue"/>
          <w:color w:val="000000"/>
        </w:rPr>
        <w:t> </w:t>
      </w:r>
      <w:r>
        <w:rPr>
          <w:rFonts w:ascii="Helvetica Neue" w:hAnsi="Helvetica Neue"/>
          <w:i/>
          <w:iCs/>
          <w:color w:val="000000"/>
        </w:rPr>
        <w:t>Leading change in your school: How to conquer myths, build commitment, and get results</w:t>
      </w:r>
      <w:r>
        <w:rPr>
          <w:rFonts w:ascii="Helvetica Neue" w:hAnsi="Helvetica Neue"/>
          <w:color w:val="000000"/>
        </w:rPr>
        <w:t>. ASCD.</w:t>
      </w:r>
    </w:p>
    <w:p w14:paraId="712E4D53" w14:textId="3B232B32" w:rsidR="00C14ED8" w:rsidRDefault="00C14ED8" w:rsidP="00C14ED8">
      <w:pPr>
        <w:pStyle w:val="NormalWeb"/>
        <w:rPr>
          <w:rFonts w:ascii="Helvetica Neue" w:hAnsi="Helvetica Neue"/>
          <w:color w:val="000000"/>
        </w:rPr>
      </w:pPr>
      <w:r>
        <w:rPr>
          <w:rFonts w:ascii="Helvetica Neue" w:hAnsi="Helvetica Neue"/>
          <w:color w:val="000000"/>
        </w:rPr>
        <w:t>Reynolds, D. (2010)</w:t>
      </w:r>
      <w:r>
        <w:rPr>
          <w:rStyle w:val="apple-converted-space"/>
          <w:rFonts w:ascii="Helvetica Neue" w:eastAsiaTheme="majorEastAsia" w:hAnsi="Helvetica Neue"/>
          <w:color w:val="000000"/>
        </w:rPr>
        <w:t> </w:t>
      </w:r>
      <w:r>
        <w:rPr>
          <w:rFonts w:ascii="Helvetica Neue" w:hAnsi="Helvetica Neue"/>
          <w:i/>
          <w:iCs/>
          <w:color w:val="000000"/>
        </w:rPr>
        <w:t xml:space="preserve">School effectiveness: Research, </w:t>
      </w:r>
      <w:proofErr w:type="gramStart"/>
      <w:r>
        <w:rPr>
          <w:rFonts w:ascii="Helvetica Neue" w:hAnsi="Helvetica Neue"/>
          <w:i/>
          <w:iCs/>
          <w:color w:val="000000"/>
        </w:rPr>
        <w:t>policy</w:t>
      </w:r>
      <w:proofErr w:type="gramEnd"/>
      <w:r>
        <w:rPr>
          <w:rFonts w:ascii="Helvetica Neue" w:hAnsi="Helvetica Neue"/>
          <w:i/>
          <w:iCs/>
          <w:color w:val="000000"/>
        </w:rPr>
        <w:t xml:space="preserve"> and practic</w:t>
      </w:r>
      <w:r>
        <w:rPr>
          <w:rFonts w:ascii="Helvetica Neue" w:hAnsi="Helvetica Neue"/>
          <w:i/>
          <w:iCs/>
          <w:color w:val="000000"/>
        </w:rPr>
        <w:t>e</w:t>
      </w:r>
      <w:r>
        <w:rPr>
          <w:rFonts w:ascii="Helvetica Neue" w:hAnsi="Helvetica Neue"/>
          <w:i/>
          <w:iCs/>
          <w:color w:val="000000"/>
        </w:rPr>
        <w:t>: The past, present and future of school effectiveness and school improvement</w:t>
      </w:r>
      <w:r>
        <w:rPr>
          <w:rFonts w:ascii="Helvetica Neue" w:hAnsi="Helvetica Neue"/>
          <w:color w:val="000000"/>
        </w:rPr>
        <w:t>. Routledge.</w:t>
      </w:r>
    </w:p>
    <w:p w14:paraId="3959AEAA" w14:textId="64CA2CBD" w:rsidR="00C14ED8" w:rsidRDefault="00C14ED8" w:rsidP="00C14ED8">
      <w:pPr>
        <w:pStyle w:val="NormalWeb"/>
        <w:rPr>
          <w:rFonts w:ascii="Helvetica Neue" w:hAnsi="Helvetica Neue"/>
          <w:color w:val="000000"/>
        </w:rPr>
      </w:pPr>
      <w:r>
        <w:rPr>
          <w:rFonts w:ascii="Helvetica Neue" w:hAnsi="Helvetica Neue"/>
          <w:i/>
          <w:iCs/>
          <w:color w:val="000000"/>
        </w:rPr>
        <w:lastRenderedPageBreak/>
        <w:t>School self-evaluation for school improvement: Principles of effective practice</w:t>
      </w:r>
      <w:r>
        <w:rPr>
          <w:rStyle w:val="apple-converted-space"/>
          <w:rFonts w:ascii="Helvetica Neue" w:eastAsiaTheme="majorEastAsia" w:hAnsi="Helvetica Neue"/>
          <w:color w:val="000000"/>
        </w:rPr>
        <w:t> </w:t>
      </w: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Bera.ac.uk</w:t>
      </w:r>
      <w:r>
        <w:rPr>
          <w:rFonts w:ascii="Helvetica Neue" w:hAnsi="Helvetica Neue"/>
          <w:color w:val="000000"/>
        </w:rPr>
        <w:t xml:space="preserve">. Available at: https://www.bera.ac.uk/blog/school-self-evaluation-for-school-improvement-principles-of-effective-practice </w:t>
      </w:r>
    </w:p>
    <w:p w14:paraId="3772620E" w14:textId="35602BE0" w:rsidR="00C14ED8" w:rsidRDefault="00C14ED8" w:rsidP="00C14ED8">
      <w:pPr>
        <w:pStyle w:val="NormalWeb"/>
        <w:rPr>
          <w:rFonts w:ascii="Helvetica Neue" w:hAnsi="Helvetica Neue"/>
          <w:color w:val="000000"/>
        </w:rPr>
      </w:pPr>
      <w:r>
        <w:rPr>
          <w:rFonts w:ascii="Helvetica Neue" w:hAnsi="Helvetica Neue"/>
          <w:color w:val="000000"/>
        </w:rPr>
        <w:t>Sweeny, S. M. (2010) “Writing for the instant messaging and text messaging generation: Using new literacies to support writing instruction,”</w:t>
      </w:r>
      <w:r>
        <w:rPr>
          <w:rStyle w:val="apple-converted-space"/>
          <w:rFonts w:ascii="Helvetica Neue" w:eastAsiaTheme="majorEastAsia" w:hAnsi="Helvetica Neue"/>
          <w:color w:val="000000"/>
        </w:rPr>
        <w:t> </w:t>
      </w:r>
      <w:r>
        <w:rPr>
          <w:rFonts w:ascii="Helvetica Neue" w:hAnsi="Helvetica Neue"/>
          <w:i/>
          <w:iCs/>
          <w:color w:val="000000"/>
        </w:rPr>
        <w:t>Journal of adolescent &amp; adult literacy: a journal from the International Reading Association</w:t>
      </w:r>
      <w:r>
        <w:rPr>
          <w:rFonts w:ascii="Helvetica Neue" w:hAnsi="Helvetica Neue"/>
          <w:color w:val="000000"/>
        </w:rPr>
        <w:t xml:space="preserve">, 54(2), pp. 121–130. </w:t>
      </w:r>
      <w:proofErr w:type="spellStart"/>
      <w:r>
        <w:rPr>
          <w:rFonts w:ascii="Helvetica Neue" w:hAnsi="Helvetica Neue"/>
          <w:color w:val="000000"/>
        </w:rPr>
        <w:t>doi</w:t>
      </w:r>
      <w:proofErr w:type="spellEnd"/>
      <w:r>
        <w:rPr>
          <w:rFonts w:ascii="Helvetica Neue" w:hAnsi="Helvetica Neue"/>
          <w:color w:val="000000"/>
        </w:rPr>
        <w:t>: 10.1598/jaal.54.2.4.</w:t>
      </w:r>
    </w:p>
    <w:p w14:paraId="41A1C709" w14:textId="449F9664" w:rsidR="00C14ED8" w:rsidRDefault="00C14ED8" w:rsidP="00C14ED8">
      <w:pPr>
        <w:pStyle w:val="NormalWeb"/>
        <w:rPr>
          <w:rFonts w:ascii="Helvetica Neue" w:hAnsi="Helvetica Neue"/>
          <w:color w:val="000000"/>
        </w:rPr>
      </w:pPr>
      <w:proofErr w:type="spellStart"/>
      <w:r>
        <w:rPr>
          <w:rFonts w:ascii="Helvetica Neue" w:hAnsi="Helvetica Neue"/>
          <w:color w:val="000000"/>
        </w:rPr>
        <w:t>Urquhuart</w:t>
      </w:r>
      <w:proofErr w:type="spellEnd"/>
      <w:r>
        <w:rPr>
          <w:rFonts w:ascii="Helvetica Neue" w:hAnsi="Helvetica Neue"/>
          <w:color w:val="000000"/>
        </w:rPr>
        <w:t>, V. and Frazee, D. (2014)</w:t>
      </w:r>
      <w:r>
        <w:rPr>
          <w:rStyle w:val="apple-converted-space"/>
          <w:rFonts w:ascii="Helvetica Neue" w:eastAsiaTheme="majorEastAsia" w:hAnsi="Helvetica Neue"/>
          <w:color w:val="000000"/>
        </w:rPr>
        <w:t> </w:t>
      </w:r>
      <w:r>
        <w:rPr>
          <w:rFonts w:ascii="Helvetica Neue" w:hAnsi="Helvetica Neue"/>
          <w:i/>
          <w:iCs/>
          <w:color w:val="000000"/>
        </w:rPr>
        <w:t>Teaching reading in the content areas: If not me, then who?</w:t>
      </w:r>
      <w:r>
        <w:rPr>
          <w:rStyle w:val="apple-converted-space"/>
          <w:rFonts w:ascii="Helvetica Neue" w:eastAsiaTheme="majorEastAsia" w:hAnsi="Helvetica Neue"/>
          <w:color w:val="000000"/>
        </w:rPr>
        <w:t> </w:t>
      </w:r>
      <w:r>
        <w:rPr>
          <w:rFonts w:ascii="Helvetica Neue" w:hAnsi="Helvetica Neue"/>
          <w:color w:val="000000"/>
        </w:rPr>
        <w:t>3rd ed. Alexandria, VA: Association for Supervision &amp; Curriculum Development.</w:t>
      </w:r>
    </w:p>
    <w:p w14:paraId="7C26250E" w14:textId="3959640D" w:rsidR="00C14ED8" w:rsidRDefault="00C14ED8" w:rsidP="00C14ED8">
      <w:pPr>
        <w:pStyle w:val="NormalWeb"/>
        <w:rPr>
          <w:rFonts w:ascii="Helvetica Neue" w:hAnsi="Helvetica Neue"/>
          <w:color w:val="000000"/>
        </w:rPr>
      </w:pPr>
      <w:proofErr w:type="spellStart"/>
      <w:r>
        <w:rPr>
          <w:rFonts w:ascii="Helvetica Neue" w:hAnsi="Helvetica Neue"/>
          <w:color w:val="000000"/>
        </w:rPr>
        <w:t>Weissbourd</w:t>
      </w:r>
      <w:proofErr w:type="spellEnd"/>
      <w:r>
        <w:rPr>
          <w:rFonts w:ascii="Helvetica Neue" w:hAnsi="Helvetica Neue"/>
          <w:color w:val="000000"/>
        </w:rPr>
        <w:t>, R. (2009)</w:t>
      </w:r>
      <w:r>
        <w:rPr>
          <w:rStyle w:val="apple-converted-space"/>
          <w:rFonts w:ascii="Helvetica Neue" w:eastAsiaTheme="majorEastAsia" w:hAnsi="Helvetica Neue"/>
          <w:color w:val="000000"/>
        </w:rPr>
        <w:t> </w:t>
      </w:r>
      <w:r>
        <w:rPr>
          <w:rFonts w:ascii="Helvetica Neue" w:hAnsi="Helvetica Neue"/>
          <w:i/>
          <w:iCs/>
          <w:color w:val="000000"/>
        </w:rPr>
        <w:t>The parents we mean to be</w:t>
      </w:r>
      <w:r>
        <w:rPr>
          <w:rFonts w:ascii="Helvetica Neue" w:hAnsi="Helvetica Neue"/>
          <w:color w:val="000000"/>
        </w:rPr>
        <w:t>. Mariner Books.</w:t>
      </w:r>
    </w:p>
    <w:p w14:paraId="5E688AE3" w14:textId="78A748C5" w:rsidR="00C14ED8" w:rsidRDefault="00C14ED8" w:rsidP="00C14ED8">
      <w:pPr>
        <w:pStyle w:val="NormalWeb"/>
        <w:rPr>
          <w:rFonts w:ascii="Helvetica Neue" w:hAnsi="Helvetica Neue"/>
          <w:color w:val="000000"/>
        </w:rPr>
      </w:pPr>
      <w:r>
        <w:rPr>
          <w:rFonts w:ascii="Helvetica Neue" w:hAnsi="Helvetica Neue"/>
          <w:color w:val="000000"/>
        </w:rPr>
        <w:t xml:space="preserve">https://educationendowmentfoundation.org.uk </w:t>
      </w:r>
    </w:p>
    <w:p w14:paraId="6BA50998" w14:textId="77777777" w:rsidR="00C14ED8" w:rsidRDefault="00C14ED8" w:rsidP="00C14ED8"/>
    <w:p w14:paraId="484BACB2" w14:textId="41FD9C20" w:rsidR="00C14ED8" w:rsidRPr="00D46D49" w:rsidRDefault="00C14ED8" w:rsidP="007006F9">
      <w:pPr>
        <w:rPr>
          <w:color w:val="000000" w:themeColor="text1"/>
          <w:sz w:val="28"/>
          <w:szCs w:val="28"/>
        </w:rPr>
      </w:pPr>
    </w:p>
    <w:p w14:paraId="091A1E33" w14:textId="77777777" w:rsidR="00F55ACC" w:rsidRPr="00F55ACC" w:rsidRDefault="00F55ACC" w:rsidP="007006F9">
      <w:pPr>
        <w:rPr>
          <w:color w:val="000000" w:themeColor="text1"/>
          <w:sz w:val="28"/>
          <w:szCs w:val="28"/>
        </w:rPr>
      </w:pPr>
    </w:p>
    <w:p w14:paraId="0222167B" w14:textId="49E468D1" w:rsidR="004B1EBB" w:rsidRPr="00A008AE" w:rsidRDefault="004B1EBB" w:rsidP="007006F9">
      <w:pPr>
        <w:rPr>
          <w:b/>
          <w:bCs/>
          <w:color w:val="000000" w:themeColor="text1"/>
          <w:sz w:val="28"/>
          <w:szCs w:val="28"/>
        </w:rPr>
      </w:pPr>
    </w:p>
    <w:p w14:paraId="7A6A7F04" w14:textId="77777777" w:rsidR="004B1EBB" w:rsidRPr="00A008AE" w:rsidRDefault="004B1EBB" w:rsidP="007006F9">
      <w:pPr>
        <w:rPr>
          <w:color w:val="000000" w:themeColor="text1"/>
          <w:sz w:val="28"/>
          <w:szCs w:val="28"/>
        </w:rPr>
      </w:pPr>
    </w:p>
    <w:p w14:paraId="348EFAD4" w14:textId="77777777" w:rsidR="00DF3C89" w:rsidRPr="00A008AE" w:rsidRDefault="00DF3C89" w:rsidP="007006F9">
      <w:pPr>
        <w:rPr>
          <w:color w:val="000000" w:themeColor="text1"/>
          <w:sz w:val="28"/>
          <w:szCs w:val="28"/>
        </w:rPr>
      </w:pPr>
    </w:p>
    <w:p w14:paraId="6FD6F3D1" w14:textId="77777777" w:rsidR="00DF3C89" w:rsidRPr="00A008AE" w:rsidRDefault="00DF3C89" w:rsidP="007006F9">
      <w:pPr>
        <w:rPr>
          <w:color w:val="000000" w:themeColor="text1"/>
          <w:sz w:val="28"/>
          <w:szCs w:val="28"/>
        </w:rPr>
      </w:pPr>
    </w:p>
    <w:p w14:paraId="5CD994DB" w14:textId="77777777" w:rsidR="00DF3C89" w:rsidRPr="00A008AE" w:rsidRDefault="00DF3C89" w:rsidP="007006F9">
      <w:pPr>
        <w:rPr>
          <w:color w:val="000000" w:themeColor="text1"/>
          <w:sz w:val="28"/>
          <w:szCs w:val="28"/>
        </w:rPr>
      </w:pPr>
    </w:p>
    <w:p w14:paraId="36E0D138" w14:textId="77777777" w:rsidR="00DF3C89" w:rsidRPr="00A008AE" w:rsidRDefault="00DF3C89" w:rsidP="007006F9">
      <w:pPr>
        <w:rPr>
          <w:color w:val="000000" w:themeColor="text1"/>
          <w:sz w:val="28"/>
          <w:szCs w:val="28"/>
        </w:rPr>
      </w:pPr>
    </w:p>
    <w:p w14:paraId="182CA31F" w14:textId="77777777" w:rsidR="00DF3C89" w:rsidRPr="00A008AE" w:rsidRDefault="00DF3C89" w:rsidP="007006F9">
      <w:pPr>
        <w:rPr>
          <w:color w:val="000000" w:themeColor="text1"/>
          <w:sz w:val="28"/>
          <w:szCs w:val="28"/>
        </w:rPr>
      </w:pPr>
    </w:p>
    <w:p w14:paraId="108CEFF7" w14:textId="77777777" w:rsidR="00DF3C89" w:rsidRDefault="00DF3C89" w:rsidP="007006F9">
      <w:pPr>
        <w:rPr>
          <w:color w:val="000000" w:themeColor="text1"/>
        </w:rPr>
      </w:pPr>
    </w:p>
    <w:p w14:paraId="38A28DDA" w14:textId="77777777" w:rsidR="00DF3C89" w:rsidRDefault="00DF3C89" w:rsidP="007006F9">
      <w:pPr>
        <w:rPr>
          <w:color w:val="000000" w:themeColor="text1"/>
        </w:rPr>
      </w:pPr>
    </w:p>
    <w:p w14:paraId="659CB8A4" w14:textId="77777777" w:rsidR="00DF3C89" w:rsidRDefault="00DF3C89" w:rsidP="007006F9">
      <w:pPr>
        <w:rPr>
          <w:color w:val="000000" w:themeColor="text1"/>
        </w:rPr>
      </w:pPr>
    </w:p>
    <w:p w14:paraId="4F56CB87" w14:textId="77777777" w:rsidR="00DF3C89" w:rsidRDefault="00DF3C89" w:rsidP="007006F9">
      <w:pPr>
        <w:rPr>
          <w:color w:val="000000" w:themeColor="text1"/>
        </w:rPr>
      </w:pPr>
    </w:p>
    <w:p w14:paraId="321E430F" w14:textId="77777777" w:rsidR="00DF3C89" w:rsidRDefault="00DF3C89" w:rsidP="007006F9">
      <w:pPr>
        <w:rPr>
          <w:color w:val="000000" w:themeColor="text1"/>
        </w:rPr>
      </w:pPr>
    </w:p>
    <w:p w14:paraId="5CA02BC0" w14:textId="77777777" w:rsidR="00DF3C89" w:rsidRDefault="00DF3C89" w:rsidP="007006F9">
      <w:pPr>
        <w:rPr>
          <w:color w:val="000000" w:themeColor="text1"/>
        </w:rPr>
      </w:pPr>
    </w:p>
    <w:p w14:paraId="3765411F" w14:textId="77777777" w:rsidR="00DF3C89" w:rsidRDefault="00DF3C89" w:rsidP="007006F9">
      <w:pPr>
        <w:rPr>
          <w:color w:val="000000" w:themeColor="text1"/>
        </w:rPr>
      </w:pPr>
    </w:p>
    <w:p w14:paraId="45252140" w14:textId="77777777" w:rsidR="00DF3C89" w:rsidRPr="008425F1" w:rsidRDefault="00DF3C89" w:rsidP="007006F9">
      <w:pPr>
        <w:rPr>
          <w:color w:val="000000" w:themeColor="text1"/>
        </w:rPr>
      </w:pPr>
    </w:p>
    <w:sectPr w:rsidR="00DF3C89" w:rsidRPr="00842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0C2C86"/>
    <w:multiLevelType w:val="hybridMultilevel"/>
    <w:tmpl w:val="8B1C40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503730"/>
    <w:multiLevelType w:val="multilevel"/>
    <w:tmpl w:val="EFC03B9A"/>
    <w:styleLink w:val="CurrentList1"/>
    <w:lvl w:ilvl="0">
      <w:start w:val="1"/>
      <w:numFmt w:val="lowerRoman"/>
      <w:lvlText w:val="%1."/>
      <w:lvlJc w:val="left"/>
      <w:pPr>
        <w:ind w:left="1080" w:hanging="72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2E54902"/>
    <w:multiLevelType w:val="hybridMultilevel"/>
    <w:tmpl w:val="4B98992E"/>
    <w:lvl w:ilvl="0" w:tplc="0809000F">
      <w:start w:val="1"/>
      <w:numFmt w:val="decimal"/>
      <w:lvlText w:val="%1."/>
      <w:lvlJc w:val="left"/>
      <w:pPr>
        <w:ind w:left="1068" w:hanging="360"/>
      </w:p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3" w15:restartNumberingAfterBreak="0">
    <w:nsid w:val="6CB65239"/>
    <w:multiLevelType w:val="hybridMultilevel"/>
    <w:tmpl w:val="F78AEC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CE2404"/>
    <w:multiLevelType w:val="hybridMultilevel"/>
    <w:tmpl w:val="3C2E2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9145152">
    <w:abstractNumId w:val="3"/>
  </w:num>
  <w:num w:numId="2" w16cid:durableId="243493084">
    <w:abstractNumId w:val="4"/>
  </w:num>
  <w:num w:numId="3" w16cid:durableId="1042554020">
    <w:abstractNumId w:val="0"/>
  </w:num>
  <w:num w:numId="4" w16cid:durableId="1771391776">
    <w:abstractNumId w:val="1"/>
  </w:num>
  <w:num w:numId="5" w16cid:durableId="15901202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934"/>
    <w:rsid w:val="00006000"/>
    <w:rsid w:val="00014AFC"/>
    <w:rsid w:val="000C0241"/>
    <w:rsid w:val="000D5228"/>
    <w:rsid w:val="00146DB0"/>
    <w:rsid w:val="00147D3B"/>
    <w:rsid w:val="00150250"/>
    <w:rsid w:val="001C3569"/>
    <w:rsid w:val="00204733"/>
    <w:rsid w:val="002469D5"/>
    <w:rsid w:val="00253F1A"/>
    <w:rsid w:val="002707C9"/>
    <w:rsid w:val="00276A5B"/>
    <w:rsid w:val="002C0BA7"/>
    <w:rsid w:val="0036175A"/>
    <w:rsid w:val="003D43E4"/>
    <w:rsid w:val="0043525D"/>
    <w:rsid w:val="00435676"/>
    <w:rsid w:val="00461490"/>
    <w:rsid w:val="0047290D"/>
    <w:rsid w:val="00493045"/>
    <w:rsid w:val="004B0D50"/>
    <w:rsid w:val="004B1EBB"/>
    <w:rsid w:val="004E6D3C"/>
    <w:rsid w:val="00521CE1"/>
    <w:rsid w:val="0053170A"/>
    <w:rsid w:val="00541EA2"/>
    <w:rsid w:val="00552733"/>
    <w:rsid w:val="00581CD6"/>
    <w:rsid w:val="005A0FE4"/>
    <w:rsid w:val="006141B2"/>
    <w:rsid w:val="00621673"/>
    <w:rsid w:val="007006F9"/>
    <w:rsid w:val="0076589D"/>
    <w:rsid w:val="00783ABB"/>
    <w:rsid w:val="007969E6"/>
    <w:rsid w:val="007A6B80"/>
    <w:rsid w:val="007B370F"/>
    <w:rsid w:val="008425F1"/>
    <w:rsid w:val="008524EC"/>
    <w:rsid w:val="008C4FE7"/>
    <w:rsid w:val="008D218F"/>
    <w:rsid w:val="008E04F5"/>
    <w:rsid w:val="008E715B"/>
    <w:rsid w:val="008F44B9"/>
    <w:rsid w:val="008F5F4D"/>
    <w:rsid w:val="009058E2"/>
    <w:rsid w:val="00961FE9"/>
    <w:rsid w:val="00A008AE"/>
    <w:rsid w:val="00A54265"/>
    <w:rsid w:val="00AD40CF"/>
    <w:rsid w:val="00AE36F9"/>
    <w:rsid w:val="00B01065"/>
    <w:rsid w:val="00B2525B"/>
    <w:rsid w:val="00B81A5C"/>
    <w:rsid w:val="00B844E1"/>
    <w:rsid w:val="00B92761"/>
    <w:rsid w:val="00BB1DF8"/>
    <w:rsid w:val="00BD0CA6"/>
    <w:rsid w:val="00C14ED8"/>
    <w:rsid w:val="00C344DA"/>
    <w:rsid w:val="00C72934"/>
    <w:rsid w:val="00C73E14"/>
    <w:rsid w:val="00CA2D41"/>
    <w:rsid w:val="00CC62B2"/>
    <w:rsid w:val="00CE01CA"/>
    <w:rsid w:val="00CE3C68"/>
    <w:rsid w:val="00D24C21"/>
    <w:rsid w:val="00D46D49"/>
    <w:rsid w:val="00D662B3"/>
    <w:rsid w:val="00DA6676"/>
    <w:rsid w:val="00DC6F61"/>
    <w:rsid w:val="00DD3451"/>
    <w:rsid w:val="00DE109F"/>
    <w:rsid w:val="00DF3C89"/>
    <w:rsid w:val="00E22062"/>
    <w:rsid w:val="00E31FB0"/>
    <w:rsid w:val="00E77D6B"/>
    <w:rsid w:val="00E95BA2"/>
    <w:rsid w:val="00EA46A4"/>
    <w:rsid w:val="00EC3439"/>
    <w:rsid w:val="00EE04A3"/>
    <w:rsid w:val="00F55ACC"/>
    <w:rsid w:val="00F75285"/>
    <w:rsid w:val="00F82F14"/>
    <w:rsid w:val="00FA6603"/>
    <w:rsid w:val="00FB2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53F47D"/>
  <w15:chartTrackingRefBased/>
  <w15:docId w15:val="{1C111F06-BD36-894A-B6CB-A6728F33A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ED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72934"/>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C72934"/>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C729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29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29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293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293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293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293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29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29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29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29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29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29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29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29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2934"/>
    <w:rPr>
      <w:rFonts w:eastAsiaTheme="majorEastAsia" w:cstheme="majorBidi"/>
      <w:color w:val="272727" w:themeColor="text1" w:themeTint="D8"/>
    </w:rPr>
  </w:style>
  <w:style w:type="paragraph" w:styleId="Title">
    <w:name w:val="Title"/>
    <w:basedOn w:val="Normal"/>
    <w:next w:val="Normal"/>
    <w:link w:val="TitleChar"/>
    <w:uiPriority w:val="10"/>
    <w:qFormat/>
    <w:rsid w:val="00C7293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729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2934"/>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729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2934"/>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72934"/>
    <w:rPr>
      <w:i/>
      <w:iCs/>
      <w:color w:val="404040" w:themeColor="text1" w:themeTint="BF"/>
    </w:rPr>
  </w:style>
  <w:style w:type="paragraph" w:styleId="ListParagraph">
    <w:name w:val="List Paragraph"/>
    <w:basedOn w:val="Normal"/>
    <w:uiPriority w:val="34"/>
    <w:qFormat/>
    <w:rsid w:val="00C72934"/>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72934"/>
    <w:rPr>
      <w:i/>
      <w:iCs/>
      <w:color w:val="0F4761" w:themeColor="accent1" w:themeShade="BF"/>
    </w:rPr>
  </w:style>
  <w:style w:type="paragraph" w:styleId="IntenseQuote">
    <w:name w:val="Intense Quote"/>
    <w:basedOn w:val="Normal"/>
    <w:next w:val="Normal"/>
    <w:link w:val="IntenseQuoteChar"/>
    <w:uiPriority w:val="30"/>
    <w:qFormat/>
    <w:rsid w:val="00C72934"/>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72934"/>
    <w:rPr>
      <w:i/>
      <w:iCs/>
      <w:color w:val="0F4761" w:themeColor="accent1" w:themeShade="BF"/>
    </w:rPr>
  </w:style>
  <w:style w:type="character" w:styleId="IntenseReference">
    <w:name w:val="Intense Reference"/>
    <w:basedOn w:val="DefaultParagraphFont"/>
    <w:uiPriority w:val="32"/>
    <w:qFormat/>
    <w:rsid w:val="00C72934"/>
    <w:rPr>
      <w:b/>
      <w:bCs/>
      <w:smallCaps/>
      <w:color w:val="0F4761" w:themeColor="accent1" w:themeShade="BF"/>
      <w:spacing w:val="5"/>
    </w:rPr>
  </w:style>
  <w:style w:type="numbering" w:customStyle="1" w:styleId="CurrentList1">
    <w:name w:val="Current List1"/>
    <w:uiPriority w:val="99"/>
    <w:rsid w:val="007006F9"/>
    <w:pPr>
      <w:numPr>
        <w:numId w:val="4"/>
      </w:numPr>
    </w:pPr>
  </w:style>
  <w:style w:type="paragraph" w:styleId="NormalWeb">
    <w:name w:val="Normal (Web)"/>
    <w:basedOn w:val="Normal"/>
    <w:uiPriority w:val="99"/>
    <w:unhideWhenUsed/>
    <w:rsid w:val="00C14ED8"/>
    <w:pPr>
      <w:spacing w:before="100" w:beforeAutospacing="1" w:after="100" w:afterAutospacing="1"/>
    </w:pPr>
  </w:style>
  <w:style w:type="character" w:customStyle="1" w:styleId="apple-converted-space">
    <w:name w:val="apple-converted-space"/>
    <w:basedOn w:val="DefaultParagraphFont"/>
    <w:rsid w:val="00C14E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2931">
      <w:bodyDiv w:val="1"/>
      <w:marLeft w:val="0"/>
      <w:marRight w:val="0"/>
      <w:marTop w:val="0"/>
      <w:marBottom w:val="0"/>
      <w:divBdr>
        <w:top w:val="none" w:sz="0" w:space="0" w:color="auto"/>
        <w:left w:val="none" w:sz="0" w:space="0" w:color="auto"/>
        <w:bottom w:val="none" w:sz="0" w:space="0" w:color="auto"/>
        <w:right w:val="none" w:sz="0" w:space="0" w:color="auto"/>
      </w:divBdr>
      <w:divsChild>
        <w:div w:id="928150801">
          <w:marLeft w:val="0"/>
          <w:marRight w:val="0"/>
          <w:marTop w:val="0"/>
          <w:marBottom w:val="0"/>
          <w:divBdr>
            <w:top w:val="none" w:sz="0" w:space="0" w:color="auto"/>
            <w:left w:val="none" w:sz="0" w:space="0" w:color="auto"/>
            <w:bottom w:val="none" w:sz="0" w:space="0" w:color="auto"/>
            <w:right w:val="none" w:sz="0" w:space="0" w:color="auto"/>
          </w:divBdr>
          <w:divsChild>
            <w:div w:id="1559778402">
              <w:marLeft w:val="0"/>
              <w:marRight w:val="0"/>
              <w:marTop w:val="0"/>
              <w:marBottom w:val="0"/>
              <w:divBdr>
                <w:top w:val="none" w:sz="0" w:space="0" w:color="auto"/>
                <w:left w:val="none" w:sz="0" w:space="0" w:color="auto"/>
                <w:bottom w:val="none" w:sz="0" w:space="0" w:color="auto"/>
                <w:right w:val="none" w:sz="0" w:space="0" w:color="auto"/>
              </w:divBdr>
            </w:div>
            <w:div w:id="1522008352">
              <w:marLeft w:val="0"/>
              <w:marRight w:val="0"/>
              <w:marTop w:val="0"/>
              <w:marBottom w:val="0"/>
              <w:divBdr>
                <w:top w:val="none" w:sz="0" w:space="0" w:color="auto"/>
                <w:left w:val="none" w:sz="0" w:space="0" w:color="auto"/>
                <w:bottom w:val="none" w:sz="0" w:space="0" w:color="auto"/>
                <w:right w:val="none" w:sz="0" w:space="0" w:color="auto"/>
              </w:divBdr>
            </w:div>
            <w:div w:id="584073029">
              <w:marLeft w:val="0"/>
              <w:marRight w:val="0"/>
              <w:marTop w:val="0"/>
              <w:marBottom w:val="0"/>
              <w:divBdr>
                <w:top w:val="none" w:sz="0" w:space="0" w:color="auto"/>
                <w:left w:val="none" w:sz="0" w:space="0" w:color="auto"/>
                <w:bottom w:val="none" w:sz="0" w:space="0" w:color="auto"/>
                <w:right w:val="none" w:sz="0" w:space="0" w:color="auto"/>
              </w:divBdr>
            </w:div>
            <w:div w:id="1690057656">
              <w:marLeft w:val="0"/>
              <w:marRight w:val="0"/>
              <w:marTop w:val="0"/>
              <w:marBottom w:val="0"/>
              <w:divBdr>
                <w:top w:val="none" w:sz="0" w:space="0" w:color="auto"/>
                <w:left w:val="none" w:sz="0" w:space="0" w:color="auto"/>
                <w:bottom w:val="none" w:sz="0" w:space="0" w:color="auto"/>
                <w:right w:val="none" w:sz="0" w:space="0" w:color="auto"/>
              </w:divBdr>
            </w:div>
            <w:div w:id="526453474">
              <w:marLeft w:val="0"/>
              <w:marRight w:val="0"/>
              <w:marTop w:val="0"/>
              <w:marBottom w:val="0"/>
              <w:divBdr>
                <w:top w:val="none" w:sz="0" w:space="0" w:color="auto"/>
                <w:left w:val="none" w:sz="0" w:space="0" w:color="auto"/>
                <w:bottom w:val="none" w:sz="0" w:space="0" w:color="auto"/>
                <w:right w:val="none" w:sz="0" w:space="0" w:color="auto"/>
              </w:divBdr>
            </w:div>
            <w:div w:id="232545513">
              <w:marLeft w:val="0"/>
              <w:marRight w:val="0"/>
              <w:marTop w:val="0"/>
              <w:marBottom w:val="0"/>
              <w:divBdr>
                <w:top w:val="none" w:sz="0" w:space="0" w:color="auto"/>
                <w:left w:val="none" w:sz="0" w:space="0" w:color="auto"/>
                <w:bottom w:val="none" w:sz="0" w:space="0" w:color="auto"/>
                <w:right w:val="none" w:sz="0" w:space="0" w:color="auto"/>
              </w:divBdr>
            </w:div>
            <w:div w:id="106127434">
              <w:marLeft w:val="0"/>
              <w:marRight w:val="0"/>
              <w:marTop w:val="0"/>
              <w:marBottom w:val="0"/>
              <w:divBdr>
                <w:top w:val="none" w:sz="0" w:space="0" w:color="auto"/>
                <w:left w:val="none" w:sz="0" w:space="0" w:color="auto"/>
                <w:bottom w:val="none" w:sz="0" w:space="0" w:color="auto"/>
                <w:right w:val="none" w:sz="0" w:space="0" w:color="auto"/>
              </w:divBdr>
            </w:div>
            <w:div w:id="782266887">
              <w:marLeft w:val="0"/>
              <w:marRight w:val="0"/>
              <w:marTop w:val="0"/>
              <w:marBottom w:val="0"/>
              <w:divBdr>
                <w:top w:val="none" w:sz="0" w:space="0" w:color="auto"/>
                <w:left w:val="none" w:sz="0" w:space="0" w:color="auto"/>
                <w:bottom w:val="none" w:sz="0" w:space="0" w:color="auto"/>
                <w:right w:val="none" w:sz="0" w:space="0" w:color="auto"/>
              </w:divBdr>
            </w:div>
            <w:div w:id="330105559">
              <w:marLeft w:val="0"/>
              <w:marRight w:val="0"/>
              <w:marTop w:val="0"/>
              <w:marBottom w:val="0"/>
              <w:divBdr>
                <w:top w:val="none" w:sz="0" w:space="0" w:color="auto"/>
                <w:left w:val="none" w:sz="0" w:space="0" w:color="auto"/>
                <w:bottom w:val="none" w:sz="0" w:space="0" w:color="auto"/>
                <w:right w:val="none" w:sz="0" w:space="0" w:color="auto"/>
              </w:divBdr>
            </w:div>
            <w:div w:id="1811631337">
              <w:marLeft w:val="0"/>
              <w:marRight w:val="0"/>
              <w:marTop w:val="0"/>
              <w:marBottom w:val="0"/>
              <w:divBdr>
                <w:top w:val="none" w:sz="0" w:space="0" w:color="auto"/>
                <w:left w:val="none" w:sz="0" w:space="0" w:color="auto"/>
                <w:bottom w:val="none" w:sz="0" w:space="0" w:color="auto"/>
                <w:right w:val="none" w:sz="0" w:space="0" w:color="auto"/>
              </w:divBdr>
            </w:div>
            <w:div w:id="694769459">
              <w:marLeft w:val="0"/>
              <w:marRight w:val="0"/>
              <w:marTop w:val="0"/>
              <w:marBottom w:val="0"/>
              <w:divBdr>
                <w:top w:val="none" w:sz="0" w:space="0" w:color="auto"/>
                <w:left w:val="none" w:sz="0" w:space="0" w:color="auto"/>
                <w:bottom w:val="none" w:sz="0" w:space="0" w:color="auto"/>
                <w:right w:val="none" w:sz="0" w:space="0" w:color="auto"/>
              </w:divBdr>
            </w:div>
            <w:div w:id="1556425880">
              <w:marLeft w:val="0"/>
              <w:marRight w:val="0"/>
              <w:marTop w:val="0"/>
              <w:marBottom w:val="0"/>
              <w:divBdr>
                <w:top w:val="none" w:sz="0" w:space="0" w:color="auto"/>
                <w:left w:val="none" w:sz="0" w:space="0" w:color="auto"/>
                <w:bottom w:val="none" w:sz="0" w:space="0" w:color="auto"/>
                <w:right w:val="none" w:sz="0" w:space="0" w:color="auto"/>
              </w:divBdr>
            </w:div>
            <w:div w:id="1672176132">
              <w:marLeft w:val="0"/>
              <w:marRight w:val="0"/>
              <w:marTop w:val="0"/>
              <w:marBottom w:val="0"/>
              <w:divBdr>
                <w:top w:val="none" w:sz="0" w:space="0" w:color="auto"/>
                <w:left w:val="none" w:sz="0" w:space="0" w:color="auto"/>
                <w:bottom w:val="none" w:sz="0" w:space="0" w:color="auto"/>
                <w:right w:val="none" w:sz="0" w:space="0" w:color="auto"/>
              </w:divBdr>
            </w:div>
            <w:div w:id="1403793269">
              <w:marLeft w:val="0"/>
              <w:marRight w:val="0"/>
              <w:marTop w:val="0"/>
              <w:marBottom w:val="0"/>
              <w:divBdr>
                <w:top w:val="none" w:sz="0" w:space="0" w:color="auto"/>
                <w:left w:val="none" w:sz="0" w:space="0" w:color="auto"/>
                <w:bottom w:val="none" w:sz="0" w:space="0" w:color="auto"/>
                <w:right w:val="none" w:sz="0" w:space="0" w:color="auto"/>
              </w:divBdr>
            </w:div>
            <w:div w:id="992413487">
              <w:marLeft w:val="0"/>
              <w:marRight w:val="0"/>
              <w:marTop w:val="0"/>
              <w:marBottom w:val="0"/>
              <w:divBdr>
                <w:top w:val="none" w:sz="0" w:space="0" w:color="auto"/>
                <w:left w:val="none" w:sz="0" w:space="0" w:color="auto"/>
                <w:bottom w:val="none" w:sz="0" w:space="0" w:color="auto"/>
                <w:right w:val="none" w:sz="0" w:space="0" w:color="auto"/>
              </w:divBdr>
            </w:div>
            <w:div w:id="794101436">
              <w:marLeft w:val="0"/>
              <w:marRight w:val="0"/>
              <w:marTop w:val="0"/>
              <w:marBottom w:val="0"/>
              <w:divBdr>
                <w:top w:val="none" w:sz="0" w:space="0" w:color="auto"/>
                <w:left w:val="none" w:sz="0" w:space="0" w:color="auto"/>
                <w:bottom w:val="none" w:sz="0" w:space="0" w:color="auto"/>
                <w:right w:val="none" w:sz="0" w:space="0" w:color="auto"/>
              </w:divBdr>
            </w:div>
            <w:div w:id="1868174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3040</Words>
  <Characters>17329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 (2223362)</dc:creator>
  <cp:keywords/>
  <dc:description/>
  <cp:lastModifiedBy>Ellis Jones (2223362)</cp:lastModifiedBy>
  <cp:revision>3</cp:revision>
  <dcterms:created xsi:type="dcterms:W3CDTF">2024-03-11T16:48:00Z</dcterms:created>
  <dcterms:modified xsi:type="dcterms:W3CDTF">2024-03-11T16:48:00Z</dcterms:modified>
</cp:coreProperties>
</file>