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218E6" w14:textId="77777777" w:rsidR="00A345E2" w:rsidRPr="0023595F" w:rsidRDefault="00A345E2" w:rsidP="00A345E2">
      <w:pPr>
        <w:rPr>
          <w:b/>
          <w:bCs/>
          <w:sz w:val="48"/>
          <w:szCs w:val="48"/>
        </w:rPr>
      </w:pPr>
      <w:r w:rsidRPr="0023595F">
        <w:rPr>
          <w:b/>
          <w:bCs/>
          <w:sz w:val="48"/>
          <w:szCs w:val="48"/>
        </w:rPr>
        <w:t xml:space="preserve">LEARNING IN THE DIGITAL ERA </w:t>
      </w:r>
    </w:p>
    <w:p w14:paraId="3EF1F1F1" w14:textId="77777777" w:rsidR="00A345E2" w:rsidRPr="0023595F" w:rsidRDefault="00A345E2" w:rsidP="00A345E2">
      <w:pPr>
        <w:rPr>
          <w:b/>
          <w:bCs/>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595F">
        <w:rPr>
          <w:b/>
          <w:bCs/>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E-PORTFOLIO</w:t>
      </w:r>
    </w:p>
    <w:p w14:paraId="62DB81D7" w14:textId="77777777" w:rsidR="00A345E2" w:rsidRDefault="00A345E2" w:rsidP="00A345E2">
      <w:pPr>
        <w:rPr>
          <w:sz w:val="40"/>
          <w:szCs w:val="40"/>
        </w:rPr>
      </w:pPr>
      <w:r>
        <w:rPr>
          <w:sz w:val="40"/>
          <w:szCs w:val="40"/>
        </w:rPr>
        <w:t>10/03/2023</w:t>
      </w:r>
    </w:p>
    <w:p w14:paraId="1A110666" w14:textId="77777777" w:rsidR="00A345E2" w:rsidRDefault="00A345E2" w:rsidP="00A345E2">
      <w:pPr>
        <w:rPr>
          <w:sz w:val="40"/>
          <w:szCs w:val="40"/>
        </w:rPr>
      </w:pPr>
    </w:p>
    <w:p w14:paraId="1A2F431C" w14:textId="77777777" w:rsidR="00A345E2" w:rsidRPr="0023595F" w:rsidRDefault="00A345E2" w:rsidP="00A345E2">
      <w:pPr>
        <w:rPr>
          <w:sz w:val="40"/>
          <w:szCs w:val="40"/>
        </w:rPr>
      </w:pPr>
    </w:p>
    <w:p w14:paraId="222E4AA9" w14:textId="77777777" w:rsidR="00A345E2" w:rsidRPr="0023595F" w:rsidRDefault="00A345E2" w:rsidP="00A345E2">
      <w:pPr>
        <w:rPr>
          <w:b/>
          <w:bCs/>
          <w:sz w:val="28"/>
          <w:szCs w:val="28"/>
        </w:rPr>
      </w:pPr>
      <w:r w:rsidRPr="0023595F">
        <w:rPr>
          <w:b/>
          <w:bCs/>
          <w:sz w:val="28"/>
          <w:szCs w:val="28"/>
        </w:rPr>
        <w:t xml:space="preserve">VIOLETA – ALINA MOROS </w:t>
      </w:r>
    </w:p>
    <w:p w14:paraId="64F305CA" w14:textId="77777777" w:rsidR="00A345E2" w:rsidRPr="0023595F" w:rsidRDefault="00A345E2" w:rsidP="00A345E2">
      <w:pPr>
        <w:rPr>
          <w:b/>
          <w:bCs/>
          <w:sz w:val="28"/>
          <w:szCs w:val="28"/>
        </w:rPr>
      </w:pPr>
      <w:r w:rsidRPr="0023595F">
        <w:rPr>
          <w:b/>
          <w:bCs/>
          <w:sz w:val="28"/>
          <w:szCs w:val="28"/>
        </w:rPr>
        <w:t>2219608</w:t>
      </w:r>
    </w:p>
    <w:p w14:paraId="5A3212C3" w14:textId="77777777" w:rsidR="00A345E2" w:rsidRPr="0023595F" w:rsidRDefault="00A345E2" w:rsidP="00A345E2">
      <w:pPr>
        <w:rPr>
          <w:b/>
          <w:bCs/>
          <w:sz w:val="28"/>
          <w:szCs w:val="28"/>
        </w:rPr>
      </w:pPr>
      <w:r w:rsidRPr="0023595F">
        <w:rPr>
          <w:b/>
          <w:bCs/>
          <w:sz w:val="28"/>
          <w:szCs w:val="28"/>
        </w:rPr>
        <w:t xml:space="preserve">UNIVERSITY OF WALES </w:t>
      </w:r>
    </w:p>
    <w:p w14:paraId="4E06B0C2" w14:textId="77777777" w:rsidR="00A345E2" w:rsidRPr="0023595F" w:rsidRDefault="00A345E2" w:rsidP="00A345E2">
      <w:pPr>
        <w:rPr>
          <w:b/>
          <w:bCs/>
          <w:sz w:val="28"/>
          <w:szCs w:val="28"/>
        </w:rPr>
      </w:pPr>
      <w:r w:rsidRPr="0023595F">
        <w:rPr>
          <w:b/>
          <w:bCs/>
          <w:sz w:val="28"/>
          <w:szCs w:val="28"/>
        </w:rPr>
        <w:t xml:space="preserve">CERT – EMPLOYABILITY SKILLS </w:t>
      </w:r>
    </w:p>
    <w:p w14:paraId="71B7EE39" w14:textId="77777777" w:rsidR="00A345E2" w:rsidRPr="0023595F" w:rsidRDefault="00A345E2" w:rsidP="00A345E2">
      <w:pPr>
        <w:rPr>
          <w:b/>
          <w:bCs/>
          <w:sz w:val="28"/>
          <w:szCs w:val="28"/>
        </w:rPr>
      </w:pPr>
      <w:r w:rsidRPr="0023595F">
        <w:rPr>
          <w:b/>
          <w:bCs/>
          <w:sz w:val="28"/>
          <w:szCs w:val="28"/>
        </w:rPr>
        <w:t>HOST – JAMES SQUIRE-WOOD</w:t>
      </w:r>
    </w:p>
    <w:p w14:paraId="4BE8F812" w14:textId="15312ED7" w:rsidR="007711BC" w:rsidRDefault="00A345E2" w:rsidP="00A345E2">
      <w:pPr>
        <w:pStyle w:val="Title"/>
      </w:pPr>
      <w:r w:rsidRPr="00A03738">
        <w:br w:type="page"/>
      </w:r>
    </w:p>
    <w:p w14:paraId="4381ABDF" w14:textId="77777777" w:rsidR="002F3D3B" w:rsidRDefault="002F3D3B" w:rsidP="00281708">
      <w:pPr>
        <w:pStyle w:val="Title"/>
      </w:pPr>
    </w:p>
    <w:p w14:paraId="60AB61FA" w14:textId="77777777" w:rsidR="002F3D3B" w:rsidRDefault="00EF5E88" w:rsidP="00281708">
      <w:pPr>
        <w:pBdr>
          <w:top w:val="nil"/>
          <w:left w:val="nil"/>
          <w:bottom w:val="nil"/>
          <w:right w:val="nil"/>
          <w:between w:val="nil"/>
        </w:pBdr>
        <w:jc w:val="center"/>
        <w:rPr>
          <w:b/>
          <w:color w:val="000000"/>
        </w:rPr>
      </w:pPr>
      <w:r>
        <w:rPr>
          <w:b/>
          <w:color w:val="000000"/>
        </w:rPr>
        <w:t>Table of Content</w:t>
      </w:r>
    </w:p>
    <w:sdt>
      <w:sdtPr>
        <w:id w:val="357481768"/>
        <w:docPartObj>
          <w:docPartGallery w:val="Table of Contents"/>
          <w:docPartUnique/>
        </w:docPartObj>
      </w:sdtPr>
      <w:sdtContent>
        <w:p w14:paraId="29DA971A" w14:textId="1B165C04" w:rsidR="00281708" w:rsidRDefault="00A113D6" w:rsidP="00281708">
          <w:pPr>
            <w:pStyle w:val="TOC1"/>
            <w:tabs>
              <w:tab w:val="right" w:pos="9019"/>
            </w:tabs>
            <w:spacing w:after="0"/>
            <w:rPr>
              <w:noProof/>
            </w:rPr>
          </w:pPr>
          <w:r>
            <w:fldChar w:fldCharType="begin"/>
          </w:r>
          <w:r w:rsidR="00EF5E88">
            <w:instrText xml:space="preserve"> TOC \h \u \z </w:instrText>
          </w:r>
          <w:r>
            <w:fldChar w:fldCharType="separate"/>
          </w:r>
          <w:hyperlink w:anchor="_Toc129348173" w:history="1">
            <w:r w:rsidR="00281708" w:rsidRPr="00650D4B">
              <w:rPr>
                <w:rStyle w:val="Hyperlink"/>
                <w:noProof/>
              </w:rPr>
              <w:t>Introduction</w:t>
            </w:r>
            <w:r w:rsidR="00281708">
              <w:rPr>
                <w:noProof/>
                <w:webHidden/>
              </w:rPr>
              <w:tab/>
            </w:r>
            <w:r>
              <w:rPr>
                <w:noProof/>
                <w:webHidden/>
              </w:rPr>
              <w:fldChar w:fldCharType="begin"/>
            </w:r>
            <w:r w:rsidR="00281708">
              <w:rPr>
                <w:noProof/>
                <w:webHidden/>
              </w:rPr>
              <w:instrText xml:space="preserve"> PAGEREF _Toc129348173 \h </w:instrText>
            </w:r>
            <w:r>
              <w:rPr>
                <w:noProof/>
                <w:webHidden/>
              </w:rPr>
            </w:r>
            <w:r>
              <w:rPr>
                <w:noProof/>
                <w:webHidden/>
              </w:rPr>
              <w:fldChar w:fldCharType="separate"/>
            </w:r>
            <w:r w:rsidR="0030635A">
              <w:rPr>
                <w:noProof/>
                <w:webHidden/>
              </w:rPr>
              <w:t>3</w:t>
            </w:r>
            <w:r>
              <w:rPr>
                <w:noProof/>
                <w:webHidden/>
              </w:rPr>
              <w:fldChar w:fldCharType="end"/>
            </w:r>
          </w:hyperlink>
        </w:p>
        <w:p w14:paraId="41E38DC6" w14:textId="7A335FD2" w:rsidR="00281708" w:rsidRDefault="00000000" w:rsidP="00281708">
          <w:pPr>
            <w:pStyle w:val="TOC1"/>
            <w:tabs>
              <w:tab w:val="right" w:pos="9019"/>
            </w:tabs>
            <w:spacing w:after="0"/>
            <w:rPr>
              <w:noProof/>
            </w:rPr>
          </w:pPr>
          <w:hyperlink w:anchor="_Toc129348174" w:history="1">
            <w:r w:rsidR="00281708" w:rsidRPr="00650D4B">
              <w:rPr>
                <w:rStyle w:val="Hyperlink"/>
                <w:noProof/>
              </w:rPr>
              <w:t>“Main finding”</w:t>
            </w:r>
            <w:r w:rsidR="00281708">
              <w:rPr>
                <w:noProof/>
                <w:webHidden/>
              </w:rPr>
              <w:tab/>
            </w:r>
            <w:r w:rsidR="00A113D6">
              <w:rPr>
                <w:noProof/>
                <w:webHidden/>
              </w:rPr>
              <w:fldChar w:fldCharType="begin"/>
            </w:r>
            <w:r w:rsidR="00281708">
              <w:rPr>
                <w:noProof/>
                <w:webHidden/>
              </w:rPr>
              <w:instrText xml:space="preserve"> PAGEREF _Toc129348174 \h </w:instrText>
            </w:r>
            <w:r w:rsidR="00A113D6">
              <w:rPr>
                <w:noProof/>
                <w:webHidden/>
              </w:rPr>
            </w:r>
            <w:r w:rsidR="00A113D6">
              <w:rPr>
                <w:noProof/>
                <w:webHidden/>
              </w:rPr>
              <w:fldChar w:fldCharType="separate"/>
            </w:r>
            <w:r w:rsidR="0030635A">
              <w:rPr>
                <w:noProof/>
                <w:webHidden/>
              </w:rPr>
              <w:t>4</w:t>
            </w:r>
            <w:r w:rsidR="00A113D6">
              <w:rPr>
                <w:noProof/>
                <w:webHidden/>
              </w:rPr>
              <w:fldChar w:fldCharType="end"/>
            </w:r>
          </w:hyperlink>
        </w:p>
        <w:p w14:paraId="51C2A9CA" w14:textId="25123CC9" w:rsidR="00281708" w:rsidRDefault="00000000" w:rsidP="00281708">
          <w:pPr>
            <w:pStyle w:val="TOC2"/>
            <w:tabs>
              <w:tab w:val="right" w:pos="9019"/>
            </w:tabs>
            <w:spacing w:after="0"/>
            <w:rPr>
              <w:noProof/>
            </w:rPr>
          </w:pPr>
          <w:hyperlink w:anchor="_Toc129348175" w:history="1">
            <w:r w:rsidR="00281708" w:rsidRPr="00650D4B">
              <w:rPr>
                <w:rStyle w:val="Hyperlink"/>
                <w:noProof/>
              </w:rPr>
              <w:t>Task 2</w:t>
            </w:r>
            <w:r w:rsidR="00281708">
              <w:rPr>
                <w:noProof/>
                <w:webHidden/>
              </w:rPr>
              <w:tab/>
            </w:r>
            <w:r w:rsidR="00A113D6">
              <w:rPr>
                <w:noProof/>
                <w:webHidden/>
              </w:rPr>
              <w:fldChar w:fldCharType="begin"/>
            </w:r>
            <w:r w:rsidR="00281708">
              <w:rPr>
                <w:noProof/>
                <w:webHidden/>
              </w:rPr>
              <w:instrText xml:space="preserve"> PAGEREF _Toc129348175 \h </w:instrText>
            </w:r>
            <w:r w:rsidR="00A113D6">
              <w:rPr>
                <w:noProof/>
                <w:webHidden/>
              </w:rPr>
            </w:r>
            <w:r w:rsidR="00A113D6">
              <w:rPr>
                <w:noProof/>
                <w:webHidden/>
              </w:rPr>
              <w:fldChar w:fldCharType="separate"/>
            </w:r>
            <w:r w:rsidR="0030635A">
              <w:rPr>
                <w:noProof/>
                <w:webHidden/>
              </w:rPr>
              <w:t>5</w:t>
            </w:r>
            <w:r w:rsidR="00A113D6">
              <w:rPr>
                <w:noProof/>
                <w:webHidden/>
              </w:rPr>
              <w:fldChar w:fldCharType="end"/>
            </w:r>
          </w:hyperlink>
        </w:p>
        <w:p w14:paraId="33F88173" w14:textId="4265B8BF" w:rsidR="00281708" w:rsidRDefault="00000000" w:rsidP="00281708">
          <w:pPr>
            <w:pStyle w:val="TOC2"/>
            <w:tabs>
              <w:tab w:val="right" w:pos="9019"/>
            </w:tabs>
            <w:spacing w:after="0"/>
            <w:rPr>
              <w:noProof/>
            </w:rPr>
          </w:pPr>
          <w:hyperlink w:anchor="_Toc129348176" w:history="1">
            <w:r w:rsidR="00281708" w:rsidRPr="00650D4B">
              <w:rPr>
                <w:rStyle w:val="Hyperlink"/>
                <w:noProof/>
              </w:rPr>
              <w:t>Task 3</w:t>
            </w:r>
            <w:r w:rsidR="00281708">
              <w:rPr>
                <w:noProof/>
                <w:webHidden/>
              </w:rPr>
              <w:tab/>
            </w:r>
            <w:r w:rsidR="00A113D6">
              <w:rPr>
                <w:noProof/>
                <w:webHidden/>
              </w:rPr>
              <w:fldChar w:fldCharType="begin"/>
            </w:r>
            <w:r w:rsidR="00281708">
              <w:rPr>
                <w:noProof/>
                <w:webHidden/>
              </w:rPr>
              <w:instrText xml:space="preserve"> PAGEREF _Toc129348176 \h </w:instrText>
            </w:r>
            <w:r w:rsidR="00A113D6">
              <w:rPr>
                <w:noProof/>
                <w:webHidden/>
              </w:rPr>
            </w:r>
            <w:r w:rsidR="00A113D6">
              <w:rPr>
                <w:noProof/>
                <w:webHidden/>
              </w:rPr>
              <w:fldChar w:fldCharType="separate"/>
            </w:r>
            <w:r w:rsidR="0030635A">
              <w:rPr>
                <w:noProof/>
                <w:webHidden/>
              </w:rPr>
              <w:t>7</w:t>
            </w:r>
            <w:r w:rsidR="00A113D6">
              <w:rPr>
                <w:noProof/>
                <w:webHidden/>
              </w:rPr>
              <w:fldChar w:fldCharType="end"/>
            </w:r>
          </w:hyperlink>
        </w:p>
        <w:p w14:paraId="5F8AF52A" w14:textId="6FFC10AE" w:rsidR="00281708" w:rsidRDefault="00000000" w:rsidP="00281708">
          <w:pPr>
            <w:pStyle w:val="TOC2"/>
            <w:tabs>
              <w:tab w:val="right" w:pos="9019"/>
            </w:tabs>
            <w:spacing w:after="0"/>
            <w:rPr>
              <w:noProof/>
            </w:rPr>
          </w:pPr>
          <w:hyperlink w:anchor="_Toc129348177" w:history="1">
            <w:r w:rsidR="00281708" w:rsidRPr="00650D4B">
              <w:rPr>
                <w:rStyle w:val="Hyperlink"/>
                <w:noProof/>
              </w:rPr>
              <w:t>Task 4</w:t>
            </w:r>
            <w:r w:rsidR="00281708">
              <w:rPr>
                <w:noProof/>
                <w:webHidden/>
              </w:rPr>
              <w:tab/>
            </w:r>
            <w:r w:rsidR="00A113D6">
              <w:rPr>
                <w:noProof/>
                <w:webHidden/>
              </w:rPr>
              <w:fldChar w:fldCharType="begin"/>
            </w:r>
            <w:r w:rsidR="00281708">
              <w:rPr>
                <w:noProof/>
                <w:webHidden/>
              </w:rPr>
              <w:instrText xml:space="preserve"> PAGEREF _Toc129348177 \h </w:instrText>
            </w:r>
            <w:r w:rsidR="00A113D6">
              <w:rPr>
                <w:noProof/>
                <w:webHidden/>
              </w:rPr>
            </w:r>
            <w:r w:rsidR="00A113D6">
              <w:rPr>
                <w:noProof/>
                <w:webHidden/>
              </w:rPr>
              <w:fldChar w:fldCharType="separate"/>
            </w:r>
            <w:r w:rsidR="0030635A">
              <w:rPr>
                <w:noProof/>
                <w:webHidden/>
              </w:rPr>
              <w:t>8</w:t>
            </w:r>
            <w:r w:rsidR="00A113D6">
              <w:rPr>
                <w:noProof/>
                <w:webHidden/>
              </w:rPr>
              <w:fldChar w:fldCharType="end"/>
            </w:r>
          </w:hyperlink>
        </w:p>
        <w:p w14:paraId="70EC24AC" w14:textId="09FDA2B4" w:rsidR="00281708" w:rsidRDefault="00000000" w:rsidP="00281708">
          <w:pPr>
            <w:pStyle w:val="TOC1"/>
            <w:tabs>
              <w:tab w:val="right" w:pos="9019"/>
            </w:tabs>
            <w:spacing w:after="0"/>
            <w:rPr>
              <w:noProof/>
            </w:rPr>
          </w:pPr>
          <w:hyperlink w:anchor="_Toc129348178" w:history="1">
            <w:r w:rsidR="00281708" w:rsidRPr="00650D4B">
              <w:rPr>
                <w:rStyle w:val="Hyperlink"/>
                <w:noProof/>
              </w:rPr>
              <w:t>Conclusion</w:t>
            </w:r>
            <w:r w:rsidR="00281708">
              <w:rPr>
                <w:noProof/>
                <w:webHidden/>
              </w:rPr>
              <w:tab/>
            </w:r>
            <w:r w:rsidR="00A113D6">
              <w:rPr>
                <w:noProof/>
                <w:webHidden/>
              </w:rPr>
              <w:fldChar w:fldCharType="begin"/>
            </w:r>
            <w:r w:rsidR="00281708">
              <w:rPr>
                <w:noProof/>
                <w:webHidden/>
              </w:rPr>
              <w:instrText xml:space="preserve"> PAGEREF _Toc129348178 \h </w:instrText>
            </w:r>
            <w:r w:rsidR="00A113D6">
              <w:rPr>
                <w:noProof/>
                <w:webHidden/>
              </w:rPr>
            </w:r>
            <w:r w:rsidR="00A113D6">
              <w:rPr>
                <w:noProof/>
                <w:webHidden/>
              </w:rPr>
              <w:fldChar w:fldCharType="separate"/>
            </w:r>
            <w:r w:rsidR="0030635A">
              <w:rPr>
                <w:noProof/>
                <w:webHidden/>
              </w:rPr>
              <w:t>9</w:t>
            </w:r>
            <w:r w:rsidR="00A113D6">
              <w:rPr>
                <w:noProof/>
                <w:webHidden/>
              </w:rPr>
              <w:fldChar w:fldCharType="end"/>
            </w:r>
          </w:hyperlink>
        </w:p>
        <w:p w14:paraId="2E47C136" w14:textId="4B7BB805" w:rsidR="00281708" w:rsidRDefault="00000000" w:rsidP="00281708">
          <w:pPr>
            <w:pStyle w:val="TOC1"/>
            <w:tabs>
              <w:tab w:val="right" w:pos="9019"/>
            </w:tabs>
            <w:spacing w:after="0"/>
            <w:rPr>
              <w:noProof/>
            </w:rPr>
          </w:pPr>
          <w:hyperlink w:anchor="_Toc129348179" w:history="1">
            <w:r w:rsidR="00281708" w:rsidRPr="00650D4B">
              <w:rPr>
                <w:rStyle w:val="Hyperlink"/>
                <w:noProof/>
              </w:rPr>
              <w:t>References List</w:t>
            </w:r>
            <w:r w:rsidR="00281708">
              <w:rPr>
                <w:noProof/>
                <w:webHidden/>
              </w:rPr>
              <w:tab/>
            </w:r>
            <w:r w:rsidR="00A113D6">
              <w:rPr>
                <w:noProof/>
                <w:webHidden/>
              </w:rPr>
              <w:fldChar w:fldCharType="begin"/>
            </w:r>
            <w:r w:rsidR="00281708">
              <w:rPr>
                <w:noProof/>
                <w:webHidden/>
              </w:rPr>
              <w:instrText xml:space="preserve"> PAGEREF _Toc129348179 \h </w:instrText>
            </w:r>
            <w:r w:rsidR="00A113D6">
              <w:rPr>
                <w:noProof/>
                <w:webHidden/>
              </w:rPr>
            </w:r>
            <w:r w:rsidR="00A113D6">
              <w:rPr>
                <w:noProof/>
                <w:webHidden/>
              </w:rPr>
              <w:fldChar w:fldCharType="separate"/>
            </w:r>
            <w:r w:rsidR="0030635A">
              <w:rPr>
                <w:noProof/>
                <w:webHidden/>
              </w:rPr>
              <w:t>10</w:t>
            </w:r>
            <w:r w:rsidR="00A113D6">
              <w:rPr>
                <w:noProof/>
                <w:webHidden/>
              </w:rPr>
              <w:fldChar w:fldCharType="end"/>
            </w:r>
          </w:hyperlink>
        </w:p>
        <w:p w14:paraId="11CC0FA9" w14:textId="77777777" w:rsidR="002F3D3B" w:rsidRDefault="00A113D6" w:rsidP="00281708">
          <w:pPr>
            <w:widowControl w:val="0"/>
            <w:tabs>
              <w:tab w:val="right" w:pos="12000"/>
            </w:tabs>
            <w:jc w:val="left"/>
            <w:rPr>
              <w:b/>
              <w:color w:val="000000"/>
            </w:rPr>
          </w:pPr>
          <w:r>
            <w:fldChar w:fldCharType="end"/>
          </w:r>
        </w:p>
      </w:sdtContent>
    </w:sdt>
    <w:p w14:paraId="5C816E1B" w14:textId="77777777" w:rsidR="002F3D3B" w:rsidRDefault="00EF5E88" w:rsidP="00281708">
      <w:pPr>
        <w:pBdr>
          <w:top w:val="nil"/>
          <w:left w:val="nil"/>
          <w:bottom w:val="nil"/>
          <w:right w:val="nil"/>
          <w:between w:val="nil"/>
        </w:pBdr>
        <w:rPr>
          <w:color w:val="000000"/>
        </w:rPr>
      </w:pPr>
      <w:r>
        <w:br w:type="page"/>
      </w:r>
    </w:p>
    <w:p w14:paraId="6C69E5FC" w14:textId="77777777" w:rsidR="002F3D3B" w:rsidRPr="009905D4" w:rsidRDefault="00EF5E88" w:rsidP="00281708">
      <w:pPr>
        <w:pStyle w:val="Heading1"/>
        <w:spacing w:before="0" w:after="0"/>
        <w:rPr>
          <w:color w:val="4F81BD" w:themeColor="accent1"/>
        </w:rPr>
      </w:pPr>
      <w:bookmarkStart w:id="0" w:name="_Toc129348173"/>
      <w:r w:rsidRPr="009905D4">
        <w:rPr>
          <w:color w:val="4F81BD" w:themeColor="accent1"/>
        </w:rPr>
        <w:lastRenderedPageBreak/>
        <w:t>Introduction</w:t>
      </w:r>
      <w:bookmarkEnd w:id="0"/>
    </w:p>
    <w:p w14:paraId="35A8EF21" w14:textId="0BAB7C33" w:rsidR="002F3D3B" w:rsidRPr="00A345E2" w:rsidRDefault="00AF7FCE" w:rsidP="00281708">
      <w:pPr>
        <w:pBdr>
          <w:top w:val="nil"/>
          <w:left w:val="nil"/>
          <w:bottom w:val="nil"/>
          <w:right w:val="nil"/>
          <w:between w:val="nil"/>
        </w:pBdr>
        <w:ind w:firstLine="720"/>
        <w:rPr>
          <w:b/>
        </w:rPr>
      </w:pPr>
      <w:r w:rsidRPr="00A345E2">
        <w:rPr>
          <w:color w:val="000000" w:themeColor="text1"/>
        </w:rPr>
        <w:t>The aim of an introduction is to represent readers to have clarity of the subject which they will read. It shows the work definitions with the purpose of work, it will also show the methods which were used and how they will help to achieve the goals. An introduction also provide</w:t>
      </w:r>
      <w:r w:rsidR="00A345E2">
        <w:rPr>
          <w:color w:val="000000" w:themeColor="text1"/>
        </w:rPr>
        <w:t>s</w:t>
      </w:r>
      <w:r w:rsidRPr="00A345E2">
        <w:rPr>
          <w:color w:val="000000" w:themeColor="text1"/>
        </w:rPr>
        <w:t xml:space="preserve"> an understanding of the reason why </w:t>
      </w:r>
      <w:r w:rsidR="00A345E2">
        <w:rPr>
          <w:color w:val="000000" w:themeColor="text1"/>
        </w:rPr>
        <w:t xml:space="preserve">the subject will be </w:t>
      </w:r>
      <w:r w:rsidRPr="00A345E2">
        <w:rPr>
          <w:color w:val="000000" w:themeColor="text1"/>
        </w:rPr>
        <w:t>discuss</w:t>
      </w:r>
      <w:r w:rsidR="00A345E2">
        <w:rPr>
          <w:color w:val="000000" w:themeColor="text1"/>
        </w:rPr>
        <w:t xml:space="preserve">ed </w:t>
      </w:r>
      <w:r w:rsidRPr="00A345E2">
        <w:rPr>
          <w:color w:val="000000" w:themeColor="text1"/>
        </w:rPr>
        <w:t xml:space="preserve">to help readers to get deeper ideas about academic writing. An introduction will offer readers detailed information about critical analysis, how it helps to boost performance and the reason why it is used. These are the factors which will be discussed to make sure readers </w:t>
      </w:r>
      <w:r w:rsidR="00A345E2">
        <w:rPr>
          <w:color w:val="000000" w:themeColor="text1"/>
        </w:rPr>
        <w:t>can</w:t>
      </w:r>
      <w:r w:rsidRPr="00A345E2">
        <w:rPr>
          <w:color w:val="000000" w:themeColor="text1"/>
        </w:rPr>
        <w:t xml:space="preserve"> have clarity of the overall findings (Ubiquitous, 2023).</w:t>
      </w:r>
      <w:r w:rsidR="00EF5E88" w:rsidRPr="00A345E2">
        <w:rPr>
          <w:b/>
        </w:rPr>
        <w:br w:type="page"/>
      </w:r>
    </w:p>
    <w:p w14:paraId="2CEAA51F" w14:textId="4C058D6F" w:rsidR="002F3D3B" w:rsidRPr="009905D4" w:rsidRDefault="00EF5E88" w:rsidP="00281708">
      <w:pPr>
        <w:pStyle w:val="Heading1"/>
        <w:keepNext w:val="0"/>
        <w:keepLines w:val="0"/>
        <w:spacing w:before="0" w:after="0"/>
        <w:rPr>
          <w:color w:val="4F81BD" w:themeColor="accent1"/>
        </w:rPr>
      </w:pPr>
      <w:bookmarkStart w:id="1" w:name="_Toc129348174"/>
      <w:r w:rsidRPr="009905D4">
        <w:rPr>
          <w:color w:val="4F81BD" w:themeColor="accent1"/>
        </w:rPr>
        <w:lastRenderedPageBreak/>
        <w:t>Main finding</w:t>
      </w:r>
      <w:bookmarkEnd w:id="1"/>
      <w:r w:rsidR="009905D4" w:rsidRPr="009905D4">
        <w:rPr>
          <w:color w:val="4F81BD" w:themeColor="accent1"/>
        </w:rPr>
        <w:t>s</w:t>
      </w:r>
    </w:p>
    <w:p w14:paraId="40CD71D3" w14:textId="3407676C" w:rsidR="002F3D3B" w:rsidRDefault="00AF7FCE" w:rsidP="00281708">
      <w:pPr>
        <w:pBdr>
          <w:top w:val="nil"/>
          <w:left w:val="nil"/>
          <w:bottom w:val="nil"/>
          <w:right w:val="nil"/>
          <w:between w:val="nil"/>
        </w:pBdr>
        <w:ind w:firstLine="720"/>
        <w:rPr>
          <w:color w:val="0E101A"/>
        </w:rPr>
      </w:pPr>
      <w:r w:rsidRPr="00AC48FD">
        <w:rPr>
          <w:color w:val="000000" w:themeColor="text1"/>
        </w:rPr>
        <w:t xml:space="preserve">In this report section, the ideas which have been represented in the introductions have been clarified by readers. Each and every related information which is needed to ensure readers understand the aim of this report will be included by keeping information organised. All these sections will be discussed by considering each relevant key point which can be gathered and provided. As per </w:t>
      </w:r>
      <w:proofErr w:type="spellStart"/>
      <w:r w:rsidRPr="00AC48FD">
        <w:rPr>
          <w:color w:val="000000" w:themeColor="text1"/>
        </w:rPr>
        <w:t>Moustafa</w:t>
      </w:r>
      <w:proofErr w:type="spellEnd"/>
      <w:r w:rsidRPr="00AC48FD">
        <w:rPr>
          <w:color w:val="000000" w:themeColor="text1"/>
        </w:rPr>
        <w:t xml:space="preserve"> (2022), supportive points and evidence are the crucial part which helps to arrange the information into logical terms. During the reports, each source should be utilised correctly and acknowledged by considering readers' needs and providing valid points during the discussion.</w:t>
      </w:r>
      <w:r w:rsidR="00EF5E88">
        <w:br w:type="page"/>
      </w:r>
    </w:p>
    <w:p w14:paraId="24948425" w14:textId="77777777" w:rsidR="002F3D3B" w:rsidRDefault="00EF5E88" w:rsidP="00281708">
      <w:pPr>
        <w:pStyle w:val="Heading2"/>
        <w:spacing w:before="0" w:after="0"/>
      </w:pPr>
      <w:bookmarkStart w:id="2" w:name="_heading=h.l6od836nguco" w:colFirst="0" w:colLast="0"/>
      <w:bookmarkStart w:id="3" w:name="_Toc129348175"/>
      <w:bookmarkEnd w:id="2"/>
      <w:r>
        <w:lastRenderedPageBreak/>
        <w:t>Task 2</w:t>
      </w:r>
      <w:bookmarkEnd w:id="3"/>
    </w:p>
    <w:p w14:paraId="709E46C5" w14:textId="77777777" w:rsidR="002F3D3B" w:rsidRPr="009905D4" w:rsidRDefault="00EF5E88" w:rsidP="00281708">
      <w:pPr>
        <w:pBdr>
          <w:top w:val="nil"/>
          <w:left w:val="nil"/>
          <w:bottom w:val="nil"/>
          <w:right w:val="nil"/>
          <w:between w:val="nil"/>
        </w:pBdr>
        <w:rPr>
          <w:b/>
          <w:color w:val="4F81BD" w:themeColor="accent1"/>
        </w:rPr>
      </w:pPr>
      <w:r w:rsidRPr="009905D4">
        <w:rPr>
          <w:b/>
          <w:color w:val="4F81BD" w:themeColor="accent1"/>
        </w:rPr>
        <w:t>Academic Writing</w:t>
      </w:r>
    </w:p>
    <w:p w14:paraId="030DF0C7" w14:textId="77777777" w:rsidR="002F3D3B" w:rsidRDefault="00EF5E88" w:rsidP="00281708">
      <w:pPr>
        <w:pBdr>
          <w:top w:val="nil"/>
          <w:left w:val="nil"/>
          <w:bottom w:val="nil"/>
          <w:right w:val="nil"/>
          <w:between w:val="nil"/>
        </w:pBdr>
        <w:ind w:firstLine="720"/>
        <w:rPr>
          <w:color w:val="0E101A"/>
        </w:rPr>
      </w:pPr>
      <w:r>
        <w:rPr>
          <w:color w:val="0E101A"/>
        </w:rPr>
        <w:t xml:space="preserve">Academic writing is a formal style of writing which showcases the universities and scholarly publications as its purpose is to offer accurate information and facts which shows a summary of a report or article of the result. Academic writing consists of producing, transmitting, codifying, evaluating, teaching, ideology and learning knowledge in the form of academic disciplines. </w:t>
      </w:r>
    </w:p>
    <w:p w14:paraId="48DAA37C" w14:textId="1C6E604C" w:rsidR="002F3D3B" w:rsidRDefault="00EF5E88" w:rsidP="00281708">
      <w:pPr>
        <w:pBdr>
          <w:top w:val="nil"/>
          <w:left w:val="nil"/>
          <w:bottom w:val="nil"/>
          <w:right w:val="nil"/>
          <w:between w:val="nil"/>
        </w:pBdr>
        <w:ind w:firstLine="720"/>
        <w:rPr>
          <w:b/>
          <w:i/>
          <w:color w:val="0E101A"/>
        </w:rPr>
      </w:pPr>
      <w:r>
        <w:rPr>
          <w:color w:val="0E101A"/>
        </w:rPr>
        <w:t xml:space="preserve">According to </w:t>
      </w:r>
      <w:proofErr w:type="spellStart"/>
      <w:r>
        <w:rPr>
          <w:color w:val="0E101A"/>
        </w:rPr>
        <w:t>Korotkina</w:t>
      </w:r>
      <w:proofErr w:type="spellEnd"/>
      <w:r>
        <w:rPr>
          <w:color w:val="0E101A"/>
        </w:rPr>
        <w:t xml:space="preserve"> (2021), Academic writing showcases the scholars' clear ideas by constructing an effective argument by evaluating research which allows them to learn an appropriate writing style. This process helps learners to adopt the appropriate disciplines </w:t>
      </w:r>
      <w:r w:rsidR="0026492F">
        <w:rPr>
          <w:color w:val="0E101A"/>
        </w:rPr>
        <w:t>to</w:t>
      </w:r>
      <w:r>
        <w:rPr>
          <w:color w:val="0E101A"/>
        </w:rPr>
        <w:t xml:space="preserve"> learn excellent academic actions to reach the required potential to succeed (</w:t>
      </w:r>
      <w:proofErr w:type="spellStart"/>
      <w:r>
        <w:rPr>
          <w:color w:val="0E101A"/>
        </w:rPr>
        <w:t>Nicholes</w:t>
      </w:r>
      <w:proofErr w:type="spellEnd"/>
      <w:r>
        <w:rPr>
          <w:color w:val="0E101A"/>
        </w:rPr>
        <w:t>, 2021). Along with that, academic writing allows learners to learn different forms of writing styles as it focuses on academic techniques and styles to research the information which has been gathered.</w:t>
      </w:r>
    </w:p>
    <w:p w14:paraId="06BEB7CD" w14:textId="33C9CEE7" w:rsidR="002F3D3B" w:rsidRPr="00E032EA" w:rsidRDefault="00EF5E88" w:rsidP="00281708">
      <w:pPr>
        <w:pBdr>
          <w:top w:val="nil"/>
          <w:left w:val="nil"/>
          <w:bottom w:val="nil"/>
          <w:right w:val="nil"/>
          <w:between w:val="nil"/>
        </w:pBdr>
        <w:ind w:firstLine="720"/>
      </w:pPr>
      <w:r>
        <w:rPr>
          <w:color w:val="0E101A"/>
        </w:rPr>
        <w:t xml:space="preserve">Academic writing is an essential source for disciplinary learning and critical for academic success. Academic writing is an important practice which assists learners in effectively constructing the sentence and findings of the study in a readable manner. Effective academic writing helps to recheck the overall structure of academic writing in both logical and formal ways which </w:t>
      </w:r>
      <w:r w:rsidR="0026492F">
        <w:rPr>
          <w:color w:val="0E101A"/>
        </w:rPr>
        <w:t>helps</w:t>
      </w:r>
      <w:r>
        <w:rPr>
          <w:color w:val="0E101A"/>
        </w:rPr>
        <w:t xml:space="preserve"> to arrange the flow of ideas and helps to serve appropriate ways to communicate. This process allows learners to learn needed areas </w:t>
      </w:r>
      <w:r w:rsidR="0026492F">
        <w:rPr>
          <w:color w:val="0E101A"/>
        </w:rPr>
        <w:t>to</w:t>
      </w:r>
      <w:r>
        <w:rPr>
          <w:color w:val="0E101A"/>
        </w:rPr>
        <w:t xml:space="preserve"> have appropriate formal writing styles by considering the background and knowledge of the audience </w:t>
      </w:r>
      <w:r w:rsidRPr="00E032EA">
        <w:t>(</w:t>
      </w:r>
      <w:proofErr w:type="spellStart"/>
      <w:r w:rsidRPr="00E032EA">
        <w:t>Routman</w:t>
      </w:r>
      <w:proofErr w:type="spellEnd"/>
      <w:r w:rsidRPr="00E032EA">
        <w:t xml:space="preserve"> and </w:t>
      </w:r>
      <w:proofErr w:type="spellStart"/>
      <w:r w:rsidRPr="00E032EA">
        <w:t>Routman</w:t>
      </w:r>
      <w:proofErr w:type="spellEnd"/>
      <w:r w:rsidRPr="00E032EA">
        <w:t xml:space="preserve">, 2023). </w:t>
      </w:r>
    </w:p>
    <w:p w14:paraId="5D9DDF3B" w14:textId="5093E7DE" w:rsidR="002F3D3B" w:rsidRDefault="00EF5E88" w:rsidP="00281708">
      <w:pPr>
        <w:pBdr>
          <w:top w:val="nil"/>
          <w:left w:val="nil"/>
          <w:bottom w:val="nil"/>
          <w:right w:val="nil"/>
          <w:between w:val="nil"/>
        </w:pBdr>
        <w:ind w:firstLine="720"/>
        <w:rPr>
          <w:color w:val="0E101A"/>
        </w:rPr>
      </w:pPr>
      <w:r>
        <w:rPr>
          <w:color w:val="0E101A"/>
        </w:rPr>
        <w:t xml:space="preserve">As per K (2023), academic writing is preferred to evaluate knowledge which was researched by using other sources from different forms of writing instead of prioritising the logical flow of ideas. An academic writing style helps learners to learn effective communicative ways to easily understand and offer readers knowledge about the subject. Academic writing plays a crucial part in the workplace and career development as it helps learners to create values for their future by adopting the best ways to perform effective writing (Rao, 2019).  </w:t>
      </w:r>
    </w:p>
    <w:p w14:paraId="55331D7E" w14:textId="7E34B92D" w:rsidR="009C503A" w:rsidRDefault="009C503A" w:rsidP="00281708">
      <w:pPr>
        <w:pBdr>
          <w:top w:val="nil"/>
          <w:left w:val="nil"/>
          <w:bottom w:val="nil"/>
          <w:right w:val="nil"/>
          <w:between w:val="nil"/>
        </w:pBdr>
        <w:ind w:firstLine="720"/>
        <w:rPr>
          <w:color w:val="0E101A"/>
        </w:rPr>
      </w:pPr>
    </w:p>
    <w:p w14:paraId="47B0F858" w14:textId="72340ECA" w:rsidR="009C503A" w:rsidRDefault="009C503A" w:rsidP="00281708">
      <w:pPr>
        <w:pBdr>
          <w:top w:val="nil"/>
          <w:left w:val="nil"/>
          <w:bottom w:val="nil"/>
          <w:right w:val="nil"/>
          <w:between w:val="nil"/>
        </w:pBdr>
        <w:ind w:firstLine="720"/>
        <w:rPr>
          <w:color w:val="0E101A"/>
        </w:rPr>
      </w:pPr>
      <w:r>
        <w:rPr>
          <w:noProof/>
        </w:rPr>
        <w:lastRenderedPageBreak/>
        <w:drawing>
          <wp:inline distT="0" distB="0" distL="0" distR="0" wp14:anchorId="522845B5" wp14:editId="046F901C">
            <wp:extent cx="5733415" cy="3225165"/>
            <wp:effectExtent l="0" t="0" r="635"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5733415" cy="3225165"/>
                    </a:xfrm>
                    <a:prstGeom prst="rect">
                      <a:avLst/>
                    </a:prstGeom>
                  </pic:spPr>
                </pic:pic>
              </a:graphicData>
            </a:graphic>
          </wp:inline>
        </w:drawing>
      </w:r>
    </w:p>
    <w:p w14:paraId="0C89B746" w14:textId="101D56B4" w:rsidR="002F3D3B" w:rsidRDefault="002F3D3B" w:rsidP="00281708">
      <w:pPr>
        <w:pBdr>
          <w:top w:val="nil"/>
          <w:left w:val="nil"/>
          <w:bottom w:val="nil"/>
          <w:right w:val="nil"/>
          <w:between w:val="nil"/>
        </w:pBdr>
        <w:jc w:val="center"/>
        <w:rPr>
          <w:color w:val="0E101A"/>
        </w:rPr>
      </w:pPr>
    </w:p>
    <w:p w14:paraId="1A48ADEE" w14:textId="1C7994DA" w:rsidR="002F3D3B" w:rsidRDefault="00EF5E88" w:rsidP="00281708">
      <w:pPr>
        <w:pBdr>
          <w:top w:val="nil"/>
          <w:left w:val="nil"/>
          <w:bottom w:val="nil"/>
          <w:right w:val="nil"/>
          <w:between w:val="nil"/>
        </w:pBdr>
        <w:ind w:firstLine="720"/>
        <w:rPr>
          <w:color w:val="0E101A"/>
        </w:rPr>
      </w:pPr>
      <w:r>
        <w:rPr>
          <w:color w:val="0E101A"/>
        </w:rPr>
        <w:t>I am very pleased with the similarity score.</w:t>
      </w:r>
      <w:r w:rsidR="009C503A">
        <w:rPr>
          <w:color w:val="0E101A"/>
        </w:rPr>
        <w:t xml:space="preserve"> </w:t>
      </w:r>
      <w:r>
        <w:rPr>
          <w:color w:val="0E101A"/>
        </w:rPr>
        <w:t xml:space="preserve">As </w:t>
      </w:r>
      <w:r w:rsidR="0026492F">
        <w:rPr>
          <w:color w:val="0E101A"/>
        </w:rPr>
        <w:t>some words cannot</w:t>
      </w:r>
      <w:r>
        <w:rPr>
          <w:color w:val="0E101A"/>
        </w:rPr>
        <w:t xml:space="preserve"> be changed or replaced because they will eventually show a different meaning of that particular sentence. I will </w:t>
      </w:r>
      <w:r w:rsidR="009C503A">
        <w:rPr>
          <w:color w:val="0E101A"/>
        </w:rPr>
        <w:t>continue to focus</w:t>
      </w:r>
      <w:r>
        <w:rPr>
          <w:color w:val="0E101A"/>
        </w:rPr>
        <w:t xml:space="preserve"> on </w:t>
      </w:r>
      <w:r w:rsidR="009C503A">
        <w:rPr>
          <w:color w:val="0E101A"/>
        </w:rPr>
        <w:t>constructing effective</w:t>
      </w:r>
      <w:r>
        <w:rPr>
          <w:color w:val="0E101A"/>
        </w:rPr>
        <w:t xml:space="preserve"> sentences and using alternative words with a similar meaning to highlight the proper findings. This process will help me to </w:t>
      </w:r>
      <w:r w:rsidR="009C503A">
        <w:rPr>
          <w:color w:val="0E101A"/>
        </w:rPr>
        <w:t>approach</w:t>
      </w:r>
      <w:r>
        <w:rPr>
          <w:color w:val="0E101A"/>
        </w:rPr>
        <w:t xml:space="preserve"> the appropriate ways to avoid getting the similarity score and be able to use the appropriate alternative words to keep the information accurate. </w:t>
      </w:r>
    </w:p>
    <w:p w14:paraId="71455175" w14:textId="77777777" w:rsidR="002F3D3B" w:rsidRDefault="002F3D3B" w:rsidP="00281708">
      <w:pPr>
        <w:pBdr>
          <w:top w:val="nil"/>
          <w:left w:val="nil"/>
          <w:bottom w:val="nil"/>
          <w:right w:val="nil"/>
          <w:between w:val="nil"/>
        </w:pBdr>
        <w:rPr>
          <w:color w:val="000000"/>
        </w:rPr>
      </w:pPr>
    </w:p>
    <w:p w14:paraId="0B52F915" w14:textId="77777777" w:rsidR="002F3D3B" w:rsidRDefault="00EF5E88" w:rsidP="00281708">
      <w:pPr>
        <w:pStyle w:val="Heading2"/>
        <w:spacing w:before="0" w:after="0"/>
      </w:pPr>
      <w:bookmarkStart w:id="4" w:name="_heading=h.8a9hnvmzvn54" w:colFirst="0" w:colLast="0"/>
      <w:bookmarkEnd w:id="4"/>
      <w:r>
        <w:br w:type="page"/>
      </w:r>
    </w:p>
    <w:p w14:paraId="092A4C9C" w14:textId="77777777" w:rsidR="002F3D3B" w:rsidRDefault="00EF5E88" w:rsidP="00281708">
      <w:pPr>
        <w:pStyle w:val="Heading2"/>
        <w:spacing w:before="0" w:after="0"/>
      </w:pPr>
      <w:bookmarkStart w:id="5" w:name="_Toc129348176"/>
      <w:r>
        <w:lastRenderedPageBreak/>
        <w:t>Task 3</w:t>
      </w:r>
      <w:bookmarkEnd w:id="5"/>
    </w:p>
    <w:p w14:paraId="36C9B611" w14:textId="77777777" w:rsidR="002F3D3B" w:rsidRPr="009905D4" w:rsidRDefault="00EF5E88" w:rsidP="00281708">
      <w:pPr>
        <w:pBdr>
          <w:top w:val="nil"/>
          <w:left w:val="nil"/>
          <w:bottom w:val="nil"/>
          <w:right w:val="nil"/>
          <w:between w:val="nil"/>
        </w:pBdr>
        <w:rPr>
          <w:b/>
          <w:color w:val="4F81BD" w:themeColor="accent1"/>
        </w:rPr>
      </w:pPr>
      <w:r w:rsidRPr="009905D4">
        <w:rPr>
          <w:b/>
          <w:color w:val="4F81BD" w:themeColor="accent1"/>
        </w:rPr>
        <w:t>Critical Analysis</w:t>
      </w:r>
    </w:p>
    <w:p w14:paraId="735A8942" w14:textId="06F886A1" w:rsidR="002F3D3B" w:rsidRDefault="00EF5E88" w:rsidP="00281708">
      <w:pPr>
        <w:pBdr>
          <w:top w:val="nil"/>
          <w:left w:val="nil"/>
          <w:bottom w:val="nil"/>
          <w:right w:val="nil"/>
          <w:between w:val="nil"/>
        </w:pBdr>
        <w:ind w:firstLine="720"/>
        <w:rPr>
          <w:color w:val="0E101A"/>
        </w:rPr>
      </w:pPr>
      <w:r>
        <w:rPr>
          <w:color w:val="0E101A"/>
        </w:rPr>
        <w:t xml:space="preserve">Critical analysis is an important skill as it helps to learn the ability to read and understand the text or report to get detailed information or knowledge. Critical analysis helps to do detailed examinations or evaluations of the gathered ideas or work by breaking them down into understandable parts </w:t>
      </w:r>
      <w:r w:rsidR="0026492F">
        <w:rPr>
          <w:color w:val="0E101A"/>
        </w:rPr>
        <w:t>to</w:t>
      </w:r>
      <w:r>
        <w:rPr>
          <w:color w:val="0E101A"/>
        </w:rPr>
        <w:t xml:space="preserve"> have valid knowledge or evidence. </w:t>
      </w:r>
    </w:p>
    <w:p w14:paraId="73509612" w14:textId="0F7B7115" w:rsidR="002F3D3B" w:rsidRDefault="00EF5E88" w:rsidP="00281708">
      <w:pPr>
        <w:pBdr>
          <w:top w:val="nil"/>
          <w:left w:val="nil"/>
          <w:bottom w:val="nil"/>
          <w:right w:val="nil"/>
          <w:between w:val="nil"/>
        </w:pBdr>
        <w:ind w:firstLine="720"/>
        <w:rPr>
          <w:color w:val="0E101A"/>
        </w:rPr>
      </w:pPr>
      <w:r>
        <w:rPr>
          <w:color w:val="0E101A"/>
        </w:rPr>
        <w:t xml:space="preserve">As per (Machete and Turpin, 2020), Critical analysis helps learners to figure out ways to make sense based on personal understanding and observations. This practice allows learners to have deep clarity related to information which is gathered and issues by considering the academic disciples and helps to have an understanding of learners' points of view. This process will help learners to expand the perspective through which learners are viewing the topic and increase their ability to identify the importance of the decision in </w:t>
      </w:r>
      <w:r w:rsidR="0026492F">
        <w:rPr>
          <w:color w:val="0E101A"/>
        </w:rPr>
        <w:t>teaching</w:t>
      </w:r>
      <w:r>
        <w:rPr>
          <w:color w:val="0E101A"/>
        </w:rPr>
        <w:t xml:space="preserve"> (</w:t>
      </w:r>
      <w:proofErr w:type="spellStart"/>
      <w:r>
        <w:rPr>
          <w:color w:val="0E101A"/>
        </w:rPr>
        <w:t>Guterresa</w:t>
      </w:r>
      <w:proofErr w:type="spellEnd"/>
      <w:r>
        <w:rPr>
          <w:color w:val="0E101A"/>
        </w:rPr>
        <w:t xml:space="preserve"> </w:t>
      </w:r>
      <w:r>
        <w:rPr>
          <w:i/>
          <w:color w:val="0E101A"/>
        </w:rPr>
        <w:t>et al</w:t>
      </w:r>
      <w:r>
        <w:rPr>
          <w:color w:val="0E101A"/>
        </w:rPr>
        <w:t xml:space="preserve">., 2020). Critical thinking is the ability to analyse the implications and consequences of the action of beliefs in the form of deepest forms and helps to promote curiosity and creativity as it reinforces problem-solving ability. An excellent critical analysis helps to encourage learners to promote critical knowledge, disposition and skills which </w:t>
      </w:r>
      <w:r w:rsidR="00281708">
        <w:rPr>
          <w:color w:val="0E101A"/>
        </w:rPr>
        <w:t>help</w:t>
      </w:r>
      <w:r>
        <w:rPr>
          <w:color w:val="0E101A"/>
        </w:rPr>
        <w:t xml:space="preserve"> to offer an improvement in academic success.</w:t>
      </w:r>
    </w:p>
    <w:p w14:paraId="759A1C5C" w14:textId="321531A1" w:rsidR="002F3D3B" w:rsidRDefault="0026492F" w:rsidP="00281708">
      <w:pPr>
        <w:pBdr>
          <w:top w:val="nil"/>
          <w:left w:val="nil"/>
          <w:bottom w:val="nil"/>
          <w:right w:val="nil"/>
          <w:between w:val="nil"/>
        </w:pBdr>
        <w:ind w:firstLine="720"/>
        <w:rPr>
          <w:color w:val="000000"/>
        </w:rPr>
      </w:pPr>
      <w:r>
        <w:rPr>
          <w:color w:val="0E101A"/>
        </w:rPr>
        <w:t>The critical</w:t>
      </w:r>
      <w:r w:rsidR="00EF5E88">
        <w:rPr>
          <w:color w:val="0E101A"/>
        </w:rPr>
        <w:t xml:space="preserve"> analysis allows learners to enhance the quality of work which is produced by building confidence and self-empowerment that eventually get their knowledge, and analyse data to gather accurate information. The purpose of using critical analysis is to have the ability to question understanding, examine the previous assumptions, and reflect and recognise alternative ways to justify the topic in depth. However, it also allows learners to avoid any negative or limited beliefs and instead focuses on enhancing strengths to be able to share personal thoughts to increase their quality of life. This process also consists of identifying the alternative solutions to the case by outlining the key points to focus on evaluating the different perspectives (Dill and </w:t>
      </w:r>
      <w:proofErr w:type="spellStart"/>
      <w:r w:rsidR="00EF5E88">
        <w:rPr>
          <w:color w:val="0E101A"/>
        </w:rPr>
        <w:t>Zambrana</w:t>
      </w:r>
      <w:proofErr w:type="spellEnd"/>
      <w:r w:rsidR="00EF5E88">
        <w:rPr>
          <w:color w:val="0E101A"/>
        </w:rPr>
        <w:t xml:space="preserve">, 2020). Critical analysis helps learners to cut out the misinformation and helps to make wise decisions by prioritising their responsibilities and options which have been identified during the research. </w:t>
      </w:r>
    </w:p>
    <w:p w14:paraId="343EDDF3" w14:textId="77777777" w:rsidR="00281708" w:rsidRDefault="00281708">
      <w:pPr>
        <w:rPr>
          <w:b/>
          <w:szCs w:val="32"/>
        </w:rPr>
      </w:pPr>
      <w:bookmarkStart w:id="6" w:name="_Toc129348177"/>
      <w:r>
        <w:br w:type="page"/>
      </w:r>
    </w:p>
    <w:p w14:paraId="6AD575BD" w14:textId="77777777" w:rsidR="002F3D3B" w:rsidRDefault="00EF5E88" w:rsidP="00281708">
      <w:pPr>
        <w:pStyle w:val="Heading2"/>
        <w:spacing w:before="0" w:after="0"/>
      </w:pPr>
      <w:r>
        <w:lastRenderedPageBreak/>
        <w:t>Task 4</w:t>
      </w:r>
      <w:bookmarkEnd w:id="6"/>
    </w:p>
    <w:p w14:paraId="00A71BD5" w14:textId="77777777" w:rsidR="00FD0DB1" w:rsidRDefault="009905D4" w:rsidP="00281708">
      <w:pPr>
        <w:pBdr>
          <w:top w:val="nil"/>
          <w:left w:val="nil"/>
          <w:bottom w:val="nil"/>
          <w:right w:val="nil"/>
          <w:between w:val="nil"/>
        </w:pBdr>
        <w:rPr>
          <w:color w:val="4F81BD" w:themeColor="accent1"/>
        </w:rPr>
      </w:pPr>
      <w:r w:rsidRPr="009905D4">
        <w:rPr>
          <w:color w:val="4F81BD" w:themeColor="accent1"/>
        </w:rPr>
        <w:t>Sense of Place and Identity</w:t>
      </w:r>
    </w:p>
    <w:p w14:paraId="21283A2A" w14:textId="77777777" w:rsidR="00FD0DB1" w:rsidRDefault="00FD0DB1" w:rsidP="00281708">
      <w:pPr>
        <w:pBdr>
          <w:top w:val="nil"/>
          <w:left w:val="nil"/>
          <w:bottom w:val="nil"/>
          <w:right w:val="nil"/>
          <w:between w:val="nil"/>
        </w:pBdr>
        <w:rPr>
          <w:color w:val="4F81BD" w:themeColor="accent1"/>
        </w:rPr>
      </w:pPr>
    </w:p>
    <w:p w14:paraId="1F4C2694" w14:textId="77777777" w:rsidR="00FD0DB1" w:rsidRDefault="00FD0DB1" w:rsidP="00FD0DB1">
      <w:pPr>
        <w:pStyle w:val="Normal1"/>
      </w:pPr>
    </w:p>
    <w:p w14:paraId="4770B845" w14:textId="77777777" w:rsidR="00FD0DB1" w:rsidRDefault="00000000" w:rsidP="00FD0DB1">
      <w:pPr>
        <w:pStyle w:val="Normal1"/>
      </w:pPr>
      <w:hyperlink r:id="rId9" w:history="1">
        <w:r w:rsidR="00FD0DB1">
          <w:rPr>
            <w:rStyle w:val="Hyperlink"/>
          </w:rPr>
          <w:t>Learning in the Digital Era -ppt.pptx</w:t>
        </w:r>
      </w:hyperlink>
    </w:p>
    <w:p w14:paraId="0847CD7E" w14:textId="77777777" w:rsidR="00FD0DB1" w:rsidRDefault="00FD0DB1" w:rsidP="00281708">
      <w:pPr>
        <w:pBdr>
          <w:top w:val="nil"/>
          <w:left w:val="nil"/>
          <w:bottom w:val="nil"/>
          <w:right w:val="nil"/>
          <w:between w:val="nil"/>
        </w:pBdr>
      </w:pPr>
    </w:p>
    <w:p w14:paraId="1A3B8C60" w14:textId="77777777" w:rsidR="00FD0DB1" w:rsidRDefault="00000000" w:rsidP="00FD0DB1">
      <w:pPr>
        <w:pStyle w:val="Normal1"/>
      </w:pPr>
      <w:hyperlink r:id="rId10" w:history="1">
        <w:r w:rsidR="00FD0DB1" w:rsidRPr="00CE672A">
          <w:rPr>
            <w:rStyle w:val="Hyperlink"/>
          </w:rPr>
          <w:t>https://web.microsoftstream.com/video/c86d5407-b862-49b0-8f11-4a6fca102f9b</w:t>
        </w:r>
      </w:hyperlink>
    </w:p>
    <w:p w14:paraId="1A12B1EC" w14:textId="5B283C4D" w:rsidR="002F3D3B" w:rsidRDefault="00EF5E88" w:rsidP="00281708">
      <w:pPr>
        <w:pBdr>
          <w:top w:val="nil"/>
          <w:left w:val="nil"/>
          <w:bottom w:val="nil"/>
          <w:right w:val="nil"/>
          <w:between w:val="nil"/>
        </w:pBdr>
      </w:pPr>
      <w:r>
        <w:br w:type="page"/>
      </w:r>
    </w:p>
    <w:p w14:paraId="319E428C" w14:textId="1F6BAFE8" w:rsidR="00FD0DB1" w:rsidRDefault="00FD0DB1" w:rsidP="00281708">
      <w:pPr>
        <w:pBdr>
          <w:top w:val="nil"/>
          <w:left w:val="nil"/>
          <w:bottom w:val="nil"/>
          <w:right w:val="nil"/>
          <w:between w:val="nil"/>
        </w:pBdr>
      </w:pPr>
    </w:p>
    <w:p w14:paraId="01480FDB" w14:textId="77777777" w:rsidR="00FD0DB1" w:rsidRDefault="00FD0DB1" w:rsidP="00281708">
      <w:pPr>
        <w:pBdr>
          <w:top w:val="nil"/>
          <w:left w:val="nil"/>
          <w:bottom w:val="nil"/>
          <w:right w:val="nil"/>
          <w:between w:val="nil"/>
        </w:pBdr>
        <w:rPr>
          <w:color w:val="000000"/>
        </w:rPr>
      </w:pPr>
    </w:p>
    <w:p w14:paraId="5A4071B1" w14:textId="77777777" w:rsidR="002F3D3B" w:rsidRPr="00FD0DB1" w:rsidRDefault="00EF5E88" w:rsidP="00281708">
      <w:pPr>
        <w:pStyle w:val="Heading1"/>
        <w:spacing w:before="0" w:after="0"/>
        <w:rPr>
          <w:color w:val="4F81BD" w:themeColor="accent1"/>
        </w:rPr>
      </w:pPr>
      <w:bookmarkStart w:id="7" w:name="_Toc129348178"/>
      <w:r w:rsidRPr="00FD0DB1">
        <w:rPr>
          <w:color w:val="4F81BD" w:themeColor="accent1"/>
        </w:rPr>
        <w:t>Conclusion</w:t>
      </w:r>
      <w:bookmarkEnd w:id="7"/>
    </w:p>
    <w:p w14:paraId="75566DA9" w14:textId="22AB0B8A" w:rsidR="00AF7FCE" w:rsidRPr="00AC48FD" w:rsidRDefault="00AF7FCE" w:rsidP="00AF7FCE">
      <w:pPr>
        <w:pBdr>
          <w:top w:val="nil"/>
          <w:left w:val="nil"/>
          <w:bottom w:val="nil"/>
          <w:right w:val="nil"/>
          <w:between w:val="nil"/>
        </w:pBdr>
        <w:rPr>
          <w:color w:val="000000" w:themeColor="text1"/>
        </w:rPr>
      </w:pPr>
      <w:r w:rsidRPr="00AC48FD">
        <w:rPr>
          <w:color w:val="000000" w:themeColor="text1"/>
        </w:rPr>
        <w:t xml:space="preserve">           Conclusions have an important part in the paper as it offers full closure for readers as a reminder of the content and </w:t>
      </w:r>
      <w:r w:rsidR="0026492F">
        <w:rPr>
          <w:color w:val="000000" w:themeColor="text1"/>
        </w:rPr>
        <w:t>can</w:t>
      </w:r>
      <w:r w:rsidRPr="00AC48FD">
        <w:rPr>
          <w:color w:val="000000" w:themeColor="text1"/>
        </w:rPr>
        <w:t xml:space="preserve"> have the importance of the overall discussion. It focuses on clarifying specific topics </w:t>
      </w:r>
      <w:r w:rsidR="0026492F">
        <w:rPr>
          <w:color w:val="000000" w:themeColor="text1"/>
        </w:rPr>
        <w:t>to</w:t>
      </w:r>
      <w:r w:rsidRPr="00AC48FD">
        <w:rPr>
          <w:color w:val="000000" w:themeColor="text1"/>
        </w:rPr>
        <w:t xml:space="preserve"> get more detail and a bigger picture of the discussion. The writers have prioritised providing a clear summary and understanding of the arguments to know the importance through the context which has been provided</w:t>
      </w:r>
      <w:r w:rsidR="00A05CBF">
        <w:rPr>
          <w:color w:val="000000" w:themeColor="text1"/>
        </w:rPr>
        <w:t xml:space="preserve"> ( </w:t>
      </w:r>
      <w:proofErr w:type="spellStart"/>
      <w:r w:rsidR="00A05CBF">
        <w:rPr>
          <w:color w:val="000000" w:themeColor="text1"/>
        </w:rPr>
        <w:t>Voorveld</w:t>
      </w:r>
      <w:proofErr w:type="spellEnd"/>
      <w:r w:rsidR="00A05CBF">
        <w:rPr>
          <w:color w:val="000000" w:themeColor="text1"/>
        </w:rPr>
        <w:t>, 2019).</w:t>
      </w:r>
    </w:p>
    <w:p w14:paraId="0FB9EED9" w14:textId="22C48F04" w:rsidR="002F3D3B" w:rsidRPr="00AC48FD" w:rsidRDefault="00AF7FCE" w:rsidP="00AF7FCE">
      <w:pPr>
        <w:pBdr>
          <w:top w:val="nil"/>
          <w:left w:val="nil"/>
          <w:bottom w:val="nil"/>
          <w:right w:val="nil"/>
          <w:between w:val="nil"/>
        </w:pBdr>
        <w:rPr>
          <w:color w:val="000000" w:themeColor="text1"/>
        </w:rPr>
      </w:pPr>
      <w:r w:rsidRPr="00AC48FD">
        <w:rPr>
          <w:color w:val="000000" w:themeColor="text1"/>
        </w:rPr>
        <w:t xml:space="preserve">         An appropriate conclusion should clarify the importance and ideas of the above discussed rather than introducing any new ideas or not repeating any topic. </w:t>
      </w:r>
    </w:p>
    <w:p w14:paraId="6B0CB772" w14:textId="77777777" w:rsidR="002F3D3B" w:rsidRDefault="00EF5E88" w:rsidP="00281708">
      <w:pPr>
        <w:pBdr>
          <w:top w:val="nil"/>
          <w:left w:val="nil"/>
          <w:bottom w:val="nil"/>
          <w:right w:val="nil"/>
          <w:between w:val="nil"/>
        </w:pBdr>
        <w:rPr>
          <w:color w:val="000000"/>
        </w:rPr>
      </w:pPr>
      <w:r>
        <w:br w:type="page"/>
      </w:r>
    </w:p>
    <w:p w14:paraId="61E68E97" w14:textId="77777777" w:rsidR="002F3D3B" w:rsidRPr="00FD0DB1" w:rsidRDefault="00EF5E88" w:rsidP="00281708">
      <w:pPr>
        <w:pStyle w:val="Heading1"/>
        <w:spacing w:before="0" w:after="0"/>
        <w:rPr>
          <w:color w:val="4F81BD" w:themeColor="accent1"/>
        </w:rPr>
      </w:pPr>
      <w:bookmarkStart w:id="8" w:name="_Toc129348179"/>
      <w:r w:rsidRPr="00FD0DB1">
        <w:rPr>
          <w:color w:val="4F81BD" w:themeColor="accent1"/>
        </w:rPr>
        <w:lastRenderedPageBreak/>
        <w:t>References List</w:t>
      </w:r>
      <w:bookmarkEnd w:id="8"/>
    </w:p>
    <w:p w14:paraId="471593E1" w14:textId="6D71EA31" w:rsidR="00281708" w:rsidRDefault="00281708" w:rsidP="00281708">
      <w:pPr>
        <w:pBdr>
          <w:top w:val="nil"/>
          <w:left w:val="nil"/>
          <w:bottom w:val="nil"/>
          <w:right w:val="nil"/>
          <w:between w:val="nil"/>
        </w:pBdr>
        <w:rPr>
          <w:color w:val="000000"/>
        </w:rPr>
      </w:pPr>
      <w:r>
        <w:rPr>
          <w:color w:val="000000"/>
        </w:rPr>
        <w:t xml:space="preserve">Dill, B.T. and </w:t>
      </w:r>
      <w:proofErr w:type="spellStart"/>
      <w:r>
        <w:rPr>
          <w:color w:val="000000"/>
        </w:rPr>
        <w:t>Zambrana</w:t>
      </w:r>
      <w:proofErr w:type="spellEnd"/>
      <w:r>
        <w:rPr>
          <w:color w:val="000000"/>
        </w:rPr>
        <w:t>, R.E., 2020. Critical thinking about inequality: An emerging lens. In Feminist Theory Reader (pp. 108-116). Routledge.</w:t>
      </w:r>
    </w:p>
    <w:p w14:paraId="46323CEE" w14:textId="1E7CC48A" w:rsidR="009C503A" w:rsidRDefault="009C503A" w:rsidP="00281708">
      <w:pPr>
        <w:pBdr>
          <w:top w:val="nil"/>
          <w:left w:val="nil"/>
          <w:bottom w:val="nil"/>
          <w:right w:val="nil"/>
          <w:between w:val="nil"/>
        </w:pBdr>
        <w:rPr>
          <w:color w:val="000000"/>
        </w:rPr>
      </w:pPr>
      <w:r w:rsidRPr="009C503A">
        <w:rPr>
          <w:color w:val="000000"/>
          <w:lang w:val="en-US"/>
        </w:rPr>
        <w:t xml:space="preserve">Gillespie, A. (2021). Writing for Academic Success: A Postgraduate Guide. 2nd </w:t>
      </w:r>
      <w:proofErr w:type="spellStart"/>
      <w:r w:rsidRPr="009C503A">
        <w:rPr>
          <w:color w:val="000000"/>
          <w:lang w:val="en-US"/>
        </w:rPr>
        <w:t>edn</w:t>
      </w:r>
      <w:proofErr w:type="spellEnd"/>
      <w:r w:rsidRPr="009C503A">
        <w:rPr>
          <w:color w:val="000000"/>
          <w:lang w:val="en-US"/>
        </w:rPr>
        <w:t>. Routledge.</w:t>
      </w:r>
    </w:p>
    <w:p w14:paraId="21D70937" w14:textId="77777777" w:rsidR="00281708" w:rsidRDefault="00281708" w:rsidP="00281708">
      <w:pPr>
        <w:pBdr>
          <w:top w:val="nil"/>
          <w:left w:val="nil"/>
          <w:bottom w:val="nil"/>
          <w:right w:val="nil"/>
          <w:between w:val="nil"/>
        </w:pBdr>
        <w:rPr>
          <w:color w:val="000000"/>
        </w:rPr>
      </w:pPr>
      <w:proofErr w:type="spellStart"/>
      <w:r>
        <w:rPr>
          <w:color w:val="000000"/>
        </w:rPr>
        <w:t>Guterresa</w:t>
      </w:r>
      <w:proofErr w:type="spellEnd"/>
      <w:r>
        <w:rPr>
          <w:color w:val="000000"/>
        </w:rPr>
        <w:t xml:space="preserve">, L.F.D.C., </w:t>
      </w:r>
      <w:proofErr w:type="spellStart"/>
      <w:r>
        <w:rPr>
          <w:color w:val="000000"/>
        </w:rPr>
        <w:t>Armanu</w:t>
      </w:r>
      <w:proofErr w:type="spellEnd"/>
      <w:r>
        <w:rPr>
          <w:color w:val="000000"/>
        </w:rPr>
        <w:t xml:space="preserve">, A. and </w:t>
      </w:r>
      <w:proofErr w:type="spellStart"/>
      <w:r>
        <w:rPr>
          <w:color w:val="000000"/>
        </w:rPr>
        <w:t>Rofiaty</w:t>
      </w:r>
      <w:proofErr w:type="spellEnd"/>
      <w:r>
        <w:rPr>
          <w:color w:val="000000"/>
        </w:rPr>
        <w:t>, R., 2020. The role of work motivation as a mediator on the influence of education-training and leadership style on employee performance. Management Science Letters, 10(7), pp.1497-1504.</w:t>
      </w:r>
    </w:p>
    <w:p w14:paraId="51893ABA" w14:textId="77777777" w:rsidR="00281708" w:rsidRDefault="00281708" w:rsidP="00281708">
      <w:pPr>
        <w:pBdr>
          <w:top w:val="nil"/>
          <w:left w:val="nil"/>
          <w:bottom w:val="nil"/>
          <w:right w:val="nil"/>
          <w:between w:val="nil"/>
        </w:pBdr>
        <w:rPr>
          <w:color w:val="000000"/>
        </w:rPr>
      </w:pPr>
      <w:r>
        <w:rPr>
          <w:color w:val="000000"/>
        </w:rPr>
        <w:t xml:space="preserve">K., U. (2023) </w:t>
      </w:r>
      <w:r>
        <w:rPr>
          <w:i/>
          <w:color w:val="000000"/>
        </w:rPr>
        <w:t>Importance of academic writing</w:t>
      </w:r>
      <w:r>
        <w:rPr>
          <w:color w:val="000000"/>
        </w:rPr>
        <w:t xml:space="preserve">, </w:t>
      </w:r>
      <w:r>
        <w:rPr>
          <w:i/>
          <w:color w:val="000000"/>
        </w:rPr>
        <w:t>LinkedIn</w:t>
      </w:r>
      <w:r>
        <w:rPr>
          <w:color w:val="000000"/>
        </w:rPr>
        <w:t xml:space="preserve">. Available at: https://www.linkedin.com/pulse/importance-academic-writing-uvaldi-kleynhans?trk=public_profile_article_view (Accessed: February 28, 2023). </w:t>
      </w:r>
    </w:p>
    <w:p w14:paraId="189ED0CF" w14:textId="77777777" w:rsidR="00281708" w:rsidRDefault="00281708" w:rsidP="00281708">
      <w:pPr>
        <w:pBdr>
          <w:top w:val="nil"/>
          <w:left w:val="nil"/>
          <w:bottom w:val="nil"/>
          <w:right w:val="nil"/>
          <w:between w:val="nil"/>
        </w:pBdr>
        <w:rPr>
          <w:color w:val="000000"/>
        </w:rPr>
      </w:pPr>
      <w:proofErr w:type="spellStart"/>
      <w:r>
        <w:rPr>
          <w:color w:val="000000"/>
        </w:rPr>
        <w:t>Korotkina</w:t>
      </w:r>
      <w:proofErr w:type="spellEnd"/>
      <w:r>
        <w:rPr>
          <w:color w:val="000000"/>
        </w:rPr>
        <w:t>, I., 2021. Academic Writing in Russia Beyond Zero Point. Emerging Writing Research from the Russian Federation. The WAC Clearinghouse, Fort Collins, Colorado: University Press of Colorado, Louisville, Colorado, USA, pp.17-50.</w:t>
      </w:r>
    </w:p>
    <w:p w14:paraId="1FBD4382" w14:textId="77777777" w:rsidR="00281708" w:rsidRDefault="00281708" w:rsidP="00281708">
      <w:pPr>
        <w:pBdr>
          <w:top w:val="nil"/>
          <w:left w:val="nil"/>
          <w:bottom w:val="nil"/>
          <w:right w:val="nil"/>
          <w:between w:val="nil"/>
        </w:pBdr>
        <w:rPr>
          <w:color w:val="000000"/>
        </w:rPr>
      </w:pPr>
      <w:r>
        <w:rPr>
          <w:color w:val="000000"/>
        </w:rPr>
        <w:t xml:space="preserve">Machete, P. and Turpin, M., 2020. The use of critical thinking to identify fake news: A systematic literature review. In Responsible Design, Implementation and Use of Information and Communication Technology: 19th IFIP WG 6.11 Conference on e-Business, e-Services, and e-Society, I3E 2020, </w:t>
      </w:r>
      <w:proofErr w:type="spellStart"/>
      <w:r>
        <w:rPr>
          <w:color w:val="000000"/>
        </w:rPr>
        <w:t>Skukuza</w:t>
      </w:r>
      <w:proofErr w:type="spellEnd"/>
      <w:r>
        <w:rPr>
          <w:color w:val="000000"/>
        </w:rPr>
        <w:t>, South Africa, April 6–8, 2020, Proceedings, Part II 19 (pp. 235-246). Springer International Publishing.</w:t>
      </w:r>
    </w:p>
    <w:p w14:paraId="3AD38F72" w14:textId="77777777" w:rsidR="00281708" w:rsidRPr="000F6D5C" w:rsidRDefault="00281708" w:rsidP="00281708">
      <w:proofErr w:type="spellStart"/>
      <w:r w:rsidRPr="000F6D5C">
        <w:t>Moustafa</w:t>
      </w:r>
      <w:proofErr w:type="spellEnd"/>
      <w:r w:rsidRPr="000F6D5C">
        <w:t xml:space="preserve">, N. (2022) “An introduction to machine learning and Deep Learning for Digital Forensics,” </w:t>
      </w:r>
      <w:r w:rsidRPr="000F6D5C">
        <w:rPr>
          <w:i/>
        </w:rPr>
        <w:t>Digital Forensics in the Era of Artificial Intelligence</w:t>
      </w:r>
      <w:r w:rsidRPr="000F6D5C">
        <w:t xml:space="preserve">, pp. 21–40. Available at: https://doi.org/10.1201/9781003278962-2. </w:t>
      </w:r>
    </w:p>
    <w:p w14:paraId="6132CB40" w14:textId="338CB71A" w:rsidR="00281708" w:rsidRDefault="00281708" w:rsidP="00281708">
      <w:pPr>
        <w:pBdr>
          <w:top w:val="nil"/>
          <w:left w:val="nil"/>
          <w:bottom w:val="nil"/>
          <w:right w:val="nil"/>
          <w:between w:val="nil"/>
        </w:pBdr>
        <w:rPr>
          <w:color w:val="000000"/>
        </w:rPr>
      </w:pPr>
      <w:proofErr w:type="spellStart"/>
      <w:r>
        <w:rPr>
          <w:color w:val="000000"/>
        </w:rPr>
        <w:t>Nicholes</w:t>
      </w:r>
      <w:proofErr w:type="spellEnd"/>
      <w:r>
        <w:rPr>
          <w:color w:val="000000"/>
        </w:rPr>
        <w:t>, J., 2021. The Relationship between Comfort with Writing and Comfort Working with Numbers in STEM. Journal of Academic Writing, 11(1), pp.92-106.</w:t>
      </w:r>
    </w:p>
    <w:p w14:paraId="38593989" w14:textId="429188CD" w:rsidR="009C503A" w:rsidRDefault="009C503A" w:rsidP="00281708">
      <w:pPr>
        <w:pBdr>
          <w:top w:val="nil"/>
          <w:left w:val="nil"/>
          <w:bottom w:val="nil"/>
          <w:right w:val="nil"/>
          <w:between w:val="nil"/>
        </w:pBdr>
        <w:rPr>
          <w:color w:val="000000"/>
        </w:rPr>
      </w:pPr>
      <w:r w:rsidRPr="009C503A">
        <w:rPr>
          <w:color w:val="000000"/>
          <w:lang w:val="en-US"/>
        </w:rPr>
        <w:t xml:space="preserve">Pears, R. &amp; Shields, G. (2016). Cite them right: The essential referencing guide. 10th </w:t>
      </w:r>
      <w:proofErr w:type="spellStart"/>
      <w:r w:rsidRPr="009C503A">
        <w:rPr>
          <w:color w:val="000000"/>
          <w:lang w:val="en-US"/>
        </w:rPr>
        <w:t>edn</w:t>
      </w:r>
      <w:proofErr w:type="spellEnd"/>
      <w:r w:rsidRPr="009C503A">
        <w:rPr>
          <w:color w:val="000000"/>
          <w:lang w:val="en-US"/>
        </w:rPr>
        <w:t>. Routledge.</w:t>
      </w:r>
    </w:p>
    <w:p w14:paraId="74AC30FC" w14:textId="77777777" w:rsidR="00281708" w:rsidRDefault="00281708" w:rsidP="00281708">
      <w:pPr>
        <w:pBdr>
          <w:top w:val="nil"/>
          <w:left w:val="nil"/>
          <w:bottom w:val="nil"/>
          <w:right w:val="nil"/>
          <w:between w:val="nil"/>
        </w:pBdr>
        <w:rPr>
          <w:color w:val="000000"/>
        </w:rPr>
      </w:pPr>
      <w:r>
        <w:rPr>
          <w:color w:val="000000"/>
        </w:rPr>
        <w:t>Rao, P.S., 2019. The importance of speaking skills in English classrooms. Alford Council of International English &amp; Literature Journal (ACIELJ), 2(2), pp.6-18.</w:t>
      </w:r>
    </w:p>
    <w:p w14:paraId="0CE0327B" w14:textId="77777777" w:rsidR="00281708" w:rsidRPr="000F6D5C" w:rsidRDefault="00281708" w:rsidP="00281708">
      <w:proofErr w:type="spellStart"/>
      <w:r w:rsidRPr="000F6D5C">
        <w:t>Routman</w:t>
      </w:r>
      <w:proofErr w:type="spellEnd"/>
      <w:r w:rsidRPr="000F6D5C">
        <w:t xml:space="preserve">, R. and </w:t>
      </w:r>
      <w:proofErr w:type="spellStart"/>
      <w:r w:rsidRPr="000F6D5C">
        <w:t>Routman</w:t>
      </w:r>
      <w:proofErr w:type="spellEnd"/>
      <w:r w:rsidRPr="000F6D5C">
        <w:t xml:space="preserve">, R. (2023) </w:t>
      </w:r>
      <w:r w:rsidRPr="000F6D5C">
        <w:rPr>
          <w:i/>
        </w:rPr>
        <w:t>Invitations: Changing as teachers and learners, K-12</w:t>
      </w:r>
      <w:r w:rsidRPr="000F6D5C">
        <w:t xml:space="preserve">. Portsmouth, NH: Heinemann. </w:t>
      </w:r>
    </w:p>
    <w:p w14:paraId="0FFD40C6" w14:textId="77777777" w:rsidR="00281708" w:rsidRPr="000F6D5C" w:rsidRDefault="00281708" w:rsidP="00281708">
      <w:r w:rsidRPr="000F6D5C">
        <w:t xml:space="preserve">Ubiquitous (2023) “Universal Design Principles and Technology-supported learning in the digital era: Assistive Technologies in inclusive learning,” </w:t>
      </w:r>
      <w:r w:rsidRPr="000F6D5C">
        <w:rPr>
          <w:i/>
        </w:rPr>
        <w:t>Ubiquitous Inclusive Learning in a Digital Era</w:t>
      </w:r>
      <w:r w:rsidRPr="000F6D5C">
        <w:t xml:space="preserve">, pp. 107–127. Available at: https://doi.org/10.4018/978-1-5225-6292-4.ch005. </w:t>
      </w:r>
    </w:p>
    <w:p w14:paraId="01AAA63A" w14:textId="6439EE65" w:rsidR="00281708" w:rsidRDefault="00281708" w:rsidP="00281708">
      <w:pPr>
        <w:pBdr>
          <w:top w:val="nil"/>
          <w:left w:val="nil"/>
          <w:bottom w:val="nil"/>
          <w:right w:val="nil"/>
          <w:between w:val="nil"/>
        </w:pBdr>
        <w:rPr>
          <w:color w:val="000000"/>
        </w:rPr>
      </w:pPr>
      <w:proofErr w:type="spellStart"/>
      <w:r>
        <w:rPr>
          <w:color w:val="000000"/>
        </w:rPr>
        <w:lastRenderedPageBreak/>
        <w:t>Voorveld</w:t>
      </w:r>
      <w:proofErr w:type="spellEnd"/>
      <w:r>
        <w:rPr>
          <w:color w:val="000000"/>
        </w:rPr>
        <w:t>, H.A., 2019. Brand communication in social media: A research agenda. Journal of Advertising, 48(1), pp.14-26.</w:t>
      </w:r>
    </w:p>
    <w:p w14:paraId="68487865" w14:textId="77777777" w:rsidR="009C503A" w:rsidRPr="009C503A" w:rsidRDefault="009C503A" w:rsidP="009C503A">
      <w:pPr>
        <w:pBdr>
          <w:top w:val="nil"/>
          <w:left w:val="nil"/>
          <w:bottom w:val="nil"/>
          <w:right w:val="nil"/>
          <w:between w:val="nil"/>
        </w:pBdr>
        <w:rPr>
          <w:color w:val="000000"/>
        </w:rPr>
      </w:pPr>
      <w:r w:rsidRPr="009C503A">
        <w:rPr>
          <w:color w:val="000000"/>
        </w:rPr>
        <w:t xml:space="preserve">Williams, </w:t>
      </w:r>
      <w:proofErr w:type="gramStart"/>
      <w:r w:rsidRPr="009C503A">
        <w:rPr>
          <w:color w:val="000000"/>
        </w:rPr>
        <w:t>D..</w:t>
      </w:r>
      <w:proofErr w:type="gramEnd"/>
      <w:r w:rsidRPr="009C503A">
        <w:rPr>
          <w:color w:val="000000"/>
        </w:rPr>
        <w:t xml:space="preserve"> and Stewart, </w:t>
      </w:r>
      <w:proofErr w:type="gramStart"/>
      <w:r w:rsidRPr="009C503A">
        <w:rPr>
          <w:color w:val="000000"/>
        </w:rPr>
        <w:t>S..</w:t>
      </w:r>
      <w:proofErr w:type="gramEnd"/>
      <w:r w:rsidRPr="009C503A">
        <w:rPr>
          <w:color w:val="000000"/>
        </w:rPr>
        <w:t xml:space="preserve"> (1998) ‘Sense of place: an elusive concept that is finding a home in ecosystem management’, </w:t>
      </w:r>
      <w:r w:rsidRPr="009C503A">
        <w:rPr>
          <w:i/>
          <w:iCs/>
          <w:color w:val="000000"/>
        </w:rPr>
        <w:t>Journal of forestry</w:t>
      </w:r>
      <w:r w:rsidRPr="009C503A">
        <w:rPr>
          <w:color w:val="000000"/>
        </w:rPr>
        <w:t>, 96(5).</w:t>
      </w:r>
    </w:p>
    <w:p w14:paraId="1D7B954D" w14:textId="77777777" w:rsidR="009C503A" w:rsidRDefault="009C503A" w:rsidP="00281708">
      <w:pPr>
        <w:pBdr>
          <w:top w:val="nil"/>
          <w:left w:val="nil"/>
          <w:bottom w:val="nil"/>
          <w:right w:val="nil"/>
          <w:between w:val="nil"/>
        </w:pBdr>
        <w:rPr>
          <w:color w:val="000000"/>
        </w:rPr>
      </w:pPr>
    </w:p>
    <w:sectPr w:rsidR="009C503A" w:rsidSect="002F3D3B">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6449B" w14:textId="77777777" w:rsidR="005C4B60" w:rsidRDefault="005C4B60" w:rsidP="002F3D3B">
      <w:pPr>
        <w:spacing w:line="240" w:lineRule="auto"/>
      </w:pPr>
      <w:r>
        <w:separator/>
      </w:r>
    </w:p>
  </w:endnote>
  <w:endnote w:type="continuationSeparator" w:id="0">
    <w:p w14:paraId="24F7EC24" w14:textId="77777777" w:rsidR="005C4B60" w:rsidRDefault="005C4B60" w:rsidP="002F3D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Code Pro">
    <w:charset w:val="00"/>
    <w:family w:val="modern"/>
    <w:pitch w:val="fixed"/>
    <w:sig w:usb0="200002F7" w:usb1="020038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29560"/>
      <w:docPartObj>
        <w:docPartGallery w:val="Page Numbers (Bottom of Page)"/>
        <w:docPartUnique/>
      </w:docPartObj>
    </w:sdtPr>
    <w:sdtEndPr>
      <w:rPr>
        <w:noProof/>
      </w:rPr>
    </w:sdtEndPr>
    <w:sdtContent>
      <w:p w14:paraId="07A80113" w14:textId="77777777" w:rsidR="007711BC" w:rsidRDefault="007711BC">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533DEC39" w14:textId="77777777" w:rsidR="002F3D3B" w:rsidRDefault="002F3D3B">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97130" w14:textId="77777777" w:rsidR="005C4B60" w:rsidRDefault="005C4B60" w:rsidP="002F3D3B">
      <w:pPr>
        <w:spacing w:line="240" w:lineRule="auto"/>
      </w:pPr>
      <w:r>
        <w:separator/>
      </w:r>
    </w:p>
  </w:footnote>
  <w:footnote w:type="continuationSeparator" w:id="0">
    <w:p w14:paraId="01850B62" w14:textId="77777777" w:rsidR="005C4B60" w:rsidRDefault="005C4B60" w:rsidP="002F3D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935B7"/>
    <w:multiLevelType w:val="hybridMultilevel"/>
    <w:tmpl w:val="D512A066"/>
    <w:lvl w:ilvl="0" w:tplc="EBA225F0">
      <w:start w:val="1"/>
      <w:numFmt w:val="bullet"/>
      <w:lvlText w:val="●"/>
      <w:lvlJc w:val="left"/>
      <w:pPr>
        <w:tabs>
          <w:tab w:val="num" w:pos="720"/>
        </w:tabs>
        <w:ind w:left="720" w:hanging="360"/>
      </w:pPr>
      <w:rPr>
        <w:rFonts w:ascii="Source Code Pro" w:hAnsi="Source Code Pro" w:hint="default"/>
      </w:rPr>
    </w:lvl>
    <w:lvl w:ilvl="1" w:tplc="EF3ECF9E" w:tentative="1">
      <w:start w:val="1"/>
      <w:numFmt w:val="bullet"/>
      <w:lvlText w:val="●"/>
      <w:lvlJc w:val="left"/>
      <w:pPr>
        <w:tabs>
          <w:tab w:val="num" w:pos="1440"/>
        </w:tabs>
        <w:ind w:left="1440" w:hanging="360"/>
      </w:pPr>
      <w:rPr>
        <w:rFonts w:ascii="Source Code Pro" w:hAnsi="Source Code Pro" w:hint="default"/>
      </w:rPr>
    </w:lvl>
    <w:lvl w:ilvl="2" w:tplc="8E2EEC38" w:tentative="1">
      <w:start w:val="1"/>
      <w:numFmt w:val="bullet"/>
      <w:lvlText w:val="●"/>
      <w:lvlJc w:val="left"/>
      <w:pPr>
        <w:tabs>
          <w:tab w:val="num" w:pos="2160"/>
        </w:tabs>
        <w:ind w:left="2160" w:hanging="360"/>
      </w:pPr>
      <w:rPr>
        <w:rFonts w:ascii="Source Code Pro" w:hAnsi="Source Code Pro" w:hint="default"/>
      </w:rPr>
    </w:lvl>
    <w:lvl w:ilvl="3" w:tplc="DD02517E" w:tentative="1">
      <w:start w:val="1"/>
      <w:numFmt w:val="bullet"/>
      <w:lvlText w:val="●"/>
      <w:lvlJc w:val="left"/>
      <w:pPr>
        <w:tabs>
          <w:tab w:val="num" w:pos="2880"/>
        </w:tabs>
        <w:ind w:left="2880" w:hanging="360"/>
      </w:pPr>
      <w:rPr>
        <w:rFonts w:ascii="Source Code Pro" w:hAnsi="Source Code Pro" w:hint="default"/>
      </w:rPr>
    </w:lvl>
    <w:lvl w:ilvl="4" w:tplc="C33C76CA" w:tentative="1">
      <w:start w:val="1"/>
      <w:numFmt w:val="bullet"/>
      <w:lvlText w:val="●"/>
      <w:lvlJc w:val="left"/>
      <w:pPr>
        <w:tabs>
          <w:tab w:val="num" w:pos="3600"/>
        </w:tabs>
        <w:ind w:left="3600" w:hanging="360"/>
      </w:pPr>
      <w:rPr>
        <w:rFonts w:ascii="Source Code Pro" w:hAnsi="Source Code Pro" w:hint="default"/>
      </w:rPr>
    </w:lvl>
    <w:lvl w:ilvl="5" w:tplc="A95A7388" w:tentative="1">
      <w:start w:val="1"/>
      <w:numFmt w:val="bullet"/>
      <w:lvlText w:val="●"/>
      <w:lvlJc w:val="left"/>
      <w:pPr>
        <w:tabs>
          <w:tab w:val="num" w:pos="4320"/>
        </w:tabs>
        <w:ind w:left="4320" w:hanging="360"/>
      </w:pPr>
      <w:rPr>
        <w:rFonts w:ascii="Source Code Pro" w:hAnsi="Source Code Pro" w:hint="default"/>
      </w:rPr>
    </w:lvl>
    <w:lvl w:ilvl="6" w:tplc="BA7EF902" w:tentative="1">
      <w:start w:val="1"/>
      <w:numFmt w:val="bullet"/>
      <w:lvlText w:val="●"/>
      <w:lvlJc w:val="left"/>
      <w:pPr>
        <w:tabs>
          <w:tab w:val="num" w:pos="5040"/>
        </w:tabs>
        <w:ind w:left="5040" w:hanging="360"/>
      </w:pPr>
      <w:rPr>
        <w:rFonts w:ascii="Source Code Pro" w:hAnsi="Source Code Pro" w:hint="default"/>
      </w:rPr>
    </w:lvl>
    <w:lvl w:ilvl="7" w:tplc="54F23A5A" w:tentative="1">
      <w:start w:val="1"/>
      <w:numFmt w:val="bullet"/>
      <w:lvlText w:val="●"/>
      <w:lvlJc w:val="left"/>
      <w:pPr>
        <w:tabs>
          <w:tab w:val="num" w:pos="5760"/>
        </w:tabs>
        <w:ind w:left="5760" w:hanging="360"/>
      </w:pPr>
      <w:rPr>
        <w:rFonts w:ascii="Source Code Pro" w:hAnsi="Source Code Pro" w:hint="default"/>
      </w:rPr>
    </w:lvl>
    <w:lvl w:ilvl="8" w:tplc="1A8A6EF2" w:tentative="1">
      <w:start w:val="1"/>
      <w:numFmt w:val="bullet"/>
      <w:lvlText w:val="●"/>
      <w:lvlJc w:val="left"/>
      <w:pPr>
        <w:tabs>
          <w:tab w:val="num" w:pos="6480"/>
        </w:tabs>
        <w:ind w:left="6480" w:hanging="360"/>
      </w:pPr>
      <w:rPr>
        <w:rFonts w:ascii="Source Code Pro" w:hAnsi="Source Code Pro" w:hint="default"/>
      </w:rPr>
    </w:lvl>
  </w:abstractNum>
  <w:abstractNum w:abstractNumId="1" w15:restartNumberingAfterBreak="0">
    <w:nsid w:val="34E901CC"/>
    <w:multiLevelType w:val="hybridMultilevel"/>
    <w:tmpl w:val="1AC676AC"/>
    <w:lvl w:ilvl="0" w:tplc="0D54B568">
      <w:start w:val="1"/>
      <w:numFmt w:val="bullet"/>
      <w:lvlText w:val="●"/>
      <w:lvlJc w:val="left"/>
      <w:pPr>
        <w:tabs>
          <w:tab w:val="num" w:pos="720"/>
        </w:tabs>
        <w:ind w:left="720" w:hanging="360"/>
      </w:pPr>
      <w:rPr>
        <w:rFonts w:ascii="Source Code Pro" w:hAnsi="Source Code Pro" w:hint="default"/>
      </w:rPr>
    </w:lvl>
    <w:lvl w:ilvl="1" w:tplc="DF3491BA" w:tentative="1">
      <w:start w:val="1"/>
      <w:numFmt w:val="bullet"/>
      <w:lvlText w:val="●"/>
      <w:lvlJc w:val="left"/>
      <w:pPr>
        <w:tabs>
          <w:tab w:val="num" w:pos="1440"/>
        </w:tabs>
        <w:ind w:left="1440" w:hanging="360"/>
      </w:pPr>
      <w:rPr>
        <w:rFonts w:ascii="Source Code Pro" w:hAnsi="Source Code Pro" w:hint="default"/>
      </w:rPr>
    </w:lvl>
    <w:lvl w:ilvl="2" w:tplc="218E8BB0" w:tentative="1">
      <w:start w:val="1"/>
      <w:numFmt w:val="bullet"/>
      <w:lvlText w:val="●"/>
      <w:lvlJc w:val="left"/>
      <w:pPr>
        <w:tabs>
          <w:tab w:val="num" w:pos="2160"/>
        </w:tabs>
        <w:ind w:left="2160" w:hanging="360"/>
      </w:pPr>
      <w:rPr>
        <w:rFonts w:ascii="Source Code Pro" w:hAnsi="Source Code Pro" w:hint="default"/>
      </w:rPr>
    </w:lvl>
    <w:lvl w:ilvl="3" w:tplc="76422120" w:tentative="1">
      <w:start w:val="1"/>
      <w:numFmt w:val="bullet"/>
      <w:lvlText w:val="●"/>
      <w:lvlJc w:val="left"/>
      <w:pPr>
        <w:tabs>
          <w:tab w:val="num" w:pos="2880"/>
        </w:tabs>
        <w:ind w:left="2880" w:hanging="360"/>
      </w:pPr>
      <w:rPr>
        <w:rFonts w:ascii="Source Code Pro" w:hAnsi="Source Code Pro" w:hint="default"/>
      </w:rPr>
    </w:lvl>
    <w:lvl w:ilvl="4" w:tplc="1DB4C4E2" w:tentative="1">
      <w:start w:val="1"/>
      <w:numFmt w:val="bullet"/>
      <w:lvlText w:val="●"/>
      <w:lvlJc w:val="left"/>
      <w:pPr>
        <w:tabs>
          <w:tab w:val="num" w:pos="3600"/>
        </w:tabs>
        <w:ind w:left="3600" w:hanging="360"/>
      </w:pPr>
      <w:rPr>
        <w:rFonts w:ascii="Source Code Pro" w:hAnsi="Source Code Pro" w:hint="default"/>
      </w:rPr>
    </w:lvl>
    <w:lvl w:ilvl="5" w:tplc="BC3E156C" w:tentative="1">
      <w:start w:val="1"/>
      <w:numFmt w:val="bullet"/>
      <w:lvlText w:val="●"/>
      <w:lvlJc w:val="left"/>
      <w:pPr>
        <w:tabs>
          <w:tab w:val="num" w:pos="4320"/>
        </w:tabs>
        <w:ind w:left="4320" w:hanging="360"/>
      </w:pPr>
      <w:rPr>
        <w:rFonts w:ascii="Source Code Pro" w:hAnsi="Source Code Pro" w:hint="default"/>
      </w:rPr>
    </w:lvl>
    <w:lvl w:ilvl="6" w:tplc="1ACEA9B0" w:tentative="1">
      <w:start w:val="1"/>
      <w:numFmt w:val="bullet"/>
      <w:lvlText w:val="●"/>
      <w:lvlJc w:val="left"/>
      <w:pPr>
        <w:tabs>
          <w:tab w:val="num" w:pos="5040"/>
        </w:tabs>
        <w:ind w:left="5040" w:hanging="360"/>
      </w:pPr>
      <w:rPr>
        <w:rFonts w:ascii="Source Code Pro" w:hAnsi="Source Code Pro" w:hint="default"/>
      </w:rPr>
    </w:lvl>
    <w:lvl w:ilvl="7" w:tplc="45B6B9C6" w:tentative="1">
      <w:start w:val="1"/>
      <w:numFmt w:val="bullet"/>
      <w:lvlText w:val="●"/>
      <w:lvlJc w:val="left"/>
      <w:pPr>
        <w:tabs>
          <w:tab w:val="num" w:pos="5760"/>
        </w:tabs>
        <w:ind w:left="5760" w:hanging="360"/>
      </w:pPr>
      <w:rPr>
        <w:rFonts w:ascii="Source Code Pro" w:hAnsi="Source Code Pro" w:hint="default"/>
      </w:rPr>
    </w:lvl>
    <w:lvl w:ilvl="8" w:tplc="8DBAABFC" w:tentative="1">
      <w:start w:val="1"/>
      <w:numFmt w:val="bullet"/>
      <w:lvlText w:val="●"/>
      <w:lvlJc w:val="left"/>
      <w:pPr>
        <w:tabs>
          <w:tab w:val="num" w:pos="6480"/>
        </w:tabs>
        <w:ind w:left="6480" w:hanging="360"/>
      </w:pPr>
      <w:rPr>
        <w:rFonts w:ascii="Source Code Pro" w:hAnsi="Source Code Pro" w:hint="default"/>
      </w:rPr>
    </w:lvl>
  </w:abstractNum>
  <w:abstractNum w:abstractNumId="2" w15:restartNumberingAfterBreak="0">
    <w:nsid w:val="7AA30AF7"/>
    <w:multiLevelType w:val="hybridMultilevel"/>
    <w:tmpl w:val="C2C6A208"/>
    <w:lvl w:ilvl="0" w:tplc="AECEA2C2">
      <w:start w:val="1"/>
      <w:numFmt w:val="bullet"/>
      <w:lvlText w:val="●"/>
      <w:lvlJc w:val="left"/>
      <w:pPr>
        <w:tabs>
          <w:tab w:val="num" w:pos="720"/>
        </w:tabs>
        <w:ind w:left="720" w:hanging="360"/>
      </w:pPr>
      <w:rPr>
        <w:rFonts w:ascii="Source Code Pro" w:hAnsi="Source Code Pro" w:hint="default"/>
      </w:rPr>
    </w:lvl>
    <w:lvl w:ilvl="1" w:tplc="8A706C96" w:tentative="1">
      <w:start w:val="1"/>
      <w:numFmt w:val="bullet"/>
      <w:lvlText w:val="●"/>
      <w:lvlJc w:val="left"/>
      <w:pPr>
        <w:tabs>
          <w:tab w:val="num" w:pos="1440"/>
        </w:tabs>
        <w:ind w:left="1440" w:hanging="360"/>
      </w:pPr>
      <w:rPr>
        <w:rFonts w:ascii="Source Code Pro" w:hAnsi="Source Code Pro" w:hint="default"/>
      </w:rPr>
    </w:lvl>
    <w:lvl w:ilvl="2" w:tplc="4E7A2EE4" w:tentative="1">
      <w:start w:val="1"/>
      <w:numFmt w:val="bullet"/>
      <w:lvlText w:val="●"/>
      <w:lvlJc w:val="left"/>
      <w:pPr>
        <w:tabs>
          <w:tab w:val="num" w:pos="2160"/>
        </w:tabs>
        <w:ind w:left="2160" w:hanging="360"/>
      </w:pPr>
      <w:rPr>
        <w:rFonts w:ascii="Source Code Pro" w:hAnsi="Source Code Pro" w:hint="default"/>
      </w:rPr>
    </w:lvl>
    <w:lvl w:ilvl="3" w:tplc="69F6793C" w:tentative="1">
      <w:start w:val="1"/>
      <w:numFmt w:val="bullet"/>
      <w:lvlText w:val="●"/>
      <w:lvlJc w:val="left"/>
      <w:pPr>
        <w:tabs>
          <w:tab w:val="num" w:pos="2880"/>
        </w:tabs>
        <w:ind w:left="2880" w:hanging="360"/>
      </w:pPr>
      <w:rPr>
        <w:rFonts w:ascii="Source Code Pro" w:hAnsi="Source Code Pro" w:hint="default"/>
      </w:rPr>
    </w:lvl>
    <w:lvl w:ilvl="4" w:tplc="51605888" w:tentative="1">
      <w:start w:val="1"/>
      <w:numFmt w:val="bullet"/>
      <w:lvlText w:val="●"/>
      <w:lvlJc w:val="left"/>
      <w:pPr>
        <w:tabs>
          <w:tab w:val="num" w:pos="3600"/>
        </w:tabs>
        <w:ind w:left="3600" w:hanging="360"/>
      </w:pPr>
      <w:rPr>
        <w:rFonts w:ascii="Source Code Pro" w:hAnsi="Source Code Pro" w:hint="default"/>
      </w:rPr>
    </w:lvl>
    <w:lvl w:ilvl="5" w:tplc="AC327CFA" w:tentative="1">
      <w:start w:val="1"/>
      <w:numFmt w:val="bullet"/>
      <w:lvlText w:val="●"/>
      <w:lvlJc w:val="left"/>
      <w:pPr>
        <w:tabs>
          <w:tab w:val="num" w:pos="4320"/>
        </w:tabs>
        <w:ind w:left="4320" w:hanging="360"/>
      </w:pPr>
      <w:rPr>
        <w:rFonts w:ascii="Source Code Pro" w:hAnsi="Source Code Pro" w:hint="default"/>
      </w:rPr>
    </w:lvl>
    <w:lvl w:ilvl="6" w:tplc="F4F024E2" w:tentative="1">
      <w:start w:val="1"/>
      <w:numFmt w:val="bullet"/>
      <w:lvlText w:val="●"/>
      <w:lvlJc w:val="left"/>
      <w:pPr>
        <w:tabs>
          <w:tab w:val="num" w:pos="5040"/>
        </w:tabs>
        <w:ind w:left="5040" w:hanging="360"/>
      </w:pPr>
      <w:rPr>
        <w:rFonts w:ascii="Source Code Pro" w:hAnsi="Source Code Pro" w:hint="default"/>
      </w:rPr>
    </w:lvl>
    <w:lvl w:ilvl="7" w:tplc="7F60EC1C" w:tentative="1">
      <w:start w:val="1"/>
      <w:numFmt w:val="bullet"/>
      <w:lvlText w:val="●"/>
      <w:lvlJc w:val="left"/>
      <w:pPr>
        <w:tabs>
          <w:tab w:val="num" w:pos="5760"/>
        </w:tabs>
        <w:ind w:left="5760" w:hanging="360"/>
      </w:pPr>
      <w:rPr>
        <w:rFonts w:ascii="Source Code Pro" w:hAnsi="Source Code Pro" w:hint="default"/>
      </w:rPr>
    </w:lvl>
    <w:lvl w:ilvl="8" w:tplc="B40E0B20" w:tentative="1">
      <w:start w:val="1"/>
      <w:numFmt w:val="bullet"/>
      <w:lvlText w:val="●"/>
      <w:lvlJc w:val="left"/>
      <w:pPr>
        <w:tabs>
          <w:tab w:val="num" w:pos="6480"/>
        </w:tabs>
        <w:ind w:left="6480" w:hanging="360"/>
      </w:pPr>
      <w:rPr>
        <w:rFonts w:ascii="Source Code Pro" w:hAnsi="Source Code Pro" w:hint="default"/>
      </w:rPr>
    </w:lvl>
  </w:abstractNum>
  <w:num w:numId="1" w16cid:durableId="2012756673">
    <w:abstractNumId w:val="1"/>
  </w:num>
  <w:num w:numId="2" w16cid:durableId="1374769593">
    <w:abstractNumId w:val="2"/>
  </w:num>
  <w:num w:numId="3" w16cid:durableId="406265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D3B"/>
    <w:rsid w:val="000F6D5C"/>
    <w:rsid w:val="00163B8B"/>
    <w:rsid w:val="00186882"/>
    <w:rsid w:val="0026492F"/>
    <w:rsid w:val="00281708"/>
    <w:rsid w:val="002F3D3B"/>
    <w:rsid w:val="0030635A"/>
    <w:rsid w:val="00462804"/>
    <w:rsid w:val="005C4B60"/>
    <w:rsid w:val="007711BC"/>
    <w:rsid w:val="00773DB2"/>
    <w:rsid w:val="007912E2"/>
    <w:rsid w:val="007D159D"/>
    <w:rsid w:val="009706C6"/>
    <w:rsid w:val="009905D4"/>
    <w:rsid w:val="009C503A"/>
    <w:rsid w:val="00A05CBF"/>
    <w:rsid w:val="00A113D6"/>
    <w:rsid w:val="00A345E2"/>
    <w:rsid w:val="00A82F1B"/>
    <w:rsid w:val="00AC48FD"/>
    <w:rsid w:val="00AF7FCE"/>
    <w:rsid w:val="00B34D26"/>
    <w:rsid w:val="00DA263D"/>
    <w:rsid w:val="00E032EA"/>
    <w:rsid w:val="00E161EE"/>
    <w:rsid w:val="00E427E9"/>
    <w:rsid w:val="00EF5E88"/>
    <w:rsid w:val="00FD0D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5D5E9"/>
  <w15:docId w15:val="{8ED1B950-072F-40C8-9C6F-4CC5038E3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AB6"/>
  </w:style>
  <w:style w:type="paragraph" w:styleId="Heading1">
    <w:name w:val="heading 1"/>
    <w:basedOn w:val="Normal1"/>
    <w:next w:val="Normal1"/>
    <w:rsid w:val="00FB41AF"/>
    <w:pPr>
      <w:keepNext/>
      <w:keepLines/>
      <w:spacing w:before="400" w:after="120"/>
      <w:outlineLvl w:val="0"/>
    </w:pPr>
    <w:rPr>
      <w:b/>
    </w:rPr>
  </w:style>
  <w:style w:type="paragraph" w:styleId="Heading2">
    <w:name w:val="heading 2"/>
    <w:basedOn w:val="Normal1"/>
    <w:next w:val="Normal1"/>
    <w:rsid w:val="002F057B"/>
    <w:pPr>
      <w:keepNext/>
      <w:keepLines/>
      <w:spacing w:before="360" w:after="120"/>
      <w:outlineLvl w:val="1"/>
    </w:pPr>
    <w:rPr>
      <w:b/>
      <w:szCs w:val="32"/>
    </w:rPr>
  </w:style>
  <w:style w:type="paragraph" w:styleId="Heading3">
    <w:name w:val="heading 3"/>
    <w:basedOn w:val="Normal1"/>
    <w:next w:val="Normal1"/>
    <w:rsid w:val="00FB41AF"/>
    <w:pPr>
      <w:keepNext/>
      <w:keepLines/>
      <w:spacing w:before="320" w:after="80"/>
      <w:outlineLvl w:val="2"/>
    </w:pPr>
    <w:rPr>
      <w:color w:val="434343"/>
      <w:sz w:val="28"/>
      <w:szCs w:val="28"/>
    </w:rPr>
  </w:style>
  <w:style w:type="paragraph" w:styleId="Heading4">
    <w:name w:val="heading 4"/>
    <w:basedOn w:val="Normal1"/>
    <w:next w:val="Normal1"/>
    <w:rsid w:val="00FB41AF"/>
    <w:pPr>
      <w:keepNext/>
      <w:keepLines/>
      <w:spacing w:before="280" w:after="80"/>
      <w:outlineLvl w:val="3"/>
    </w:pPr>
    <w:rPr>
      <w:color w:val="666666"/>
    </w:rPr>
  </w:style>
  <w:style w:type="paragraph" w:styleId="Heading5">
    <w:name w:val="heading 5"/>
    <w:basedOn w:val="Normal1"/>
    <w:next w:val="Normal1"/>
    <w:rsid w:val="00FB41AF"/>
    <w:pPr>
      <w:keepNext/>
      <w:keepLines/>
      <w:spacing w:before="240" w:after="80"/>
      <w:outlineLvl w:val="4"/>
    </w:pPr>
    <w:rPr>
      <w:color w:val="666666"/>
      <w:sz w:val="22"/>
      <w:szCs w:val="22"/>
    </w:rPr>
  </w:style>
  <w:style w:type="paragraph" w:styleId="Heading6">
    <w:name w:val="heading 6"/>
    <w:basedOn w:val="Normal1"/>
    <w:next w:val="Normal1"/>
    <w:rsid w:val="00FB41AF"/>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2F3D3B"/>
  </w:style>
  <w:style w:type="paragraph" w:styleId="Title">
    <w:name w:val="Title"/>
    <w:basedOn w:val="Normal1"/>
    <w:next w:val="Normal1"/>
    <w:link w:val="TitleChar"/>
    <w:rsid w:val="00FB41AF"/>
    <w:pPr>
      <w:keepNext/>
      <w:keepLines/>
      <w:jc w:val="center"/>
    </w:pPr>
    <w:rPr>
      <w:b/>
      <w:sz w:val="32"/>
      <w:szCs w:val="32"/>
      <w:u w:val="single"/>
    </w:rPr>
  </w:style>
  <w:style w:type="paragraph" w:customStyle="1" w:styleId="Normal2">
    <w:name w:val="Normal2"/>
    <w:rsid w:val="008E199D"/>
  </w:style>
  <w:style w:type="paragraph" w:customStyle="1" w:styleId="Normal1">
    <w:name w:val="Normal1"/>
    <w:rsid w:val="00FB41AF"/>
  </w:style>
  <w:style w:type="paragraph" w:styleId="Subtitle">
    <w:name w:val="Subtitle"/>
    <w:basedOn w:val="Normal"/>
    <w:next w:val="Normal"/>
    <w:rsid w:val="002F3D3B"/>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037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3738"/>
    <w:rPr>
      <w:rFonts w:ascii="Tahoma" w:hAnsi="Tahoma" w:cs="Tahoma"/>
      <w:sz w:val="16"/>
      <w:szCs w:val="16"/>
    </w:rPr>
  </w:style>
  <w:style w:type="paragraph" w:styleId="CommentText">
    <w:name w:val="annotation text"/>
    <w:basedOn w:val="Normal"/>
    <w:link w:val="CommentTextChar"/>
    <w:uiPriority w:val="99"/>
    <w:semiHidden/>
    <w:unhideWhenUsed/>
    <w:rsid w:val="008E199D"/>
    <w:pPr>
      <w:spacing w:line="240" w:lineRule="auto"/>
    </w:pPr>
    <w:rPr>
      <w:sz w:val="20"/>
      <w:szCs w:val="20"/>
    </w:rPr>
  </w:style>
  <w:style w:type="character" w:customStyle="1" w:styleId="CommentTextChar">
    <w:name w:val="Comment Text Char"/>
    <w:basedOn w:val="DefaultParagraphFont"/>
    <w:link w:val="CommentText"/>
    <w:uiPriority w:val="99"/>
    <w:semiHidden/>
    <w:rsid w:val="008E199D"/>
    <w:rPr>
      <w:sz w:val="20"/>
      <w:szCs w:val="20"/>
    </w:rPr>
  </w:style>
  <w:style w:type="character" w:styleId="CommentReference">
    <w:name w:val="annotation reference"/>
    <w:basedOn w:val="DefaultParagraphFont"/>
    <w:uiPriority w:val="99"/>
    <w:semiHidden/>
    <w:unhideWhenUsed/>
    <w:rsid w:val="008E199D"/>
    <w:rPr>
      <w:sz w:val="16"/>
      <w:szCs w:val="16"/>
    </w:rPr>
  </w:style>
  <w:style w:type="paragraph" w:styleId="TOC1">
    <w:name w:val="toc 1"/>
    <w:basedOn w:val="Normal"/>
    <w:next w:val="Normal"/>
    <w:autoRedefine/>
    <w:uiPriority w:val="39"/>
    <w:unhideWhenUsed/>
    <w:rsid w:val="00281708"/>
    <w:pPr>
      <w:spacing w:after="100"/>
    </w:pPr>
  </w:style>
  <w:style w:type="paragraph" w:styleId="TOC2">
    <w:name w:val="toc 2"/>
    <w:basedOn w:val="Normal"/>
    <w:next w:val="Normal"/>
    <w:autoRedefine/>
    <w:uiPriority w:val="39"/>
    <w:unhideWhenUsed/>
    <w:rsid w:val="00281708"/>
    <w:pPr>
      <w:spacing w:after="100"/>
      <w:ind w:left="240"/>
    </w:pPr>
  </w:style>
  <w:style w:type="character" w:styleId="Hyperlink">
    <w:name w:val="Hyperlink"/>
    <w:basedOn w:val="DefaultParagraphFont"/>
    <w:uiPriority w:val="99"/>
    <w:unhideWhenUsed/>
    <w:rsid w:val="00281708"/>
    <w:rPr>
      <w:color w:val="0000FF" w:themeColor="hyperlink"/>
      <w:u w:val="single"/>
    </w:rPr>
  </w:style>
  <w:style w:type="paragraph" w:styleId="Header">
    <w:name w:val="header"/>
    <w:basedOn w:val="Normal"/>
    <w:link w:val="HeaderChar"/>
    <w:uiPriority w:val="99"/>
    <w:unhideWhenUsed/>
    <w:rsid w:val="007711BC"/>
    <w:pPr>
      <w:tabs>
        <w:tab w:val="center" w:pos="4680"/>
        <w:tab w:val="right" w:pos="9360"/>
      </w:tabs>
      <w:spacing w:line="240" w:lineRule="auto"/>
    </w:pPr>
  </w:style>
  <w:style w:type="character" w:customStyle="1" w:styleId="HeaderChar">
    <w:name w:val="Header Char"/>
    <w:basedOn w:val="DefaultParagraphFont"/>
    <w:link w:val="Header"/>
    <w:uiPriority w:val="99"/>
    <w:rsid w:val="007711BC"/>
  </w:style>
  <w:style w:type="paragraph" w:styleId="Footer">
    <w:name w:val="footer"/>
    <w:basedOn w:val="Normal"/>
    <w:link w:val="FooterChar"/>
    <w:uiPriority w:val="99"/>
    <w:unhideWhenUsed/>
    <w:rsid w:val="007711BC"/>
    <w:pPr>
      <w:tabs>
        <w:tab w:val="center" w:pos="4680"/>
        <w:tab w:val="right" w:pos="9360"/>
      </w:tabs>
      <w:spacing w:line="240" w:lineRule="auto"/>
    </w:pPr>
  </w:style>
  <w:style w:type="character" w:customStyle="1" w:styleId="FooterChar">
    <w:name w:val="Footer Char"/>
    <w:basedOn w:val="DefaultParagraphFont"/>
    <w:link w:val="Footer"/>
    <w:uiPriority w:val="99"/>
    <w:rsid w:val="007711BC"/>
  </w:style>
  <w:style w:type="character" w:customStyle="1" w:styleId="TitleChar">
    <w:name w:val="Title Char"/>
    <w:basedOn w:val="DefaultParagraphFont"/>
    <w:link w:val="Title"/>
    <w:rsid w:val="007711BC"/>
    <w:rPr>
      <w:b/>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50119">
      <w:bodyDiv w:val="1"/>
      <w:marLeft w:val="0"/>
      <w:marRight w:val="0"/>
      <w:marTop w:val="0"/>
      <w:marBottom w:val="0"/>
      <w:divBdr>
        <w:top w:val="none" w:sz="0" w:space="0" w:color="auto"/>
        <w:left w:val="none" w:sz="0" w:space="0" w:color="auto"/>
        <w:bottom w:val="none" w:sz="0" w:space="0" w:color="auto"/>
        <w:right w:val="none" w:sz="0" w:space="0" w:color="auto"/>
      </w:divBdr>
      <w:divsChild>
        <w:div w:id="1138258789">
          <w:marLeft w:val="720"/>
          <w:marRight w:val="0"/>
          <w:marTop w:val="0"/>
          <w:marBottom w:val="0"/>
          <w:divBdr>
            <w:top w:val="none" w:sz="0" w:space="0" w:color="auto"/>
            <w:left w:val="none" w:sz="0" w:space="0" w:color="auto"/>
            <w:bottom w:val="none" w:sz="0" w:space="0" w:color="auto"/>
            <w:right w:val="none" w:sz="0" w:space="0" w:color="auto"/>
          </w:divBdr>
        </w:div>
      </w:divsChild>
    </w:div>
    <w:div w:id="1550797640">
      <w:bodyDiv w:val="1"/>
      <w:marLeft w:val="0"/>
      <w:marRight w:val="0"/>
      <w:marTop w:val="0"/>
      <w:marBottom w:val="0"/>
      <w:divBdr>
        <w:top w:val="none" w:sz="0" w:space="0" w:color="auto"/>
        <w:left w:val="none" w:sz="0" w:space="0" w:color="auto"/>
        <w:bottom w:val="none" w:sz="0" w:space="0" w:color="auto"/>
        <w:right w:val="none" w:sz="0" w:space="0" w:color="auto"/>
      </w:divBdr>
      <w:divsChild>
        <w:div w:id="923875488">
          <w:marLeft w:val="720"/>
          <w:marRight w:val="0"/>
          <w:marTop w:val="0"/>
          <w:marBottom w:val="0"/>
          <w:divBdr>
            <w:top w:val="none" w:sz="0" w:space="0" w:color="auto"/>
            <w:left w:val="none" w:sz="0" w:space="0" w:color="auto"/>
            <w:bottom w:val="none" w:sz="0" w:space="0" w:color="auto"/>
            <w:right w:val="none" w:sz="0" w:space="0" w:color="auto"/>
          </w:divBdr>
        </w:div>
      </w:divsChild>
    </w:div>
    <w:div w:id="1653867481">
      <w:bodyDiv w:val="1"/>
      <w:marLeft w:val="0"/>
      <w:marRight w:val="0"/>
      <w:marTop w:val="0"/>
      <w:marBottom w:val="0"/>
      <w:divBdr>
        <w:top w:val="none" w:sz="0" w:space="0" w:color="auto"/>
        <w:left w:val="none" w:sz="0" w:space="0" w:color="auto"/>
        <w:bottom w:val="none" w:sz="0" w:space="0" w:color="auto"/>
        <w:right w:val="none" w:sz="0" w:space="0" w:color="auto"/>
      </w:divBdr>
      <w:divsChild>
        <w:div w:id="2117747245">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eb.microsoftstream.com/video/c86d5407-b862-49b0-8f11-4a6fca102f9b" TargetMode="External"/><Relationship Id="rId4" Type="http://schemas.openxmlformats.org/officeDocument/2006/relationships/settings" Target="settings.xml"/><Relationship Id="rId9" Type="http://schemas.openxmlformats.org/officeDocument/2006/relationships/hyperlink" Target="https://1drv.ms/p/s!AlUh9Aa5ICgUcO36S4CnHDFpkY8?e=x17eK8&amp;nav=eyJzSWQiOjI1Nn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G7I0VgEunJmcxzRdnyP1ey1LUfg==">AMUW2mUykTzvWqg6Y/q/4sRwRUZI7o5vFhkb/9ccqrDVwDoKemp4pPp/cQ+l/Z+DlxhaXuHD8v50bPbrRFGvZ5Eb8Vog0P1jI7tKkwyDMZ+kRFQNESkZ9dILtI/GRSoFb8JgDKSiOqeHnxEuqCaXmbEHxrJ6fJccwb3daynCzmCTZieSJVT2BtPSTUUlXuUncqSSyd3KSyvuxBNCPRmZkn0/HL9g/+aaLUoo3csP+cXNisGQRBFOdbHrd7zL3elVn/YGISCzg/ImBFxBBnrEPlOHbuu/hnoNyCM03t4KEGB4b7o8AuzxQQ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11</Pages>
  <Words>1655</Words>
  <Characters>9039</Characters>
  <Application>Microsoft Office Word</Application>
  <DocSecurity>0</DocSecurity>
  <Lines>136</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alina moros</cp:lastModifiedBy>
  <cp:revision>15</cp:revision>
  <dcterms:created xsi:type="dcterms:W3CDTF">2023-03-10T13:18:00Z</dcterms:created>
  <dcterms:modified xsi:type="dcterms:W3CDTF">2023-03-10T14:21:00Z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576afd6cfe40cb0da182034a2c30bfb7118ab97137442090e9a2526e8c40b77d</vt:lpwstr>
  </property>
</Properties>
</file>