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5384490A" w14:textId="77777777" w:rsidR="007D1947" w:rsidRPr="0001653C" w:rsidRDefault="007D1947">
          <w:pPr>
            <w:pStyle w:val="NoSpacing"/>
            <w:spacing w:before="1540" w:after="240"/>
            <w:jc w:val="center"/>
            <w:rPr>
              <w:rFonts w:ascii="Times New Roman" w:hAnsi="Times New Roman" w:cs="Times New Roman"/>
              <w:color w:val="5B9BD5" w:themeColor="accent1"/>
              <w:sz w:val="24"/>
              <w:szCs w:val="24"/>
            </w:rPr>
          </w:pPr>
          <w:r w:rsidRPr="0001653C">
            <w:rPr>
              <w:rFonts w:ascii="Times New Roman" w:hAnsi="Times New Roman" w:cs="Times New Roman"/>
              <w:noProof/>
              <w:color w:val="5B9BD5" w:themeColor="accen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5E0A0D2" w:rsidR="007D1947" w:rsidRPr="0001653C" w:rsidRDefault="0001653C">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44"/>
                  <w:szCs w:val="44"/>
                </w:rPr>
              </w:pPr>
              <w:r w:rsidRPr="0001653C">
                <w:rPr>
                  <w:rFonts w:ascii="Times New Roman" w:hAnsi="Times New Roman" w:cs="Times New Roman"/>
                  <w:b/>
                  <w:sz w:val="44"/>
                  <w:szCs w:val="44"/>
                </w:rPr>
                <w:t>Budgeting Principles and Approaches – Edwards</w:t>
              </w:r>
            </w:p>
          </w:sdtContent>
        </w:sdt>
        <w:sdt>
          <w:sdtPr>
            <w:rPr>
              <w:rFonts w:ascii="Times New Roman" w:hAnsi="Times New Roman" w:cs="Times New Roman"/>
              <w:b/>
              <w:sz w:val="40"/>
              <w:szCs w:val="40"/>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4838729" w:rsidR="007D1947" w:rsidRPr="00504480" w:rsidRDefault="0001653C">
              <w:pPr>
                <w:pStyle w:val="NoSpacing"/>
                <w:jc w:val="center"/>
                <w:rPr>
                  <w:rFonts w:ascii="Times New Roman" w:hAnsi="Times New Roman" w:cs="Times New Roman"/>
                  <w:color w:val="5B9BD5" w:themeColor="accent1"/>
                  <w:sz w:val="40"/>
                  <w:szCs w:val="40"/>
                </w:rPr>
              </w:pPr>
              <w:r w:rsidRPr="00504480">
                <w:rPr>
                  <w:rFonts w:ascii="Times New Roman" w:hAnsi="Times New Roman" w:cs="Times New Roman"/>
                  <w:b/>
                  <w:sz w:val="40"/>
                  <w:szCs w:val="40"/>
                </w:rPr>
                <w:t>Principles and Concepts of Finance</w:t>
              </w:r>
            </w:p>
          </w:sdtContent>
        </w:sdt>
        <w:p w14:paraId="078A531F" w14:textId="6745AC96" w:rsidR="007D1947" w:rsidRPr="0001653C" w:rsidRDefault="007D1947" w:rsidP="0001653C">
          <w:pPr>
            <w:pStyle w:val="NoSpacing"/>
            <w:spacing w:before="480"/>
            <w:jc w:val="center"/>
            <w:rPr>
              <w:rFonts w:ascii="Times New Roman" w:hAnsi="Times New Roman" w:cs="Times New Roman"/>
              <w:color w:val="5B9BD5" w:themeColor="accent1"/>
              <w:sz w:val="24"/>
              <w:szCs w:val="24"/>
            </w:rPr>
          </w:pPr>
          <w:r w:rsidRPr="00504480">
            <w:rPr>
              <w:rFonts w:ascii="Times New Roman" w:hAnsi="Times New Roman" w:cs="Times New Roman"/>
              <w:noProof/>
              <w:color w:val="5B9BD5" w:themeColor="accent1"/>
              <w:sz w:val="32"/>
              <w:szCs w:val="32"/>
              <w:lang w:val="en-GB" w:eastAsia="en-GB"/>
            </w:rPr>
            <mc:AlternateContent>
              <mc:Choice Requires="wps">
                <w:drawing>
                  <wp:anchor distT="0" distB="0" distL="114300" distR="114300" simplePos="0" relativeHeight="251659264" behindDoc="0" locked="0" layoutInCell="1" allowOverlap="1" wp14:anchorId="4A6131BB" wp14:editId="06E94C30">
                    <wp:simplePos x="0" y="0"/>
                    <wp:positionH relativeFrom="margin">
                      <wp:posOffset>31750</wp:posOffset>
                    </wp:positionH>
                    <wp:positionV relativeFrom="page">
                      <wp:posOffset>7976870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00000" w:themeColor="text1"/>
                                    <w:sz w:val="28"/>
                                    <w:szCs w:val="28"/>
                                    <w:lang w:val="de-DE"/>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52BAF8D9" w14:textId="4D3C2EF4" w:rsidR="007D1947" w:rsidRPr="0001653C" w:rsidRDefault="00EE5659" w:rsidP="0001653C">
                                    <w:pPr>
                                      <w:pStyle w:val="NoSpacing"/>
                                      <w:spacing w:after="40"/>
                                      <w:jc w:val="center"/>
                                      <w:rPr>
                                        <w:rFonts w:ascii="Times New Roman" w:hAnsi="Times New Roman" w:cs="Times New Roman"/>
                                        <w:caps/>
                                        <w:color w:val="000000" w:themeColor="text1"/>
                                        <w:sz w:val="28"/>
                                        <w:szCs w:val="28"/>
                                        <w:lang w:val="de-DE"/>
                                      </w:rPr>
                                    </w:pPr>
                                    <w:r>
                                      <w:rPr>
                                        <w:rFonts w:ascii="Times New Roman" w:hAnsi="Times New Roman" w:cs="Times New Roman"/>
                                        <w:caps/>
                                        <w:color w:val="000000" w:themeColor="text1"/>
                                        <w:sz w:val="28"/>
                                        <w:szCs w:val="28"/>
                                        <w:lang w:val="de-DE"/>
                                      </w:rPr>
                                      <w:t xml:space="preserve">     </w:t>
                                    </w:r>
                                    <w:r>
                                      <w:rPr>
                                        <w:rFonts w:ascii="Times New Roman" w:hAnsi="Times New Roman" w:cs="Times New Roman"/>
                                        <w:caps/>
                                        <w:color w:val="000000" w:themeColor="text1"/>
                                        <w:sz w:val="28"/>
                                        <w:szCs w:val="28"/>
                                      </w:rPr>
                                      <w:t>April 15, 2024</w:t>
                                    </w:r>
                                  </w:p>
                                </w:sdtContent>
                              </w:sdt>
                              <w:p w14:paraId="395846FF" w14:textId="7D06001E" w:rsidR="0001653C" w:rsidRPr="0001653C" w:rsidRDefault="00000000" w:rsidP="0001653C">
                                <w:pPr>
                                  <w:pStyle w:val="Heading1"/>
                                  <w:jc w:val="center"/>
                                  <w:rPr>
                                    <w:rFonts w:ascii="Times New Roman" w:hAnsi="Times New Roman" w:cs="Times New Roman"/>
                                    <w:color w:val="000000" w:themeColor="text1"/>
                                    <w:sz w:val="24"/>
                                    <w:szCs w:val="24"/>
                                    <w:lang w:val="de-DE"/>
                                  </w:rPr>
                                </w:pPr>
                                <w:sdt>
                                  <w:sdtPr>
                                    <w:rPr>
                                      <w:rFonts w:ascii="Times New Roman" w:hAnsi="Times New Roman" w:cs="Times New Roman"/>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01653C">
                                      <w:rPr>
                                        <w:rFonts w:ascii="Times New Roman" w:hAnsi="Times New Roman" w:cs="Times New Roman"/>
                                        <w:color w:val="000000" w:themeColor="text1"/>
                                        <w:lang w:val="de-DE"/>
                                      </w:rPr>
                                      <w:t xml:space="preserve">     </w:t>
                                    </w:r>
                                  </w:sdtContent>
                                </w:sdt>
                                <w:r w:rsidR="0001653C" w:rsidRPr="0001653C">
                                  <w:rPr>
                                    <w:rFonts w:ascii="Times New Roman" w:hAnsi="Times New Roman" w:cs="Times New Roman"/>
                                    <w:color w:val="000000" w:themeColor="text1"/>
                                    <w:sz w:val="24"/>
                                    <w:szCs w:val="24"/>
                                    <w:lang w:val="de-DE"/>
                                  </w:rPr>
                                  <w:t xml:space="preserve"> Halima Begum Rumi</w:t>
                                </w:r>
                              </w:p>
                              <w:p w14:paraId="3FC79022" w14:textId="5F3AA12A" w:rsidR="007D1947" w:rsidRPr="0001653C" w:rsidRDefault="0001653C" w:rsidP="0001653C">
                                <w:pPr>
                                  <w:pStyle w:val="NoSpacing"/>
                                  <w:jc w:val="center"/>
                                  <w:rPr>
                                    <w:rFonts w:ascii="Times New Roman" w:hAnsi="Times New Roman" w:cs="Times New Roman"/>
                                    <w:color w:val="000000" w:themeColor="text1"/>
                                    <w:lang w:val="de-DE"/>
                                  </w:rPr>
                                </w:pPr>
                                <w:r>
                                  <w:rPr>
                                    <w:rFonts w:ascii="Times New Roman" w:hAnsi="Times New Roman" w:cs="Times New Roman"/>
                                    <w:color w:val="000000" w:themeColor="text1"/>
                                    <w:sz w:val="24"/>
                                    <w:szCs w:val="24"/>
                                    <w:lang w:val="de-DE"/>
                                  </w:rPr>
                                  <w:t xml:space="preserve">      </w:t>
                                </w:r>
                                <w:r w:rsidRPr="0001653C">
                                  <w:rPr>
                                    <w:rFonts w:ascii="Times New Roman" w:hAnsi="Times New Roman" w:cs="Times New Roman"/>
                                    <w:color w:val="000000" w:themeColor="text1"/>
                                    <w:sz w:val="24"/>
                                    <w:szCs w:val="24"/>
                                    <w:lang w:val="de-DE"/>
                                  </w:rPr>
                                  <w:t>2212097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2.5pt;margin-top:628.1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" filled="f" stroked="f" strokeweight=".5pt">
                    <v:textbox style="mso-fit-shape-to-text:t" inset="0,0,0,0">
                      <w:txbxContent>
                        <w:sdt>
                          <w:sdtPr>
                            <w:rPr>
                              <w:rFonts w:ascii="Times New Roman" w:hAnsi="Times New Roman" w:cs="Times New Roman"/>
                              <w:caps/>
                              <w:color w:val="000000" w:themeColor="text1"/>
                              <w:sz w:val="28"/>
                              <w:szCs w:val="28"/>
                              <w:lang w:val="de-DE"/>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14:paraId="52BAF8D9" w14:textId="4D3C2EF4" w:rsidR="007D1947" w:rsidRPr="0001653C" w:rsidRDefault="00EE5659" w:rsidP="0001653C">
                              <w:pPr>
                                <w:pStyle w:val="NoSpacing"/>
                                <w:spacing w:after="40"/>
                                <w:jc w:val="center"/>
                                <w:rPr>
                                  <w:rFonts w:ascii="Times New Roman" w:hAnsi="Times New Roman" w:cs="Times New Roman"/>
                                  <w:caps/>
                                  <w:color w:val="000000" w:themeColor="text1"/>
                                  <w:sz w:val="28"/>
                                  <w:szCs w:val="28"/>
                                  <w:lang w:val="de-DE"/>
                                </w:rPr>
                              </w:pPr>
                              <w:r>
                                <w:rPr>
                                  <w:rFonts w:ascii="Times New Roman" w:hAnsi="Times New Roman" w:cs="Times New Roman"/>
                                  <w:caps/>
                                  <w:color w:val="000000" w:themeColor="text1"/>
                                  <w:sz w:val="28"/>
                                  <w:szCs w:val="28"/>
                                  <w:lang w:val="de-DE"/>
                                </w:rPr>
                                <w:t xml:space="preserve">     </w:t>
                              </w:r>
                              <w:r>
                                <w:rPr>
                                  <w:rFonts w:ascii="Times New Roman" w:hAnsi="Times New Roman" w:cs="Times New Roman"/>
                                  <w:caps/>
                                  <w:color w:val="000000" w:themeColor="text1"/>
                                  <w:sz w:val="28"/>
                                  <w:szCs w:val="28"/>
                                </w:rPr>
                                <w:t>April 15, 2024</w:t>
                              </w:r>
                            </w:p>
                          </w:sdtContent>
                        </w:sdt>
                        <w:p w14:paraId="395846FF" w14:textId="7D06001E" w:rsidR="0001653C" w:rsidRPr="0001653C" w:rsidRDefault="00000000" w:rsidP="0001653C">
                          <w:pPr>
                            <w:pStyle w:val="Heading1"/>
                            <w:jc w:val="center"/>
                            <w:rPr>
                              <w:rFonts w:ascii="Times New Roman" w:hAnsi="Times New Roman" w:cs="Times New Roman"/>
                              <w:color w:val="000000" w:themeColor="text1"/>
                              <w:sz w:val="24"/>
                              <w:szCs w:val="24"/>
                              <w:lang w:val="de-DE"/>
                            </w:rPr>
                          </w:pPr>
                          <w:sdt>
                            <w:sdtPr>
                              <w:rPr>
                                <w:rFonts w:ascii="Times New Roman" w:hAnsi="Times New Roman" w:cs="Times New Roman"/>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01653C">
                                <w:rPr>
                                  <w:rFonts w:ascii="Times New Roman" w:hAnsi="Times New Roman" w:cs="Times New Roman"/>
                                  <w:color w:val="000000" w:themeColor="text1"/>
                                  <w:lang w:val="de-DE"/>
                                </w:rPr>
                                <w:t xml:space="preserve">     </w:t>
                              </w:r>
                            </w:sdtContent>
                          </w:sdt>
                          <w:r w:rsidR="0001653C" w:rsidRPr="0001653C">
                            <w:rPr>
                              <w:rFonts w:ascii="Times New Roman" w:hAnsi="Times New Roman" w:cs="Times New Roman"/>
                              <w:color w:val="000000" w:themeColor="text1"/>
                              <w:sz w:val="24"/>
                              <w:szCs w:val="24"/>
                              <w:lang w:val="de-DE"/>
                            </w:rPr>
                            <w:t xml:space="preserve"> Halima Begum Rumi</w:t>
                          </w:r>
                        </w:p>
                        <w:p w14:paraId="3FC79022" w14:textId="5F3AA12A" w:rsidR="007D1947" w:rsidRPr="0001653C" w:rsidRDefault="0001653C" w:rsidP="0001653C">
                          <w:pPr>
                            <w:pStyle w:val="NoSpacing"/>
                            <w:jc w:val="center"/>
                            <w:rPr>
                              <w:rFonts w:ascii="Times New Roman" w:hAnsi="Times New Roman" w:cs="Times New Roman"/>
                              <w:color w:val="000000" w:themeColor="text1"/>
                              <w:lang w:val="de-DE"/>
                            </w:rPr>
                          </w:pPr>
                          <w:r>
                            <w:rPr>
                              <w:rFonts w:ascii="Times New Roman" w:hAnsi="Times New Roman" w:cs="Times New Roman"/>
                              <w:color w:val="000000" w:themeColor="text1"/>
                              <w:sz w:val="24"/>
                              <w:szCs w:val="24"/>
                              <w:lang w:val="de-DE"/>
                            </w:rPr>
                            <w:t xml:space="preserve">      </w:t>
                          </w:r>
                          <w:r w:rsidRPr="0001653C">
                            <w:rPr>
                              <w:rFonts w:ascii="Times New Roman" w:hAnsi="Times New Roman" w:cs="Times New Roman"/>
                              <w:color w:val="000000" w:themeColor="text1"/>
                              <w:sz w:val="24"/>
                              <w:szCs w:val="24"/>
                              <w:lang w:val="de-DE"/>
                            </w:rPr>
                            <w:t>2212097</w:t>
                          </w:r>
                        </w:p>
                      </w:txbxContent>
                    </v:textbox>
                    <w10:wrap anchorx="margin" anchory="page"/>
                  </v:shape>
                </w:pict>
              </mc:Fallback>
            </mc:AlternateContent>
          </w:r>
          <w:r w:rsidRPr="00504480">
            <w:rPr>
              <w:rFonts w:ascii="Times New Roman" w:hAnsi="Times New Roman" w:cs="Times New Roman"/>
              <w:noProof/>
              <w:color w:val="5B9BD5" w:themeColor="accent1"/>
              <w:sz w:val="32"/>
              <w:szCs w:val="32"/>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01653C">
            <w:rPr>
              <w:rFonts w:ascii="Times New Roman" w:hAnsi="Times New Roman" w:cs="Times New Roman"/>
              <w:sz w:val="24"/>
              <w:szCs w:val="24"/>
            </w:rPr>
            <w:br w:type="page"/>
          </w:r>
          <w:bookmarkStart w:id="0" w:name="_Toc163989587"/>
          <w:r w:rsidRPr="0001653C">
            <w:rPr>
              <w:rFonts w:ascii="Times New Roman" w:hAnsi="Times New Roman" w:cs="Times New Roman"/>
              <w:sz w:val="24"/>
              <w:szCs w:val="24"/>
            </w:rPr>
            <w:lastRenderedPageBreak/>
            <w:t>Executive Summary</w:t>
          </w:r>
          <w:bookmarkEnd w:id="0"/>
        </w:p>
        <w:p w14:paraId="62AB7F7D" w14:textId="1A349809" w:rsidR="007D1947" w:rsidRPr="0001653C" w:rsidRDefault="009D50F8" w:rsidP="009D50F8">
          <w:pPr>
            <w:spacing w:line="480" w:lineRule="auto"/>
            <w:jc w:val="both"/>
            <w:rPr>
              <w:rFonts w:ascii="Times New Roman" w:hAnsi="Times New Roman" w:cs="Times New Roman"/>
              <w:sz w:val="24"/>
              <w:szCs w:val="24"/>
            </w:rPr>
          </w:pPr>
          <w:r w:rsidRPr="0001653C">
            <w:rPr>
              <w:rFonts w:ascii="Times New Roman" w:hAnsi="Times New Roman" w:cs="Times New Roman"/>
              <w:sz w:val="24"/>
              <w:szCs w:val="24"/>
            </w:rPr>
            <w:t>This report provides a comprehensive analysis of budgeting practices, focusing on traditional methods and their application in the context of Edwards' Camping Gear Chain. The purpose of this report is to evaluate the effectiveness of traditional budgeting approaches, such as incremental budgeting, zero-based budgeting, and activity-based budgeting, in meeting the financial management needs of modern businesses. Through a detailed examination of budget preparation for Edwards' Camping Gear Chain, including stock budgeting, cash budgeting, and budgeted Profit &amp; Loss Account, the report highlights potential challenges faced by the business and proposes management actions to address them. Moreover, the report identifies conditions necessary for successful budgeting, such as clear objectives, communication, flexibility, and monitoring mechanisms. It also discusses behavioural considerations in budgeting, including motivation factors and resistance to change. Furthermore, the report evaluates the inherent flaws in traditional budgeting methods, such as rigidity and time-consuming processes, and recommends embracing modern budgeting practices to enhance strategic agility and drive sustainable growth. Overall, the report aims to provide practical insights and recommendations for businesses seeking to improve their budgeting processes and achieve better financial outcomes in today's dynamic business environment.</w:t>
          </w:r>
        </w:p>
        <w:p w14:paraId="6846CF66" w14:textId="77777777" w:rsidR="007D1947" w:rsidRPr="0001653C" w:rsidRDefault="007D1947">
          <w:pPr>
            <w:rPr>
              <w:rFonts w:ascii="Times New Roman" w:hAnsi="Times New Roman" w:cs="Times New Roman"/>
              <w:sz w:val="24"/>
              <w:szCs w:val="24"/>
            </w:rPr>
          </w:pPr>
        </w:p>
        <w:p w14:paraId="7F8F78F5" w14:textId="77777777" w:rsidR="007D1947" w:rsidRPr="0001653C" w:rsidRDefault="007D1947">
          <w:pPr>
            <w:rPr>
              <w:rFonts w:ascii="Times New Roman" w:hAnsi="Times New Roman" w:cs="Times New Roman"/>
              <w:sz w:val="24"/>
              <w:szCs w:val="24"/>
            </w:rPr>
          </w:pPr>
        </w:p>
        <w:p w14:paraId="3E204757" w14:textId="77777777" w:rsidR="007D1947" w:rsidRPr="0001653C" w:rsidRDefault="007D1947">
          <w:pPr>
            <w:rPr>
              <w:rFonts w:ascii="Times New Roman" w:hAnsi="Times New Roman" w:cs="Times New Roman"/>
              <w:sz w:val="24"/>
              <w:szCs w:val="24"/>
            </w:rPr>
          </w:pPr>
        </w:p>
        <w:p w14:paraId="775DA3A7" w14:textId="77777777" w:rsidR="007D1947" w:rsidRPr="0001653C" w:rsidRDefault="007D1947">
          <w:pPr>
            <w:rPr>
              <w:rFonts w:ascii="Times New Roman" w:hAnsi="Times New Roman" w:cs="Times New Roman"/>
              <w:sz w:val="24"/>
              <w:szCs w:val="24"/>
            </w:rPr>
          </w:pPr>
        </w:p>
        <w:p w14:paraId="5E5C2FB5" w14:textId="77777777" w:rsidR="007D1947" w:rsidRPr="0001653C" w:rsidRDefault="007D1947">
          <w:pPr>
            <w:rPr>
              <w:rFonts w:ascii="Times New Roman" w:hAnsi="Times New Roman" w:cs="Times New Roman"/>
              <w:sz w:val="24"/>
              <w:szCs w:val="24"/>
            </w:rPr>
          </w:pPr>
        </w:p>
        <w:p w14:paraId="119F1E47" w14:textId="77777777" w:rsidR="007D1947" w:rsidRPr="0001653C" w:rsidRDefault="007D1947">
          <w:pPr>
            <w:rPr>
              <w:rFonts w:ascii="Times New Roman" w:hAnsi="Times New Roman" w:cs="Times New Roman"/>
              <w:sz w:val="24"/>
              <w:szCs w:val="24"/>
            </w:rPr>
          </w:pPr>
        </w:p>
        <w:p w14:paraId="2059565F" w14:textId="77777777" w:rsidR="007D1947" w:rsidRPr="0001653C" w:rsidRDefault="007D1947">
          <w:pPr>
            <w:rPr>
              <w:rFonts w:ascii="Times New Roman" w:hAnsi="Times New Roman" w:cs="Times New Roman"/>
              <w:sz w:val="24"/>
              <w:szCs w:val="24"/>
            </w:rPr>
          </w:pPr>
        </w:p>
        <w:p w14:paraId="1E53466B" w14:textId="77777777" w:rsidR="007D1947" w:rsidRPr="0001653C" w:rsidRDefault="007D1947">
          <w:pPr>
            <w:rPr>
              <w:rFonts w:ascii="Times New Roman" w:hAnsi="Times New Roman" w:cs="Times New Roman"/>
              <w:sz w:val="24"/>
              <w:szCs w:val="24"/>
            </w:rPr>
          </w:pPr>
        </w:p>
        <w:p w14:paraId="0EAD00A7" w14:textId="77777777" w:rsidR="007D1947" w:rsidRPr="0001653C" w:rsidRDefault="007D1947">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01653C" w:rsidRDefault="007D1947">
              <w:pPr>
                <w:pStyle w:val="TOCHeading"/>
                <w:rPr>
                  <w:rFonts w:ascii="Times New Roman" w:hAnsi="Times New Roman" w:cs="Times New Roman"/>
                  <w:sz w:val="24"/>
                  <w:szCs w:val="24"/>
                </w:rPr>
              </w:pPr>
              <w:r w:rsidRPr="0001653C">
                <w:rPr>
                  <w:rFonts w:ascii="Times New Roman" w:hAnsi="Times New Roman" w:cs="Times New Roman"/>
                  <w:sz w:val="24"/>
                  <w:szCs w:val="24"/>
                </w:rPr>
                <w:t>Table of Contents</w:t>
              </w:r>
            </w:p>
            <w:p w14:paraId="1BE09E03" w14:textId="47431F70" w:rsidR="009D50F8" w:rsidRPr="0001653C" w:rsidRDefault="007D1947">
              <w:pPr>
                <w:pStyle w:val="TOC1"/>
                <w:tabs>
                  <w:tab w:val="right" w:leader="dot" w:pos="9016"/>
                </w:tabs>
                <w:rPr>
                  <w:rFonts w:ascii="Times New Roman" w:eastAsiaTheme="minorEastAsia" w:hAnsi="Times New Roman" w:cs="Times New Roman"/>
                  <w:noProof/>
                  <w:kern w:val="2"/>
                  <w:lang w:val="en-IN" w:eastAsia="en-IN"/>
                  <w14:ligatures w14:val="standardContextual"/>
                </w:rPr>
              </w:pPr>
              <w:r w:rsidRPr="0001653C">
                <w:rPr>
                  <w:rFonts w:ascii="Times New Roman" w:hAnsi="Times New Roman" w:cs="Times New Roman"/>
                  <w:sz w:val="24"/>
                  <w:szCs w:val="24"/>
                </w:rPr>
                <w:fldChar w:fldCharType="begin"/>
              </w:r>
              <w:r w:rsidRPr="0001653C">
                <w:rPr>
                  <w:rFonts w:ascii="Times New Roman" w:hAnsi="Times New Roman" w:cs="Times New Roman"/>
                  <w:sz w:val="24"/>
                  <w:szCs w:val="24"/>
                </w:rPr>
                <w:instrText xml:space="preserve"> TOC \o "1-3" \h \z \u </w:instrText>
              </w:r>
              <w:r w:rsidRPr="0001653C">
                <w:rPr>
                  <w:rFonts w:ascii="Times New Roman" w:hAnsi="Times New Roman" w:cs="Times New Roman"/>
                  <w:sz w:val="24"/>
                  <w:szCs w:val="24"/>
                </w:rPr>
                <w:fldChar w:fldCharType="separate"/>
              </w:r>
              <w:hyperlink w:anchor="_Toc163989587" w:history="1">
                <w:r w:rsidR="009D50F8" w:rsidRPr="0001653C">
                  <w:rPr>
                    <w:rStyle w:val="Hyperlink"/>
                    <w:rFonts w:ascii="Times New Roman" w:hAnsi="Times New Roman" w:cs="Times New Roman"/>
                    <w:noProof/>
                  </w:rPr>
                  <w:t>Executive Summary</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_Toc163989587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w:t>
                </w:r>
                <w:r w:rsidR="009D50F8" w:rsidRPr="0001653C">
                  <w:rPr>
                    <w:rFonts w:ascii="Times New Roman" w:hAnsi="Times New Roman" w:cs="Times New Roman"/>
                    <w:noProof/>
                    <w:webHidden/>
                  </w:rPr>
                  <w:fldChar w:fldCharType="end"/>
                </w:r>
              </w:hyperlink>
            </w:p>
            <w:p w14:paraId="131AA5BF" w14:textId="2E4799F1"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588" w:history="1">
                <w:r w:rsidR="009D50F8" w:rsidRPr="0001653C">
                  <w:rPr>
                    <w:rStyle w:val="Hyperlink"/>
                    <w:rFonts w:ascii="Times New Roman" w:hAnsi="Times New Roman" w:cs="Times New Roman"/>
                    <w:noProof/>
                  </w:rPr>
                  <w:t>Introduction</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_Toc163989588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3</w:t>
                </w:r>
                <w:r w:rsidR="009D50F8" w:rsidRPr="0001653C">
                  <w:rPr>
                    <w:rFonts w:ascii="Times New Roman" w:hAnsi="Times New Roman" w:cs="Times New Roman"/>
                    <w:noProof/>
                    <w:webHidden/>
                  </w:rPr>
                  <w:fldChar w:fldCharType="end"/>
                </w:r>
              </w:hyperlink>
            </w:p>
            <w:p w14:paraId="00553CE6" w14:textId="73C55C3F"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589" w:history="1">
                <w:r w:rsidR="009D50F8" w:rsidRPr="0001653C">
                  <w:rPr>
                    <w:rStyle w:val="Hyperlink"/>
                    <w:rFonts w:ascii="Times New Roman" w:hAnsi="Times New Roman" w:cs="Times New Roman"/>
                    <w:noProof/>
                  </w:rPr>
                  <w:t>Main Findings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_Toc163989589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4</w:t>
                </w:r>
                <w:r w:rsidR="009D50F8" w:rsidRPr="0001653C">
                  <w:rPr>
                    <w:rFonts w:ascii="Times New Roman" w:hAnsi="Times New Roman" w:cs="Times New Roman"/>
                    <w:noProof/>
                    <w:webHidden/>
                  </w:rPr>
                  <w:fldChar w:fldCharType="end"/>
                </w:r>
              </w:hyperlink>
            </w:p>
            <w:p w14:paraId="610DF2FC" w14:textId="0747E557"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0" w:history="1">
                <w:r w:rsidR="009D50F8" w:rsidRPr="0001653C">
                  <w:rPr>
                    <w:rStyle w:val="Hyperlink"/>
                    <w:rFonts w:ascii="Times New Roman" w:hAnsi="Times New Roman" w:cs="Times New Roman"/>
                    <w:noProof/>
                  </w:rPr>
                  <w:t>Budget Preparation for Edwards' Camping Gear Chain</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_Toc163989590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4</w:t>
                </w:r>
                <w:r w:rsidR="009D50F8" w:rsidRPr="0001653C">
                  <w:rPr>
                    <w:rFonts w:ascii="Times New Roman" w:hAnsi="Times New Roman" w:cs="Times New Roman"/>
                    <w:noProof/>
                    <w:webHidden/>
                  </w:rPr>
                  <w:fldChar w:fldCharType="end"/>
                </w:r>
              </w:hyperlink>
            </w:p>
            <w:p w14:paraId="6F2F8690" w14:textId="328B8BF2"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1" w:history="1">
                <w:r w:rsidR="009D50F8" w:rsidRPr="0001653C">
                  <w:rPr>
                    <w:rStyle w:val="Hyperlink"/>
                    <w:rFonts w:ascii="Times New Roman" w:hAnsi="Times New Roman" w:cs="Times New Roman"/>
                    <w:noProof/>
                  </w:rPr>
                  <w:t>Stock Budget Calculation</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_Toc163989591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4</w:t>
                </w:r>
                <w:r w:rsidR="009D50F8" w:rsidRPr="0001653C">
                  <w:rPr>
                    <w:rFonts w:ascii="Times New Roman" w:hAnsi="Times New Roman" w:cs="Times New Roman"/>
                    <w:noProof/>
                    <w:webHidden/>
                  </w:rPr>
                  <w:fldChar w:fldCharType="end"/>
                </w:r>
              </w:hyperlink>
            </w:p>
            <w:p w14:paraId="0D4A2273" w14:textId="7E940178"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2" w:history="1">
                <w:r w:rsidR="009D50F8" w:rsidRPr="0001653C">
                  <w:rPr>
                    <w:rStyle w:val="Hyperlink"/>
                    <w:rFonts w:ascii="Times New Roman" w:hAnsi="Times New Roman" w:cs="Times New Roman"/>
                    <w:noProof/>
                  </w:rPr>
                  <w:t>Cash Budget Preparation</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_Toc163989592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5</w:t>
                </w:r>
                <w:r w:rsidR="009D50F8" w:rsidRPr="0001653C">
                  <w:rPr>
                    <w:rFonts w:ascii="Times New Roman" w:hAnsi="Times New Roman" w:cs="Times New Roman"/>
                    <w:noProof/>
                    <w:webHidden/>
                  </w:rPr>
                  <w:fldChar w:fldCharType="end"/>
                </w:r>
              </w:hyperlink>
            </w:p>
            <w:p w14:paraId="70184B0C" w14:textId="0BCE3851"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3" w:history="1">
                <w:r w:rsidR="009D50F8" w:rsidRPr="0001653C">
                  <w:rPr>
                    <w:rStyle w:val="Hyperlink"/>
                    <w:rFonts w:ascii="Times New Roman" w:hAnsi="Times New Roman" w:cs="Times New Roman"/>
                    <w:noProof/>
                  </w:rPr>
                  <w:t>Budgeted Profit &amp; Loss Account</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_Toc163989593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7</w:t>
                </w:r>
                <w:r w:rsidR="009D50F8" w:rsidRPr="0001653C">
                  <w:rPr>
                    <w:rFonts w:ascii="Times New Roman" w:hAnsi="Times New Roman" w:cs="Times New Roman"/>
                    <w:noProof/>
                    <w:webHidden/>
                  </w:rPr>
                  <w:fldChar w:fldCharType="end"/>
                </w:r>
              </w:hyperlink>
            </w:p>
            <w:p w14:paraId="6F04112E" w14:textId="3B6A564F"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4" w:history="1">
                <w:r w:rsidR="009D50F8" w:rsidRPr="0001653C">
                  <w:rPr>
                    <w:rStyle w:val="Hyperlink"/>
                    <w:rFonts w:ascii="Times New Roman" w:hAnsi="Times New Roman" w:cs="Times New Roman"/>
                    <w:noProof/>
                  </w:rPr>
                  <w:t>Analysis of Edwards' Potential Challenges and Management Action</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_Toc163989594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9</w:t>
                </w:r>
                <w:r w:rsidR="009D50F8" w:rsidRPr="0001653C">
                  <w:rPr>
                    <w:rFonts w:ascii="Times New Roman" w:hAnsi="Times New Roman" w:cs="Times New Roman"/>
                    <w:noProof/>
                    <w:webHidden/>
                  </w:rPr>
                  <w:fldChar w:fldCharType="end"/>
                </w:r>
              </w:hyperlink>
            </w:p>
            <w:p w14:paraId="0A13FB70" w14:textId="0F44D0B0"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5" w:history="1">
                <w:r w:rsidR="009D50F8" w:rsidRPr="0001653C">
                  <w:rPr>
                    <w:rStyle w:val="Hyperlink"/>
                    <w:rFonts w:ascii="Times New Roman" w:hAnsi="Times New Roman" w:cs="Times New Roman"/>
                    <w:noProof/>
                  </w:rPr>
                  <w:t>Identification of Potential Problems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_Toc163989595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9</w:t>
                </w:r>
                <w:r w:rsidR="009D50F8" w:rsidRPr="0001653C">
                  <w:rPr>
                    <w:rFonts w:ascii="Times New Roman" w:hAnsi="Times New Roman" w:cs="Times New Roman"/>
                    <w:noProof/>
                    <w:webHidden/>
                  </w:rPr>
                  <w:fldChar w:fldCharType="end"/>
                </w:r>
              </w:hyperlink>
            </w:p>
            <w:p w14:paraId="3BA1B68E" w14:textId="5ADD9628"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6" w:history="1">
                <w:r w:rsidR="009D50F8" w:rsidRPr="0001653C">
                  <w:rPr>
                    <w:rStyle w:val="Hyperlink"/>
                    <w:rFonts w:ascii="Times New Roman" w:hAnsi="Times New Roman" w:cs="Times New Roman"/>
                    <w:noProof/>
                  </w:rPr>
                  <w:t>Proposed Management Actions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_Toc163989596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9</w:t>
                </w:r>
                <w:r w:rsidR="009D50F8" w:rsidRPr="0001653C">
                  <w:rPr>
                    <w:rFonts w:ascii="Times New Roman" w:hAnsi="Times New Roman" w:cs="Times New Roman"/>
                    <w:noProof/>
                    <w:webHidden/>
                  </w:rPr>
                  <w:fldChar w:fldCharType="end"/>
                </w:r>
              </w:hyperlink>
            </w:p>
            <w:p w14:paraId="45E52846" w14:textId="273E50BD"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7" w:history="1">
                <w:r w:rsidR="009D50F8" w:rsidRPr="0001653C">
                  <w:rPr>
                    <w:rStyle w:val="Hyperlink"/>
                    <w:rFonts w:ascii="Times New Roman" w:hAnsi="Times New Roman" w:cs="Times New Roman"/>
                    <w:noProof/>
                  </w:rPr>
                  <w:t>Conditions for Successful Budgeting and Behavioural Considerations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_Toc163989597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10</w:t>
                </w:r>
                <w:r w:rsidR="009D50F8" w:rsidRPr="0001653C">
                  <w:rPr>
                    <w:rFonts w:ascii="Times New Roman" w:hAnsi="Times New Roman" w:cs="Times New Roman"/>
                    <w:noProof/>
                    <w:webHidden/>
                  </w:rPr>
                  <w:fldChar w:fldCharType="end"/>
                </w:r>
              </w:hyperlink>
            </w:p>
            <w:p w14:paraId="0346D23C" w14:textId="35C7EE10"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8" w:history="1">
                <w:r w:rsidR="009D50F8" w:rsidRPr="0001653C">
                  <w:rPr>
                    <w:rStyle w:val="Hyperlink"/>
                    <w:rFonts w:ascii="Times New Roman" w:hAnsi="Times New Roman" w:cs="Times New Roman"/>
                    <w:noProof/>
                  </w:rPr>
                  <w:t>Conditions for Successful Budgeting</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_Toc163989598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10</w:t>
                </w:r>
                <w:r w:rsidR="009D50F8" w:rsidRPr="0001653C">
                  <w:rPr>
                    <w:rFonts w:ascii="Times New Roman" w:hAnsi="Times New Roman" w:cs="Times New Roman"/>
                    <w:noProof/>
                    <w:webHidden/>
                  </w:rPr>
                  <w:fldChar w:fldCharType="end"/>
                </w:r>
              </w:hyperlink>
            </w:p>
            <w:p w14:paraId="4EFC023E" w14:textId="41AC5E74"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599" w:history="1">
                <w:r w:rsidR="009D50F8" w:rsidRPr="0001653C">
                  <w:rPr>
                    <w:rStyle w:val="Hyperlink"/>
                    <w:rFonts w:ascii="Times New Roman" w:hAnsi="Times New Roman" w:cs="Times New Roman"/>
                    <w:noProof/>
                  </w:rPr>
                  <w:t>Behavioural Considerations in Budgeting</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_Toc163989599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12</w:t>
                </w:r>
                <w:r w:rsidR="009D50F8" w:rsidRPr="0001653C">
                  <w:rPr>
                    <w:rFonts w:ascii="Times New Roman" w:hAnsi="Times New Roman" w:cs="Times New Roman"/>
                    <w:noProof/>
                    <w:webHidden/>
                  </w:rPr>
                  <w:fldChar w:fldCharType="end"/>
                </w:r>
              </w:hyperlink>
            </w:p>
            <w:p w14:paraId="34EED214" w14:textId="2EF58541"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600" w:history="1">
                <w:r w:rsidR="009D50F8" w:rsidRPr="0001653C">
                  <w:rPr>
                    <w:rStyle w:val="Hyperlink"/>
                    <w:rFonts w:ascii="Times New Roman" w:hAnsi="Times New Roman" w:cs="Times New Roman"/>
                    <w:noProof/>
                  </w:rPr>
                  <w:t>Evaluation of Traditional Budgeting Approaches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_Toc163989600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13</w:t>
                </w:r>
                <w:r w:rsidR="009D50F8" w:rsidRPr="0001653C">
                  <w:rPr>
                    <w:rFonts w:ascii="Times New Roman" w:hAnsi="Times New Roman" w:cs="Times New Roman"/>
                    <w:noProof/>
                    <w:webHidden/>
                  </w:rPr>
                  <w:fldChar w:fldCharType="end"/>
                </w:r>
              </w:hyperlink>
            </w:p>
            <w:p w14:paraId="48FE13AB" w14:textId="5483AF60"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601" w:history="1">
                <w:r w:rsidR="009D50F8" w:rsidRPr="0001653C">
                  <w:rPr>
                    <w:rStyle w:val="Hyperlink"/>
                    <w:rFonts w:ascii="Times New Roman" w:hAnsi="Times New Roman" w:cs="Times New Roman"/>
                    <w:noProof/>
                  </w:rPr>
                  <w:t>Overview of Traditional Budgeting Methods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_Toc163989601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13</w:t>
                </w:r>
                <w:r w:rsidR="009D50F8" w:rsidRPr="0001653C">
                  <w:rPr>
                    <w:rFonts w:ascii="Times New Roman" w:hAnsi="Times New Roman" w:cs="Times New Roman"/>
                    <w:noProof/>
                    <w:webHidden/>
                  </w:rPr>
                  <w:fldChar w:fldCharType="end"/>
                </w:r>
              </w:hyperlink>
            </w:p>
            <w:p w14:paraId="56456F1F" w14:textId="76F4AAB5" w:rsidR="009D50F8" w:rsidRPr="0001653C" w:rsidRDefault="00000000">
              <w:pPr>
                <w:pStyle w:val="TOC2"/>
                <w:tabs>
                  <w:tab w:val="right" w:leader="dot" w:pos="9016"/>
                </w:tabs>
                <w:rPr>
                  <w:rFonts w:ascii="Times New Roman" w:eastAsiaTheme="minorEastAsia" w:hAnsi="Times New Roman" w:cs="Times New Roman"/>
                  <w:noProof/>
                  <w:kern w:val="2"/>
                  <w:lang w:val="en-IN" w:eastAsia="en-IN"/>
                  <w14:ligatures w14:val="standardContextual"/>
                </w:rPr>
              </w:pPr>
              <w:hyperlink w:anchor="_Toc163989602" w:history="1">
                <w:r w:rsidR="009D50F8" w:rsidRPr="0001653C">
                  <w:rPr>
                    <w:rStyle w:val="Hyperlink"/>
                    <w:rFonts w:ascii="Times New Roman" w:hAnsi="Times New Roman" w:cs="Times New Roman"/>
                    <w:noProof/>
                  </w:rPr>
                  <w:t>Inherent Flaws in Traditional Budgeting</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_Toc163989602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15</w:t>
                </w:r>
                <w:r w:rsidR="009D50F8" w:rsidRPr="0001653C">
                  <w:rPr>
                    <w:rFonts w:ascii="Times New Roman" w:hAnsi="Times New Roman" w:cs="Times New Roman"/>
                    <w:noProof/>
                    <w:webHidden/>
                  </w:rPr>
                  <w:fldChar w:fldCharType="end"/>
                </w:r>
              </w:hyperlink>
            </w:p>
            <w:p w14:paraId="40C4D699" w14:textId="10A7DEC1"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603" w:history="1">
                <w:r w:rsidR="009D50F8" w:rsidRPr="0001653C">
                  <w:rPr>
                    <w:rStyle w:val="Hyperlink"/>
                    <w:rFonts w:ascii="Times New Roman" w:hAnsi="Times New Roman" w:cs="Times New Roman"/>
                    <w:noProof/>
                  </w:rPr>
                  <w:t>Conclusion</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_Toc163989603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16</w:t>
                </w:r>
                <w:r w:rsidR="009D50F8" w:rsidRPr="0001653C">
                  <w:rPr>
                    <w:rFonts w:ascii="Times New Roman" w:hAnsi="Times New Roman" w:cs="Times New Roman"/>
                    <w:noProof/>
                    <w:webHidden/>
                  </w:rPr>
                  <w:fldChar w:fldCharType="end"/>
                </w:r>
              </w:hyperlink>
            </w:p>
            <w:p w14:paraId="5A69795B" w14:textId="74EBB4B0" w:rsidR="009D50F8" w:rsidRPr="0001653C" w:rsidRDefault="00000000">
              <w:pPr>
                <w:pStyle w:val="TOC1"/>
                <w:tabs>
                  <w:tab w:val="right" w:leader="dot" w:pos="9016"/>
                </w:tabs>
                <w:rPr>
                  <w:rFonts w:ascii="Times New Roman" w:eastAsiaTheme="minorEastAsia" w:hAnsi="Times New Roman" w:cs="Times New Roman"/>
                  <w:noProof/>
                  <w:kern w:val="2"/>
                  <w:lang w:val="en-IN" w:eastAsia="en-IN"/>
                  <w14:ligatures w14:val="standardContextual"/>
                </w:rPr>
              </w:pPr>
              <w:hyperlink w:anchor="_Toc163989604" w:history="1">
                <w:r w:rsidR="009D50F8" w:rsidRPr="0001653C">
                  <w:rPr>
                    <w:rStyle w:val="Hyperlink"/>
                    <w:rFonts w:ascii="Times New Roman" w:hAnsi="Times New Roman" w:cs="Times New Roman"/>
                    <w:noProof/>
                  </w:rPr>
                  <w:t>References</w:t>
                </w:r>
                <w:r w:rsidR="009D50F8" w:rsidRPr="0001653C">
                  <w:rPr>
                    <w:rFonts w:ascii="Times New Roman" w:hAnsi="Times New Roman" w:cs="Times New Roman"/>
                    <w:noProof/>
                    <w:webHidden/>
                  </w:rPr>
                  <w:tab/>
                </w:r>
                <w:r w:rsidR="009D50F8" w:rsidRPr="0001653C">
                  <w:rPr>
                    <w:rFonts w:ascii="Times New Roman" w:hAnsi="Times New Roman" w:cs="Times New Roman"/>
                    <w:noProof/>
                    <w:webHidden/>
                  </w:rPr>
                  <w:fldChar w:fldCharType="begin"/>
                </w:r>
                <w:r w:rsidR="009D50F8" w:rsidRPr="0001653C">
                  <w:rPr>
                    <w:rFonts w:ascii="Times New Roman" w:hAnsi="Times New Roman" w:cs="Times New Roman"/>
                    <w:noProof/>
                    <w:webHidden/>
                  </w:rPr>
                  <w:instrText xml:space="preserve"> PAGEREF _Toc163989604 \h </w:instrText>
                </w:r>
                <w:r w:rsidR="009D50F8" w:rsidRPr="0001653C">
                  <w:rPr>
                    <w:rFonts w:ascii="Times New Roman" w:hAnsi="Times New Roman" w:cs="Times New Roman"/>
                    <w:noProof/>
                    <w:webHidden/>
                  </w:rPr>
                </w:r>
                <w:r w:rsidR="009D50F8" w:rsidRPr="0001653C">
                  <w:rPr>
                    <w:rFonts w:ascii="Times New Roman" w:hAnsi="Times New Roman" w:cs="Times New Roman"/>
                    <w:noProof/>
                    <w:webHidden/>
                  </w:rPr>
                  <w:fldChar w:fldCharType="separate"/>
                </w:r>
                <w:r w:rsidR="009D50F8" w:rsidRPr="0001653C">
                  <w:rPr>
                    <w:rFonts w:ascii="Times New Roman" w:hAnsi="Times New Roman" w:cs="Times New Roman"/>
                    <w:noProof/>
                    <w:webHidden/>
                  </w:rPr>
                  <w:t>18</w:t>
                </w:r>
                <w:r w:rsidR="009D50F8" w:rsidRPr="0001653C">
                  <w:rPr>
                    <w:rFonts w:ascii="Times New Roman" w:hAnsi="Times New Roman" w:cs="Times New Roman"/>
                    <w:noProof/>
                    <w:webHidden/>
                  </w:rPr>
                  <w:fldChar w:fldCharType="end"/>
                </w:r>
              </w:hyperlink>
            </w:p>
            <w:p w14:paraId="05194699" w14:textId="1B6186BB" w:rsidR="007D1947" w:rsidRPr="0001653C" w:rsidRDefault="007D1947">
              <w:pPr>
                <w:rPr>
                  <w:rFonts w:ascii="Times New Roman" w:hAnsi="Times New Roman" w:cs="Times New Roman"/>
                  <w:sz w:val="24"/>
                  <w:szCs w:val="24"/>
                </w:rPr>
              </w:pPr>
              <w:r w:rsidRPr="0001653C">
                <w:rPr>
                  <w:rFonts w:ascii="Times New Roman" w:hAnsi="Times New Roman" w:cs="Times New Roman"/>
                  <w:b/>
                  <w:bCs/>
                  <w:noProof/>
                  <w:sz w:val="24"/>
                  <w:szCs w:val="24"/>
                </w:rPr>
                <w:fldChar w:fldCharType="end"/>
              </w:r>
            </w:p>
          </w:sdtContent>
        </w:sdt>
        <w:p w14:paraId="35B6052B" w14:textId="77777777" w:rsidR="007D1947" w:rsidRPr="0001653C" w:rsidRDefault="007D1947">
          <w:pPr>
            <w:rPr>
              <w:rFonts w:ascii="Times New Roman" w:hAnsi="Times New Roman" w:cs="Times New Roman"/>
              <w:sz w:val="24"/>
              <w:szCs w:val="24"/>
            </w:rPr>
          </w:pPr>
        </w:p>
        <w:p w14:paraId="22F11532" w14:textId="77777777" w:rsidR="007D1947" w:rsidRPr="0001653C" w:rsidRDefault="007D1947">
          <w:pPr>
            <w:rPr>
              <w:rFonts w:ascii="Times New Roman" w:hAnsi="Times New Roman" w:cs="Times New Roman"/>
              <w:sz w:val="24"/>
              <w:szCs w:val="24"/>
            </w:rPr>
          </w:pPr>
        </w:p>
        <w:p w14:paraId="15C6D916" w14:textId="77777777" w:rsidR="007D1947" w:rsidRPr="0001653C" w:rsidRDefault="007D1947">
          <w:pPr>
            <w:rPr>
              <w:rFonts w:ascii="Times New Roman" w:hAnsi="Times New Roman" w:cs="Times New Roman"/>
              <w:sz w:val="24"/>
              <w:szCs w:val="24"/>
            </w:rPr>
          </w:pPr>
        </w:p>
        <w:p w14:paraId="0882E422" w14:textId="77777777" w:rsidR="007D1947" w:rsidRPr="0001653C" w:rsidRDefault="007D1947">
          <w:pPr>
            <w:rPr>
              <w:rFonts w:ascii="Times New Roman" w:hAnsi="Times New Roman" w:cs="Times New Roman"/>
              <w:sz w:val="24"/>
              <w:szCs w:val="24"/>
            </w:rPr>
          </w:pPr>
        </w:p>
        <w:p w14:paraId="2076963D" w14:textId="77777777" w:rsidR="007D1947" w:rsidRPr="0001653C" w:rsidRDefault="007D1947">
          <w:pPr>
            <w:rPr>
              <w:rFonts w:ascii="Times New Roman" w:hAnsi="Times New Roman" w:cs="Times New Roman"/>
              <w:sz w:val="24"/>
              <w:szCs w:val="24"/>
            </w:rPr>
          </w:pPr>
        </w:p>
        <w:p w14:paraId="006E6A3F" w14:textId="77777777" w:rsidR="007D1947" w:rsidRPr="0001653C" w:rsidRDefault="007D1947">
          <w:pPr>
            <w:rPr>
              <w:rFonts w:ascii="Times New Roman" w:hAnsi="Times New Roman" w:cs="Times New Roman"/>
              <w:sz w:val="24"/>
              <w:szCs w:val="24"/>
            </w:rPr>
          </w:pPr>
        </w:p>
        <w:p w14:paraId="26EE9C53" w14:textId="77777777" w:rsidR="007D1947" w:rsidRPr="0001653C" w:rsidRDefault="007D1947">
          <w:pPr>
            <w:rPr>
              <w:rFonts w:ascii="Times New Roman" w:hAnsi="Times New Roman" w:cs="Times New Roman"/>
              <w:sz w:val="24"/>
              <w:szCs w:val="24"/>
            </w:rPr>
          </w:pPr>
        </w:p>
        <w:p w14:paraId="2AEFE0CA" w14:textId="77777777" w:rsidR="007D1947" w:rsidRPr="0001653C" w:rsidRDefault="007D1947">
          <w:pPr>
            <w:rPr>
              <w:rFonts w:ascii="Times New Roman" w:hAnsi="Times New Roman" w:cs="Times New Roman"/>
              <w:sz w:val="24"/>
              <w:szCs w:val="24"/>
            </w:rPr>
          </w:pPr>
        </w:p>
        <w:p w14:paraId="4F8F730C" w14:textId="77777777" w:rsidR="007D1947" w:rsidRPr="0001653C" w:rsidRDefault="007D1947">
          <w:pPr>
            <w:rPr>
              <w:rFonts w:ascii="Times New Roman" w:hAnsi="Times New Roman" w:cs="Times New Roman"/>
              <w:sz w:val="24"/>
              <w:szCs w:val="24"/>
            </w:rPr>
          </w:pPr>
        </w:p>
        <w:p w14:paraId="4D3D6465" w14:textId="77777777" w:rsidR="007D1947" w:rsidRPr="0001653C" w:rsidRDefault="007D1947">
          <w:pPr>
            <w:rPr>
              <w:rFonts w:ascii="Times New Roman" w:hAnsi="Times New Roman" w:cs="Times New Roman"/>
              <w:sz w:val="24"/>
              <w:szCs w:val="24"/>
            </w:rPr>
          </w:pPr>
        </w:p>
        <w:p w14:paraId="47414E5B" w14:textId="77777777" w:rsidR="007D1947" w:rsidRPr="0001653C" w:rsidRDefault="007D1947">
          <w:pPr>
            <w:rPr>
              <w:rFonts w:ascii="Times New Roman" w:hAnsi="Times New Roman" w:cs="Times New Roman"/>
              <w:sz w:val="24"/>
              <w:szCs w:val="24"/>
            </w:rPr>
          </w:pPr>
        </w:p>
        <w:p w14:paraId="2F67E6D4" w14:textId="77777777" w:rsidR="007D1947" w:rsidRPr="0001653C" w:rsidRDefault="007D1947">
          <w:pPr>
            <w:rPr>
              <w:rFonts w:ascii="Times New Roman" w:hAnsi="Times New Roman" w:cs="Times New Roman"/>
              <w:sz w:val="24"/>
              <w:szCs w:val="24"/>
            </w:rPr>
          </w:pPr>
        </w:p>
        <w:p w14:paraId="655F29CA" w14:textId="77777777" w:rsidR="007D1947" w:rsidRPr="0001653C" w:rsidRDefault="007D1947">
          <w:pPr>
            <w:rPr>
              <w:rFonts w:ascii="Times New Roman" w:hAnsi="Times New Roman" w:cs="Times New Roman"/>
              <w:sz w:val="24"/>
              <w:szCs w:val="24"/>
            </w:rPr>
          </w:pPr>
        </w:p>
        <w:p w14:paraId="0ED321E6" w14:textId="10F19305" w:rsidR="007D1947" w:rsidRPr="0001653C" w:rsidRDefault="007D1947" w:rsidP="00A12B58">
          <w:pPr>
            <w:pStyle w:val="Heading1"/>
            <w:rPr>
              <w:rFonts w:ascii="Times New Roman" w:hAnsi="Times New Roman" w:cs="Times New Roman"/>
              <w:sz w:val="24"/>
              <w:szCs w:val="24"/>
            </w:rPr>
          </w:pPr>
          <w:bookmarkStart w:id="1" w:name="_Toc163989588"/>
          <w:r w:rsidRPr="0001653C">
            <w:rPr>
              <w:rFonts w:ascii="Times New Roman" w:hAnsi="Times New Roman" w:cs="Times New Roman"/>
              <w:sz w:val="24"/>
              <w:szCs w:val="24"/>
            </w:rPr>
            <w:lastRenderedPageBreak/>
            <w:t>Introduction</w:t>
          </w:r>
          <w:bookmarkEnd w:id="1"/>
        </w:p>
        <w:p w14:paraId="54C81D2A" w14:textId="77777777" w:rsidR="007D1947" w:rsidRPr="0001653C" w:rsidRDefault="007D1947" w:rsidP="007D1947">
          <w:pPr>
            <w:rPr>
              <w:rFonts w:ascii="Times New Roman" w:hAnsi="Times New Roman" w:cs="Times New Roman"/>
              <w:sz w:val="24"/>
              <w:szCs w:val="24"/>
            </w:rPr>
          </w:pPr>
        </w:p>
        <w:p w14:paraId="38AD1D31" w14:textId="77777777" w:rsidR="002A3A8F" w:rsidRPr="0001653C" w:rsidRDefault="002A3A8F" w:rsidP="002A3A8F">
          <w:pPr>
            <w:spacing w:line="480" w:lineRule="auto"/>
            <w:ind w:firstLine="567"/>
            <w:jc w:val="both"/>
            <w:rPr>
              <w:rFonts w:ascii="Times New Roman" w:hAnsi="Times New Roman" w:cs="Times New Roman"/>
              <w:b/>
              <w:bCs/>
              <w:color w:val="000000" w:themeColor="text1"/>
              <w:sz w:val="24"/>
              <w:szCs w:val="24"/>
            </w:rPr>
          </w:pPr>
          <w:r w:rsidRPr="0001653C">
            <w:rPr>
              <w:rFonts w:ascii="Times New Roman" w:hAnsi="Times New Roman" w:cs="Times New Roman"/>
              <w:color w:val="000000" w:themeColor="text1"/>
              <w:sz w:val="24"/>
              <w:szCs w:val="24"/>
            </w:rPr>
            <w:t>Budgeting is a crucial process for businesses, helping them plan and manage their finances effectively. It involves estimating future income and expenses over a specific period, typically a financial year. By creating a budget, businesses can predict if they will have enough money to cover their costs and continue operating as expected. This planning tool allows them to monitor their financial performance against their initial projections (</w:t>
          </w:r>
          <w:proofErr w:type="spellStart"/>
          <w:r w:rsidRPr="0001653C">
            <w:rPr>
              <w:rFonts w:ascii="Times New Roman" w:hAnsi="Times New Roman" w:cs="Times New Roman"/>
              <w:color w:val="000000" w:themeColor="text1"/>
              <w:sz w:val="24"/>
              <w:szCs w:val="24"/>
            </w:rPr>
            <w:t>Informi</w:t>
          </w:r>
          <w:proofErr w:type="spellEnd"/>
          <w:r w:rsidRPr="0001653C">
            <w:rPr>
              <w:rFonts w:ascii="Times New Roman" w:hAnsi="Times New Roman" w:cs="Times New Roman"/>
              <w:color w:val="000000" w:themeColor="text1"/>
              <w:sz w:val="24"/>
              <w:szCs w:val="24"/>
            </w:rPr>
            <w:t>, 2024). Budgets are essential for businesses of all sizes, providing insight into their financial health and guiding decision-making processes. Furthermore, budgeting plays a vital role in business management for several reasons. Firstly, it helps businesses ensure they have enough funds to sustain their operations and meet their financial obligations. By forecasting income and expenses, businesses can identify potential cash flow issues and take proactive measures to address them (Indeed, 2023). Additionally, budgets allow for future growth and expansion by allocating resources efficiently and identifying investment opportunities (Shim, Siegel and Shim, 2011). Moreover, budgeting enables businesses to monitor their performance against predefined targets, facilitating accountability and informed decision-making (Moynihan and Beazley, 2016).</w:t>
          </w:r>
        </w:p>
        <w:p w14:paraId="6445C2F4" w14:textId="77777777" w:rsidR="002A3A8F" w:rsidRPr="0001653C" w:rsidRDefault="002A3A8F" w:rsidP="002A3A8F">
          <w:pPr>
            <w:spacing w:line="480" w:lineRule="auto"/>
            <w:ind w:firstLine="567"/>
            <w:jc w:val="both"/>
            <w:rPr>
              <w:rFonts w:ascii="Times New Roman" w:hAnsi="Times New Roman" w:cs="Times New Roman"/>
              <w:b/>
              <w:bCs/>
              <w:color w:val="000000" w:themeColor="text1"/>
              <w:sz w:val="24"/>
              <w:szCs w:val="24"/>
            </w:rPr>
          </w:pPr>
          <w:r w:rsidRPr="0001653C">
            <w:rPr>
              <w:rFonts w:ascii="Times New Roman" w:hAnsi="Times New Roman" w:cs="Times New Roman"/>
              <w:color w:val="000000" w:themeColor="text1"/>
              <w:sz w:val="24"/>
              <w:szCs w:val="24"/>
            </w:rPr>
            <w:t xml:space="preserve">In the context of the provided scenario involving Edwards' Camping Gear Chain, the task involves preparing various budgets and analysing potential challenges faced by the business. The primary objective is to create a stock budget and a cash budget for the next six months, along with a budgeted Profit &amp; Loss Account. These budgets will help Edwards' management assess the financial feasibility of their plans and identify areas for improvement. Additionally, the task requires an exploration of the problems indicated by the calculations and proposing management actions to address them. It involves identifying potential issues such as cash flow constraints, profit margin concerns and significant expenses and devising strategies to mitigate these challenges effectively. Moreover, the task entails discussing the conditions necessary for </w:t>
          </w:r>
          <w:r w:rsidRPr="0001653C">
            <w:rPr>
              <w:rFonts w:ascii="Times New Roman" w:hAnsi="Times New Roman" w:cs="Times New Roman"/>
              <w:color w:val="000000" w:themeColor="text1"/>
              <w:sz w:val="24"/>
              <w:szCs w:val="24"/>
            </w:rPr>
            <w:lastRenderedPageBreak/>
            <w:t>successful budgeting in organisations and highlighting behavioural considerations that management should take into account when implementing budgetary control systems. Furthermore, it involves evaluating traditional approaches to budgeting in the context of a dynamic business environment, focusing on their inherent flaws and limitations. Overall, the task aims to provide insights into the importance of budgeting in business management and equip readers with practical knowledge and strategies to effectively manage finances and drive organisational success.</w:t>
          </w:r>
        </w:p>
        <w:p w14:paraId="2E293EB9" w14:textId="13D59F1B" w:rsidR="00480872" w:rsidRPr="0001653C" w:rsidRDefault="00480872" w:rsidP="00AA2A91">
          <w:pPr>
            <w:pStyle w:val="Heading1"/>
            <w:rPr>
              <w:rFonts w:ascii="Times New Roman" w:hAnsi="Times New Roman" w:cs="Times New Roman"/>
              <w:sz w:val="24"/>
              <w:szCs w:val="24"/>
            </w:rPr>
          </w:pPr>
          <w:bookmarkStart w:id="2" w:name="_Toc163989589"/>
          <w:r w:rsidRPr="0001653C">
            <w:rPr>
              <w:rFonts w:ascii="Times New Roman" w:hAnsi="Times New Roman" w:cs="Times New Roman"/>
              <w:sz w:val="24"/>
              <w:szCs w:val="24"/>
            </w:rPr>
            <w:t>Main Findings</w:t>
          </w:r>
          <w:bookmarkEnd w:id="2"/>
        </w:p>
        <w:p w14:paraId="34C34A44" w14:textId="5CC9A201" w:rsidR="00EA4F5A" w:rsidRPr="0001653C" w:rsidRDefault="00EA4F5A" w:rsidP="00EA4F5A">
          <w:pPr>
            <w:pStyle w:val="Heading1"/>
            <w:spacing w:line="480" w:lineRule="auto"/>
            <w:rPr>
              <w:rFonts w:ascii="Times New Roman" w:hAnsi="Times New Roman" w:cs="Times New Roman"/>
              <w:szCs w:val="24"/>
            </w:rPr>
          </w:pPr>
          <w:bookmarkStart w:id="3" w:name="_Toc163228462"/>
          <w:bookmarkStart w:id="4" w:name="_Toc163989590"/>
          <w:r w:rsidRPr="0001653C">
            <w:rPr>
              <w:rFonts w:ascii="Times New Roman" w:hAnsi="Times New Roman" w:cs="Times New Roman"/>
              <w:szCs w:val="24"/>
            </w:rPr>
            <w:t>Budget Preparation for Edwards' Camping Gear Chain</w:t>
          </w:r>
          <w:bookmarkEnd w:id="3"/>
          <w:bookmarkEnd w:id="4"/>
        </w:p>
        <w:p w14:paraId="40AAF327" w14:textId="75BEC68E" w:rsidR="002A3A8F" w:rsidRPr="0001653C" w:rsidRDefault="00EA4F5A" w:rsidP="00EA4F5A">
          <w:pPr>
            <w:pStyle w:val="Heading2"/>
            <w:spacing w:line="480" w:lineRule="auto"/>
            <w:rPr>
              <w:rFonts w:ascii="Times New Roman" w:hAnsi="Times New Roman" w:cs="Times New Roman"/>
              <w:sz w:val="24"/>
              <w:szCs w:val="24"/>
            </w:rPr>
          </w:pPr>
          <w:bookmarkStart w:id="5" w:name="_Toc163228463"/>
          <w:bookmarkStart w:id="6" w:name="_Toc163989591"/>
          <w:r w:rsidRPr="0001653C">
            <w:rPr>
              <w:rFonts w:ascii="Times New Roman" w:hAnsi="Times New Roman" w:cs="Times New Roman"/>
              <w:sz w:val="24"/>
              <w:szCs w:val="24"/>
            </w:rPr>
            <w:t>Stock Budget Calculation</w:t>
          </w:r>
          <w:bookmarkEnd w:id="5"/>
          <w:bookmarkEnd w:id="6"/>
        </w:p>
        <w:p w14:paraId="04CB0BCA" w14:textId="193A9835" w:rsidR="00497E58" w:rsidRPr="0001653C" w:rsidRDefault="002A3A8F" w:rsidP="00497E58">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Stock budgeting refers to the process of estimating and planning for the quantity and monetary value of materials or inventory to be procured within a specified timeframe. It involves analysing material requirements and pricing over a set period, typically monthly or quarterly (</w:t>
          </w:r>
          <w:proofErr w:type="spellStart"/>
          <w:r w:rsidRPr="0001653C">
            <w:rPr>
              <w:rFonts w:ascii="Times New Roman" w:hAnsi="Times New Roman" w:cs="Times New Roman"/>
              <w:color w:val="000000" w:themeColor="text1"/>
              <w:sz w:val="24"/>
              <w:szCs w:val="24"/>
            </w:rPr>
            <w:t>Vskills</w:t>
          </w:r>
          <w:proofErr w:type="spellEnd"/>
          <w:r w:rsidRPr="0001653C">
            <w:rPr>
              <w:rFonts w:ascii="Times New Roman" w:hAnsi="Times New Roman" w:cs="Times New Roman"/>
              <w:color w:val="000000" w:themeColor="text1"/>
              <w:sz w:val="24"/>
              <w:szCs w:val="24"/>
            </w:rPr>
            <w:t>, 2023). The main goal of stock budgeting is to ensure that a business has the right amount of inventory on hand to meet production needs while minimising the risk of excess inventory or stockouts. By accurately forecasting material needs, businesses can optimise purchasing decisions, reduce transportation costs and maintain positive relationships with vendors. Stock budgeting is essential for efficient inventory management, allowing businesses to align their purchasing activities with production requirements and sales forecasts. It involves estimating both the quantity of materials needed and the associated costs, taking into account factors such as production volumes, inventory levels, pricing fluctuations and supply chain dynamics (</w:t>
          </w:r>
          <w:proofErr w:type="spellStart"/>
          <w:r w:rsidRPr="0001653C">
            <w:rPr>
              <w:rFonts w:ascii="Times New Roman" w:hAnsi="Times New Roman" w:cs="Times New Roman"/>
              <w:color w:val="000000" w:themeColor="text1"/>
              <w:sz w:val="24"/>
              <w:szCs w:val="24"/>
            </w:rPr>
            <w:t>Ogbo</w:t>
          </w:r>
          <w:proofErr w:type="spellEnd"/>
          <w:r w:rsidRPr="0001653C">
            <w:rPr>
              <w:rFonts w:ascii="Times New Roman" w:hAnsi="Times New Roman" w:cs="Times New Roman"/>
              <w:color w:val="000000" w:themeColor="text1"/>
              <w:sz w:val="24"/>
              <w:szCs w:val="24"/>
            </w:rPr>
            <w:t xml:space="preserve"> and </w:t>
          </w:r>
          <w:proofErr w:type="spellStart"/>
          <w:r w:rsidRPr="0001653C">
            <w:rPr>
              <w:rFonts w:ascii="Times New Roman" w:hAnsi="Times New Roman" w:cs="Times New Roman"/>
              <w:color w:val="000000" w:themeColor="text1"/>
              <w:sz w:val="24"/>
              <w:szCs w:val="24"/>
            </w:rPr>
            <w:t>Ukpere</w:t>
          </w:r>
          <w:proofErr w:type="spellEnd"/>
          <w:r w:rsidRPr="0001653C">
            <w:rPr>
              <w:rFonts w:ascii="Times New Roman" w:hAnsi="Times New Roman" w:cs="Times New Roman"/>
              <w:color w:val="000000" w:themeColor="text1"/>
              <w:sz w:val="24"/>
              <w:szCs w:val="24"/>
            </w:rPr>
            <w:t>, 2014). Ultimately, effective stock budgeting helps businesses maintain optimal inventory levels, improve operational efficiency and enhance overall financial performance</w:t>
          </w:r>
          <w:r w:rsidR="00497E58" w:rsidRPr="0001653C">
            <w:rPr>
              <w:rFonts w:ascii="Times New Roman" w:hAnsi="Times New Roman" w:cs="Times New Roman"/>
              <w:color w:val="000000" w:themeColor="text1"/>
              <w:sz w:val="24"/>
              <w:szCs w:val="24"/>
            </w:rPr>
            <w:t xml:space="preserve">. </w:t>
          </w:r>
        </w:p>
        <w:p w14:paraId="7EE4B013" w14:textId="42963FDC" w:rsidR="008F4B79" w:rsidRPr="0001653C" w:rsidRDefault="008F4B79" w:rsidP="00497E58">
          <w:pPr>
            <w:pStyle w:val="ListParagraph"/>
            <w:numPr>
              <w:ilvl w:val="0"/>
              <w:numId w:val="1"/>
            </w:numPr>
            <w:ind w:left="851"/>
            <w:jc w:val="both"/>
            <w:rPr>
              <w:rFonts w:ascii="Times New Roman" w:hAnsi="Times New Roman" w:cs="Times New Roman"/>
              <w:sz w:val="24"/>
              <w:szCs w:val="24"/>
            </w:rPr>
          </w:pPr>
          <w:r w:rsidRPr="0001653C">
            <w:rPr>
              <w:rFonts w:ascii="Times New Roman" w:hAnsi="Times New Roman" w:cs="Times New Roman"/>
              <w:sz w:val="24"/>
              <w:szCs w:val="24"/>
            </w:rPr>
            <w:lastRenderedPageBreak/>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rsidRPr="0001653C" w14:paraId="154D928D" w14:textId="77777777" w:rsidTr="00097CA9">
            <w:tc>
              <w:tcPr>
                <w:tcW w:w="2551" w:type="dxa"/>
              </w:tcPr>
              <w:p w14:paraId="2643CF53" w14:textId="77777777" w:rsidR="008F4B79" w:rsidRPr="0001653C" w:rsidRDefault="008F4B79" w:rsidP="00097CA9">
                <w:pPr>
                  <w:jc w:val="center"/>
                  <w:rPr>
                    <w:rFonts w:ascii="Times New Roman" w:hAnsi="Times New Roman" w:cs="Times New Roman"/>
                    <w:sz w:val="24"/>
                    <w:szCs w:val="24"/>
                  </w:rPr>
                </w:pPr>
              </w:p>
            </w:tc>
            <w:tc>
              <w:tcPr>
                <w:tcW w:w="992" w:type="dxa"/>
              </w:tcPr>
              <w:p w14:paraId="127577E6"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June</w:t>
                </w:r>
              </w:p>
            </w:tc>
            <w:tc>
              <w:tcPr>
                <w:tcW w:w="992" w:type="dxa"/>
              </w:tcPr>
              <w:p w14:paraId="3F8576BD"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July</w:t>
                </w:r>
              </w:p>
            </w:tc>
            <w:tc>
              <w:tcPr>
                <w:tcW w:w="964" w:type="dxa"/>
              </w:tcPr>
              <w:p w14:paraId="7E2915BC"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Aug</w:t>
                </w:r>
              </w:p>
            </w:tc>
            <w:tc>
              <w:tcPr>
                <w:tcW w:w="993" w:type="dxa"/>
              </w:tcPr>
              <w:p w14:paraId="0933CEC7"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Sept</w:t>
                </w:r>
              </w:p>
            </w:tc>
            <w:tc>
              <w:tcPr>
                <w:tcW w:w="992" w:type="dxa"/>
              </w:tcPr>
              <w:p w14:paraId="239056FA"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Oct</w:t>
                </w:r>
              </w:p>
            </w:tc>
            <w:tc>
              <w:tcPr>
                <w:tcW w:w="992" w:type="dxa"/>
              </w:tcPr>
              <w:p w14:paraId="73656E83"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Nov</w:t>
                </w:r>
              </w:p>
            </w:tc>
          </w:tr>
          <w:tr w:rsidR="008F4B79" w:rsidRPr="0001653C" w14:paraId="48267129" w14:textId="77777777" w:rsidTr="00097CA9">
            <w:trPr>
              <w:trHeight w:val="281"/>
            </w:trPr>
            <w:tc>
              <w:tcPr>
                <w:tcW w:w="2551" w:type="dxa"/>
              </w:tcPr>
              <w:p w14:paraId="5BFBE18B" w14:textId="77777777" w:rsidR="008F4B79" w:rsidRPr="0001653C" w:rsidRDefault="008F4B79" w:rsidP="00097CA9">
                <w:pPr>
                  <w:rPr>
                    <w:rFonts w:ascii="Times New Roman" w:hAnsi="Times New Roman" w:cs="Times New Roman"/>
                    <w:sz w:val="24"/>
                    <w:szCs w:val="24"/>
                  </w:rPr>
                </w:pPr>
              </w:p>
            </w:tc>
            <w:tc>
              <w:tcPr>
                <w:tcW w:w="992" w:type="dxa"/>
              </w:tcPr>
              <w:p w14:paraId="690885C8"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07014644"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£000</w:t>
                </w:r>
              </w:p>
            </w:tc>
            <w:tc>
              <w:tcPr>
                <w:tcW w:w="964" w:type="dxa"/>
              </w:tcPr>
              <w:p w14:paraId="56F154CD"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£000</w:t>
                </w:r>
              </w:p>
            </w:tc>
            <w:tc>
              <w:tcPr>
                <w:tcW w:w="993" w:type="dxa"/>
              </w:tcPr>
              <w:p w14:paraId="034F1BDC"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0CEC832B"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6870BD98"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£000</w:t>
                </w:r>
              </w:p>
            </w:tc>
          </w:tr>
          <w:tr w:rsidR="008F4B79" w:rsidRPr="0001653C" w14:paraId="4B0E14E7" w14:textId="77777777" w:rsidTr="00097CA9">
            <w:tc>
              <w:tcPr>
                <w:tcW w:w="2551" w:type="dxa"/>
              </w:tcPr>
              <w:p w14:paraId="05D0139B"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Opening balance</w:t>
                </w:r>
              </w:p>
            </w:tc>
            <w:tc>
              <w:tcPr>
                <w:tcW w:w="992" w:type="dxa"/>
              </w:tcPr>
              <w:p w14:paraId="1A8CCF64" w14:textId="01DD486F"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color w:val="000000" w:themeColor="text1"/>
                    <w:sz w:val="24"/>
                    <w:szCs w:val="24"/>
                  </w:rPr>
                  <w:t>112</w:t>
                </w:r>
                <w:r w:rsidR="008F4B79" w:rsidRPr="0001653C">
                  <w:rPr>
                    <w:rFonts w:ascii="Times New Roman" w:hAnsi="Times New Roman" w:cs="Times New Roman"/>
                    <w:color w:val="FF0000"/>
                    <w:sz w:val="24"/>
                    <w:szCs w:val="24"/>
                  </w:rPr>
                  <w:t xml:space="preserve"> </w:t>
                </w:r>
              </w:p>
            </w:tc>
            <w:tc>
              <w:tcPr>
                <w:tcW w:w="992" w:type="dxa"/>
              </w:tcPr>
              <w:p w14:paraId="26FCFE01" w14:textId="3A07B986"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476</w:t>
                </w:r>
                <w:r w:rsidR="008F4B79" w:rsidRPr="0001653C">
                  <w:rPr>
                    <w:rFonts w:ascii="Times New Roman" w:hAnsi="Times New Roman" w:cs="Times New Roman"/>
                    <w:sz w:val="24"/>
                    <w:szCs w:val="24"/>
                  </w:rPr>
                  <w:t xml:space="preserve"> </w:t>
                </w:r>
              </w:p>
            </w:tc>
            <w:tc>
              <w:tcPr>
                <w:tcW w:w="964" w:type="dxa"/>
              </w:tcPr>
              <w:p w14:paraId="52A93B90" w14:textId="1B4848EB"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806</w:t>
                </w:r>
                <w:r w:rsidR="008F4B79" w:rsidRPr="0001653C">
                  <w:rPr>
                    <w:rFonts w:ascii="Times New Roman" w:hAnsi="Times New Roman" w:cs="Times New Roman"/>
                    <w:sz w:val="24"/>
                    <w:szCs w:val="24"/>
                  </w:rPr>
                  <w:t xml:space="preserve"> </w:t>
                </w:r>
              </w:p>
            </w:tc>
            <w:tc>
              <w:tcPr>
                <w:tcW w:w="993" w:type="dxa"/>
              </w:tcPr>
              <w:p w14:paraId="415EDCED" w14:textId="7A7B020F"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806</w:t>
                </w:r>
                <w:r w:rsidR="008F4B79" w:rsidRPr="0001653C">
                  <w:rPr>
                    <w:rFonts w:ascii="Times New Roman" w:hAnsi="Times New Roman" w:cs="Times New Roman"/>
                    <w:sz w:val="24"/>
                    <w:szCs w:val="24"/>
                  </w:rPr>
                  <w:t xml:space="preserve"> </w:t>
                </w:r>
              </w:p>
            </w:tc>
            <w:tc>
              <w:tcPr>
                <w:tcW w:w="992" w:type="dxa"/>
              </w:tcPr>
              <w:p w14:paraId="6F4E533A" w14:textId="3898AE4E"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808</w:t>
                </w:r>
                <w:r w:rsidR="008F4B79" w:rsidRPr="0001653C">
                  <w:rPr>
                    <w:rFonts w:ascii="Times New Roman" w:hAnsi="Times New Roman" w:cs="Times New Roman"/>
                    <w:sz w:val="24"/>
                    <w:szCs w:val="24"/>
                  </w:rPr>
                  <w:t xml:space="preserve"> </w:t>
                </w:r>
              </w:p>
            </w:tc>
            <w:tc>
              <w:tcPr>
                <w:tcW w:w="992" w:type="dxa"/>
              </w:tcPr>
              <w:p w14:paraId="2ADBBDD3" w14:textId="11352236"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859</w:t>
                </w:r>
                <w:r w:rsidR="008F4B79" w:rsidRPr="0001653C">
                  <w:rPr>
                    <w:rFonts w:ascii="Times New Roman" w:hAnsi="Times New Roman" w:cs="Times New Roman"/>
                    <w:sz w:val="24"/>
                    <w:szCs w:val="24"/>
                  </w:rPr>
                  <w:t xml:space="preserve"> </w:t>
                </w:r>
              </w:p>
            </w:tc>
          </w:tr>
          <w:tr w:rsidR="008F4B79" w:rsidRPr="0001653C" w14:paraId="2EB4036E" w14:textId="77777777" w:rsidTr="00097CA9">
            <w:tc>
              <w:tcPr>
                <w:tcW w:w="2551" w:type="dxa"/>
              </w:tcPr>
              <w:p w14:paraId="7644C62B" w14:textId="77777777" w:rsidR="008F4B79" w:rsidRPr="0001653C" w:rsidRDefault="008F4B79" w:rsidP="00097CA9">
                <w:pPr>
                  <w:ind w:left="-675" w:firstLine="675"/>
                  <w:rPr>
                    <w:rFonts w:ascii="Times New Roman" w:hAnsi="Times New Roman" w:cs="Times New Roman"/>
                    <w:sz w:val="24"/>
                    <w:szCs w:val="24"/>
                  </w:rPr>
                </w:pPr>
                <w:r w:rsidRPr="0001653C">
                  <w:rPr>
                    <w:rFonts w:ascii="Times New Roman" w:hAnsi="Times New Roman" w:cs="Times New Roman"/>
                    <w:sz w:val="24"/>
                    <w:szCs w:val="24"/>
                  </w:rPr>
                  <w:t>Stock purchased</w:t>
                </w:r>
              </w:p>
            </w:tc>
            <w:tc>
              <w:tcPr>
                <w:tcW w:w="992" w:type="dxa"/>
              </w:tcPr>
              <w:p w14:paraId="4773612C" w14:textId="212CA9AA" w:rsidR="008F4B79"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180</w:t>
                </w:r>
                <w:r w:rsidR="008F4B79" w:rsidRPr="0001653C">
                  <w:rPr>
                    <w:rFonts w:ascii="Times New Roman" w:hAnsi="Times New Roman" w:cs="Times New Roman"/>
                    <w:sz w:val="24"/>
                    <w:szCs w:val="24"/>
                    <w:u w:val="single"/>
                  </w:rPr>
                  <w:t xml:space="preserve"> </w:t>
                </w:r>
              </w:p>
            </w:tc>
            <w:tc>
              <w:tcPr>
                <w:tcW w:w="992" w:type="dxa"/>
              </w:tcPr>
              <w:p w14:paraId="3063B113" w14:textId="4B31A090" w:rsidR="008F4B79"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142</w:t>
                </w:r>
                <w:r w:rsidR="008F4B79" w:rsidRPr="0001653C">
                  <w:rPr>
                    <w:rFonts w:ascii="Times New Roman" w:hAnsi="Times New Roman" w:cs="Times New Roman"/>
                    <w:sz w:val="24"/>
                    <w:szCs w:val="24"/>
                    <w:u w:val="single"/>
                  </w:rPr>
                  <w:t xml:space="preserve">  </w:t>
                </w:r>
              </w:p>
            </w:tc>
            <w:tc>
              <w:tcPr>
                <w:tcW w:w="964" w:type="dxa"/>
              </w:tcPr>
              <w:p w14:paraId="7B8CE271" w14:textId="20A31878" w:rsidR="008F4B79"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94</w:t>
                </w:r>
                <w:r w:rsidR="008F4B79" w:rsidRPr="0001653C">
                  <w:rPr>
                    <w:rFonts w:ascii="Times New Roman" w:hAnsi="Times New Roman" w:cs="Times New Roman"/>
                    <w:sz w:val="24"/>
                    <w:szCs w:val="24"/>
                    <w:u w:val="single"/>
                  </w:rPr>
                  <w:t xml:space="preserve"> </w:t>
                </w:r>
              </w:p>
            </w:tc>
            <w:tc>
              <w:tcPr>
                <w:tcW w:w="993" w:type="dxa"/>
              </w:tcPr>
              <w:p w14:paraId="66D80042" w14:textId="78EE55EB" w:rsidR="008F4B79"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75</w:t>
                </w:r>
                <w:r w:rsidR="008F4B79" w:rsidRPr="0001653C">
                  <w:rPr>
                    <w:rFonts w:ascii="Times New Roman" w:hAnsi="Times New Roman" w:cs="Times New Roman"/>
                    <w:sz w:val="24"/>
                    <w:szCs w:val="24"/>
                    <w:u w:val="single"/>
                  </w:rPr>
                  <w:t xml:space="preserve"> </w:t>
                </w:r>
              </w:p>
            </w:tc>
            <w:tc>
              <w:tcPr>
                <w:tcW w:w="992" w:type="dxa"/>
              </w:tcPr>
              <w:p w14:paraId="078EE3E2" w14:textId="734018C6" w:rsidR="008F4B79"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66</w:t>
                </w:r>
                <w:r w:rsidR="008F4B79" w:rsidRPr="0001653C">
                  <w:rPr>
                    <w:rFonts w:ascii="Times New Roman" w:hAnsi="Times New Roman" w:cs="Times New Roman"/>
                    <w:sz w:val="24"/>
                    <w:szCs w:val="24"/>
                    <w:u w:val="single"/>
                  </w:rPr>
                  <w:t xml:space="preserve"> </w:t>
                </w:r>
              </w:p>
            </w:tc>
            <w:tc>
              <w:tcPr>
                <w:tcW w:w="992" w:type="dxa"/>
              </w:tcPr>
              <w:p w14:paraId="0FC90AE7" w14:textId="05F46060" w:rsidR="008F4B79"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57</w:t>
                </w:r>
                <w:r w:rsidR="008F4B79" w:rsidRPr="0001653C">
                  <w:rPr>
                    <w:rFonts w:ascii="Times New Roman" w:hAnsi="Times New Roman" w:cs="Times New Roman"/>
                    <w:sz w:val="24"/>
                    <w:szCs w:val="24"/>
                    <w:u w:val="single"/>
                  </w:rPr>
                  <w:t xml:space="preserve"> </w:t>
                </w:r>
              </w:p>
            </w:tc>
          </w:tr>
          <w:tr w:rsidR="008F4B79" w:rsidRPr="0001653C" w14:paraId="5CA577E1" w14:textId="77777777" w:rsidTr="00097CA9">
            <w:tc>
              <w:tcPr>
                <w:tcW w:w="2551" w:type="dxa"/>
              </w:tcPr>
              <w:p w14:paraId="4AF45FB0" w14:textId="77777777" w:rsidR="008F4B79" w:rsidRPr="0001653C" w:rsidRDefault="008F4B79" w:rsidP="00097CA9">
                <w:pPr>
                  <w:rPr>
                    <w:rFonts w:ascii="Times New Roman" w:hAnsi="Times New Roman" w:cs="Times New Roman"/>
                    <w:sz w:val="24"/>
                    <w:szCs w:val="24"/>
                  </w:rPr>
                </w:pPr>
              </w:p>
            </w:tc>
            <w:tc>
              <w:tcPr>
                <w:tcW w:w="992" w:type="dxa"/>
              </w:tcPr>
              <w:p w14:paraId="1C07BCC7"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c>
              <w:tcPr>
                <w:tcW w:w="992" w:type="dxa"/>
              </w:tcPr>
              <w:p w14:paraId="6FE1EFF6"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c>
              <w:tcPr>
                <w:tcW w:w="964" w:type="dxa"/>
              </w:tcPr>
              <w:p w14:paraId="49BFB01F"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c>
              <w:tcPr>
                <w:tcW w:w="993" w:type="dxa"/>
              </w:tcPr>
              <w:p w14:paraId="59D4638F"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c>
              <w:tcPr>
                <w:tcW w:w="992" w:type="dxa"/>
              </w:tcPr>
              <w:p w14:paraId="43FC5E09"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c>
              <w:tcPr>
                <w:tcW w:w="992" w:type="dxa"/>
              </w:tcPr>
              <w:p w14:paraId="43B04720"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r>
          <w:tr w:rsidR="008F4B79" w:rsidRPr="0001653C" w14:paraId="3DDF65BB" w14:textId="77777777" w:rsidTr="00097CA9">
            <w:tc>
              <w:tcPr>
                <w:tcW w:w="2551" w:type="dxa"/>
              </w:tcPr>
              <w:p w14:paraId="52F4EA19"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Cost of Stock sold</w:t>
                </w:r>
              </w:p>
            </w:tc>
            <w:tc>
              <w:tcPr>
                <w:tcW w:w="992" w:type="dxa"/>
              </w:tcPr>
              <w:p w14:paraId="18C5A87C" w14:textId="56D3797A"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108</w:t>
                </w:r>
              </w:p>
            </w:tc>
            <w:tc>
              <w:tcPr>
                <w:tcW w:w="992" w:type="dxa"/>
              </w:tcPr>
              <w:p w14:paraId="71DD69FF" w14:textId="6CA329B7"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138</w:t>
                </w:r>
              </w:p>
            </w:tc>
            <w:tc>
              <w:tcPr>
                <w:tcW w:w="964" w:type="dxa"/>
              </w:tcPr>
              <w:p w14:paraId="56384A61" w14:textId="62F2184C"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192</w:t>
                </w:r>
              </w:p>
            </w:tc>
            <w:tc>
              <w:tcPr>
                <w:tcW w:w="993" w:type="dxa"/>
              </w:tcPr>
              <w:p w14:paraId="488A570F" w14:textId="0E1B8D12"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150</w:t>
                </w:r>
              </w:p>
            </w:tc>
            <w:tc>
              <w:tcPr>
                <w:tcW w:w="992" w:type="dxa"/>
              </w:tcPr>
              <w:p w14:paraId="7E3AC2E5" w14:textId="55F75476"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84</w:t>
                </w:r>
              </w:p>
            </w:tc>
            <w:tc>
              <w:tcPr>
                <w:tcW w:w="992" w:type="dxa"/>
              </w:tcPr>
              <w:p w14:paraId="2F53D356" w14:textId="43171CBE"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72</w:t>
                </w:r>
              </w:p>
            </w:tc>
          </w:tr>
          <w:tr w:rsidR="008F4B79" w:rsidRPr="0001653C" w14:paraId="42432D2F" w14:textId="77777777" w:rsidTr="00097CA9">
            <w:tc>
              <w:tcPr>
                <w:tcW w:w="2551" w:type="dxa"/>
              </w:tcPr>
              <w:p w14:paraId="3E4E8875"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(60% of sales)</w:t>
                </w:r>
              </w:p>
            </w:tc>
            <w:tc>
              <w:tcPr>
                <w:tcW w:w="992" w:type="dxa"/>
              </w:tcPr>
              <w:p w14:paraId="65D5BBF4" w14:textId="5B530270"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476</w:t>
                </w:r>
                <w:r w:rsidRPr="0001653C">
                  <w:rPr>
                    <w:rFonts w:ascii="Times New Roman" w:hAnsi="Times New Roman" w:cs="Times New Roman"/>
                    <w:sz w:val="24"/>
                    <w:szCs w:val="24"/>
                    <w:u w:val="single"/>
                  </w:rPr>
                  <w:t>)</w:t>
                </w:r>
              </w:p>
            </w:tc>
            <w:tc>
              <w:tcPr>
                <w:tcW w:w="992" w:type="dxa"/>
              </w:tcPr>
              <w:p w14:paraId="53987C78" w14:textId="2D74B393"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806</w:t>
                </w:r>
                <w:r w:rsidRPr="0001653C">
                  <w:rPr>
                    <w:rFonts w:ascii="Times New Roman" w:hAnsi="Times New Roman" w:cs="Times New Roman"/>
                    <w:sz w:val="24"/>
                    <w:szCs w:val="24"/>
                    <w:u w:val="single"/>
                  </w:rPr>
                  <w:t>)</w:t>
                </w:r>
              </w:p>
            </w:tc>
            <w:tc>
              <w:tcPr>
                <w:tcW w:w="964" w:type="dxa"/>
              </w:tcPr>
              <w:p w14:paraId="1BEBF8F6" w14:textId="4C8D95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806</w:t>
                </w:r>
                <w:r w:rsidRPr="0001653C">
                  <w:rPr>
                    <w:rFonts w:ascii="Times New Roman" w:hAnsi="Times New Roman" w:cs="Times New Roman"/>
                    <w:sz w:val="24"/>
                    <w:szCs w:val="24"/>
                    <w:u w:val="single"/>
                  </w:rPr>
                  <w:t>)</w:t>
                </w:r>
              </w:p>
            </w:tc>
            <w:tc>
              <w:tcPr>
                <w:tcW w:w="993" w:type="dxa"/>
              </w:tcPr>
              <w:p w14:paraId="46BAC863" w14:textId="070B1D94"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808</w:t>
                </w:r>
                <w:r w:rsidRPr="0001653C">
                  <w:rPr>
                    <w:rFonts w:ascii="Times New Roman" w:hAnsi="Times New Roman" w:cs="Times New Roman"/>
                    <w:sz w:val="24"/>
                    <w:szCs w:val="24"/>
                    <w:u w:val="single"/>
                  </w:rPr>
                  <w:t>)</w:t>
                </w:r>
              </w:p>
            </w:tc>
            <w:tc>
              <w:tcPr>
                <w:tcW w:w="992" w:type="dxa"/>
              </w:tcPr>
              <w:p w14:paraId="06A661B3" w14:textId="75FC8D65"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859</w:t>
                </w:r>
                <w:r w:rsidRPr="0001653C">
                  <w:rPr>
                    <w:rFonts w:ascii="Times New Roman" w:hAnsi="Times New Roman" w:cs="Times New Roman"/>
                    <w:sz w:val="24"/>
                    <w:szCs w:val="24"/>
                    <w:u w:val="single"/>
                  </w:rPr>
                  <w:t>)</w:t>
                </w:r>
              </w:p>
            </w:tc>
            <w:tc>
              <w:tcPr>
                <w:tcW w:w="992" w:type="dxa"/>
              </w:tcPr>
              <w:p w14:paraId="37FEBA70" w14:textId="35833351"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907</w:t>
                </w:r>
                <w:r w:rsidRPr="0001653C">
                  <w:rPr>
                    <w:rFonts w:ascii="Times New Roman" w:hAnsi="Times New Roman" w:cs="Times New Roman"/>
                    <w:sz w:val="24"/>
                    <w:szCs w:val="24"/>
                    <w:u w:val="single"/>
                  </w:rPr>
                  <w:t>)</w:t>
                </w:r>
              </w:p>
            </w:tc>
          </w:tr>
          <w:tr w:rsidR="008F4B79" w:rsidRPr="0001653C" w14:paraId="1A4C0D6B" w14:textId="77777777" w:rsidTr="00097CA9">
            <w:tc>
              <w:tcPr>
                <w:tcW w:w="2551" w:type="dxa"/>
              </w:tcPr>
              <w:p w14:paraId="15AA2B8C"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Therefore Closing stock</w:t>
                </w:r>
              </w:p>
              <w:p w14:paraId="3214106E" w14:textId="77777777" w:rsidR="002A3A8F" w:rsidRPr="0001653C" w:rsidRDefault="002A3A8F" w:rsidP="00097CA9">
                <w:pPr>
                  <w:rPr>
                    <w:rFonts w:ascii="Times New Roman" w:hAnsi="Times New Roman" w:cs="Times New Roman"/>
                    <w:sz w:val="24"/>
                    <w:szCs w:val="24"/>
                  </w:rPr>
                </w:pPr>
              </w:p>
              <w:p w14:paraId="26293D64" w14:textId="77777777" w:rsidR="002A3A8F" w:rsidRPr="0001653C" w:rsidRDefault="002A3A8F" w:rsidP="00097CA9">
                <w:pPr>
                  <w:rPr>
                    <w:rFonts w:ascii="Times New Roman" w:hAnsi="Times New Roman" w:cs="Times New Roman"/>
                    <w:sz w:val="24"/>
                    <w:szCs w:val="24"/>
                  </w:rPr>
                </w:pPr>
              </w:p>
            </w:tc>
            <w:tc>
              <w:tcPr>
                <w:tcW w:w="992" w:type="dxa"/>
              </w:tcPr>
              <w:p w14:paraId="1724EC96" w14:textId="777777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92" w:type="dxa"/>
              </w:tcPr>
              <w:p w14:paraId="7E95065D" w14:textId="777777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64" w:type="dxa"/>
              </w:tcPr>
              <w:p w14:paraId="36220FC1" w14:textId="777777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93" w:type="dxa"/>
              </w:tcPr>
              <w:p w14:paraId="53C31D3A" w14:textId="777777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92" w:type="dxa"/>
              </w:tcPr>
              <w:p w14:paraId="7F452A29" w14:textId="777777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92" w:type="dxa"/>
              </w:tcPr>
              <w:p w14:paraId="1B6F5CE9" w14:textId="77777777"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r>
        </w:tbl>
        <w:p w14:paraId="0D950D34"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The stock budget table outlines the expected sales income, desired ending stock levels and purchases of stock for each month from June to November. It helps Edwards' Camping Gear chain plan and manage its inventory effectively. By comparing sales projections with desired ending stock levels, the table ensures that the business maintains adequate stock levels to meet customer demand without overstocking. It also highlights the need for adjustments in purchasing quantities to align with anticipated sales. Overall, the stock budget serves as a valuable tool for Edwards to optimise their inventory management, minimise stockouts and maximise profitability by ensuring the right balance of stock on hand.</w:t>
          </w:r>
        </w:p>
        <w:p w14:paraId="72AB933E" w14:textId="093A7D94" w:rsidR="008F4B79" w:rsidRPr="0001653C" w:rsidRDefault="00EA4F5A" w:rsidP="00EA4F5A">
          <w:pPr>
            <w:pStyle w:val="Heading2"/>
            <w:spacing w:line="480" w:lineRule="auto"/>
            <w:rPr>
              <w:rFonts w:ascii="Times New Roman" w:hAnsi="Times New Roman" w:cs="Times New Roman"/>
              <w:sz w:val="24"/>
              <w:szCs w:val="24"/>
            </w:rPr>
          </w:pPr>
          <w:bookmarkStart w:id="7" w:name="_Toc163228464"/>
          <w:bookmarkStart w:id="8" w:name="_Toc163989592"/>
          <w:r w:rsidRPr="0001653C">
            <w:rPr>
              <w:rFonts w:ascii="Times New Roman" w:hAnsi="Times New Roman" w:cs="Times New Roman"/>
              <w:sz w:val="24"/>
              <w:szCs w:val="24"/>
            </w:rPr>
            <w:t>Cash Budget Preparation</w:t>
          </w:r>
          <w:bookmarkEnd w:id="7"/>
          <w:bookmarkEnd w:id="8"/>
          <w:r w:rsidRPr="0001653C">
            <w:rPr>
              <w:rFonts w:ascii="Times New Roman" w:hAnsi="Times New Roman" w:cs="Times New Roman"/>
              <w:sz w:val="24"/>
              <w:szCs w:val="24"/>
            </w:rPr>
            <w:t xml:space="preserve"> </w:t>
          </w:r>
        </w:p>
        <w:p w14:paraId="546E4BCC" w14:textId="30905649"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A cash budget is a financial tool used by businesses to forecast and manage their cash inflows and outflows over a specific period. It projects expected cash receipts from sources like debtor payments, bill payments and other income, while also estimating cash disbursements for expenses such as salaries, rent and payments to creditors. By summarising projected cash flows, a cash budget enables businesses to plan for future liquidity needs and make informed financial decisions. It helps to ensure that sufficient funds are available to cover expenses and avoid cash shortages, providing a roadmap for effective cash management and financial stability (Higgins. 2015). Furthermore, cash budgeting holds paramount importance in the financial management of a firm. It serves as a strategic tool for maintaining financial stability and optimising cash flow management. By accurately forecasting cash inflows and </w:t>
          </w:r>
          <w:r w:rsidRPr="0001653C">
            <w:rPr>
              <w:rFonts w:ascii="Times New Roman" w:hAnsi="Times New Roman" w:cs="Times New Roman"/>
              <w:color w:val="000000" w:themeColor="text1"/>
              <w:sz w:val="24"/>
              <w:szCs w:val="24"/>
            </w:rPr>
            <w:lastRenderedPageBreak/>
            <w:t>outflows, a cash budget enables the firm to identify periods of cash surplus and shortage, allowing for timely planning and decision-making (Tanwar, 2024). Additionally, it facilitates the effective allocation of resources, ensuring that the firm can meet its financial obligations without jeopardising its credit standing. Moreover, cash budgeting aids in the formulation of sound dividend policies and provides a basis for effective control of the cash position through periodic comparisons of actual and estimated cash flows (Ghuman and Makkar, 2023). Despite its limitations, such as potential inaccuracies and failure to indicate the precise timing of cash flows, close monitoring and periodic adjustments enhance the reliability and effectiveness of cash budgeting in guiding financial management decisions.</w:t>
          </w:r>
        </w:p>
        <w:p w14:paraId="3B3C9567" w14:textId="77777777" w:rsidR="008F4B79" w:rsidRPr="0001653C" w:rsidRDefault="008F4B79" w:rsidP="008F4B79">
          <w:pPr>
            <w:pStyle w:val="ListParagraph"/>
            <w:numPr>
              <w:ilvl w:val="0"/>
              <w:numId w:val="1"/>
            </w:numPr>
            <w:ind w:left="851"/>
            <w:jc w:val="both"/>
            <w:rPr>
              <w:rFonts w:ascii="Times New Roman" w:hAnsi="Times New Roman" w:cs="Times New Roman"/>
              <w:sz w:val="24"/>
              <w:szCs w:val="24"/>
            </w:rPr>
          </w:pPr>
          <w:r w:rsidRPr="0001653C">
            <w:rPr>
              <w:rFonts w:ascii="Times New Roman" w:hAnsi="Times New Roman" w:cs="Times New Roman"/>
              <w:sz w:val="24"/>
              <w:szCs w:val="24"/>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rsidRPr="0001653C" w14:paraId="06B9D7C0" w14:textId="77777777" w:rsidTr="00097CA9">
            <w:tc>
              <w:tcPr>
                <w:tcW w:w="3260" w:type="dxa"/>
              </w:tcPr>
              <w:p w14:paraId="1E3C6F34" w14:textId="77777777" w:rsidR="008F4B79" w:rsidRPr="0001653C" w:rsidRDefault="008F4B79" w:rsidP="00097CA9">
                <w:pPr>
                  <w:jc w:val="center"/>
                  <w:rPr>
                    <w:rFonts w:ascii="Times New Roman" w:hAnsi="Times New Roman" w:cs="Times New Roman"/>
                    <w:sz w:val="24"/>
                    <w:szCs w:val="24"/>
                  </w:rPr>
                </w:pPr>
              </w:p>
            </w:tc>
            <w:tc>
              <w:tcPr>
                <w:tcW w:w="992" w:type="dxa"/>
              </w:tcPr>
              <w:p w14:paraId="0F82EF1E" w14:textId="77777777" w:rsidR="008F4B79" w:rsidRPr="0001653C" w:rsidRDefault="008F4B79" w:rsidP="00097CA9">
                <w:pPr>
                  <w:jc w:val="center"/>
                  <w:rPr>
                    <w:rFonts w:ascii="Times New Roman" w:hAnsi="Times New Roman" w:cs="Times New Roman"/>
                    <w:b/>
                    <w:sz w:val="24"/>
                    <w:szCs w:val="24"/>
                  </w:rPr>
                </w:pPr>
                <w:r w:rsidRPr="0001653C">
                  <w:rPr>
                    <w:rFonts w:ascii="Times New Roman" w:hAnsi="Times New Roman" w:cs="Times New Roman"/>
                    <w:b/>
                    <w:sz w:val="24"/>
                    <w:szCs w:val="24"/>
                  </w:rPr>
                  <w:t>June</w:t>
                </w:r>
              </w:p>
            </w:tc>
            <w:tc>
              <w:tcPr>
                <w:tcW w:w="992" w:type="dxa"/>
              </w:tcPr>
              <w:p w14:paraId="2D1C017B" w14:textId="77777777" w:rsidR="008F4B79" w:rsidRPr="0001653C" w:rsidRDefault="008F4B79" w:rsidP="00097CA9">
                <w:pPr>
                  <w:jc w:val="center"/>
                  <w:rPr>
                    <w:rFonts w:ascii="Times New Roman" w:hAnsi="Times New Roman" w:cs="Times New Roman"/>
                    <w:b/>
                    <w:sz w:val="24"/>
                    <w:szCs w:val="24"/>
                  </w:rPr>
                </w:pPr>
                <w:r w:rsidRPr="0001653C">
                  <w:rPr>
                    <w:rFonts w:ascii="Times New Roman" w:hAnsi="Times New Roman" w:cs="Times New Roman"/>
                    <w:b/>
                    <w:sz w:val="24"/>
                    <w:szCs w:val="24"/>
                  </w:rPr>
                  <w:t>July</w:t>
                </w:r>
              </w:p>
            </w:tc>
            <w:tc>
              <w:tcPr>
                <w:tcW w:w="993" w:type="dxa"/>
              </w:tcPr>
              <w:p w14:paraId="26718C46" w14:textId="77777777" w:rsidR="008F4B79" w:rsidRPr="0001653C" w:rsidRDefault="008F4B79" w:rsidP="00097CA9">
                <w:pPr>
                  <w:jc w:val="center"/>
                  <w:rPr>
                    <w:rFonts w:ascii="Times New Roman" w:hAnsi="Times New Roman" w:cs="Times New Roman"/>
                    <w:b/>
                    <w:sz w:val="24"/>
                    <w:szCs w:val="24"/>
                  </w:rPr>
                </w:pPr>
                <w:r w:rsidRPr="0001653C">
                  <w:rPr>
                    <w:rFonts w:ascii="Times New Roman" w:hAnsi="Times New Roman" w:cs="Times New Roman"/>
                    <w:b/>
                    <w:sz w:val="24"/>
                    <w:szCs w:val="24"/>
                  </w:rPr>
                  <w:t>Aug</w:t>
                </w:r>
              </w:p>
            </w:tc>
            <w:tc>
              <w:tcPr>
                <w:tcW w:w="992" w:type="dxa"/>
              </w:tcPr>
              <w:p w14:paraId="6D1F22EF" w14:textId="77777777" w:rsidR="008F4B79" w:rsidRPr="0001653C" w:rsidRDefault="008F4B79" w:rsidP="00097CA9">
                <w:pPr>
                  <w:jc w:val="center"/>
                  <w:rPr>
                    <w:rFonts w:ascii="Times New Roman" w:hAnsi="Times New Roman" w:cs="Times New Roman"/>
                    <w:b/>
                    <w:sz w:val="24"/>
                    <w:szCs w:val="24"/>
                  </w:rPr>
                </w:pPr>
                <w:r w:rsidRPr="0001653C">
                  <w:rPr>
                    <w:rFonts w:ascii="Times New Roman" w:hAnsi="Times New Roman" w:cs="Times New Roman"/>
                    <w:b/>
                    <w:sz w:val="24"/>
                    <w:szCs w:val="24"/>
                  </w:rPr>
                  <w:t>Sept</w:t>
                </w:r>
              </w:p>
            </w:tc>
            <w:tc>
              <w:tcPr>
                <w:tcW w:w="992" w:type="dxa"/>
              </w:tcPr>
              <w:p w14:paraId="5E8C0BEE" w14:textId="77777777" w:rsidR="008F4B79" w:rsidRPr="0001653C" w:rsidRDefault="008F4B79" w:rsidP="00097CA9">
                <w:pPr>
                  <w:jc w:val="center"/>
                  <w:rPr>
                    <w:rFonts w:ascii="Times New Roman" w:hAnsi="Times New Roman" w:cs="Times New Roman"/>
                    <w:b/>
                    <w:sz w:val="24"/>
                    <w:szCs w:val="24"/>
                  </w:rPr>
                </w:pPr>
                <w:r w:rsidRPr="0001653C">
                  <w:rPr>
                    <w:rFonts w:ascii="Times New Roman" w:hAnsi="Times New Roman" w:cs="Times New Roman"/>
                    <w:b/>
                    <w:sz w:val="24"/>
                    <w:szCs w:val="24"/>
                  </w:rPr>
                  <w:t>Oct</w:t>
                </w:r>
              </w:p>
            </w:tc>
            <w:tc>
              <w:tcPr>
                <w:tcW w:w="992" w:type="dxa"/>
              </w:tcPr>
              <w:p w14:paraId="3DB292E3" w14:textId="77777777" w:rsidR="008F4B79" w:rsidRPr="0001653C" w:rsidRDefault="008F4B79" w:rsidP="00097CA9">
                <w:pPr>
                  <w:jc w:val="center"/>
                  <w:rPr>
                    <w:rFonts w:ascii="Times New Roman" w:hAnsi="Times New Roman" w:cs="Times New Roman"/>
                    <w:b/>
                    <w:sz w:val="24"/>
                    <w:szCs w:val="24"/>
                  </w:rPr>
                </w:pPr>
                <w:r w:rsidRPr="0001653C">
                  <w:rPr>
                    <w:rFonts w:ascii="Times New Roman" w:hAnsi="Times New Roman" w:cs="Times New Roman"/>
                    <w:b/>
                    <w:sz w:val="24"/>
                    <w:szCs w:val="24"/>
                  </w:rPr>
                  <w:t>Nov</w:t>
                </w:r>
              </w:p>
            </w:tc>
          </w:tr>
          <w:tr w:rsidR="008F4B79" w:rsidRPr="0001653C" w14:paraId="387BECA4" w14:textId="77777777" w:rsidTr="00097CA9">
            <w:tc>
              <w:tcPr>
                <w:tcW w:w="3260" w:type="dxa"/>
              </w:tcPr>
              <w:p w14:paraId="22968697" w14:textId="77777777" w:rsidR="008F4B79" w:rsidRPr="0001653C" w:rsidRDefault="008F4B79" w:rsidP="00097CA9">
                <w:pPr>
                  <w:rPr>
                    <w:rFonts w:ascii="Times New Roman" w:hAnsi="Times New Roman" w:cs="Times New Roman"/>
                    <w:sz w:val="24"/>
                    <w:szCs w:val="24"/>
                  </w:rPr>
                </w:pPr>
              </w:p>
            </w:tc>
            <w:tc>
              <w:tcPr>
                <w:tcW w:w="992" w:type="dxa"/>
              </w:tcPr>
              <w:p w14:paraId="03B61E49"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7CB4784F"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£000</w:t>
                </w:r>
              </w:p>
            </w:tc>
            <w:tc>
              <w:tcPr>
                <w:tcW w:w="993" w:type="dxa"/>
              </w:tcPr>
              <w:p w14:paraId="32786BD5"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50CD8B0B"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785BF577"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£000</w:t>
                </w:r>
              </w:p>
            </w:tc>
            <w:tc>
              <w:tcPr>
                <w:tcW w:w="992" w:type="dxa"/>
              </w:tcPr>
              <w:p w14:paraId="7AE4D994"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£000</w:t>
                </w:r>
              </w:p>
            </w:tc>
          </w:tr>
          <w:tr w:rsidR="008F4B79" w:rsidRPr="0001653C" w14:paraId="7E9282B2" w14:textId="77777777" w:rsidTr="00097CA9">
            <w:tc>
              <w:tcPr>
                <w:tcW w:w="3260" w:type="dxa"/>
              </w:tcPr>
              <w:p w14:paraId="05321C62" w14:textId="77777777" w:rsidR="008F4B79" w:rsidRPr="0001653C" w:rsidRDefault="008F4B79" w:rsidP="00097CA9">
                <w:pPr>
                  <w:rPr>
                    <w:rFonts w:ascii="Times New Roman" w:hAnsi="Times New Roman" w:cs="Times New Roman"/>
                    <w:b/>
                    <w:sz w:val="24"/>
                    <w:szCs w:val="24"/>
                  </w:rPr>
                </w:pPr>
                <w:r w:rsidRPr="0001653C">
                  <w:rPr>
                    <w:rFonts w:ascii="Times New Roman" w:hAnsi="Times New Roman" w:cs="Times New Roman"/>
                    <w:b/>
                    <w:sz w:val="24"/>
                    <w:szCs w:val="24"/>
                  </w:rPr>
                  <w:t xml:space="preserve">Cash receipts </w:t>
                </w:r>
              </w:p>
              <w:p w14:paraId="6E77960B" w14:textId="678E6E04"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Sales net of  </w:t>
                </w:r>
              </w:p>
            </w:tc>
            <w:tc>
              <w:tcPr>
                <w:tcW w:w="992" w:type="dxa"/>
              </w:tcPr>
              <w:p w14:paraId="7CC417E8" w14:textId="77777777" w:rsidR="008F4B79" w:rsidRPr="0001653C" w:rsidRDefault="008F4B79" w:rsidP="00097CA9">
                <w:pPr>
                  <w:jc w:val="center"/>
                  <w:rPr>
                    <w:rFonts w:ascii="Times New Roman" w:hAnsi="Times New Roman" w:cs="Times New Roman"/>
                    <w:sz w:val="24"/>
                    <w:szCs w:val="24"/>
                  </w:rPr>
                </w:pPr>
              </w:p>
              <w:p w14:paraId="09D61F7D" w14:textId="5849763D"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 xml:space="preserve"> </w:t>
                </w:r>
                <w:r w:rsidR="00497E58" w:rsidRPr="0001653C">
                  <w:rPr>
                    <w:rFonts w:ascii="Times New Roman" w:hAnsi="Times New Roman" w:cs="Times New Roman"/>
                    <w:sz w:val="24"/>
                    <w:szCs w:val="24"/>
                  </w:rPr>
                  <w:t>230</w:t>
                </w:r>
              </w:p>
            </w:tc>
            <w:tc>
              <w:tcPr>
                <w:tcW w:w="992" w:type="dxa"/>
              </w:tcPr>
              <w:p w14:paraId="7682A9CA" w14:textId="77777777" w:rsidR="008F4B79" w:rsidRPr="0001653C" w:rsidRDefault="008F4B79" w:rsidP="00097CA9">
                <w:pPr>
                  <w:jc w:val="center"/>
                  <w:rPr>
                    <w:rFonts w:ascii="Times New Roman" w:hAnsi="Times New Roman" w:cs="Times New Roman"/>
                    <w:sz w:val="24"/>
                    <w:szCs w:val="24"/>
                  </w:rPr>
                </w:pPr>
              </w:p>
              <w:p w14:paraId="0DB8B11B" w14:textId="2FA9CFC4"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320</w:t>
                </w:r>
                <w:r w:rsidR="008F4B79" w:rsidRPr="0001653C">
                  <w:rPr>
                    <w:rFonts w:ascii="Times New Roman" w:hAnsi="Times New Roman" w:cs="Times New Roman"/>
                    <w:sz w:val="24"/>
                    <w:szCs w:val="24"/>
                  </w:rPr>
                  <w:t xml:space="preserve"> </w:t>
                </w:r>
              </w:p>
            </w:tc>
            <w:tc>
              <w:tcPr>
                <w:tcW w:w="993" w:type="dxa"/>
              </w:tcPr>
              <w:p w14:paraId="016F2311" w14:textId="77777777" w:rsidR="008F4B79" w:rsidRPr="0001653C" w:rsidRDefault="008F4B79" w:rsidP="00097CA9">
                <w:pPr>
                  <w:jc w:val="center"/>
                  <w:rPr>
                    <w:rFonts w:ascii="Times New Roman" w:hAnsi="Times New Roman" w:cs="Times New Roman"/>
                    <w:sz w:val="24"/>
                    <w:szCs w:val="24"/>
                  </w:rPr>
                </w:pPr>
              </w:p>
              <w:p w14:paraId="1FA0F6E1" w14:textId="2E7EE5D4"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250</w:t>
                </w:r>
                <w:r w:rsidR="008F4B79" w:rsidRPr="0001653C">
                  <w:rPr>
                    <w:rFonts w:ascii="Times New Roman" w:hAnsi="Times New Roman" w:cs="Times New Roman"/>
                    <w:sz w:val="24"/>
                    <w:szCs w:val="24"/>
                  </w:rPr>
                  <w:t xml:space="preserve"> </w:t>
                </w:r>
              </w:p>
            </w:tc>
            <w:tc>
              <w:tcPr>
                <w:tcW w:w="992" w:type="dxa"/>
              </w:tcPr>
              <w:p w14:paraId="7D2BD5F3" w14:textId="77777777" w:rsidR="008F4B79" w:rsidRPr="0001653C" w:rsidRDefault="008F4B79" w:rsidP="00097CA9">
                <w:pPr>
                  <w:jc w:val="center"/>
                  <w:rPr>
                    <w:rFonts w:ascii="Times New Roman" w:hAnsi="Times New Roman" w:cs="Times New Roman"/>
                    <w:sz w:val="24"/>
                    <w:szCs w:val="24"/>
                  </w:rPr>
                </w:pPr>
              </w:p>
              <w:p w14:paraId="15BBCA2C" w14:textId="441C7830"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140</w:t>
                </w:r>
                <w:r w:rsidR="008F4B79" w:rsidRPr="0001653C">
                  <w:rPr>
                    <w:rFonts w:ascii="Times New Roman" w:hAnsi="Times New Roman" w:cs="Times New Roman"/>
                    <w:sz w:val="24"/>
                    <w:szCs w:val="24"/>
                  </w:rPr>
                  <w:t xml:space="preserve"> </w:t>
                </w:r>
              </w:p>
            </w:tc>
            <w:tc>
              <w:tcPr>
                <w:tcW w:w="992" w:type="dxa"/>
              </w:tcPr>
              <w:p w14:paraId="6047B1A8" w14:textId="77777777" w:rsidR="008F4B79" w:rsidRPr="0001653C" w:rsidRDefault="008F4B79" w:rsidP="00097CA9">
                <w:pPr>
                  <w:jc w:val="center"/>
                  <w:rPr>
                    <w:rFonts w:ascii="Times New Roman" w:hAnsi="Times New Roman" w:cs="Times New Roman"/>
                    <w:sz w:val="24"/>
                    <w:szCs w:val="24"/>
                  </w:rPr>
                </w:pPr>
              </w:p>
              <w:p w14:paraId="3977524C" w14:textId="5EF59474"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120</w:t>
                </w:r>
                <w:r w:rsidR="008F4B79" w:rsidRPr="0001653C">
                  <w:rPr>
                    <w:rFonts w:ascii="Times New Roman" w:hAnsi="Times New Roman" w:cs="Times New Roman"/>
                    <w:sz w:val="24"/>
                    <w:szCs w:val="24"/>
                  </w:rPr>
                  <w:t xml:space="preserve"> </w:t>
                </w:r>
              </w:p>
            </w:tc>
            <w:tc>
              <w:tcPr>
                <w:tcW w:w="992" w:type="dxa"/>
              </w:tcPr>
              <w:p w14:paraId="319D0667" w14:textId="77777777" w:rsidR="008F4B79" w:rsidRPr="0001653C" w:rsidRDefault="008F4B79" w:rsidP="00097CA9">
                <w:pPr>
                  <w:jc w:val="center"/>
                  <w:rPr>
                    <w:rFonts w:ascii="Times New Roman" w:hAnsi="Times New Roman" w:cs="Times New Roman"/>
                    <w:sz w:val="24"/>
                    <w:szCs w:val="24"/>
                  </w:rPr>
                </w:pPr>
              </w:p>
              <w:p w14:paraId="700B5A42" w14:textId="5590D7D7"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110</w:t>
                </w:r>
                <w:r w:rsidR="008F4B79" w:rsidRPr="0001653C">
                  <w:rPr>
                    <w:rFonts w:ascii="Times New Roman" w:hAnsi="Times New Roman" w:cs="Times New Roman"/>
                    <w:sz w:val="24"/>
                    <w:szCs w:val="24"/>
                  </w:rPr>
                  <w:t xml:space="preserve"> </w:t>
                </w:r>
              </w:p>
            </w:tc>
          </w:tr>
          <w:tr w:rsidR="008F4B79" w:rsidRPr="0001653C" w14:paraId="3FCE4A4B" w14:textId="77777777" w:rsidTr="00097CA9">
            <w:tc>
              <w:tcPr>
                <w:tcW w:w="3260" w:type="dxa"/>
              </w:tcPr>
              <w:p w14:paraId="55ACD615" w14:textId="77777777" w:rsidR="008F4B79" w:rsidRPr="0001653C" w:rsidRDefault="008F4B79" w:rsidP="00097CA9">
                <w:pPr>
                  <w:rPr>
                    <w:rFonts w:ascii="Times New Roman" w:hAnsi="Times New Roman" w:cs="Times New Roman"/>
                    <w:b/>
                    <w:sz w:val="24"/>
                    <w:szCs w:val="24"/>
                  </w:rPr>
                </w:pPr>
                <w:r w:rsidRPr="0001653C">
                  <w:rPr>
                    <w:rFonts w:ascii="Times New Roman" w:hAnsi="Times New Roman" w:cs="Times New Roman"/>
                    <w:b/>
                    <w:sz w:val="24"/>
                    <w:szCs w:val="24"/>
                  </w:rPr>
                  <w:t>Cash payments</w:t>
                </w:r>
              </w:p>
              <w:p w14:paraId="629DC15D" w14:textId="7B8C3510"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Administration  </w:t>
                </w:r>
              </w:p>
            </w:tc>
            <w:tc>
              <w:tcPr>
                <w:tcW w:w="992" w:type="dxa"/>
                <w:vAlign w:val="center"/>
              </w:tcPr>
              <w:p w14:paraId="590FEF8A" w14:textId="0742C2CA"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67</w:t>
                </w:r>
                <w:r w:rsidRPr="0001653C">
                  <w:rPr>
                    <w:rFonts w:ascii="Times New Roman" w:hAnsi="Times New Roman" w:cs="Times New Roman"/>
                    <w:sz w:val="24"/>
                    <w:szCs w:val="24"/>
                  </w:rPr>
                  <w:t>)</w:t>
                </w:r>
              </w:p>
            </w:tc>
            <w:tc>
              <w:tcPr>
                <w:tcW w:w="992" w:type="dxa"/>
                <w:vAlign w:val="center"/>
              </w:tcPr>
              <w:p w14:paraId="53656A68" w14:textId="4B59FB79"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56</w:t>
                </w:r>
                <w:r w:rsidRPr="0001653C">
                  <w:rPr>
                    <w:rFonts w:ascii="Times New Roman" w:hAnsi="Times New Roman" w:cs="Times New Roman"/>
                    <w:sz w:val="24"/>
                    <w:szCs w:val="24"/>
                  </w:rPr>
                  <w:t>)</w:t>
                </w:r>
              </w:p>
            </w:tc>
            <w:tc>
              <w:tcPr>
                <w:tcW w:w="993" w:type="dxa"/>
                <w:vAlign w:val="center"/>
              </w:tcPr>
              <w:p w14:paraId="74AFF97C" w14:textId="41AA3F08"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56</w:t>
                </w:r>
                <w:r w:rsidRPr="0001653C">
                  <w:rPr>
                    <w:rFonts w:ascii="Times New Roman" w:hAnsi="Times New Roman" w:cs="Times New Roman"/>
                    <w:sz w:val="24"/>
                    <w:szCs w:val="24"/>
                  </w:rPr>
                  <w:t>)</w:t>
                </w:r>
              </w:p>
            </w:tc>
            <w:tc>
              <w:tcPr>
                <w:tcW w:w="992" w:type="dxa"/>
                <w:vAlign w:val="center"/>
              </w:tcPr>
              <w:p w14:paraId="1E0304DB" w14:textId="2675E082"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53</w:t>
                </w:r>
                <w:r w:rsidRPr="0001653C">
                  <w:rPr>
                    <w:rFonts w:ascii="Times New Roman" w:hAnsi="Times New Roman" w:cs="Times New Roman"/>
                    <w:sz w:val="24"/>
                    <w:szCs w:val="24"/>
                  </w:rPr>
                  <w:t>)</w:t>
                </w:r>
              </w:p>
            </w:tc>
            <w:tc>
              <w:tcPr>
                <w:tcW w:w="992" w:type="dxa"/>
                <w:vAlign w:val="center"/>
              </w:tcPr>
              <w:p w14:paraId="74DE144E" w14:textId="70668649"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48</w:t>
                </w:r>
                <w:r w:rsidRPr="0001653C">
                  <w:rPr>
                    <w:rFonts w:ascii="Times New Roman" w:hAnsi="Times New Roman" w:cs="Times New Roman"/>
                    <w:sz w:val="24"/>
                    <w:szCs w:val="24"/>
                  </w:rPr>
                  <w:t>)</w:t>
                </w:r>
              </w:p>
            </w:tc>
            <w:tc>
              <w:tcPr>
                <w:tcW w:w="992" w:type="dxa"/>
                <w:vAlign w:val="center"/>
              </w:tcPr>
              <w:p w14:paraId="06BDF0DF" w14:textId="2D071FA6"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46</w:t>
                </w:r>
                <w:r w:rsidRPr="0001653C">
                  <w:rPr>
                    <w:rFonts w:ascii="Times New Roman" w:hAnsi="Times New Roman" w:cs="Times New Roman"/>
                    <w:sz w:val="24"/>
                    <w:szCs w:val="24"/>
                  </w:rPr>
                  <w:t>)</w:t>
                </w:r>
              </w:p>
            </w:tc>
          </w:tr>
          <w:tr w:rsidR="008F4B79" w:rsidRPr="0001653C" w14:paraId="3926545C" w14:textId="77777777" w:rsidTr="00097CA9">
            <w:trPr>
              <w:trHeight w:val="400"/>
            </w:trPr>
            <w:tc>
              <w:tcPr>
                <w:tcW w:w="3260" w:type="dxa"/>
              </w:tcPr>
              <w:p w14:paraId="6804EA52" w14:textId="46BE24AF"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Stock purchased  </w:t>
                </w:r>
              </w:p>
            </w:tc>
            <w:tc>
              <w:tcPr>
                <w:tcW w:w="992" w:type="dxa"/>
              </w:tcPr>
              <w:p w14:paraId="1F9E4C25" w14:textId="6F2E23D1"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180</w:t>
                </w:r>
                <w:r w:rsidRPr="0001653C">
                  <w:rPr>
                    <w:rFonts w:ascii="Times New Roman" w:hAnsi="Times New Roman" w:cs="Times New Roman"/>
                    <w:sz w:val="24"/>
                    <w:szCs w:val="24"/>
                  </w:rPr>
                  <w:t>)</w:t>
                </w:r>
              </w:p>
            </w:tc>
            <w:tc>
              <w:tcPr>
                <w:tcW w:w="992" w:type="dxa"/>
              </w:tcPr>
              <w:p w14:paraId="16DBE0B1" w14:textId="54064642"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142</w:t>
                </w:r>
                <w:r w:rsidRPr="0001653C">
                  <w:rPr>
                    <w:rFonts w:ascii="Times New Roman" w:hAnsi="Times New Roman" w:cs="Times New Roman"/>
                    <w:sz w:val="24"/>
                    <w:szCs w:val="24"/>
                  </w:rPr>
                  <w:t>)</w:t>
                </w:r>
              </w:p>
            </w:tc>
            <w:tc>
              <w:tcPr>
                <w:tcW w:w="993" w:type="dxa"/>
              </w:tcPr>
              <w:p w14:paraId="0C479117" w14:textId="5044D8D6"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94</w:t>
                </w:r>
                <w:r w:rsidRPr="0001653C">
                  <w:rPr>
                    <w:rFonts w:ascii="Times New Roman" w:hAnsi="Times New Roman" w:cs="Times New Roman"/>
                    <w:sz w:val="24"/>
                    <w:szCs w:val="24"/>
                  </w:rPr>
                  <w:t>)</w:t>
                </w:r>
              </w:p>
            </w:tc>
            <w:tc>
              <w:tcPr>
                <w:tcW w:w="992" w:type="dxa"/>
              </w:tcPr>
              <w:p w14:paraId="3095C7F8" w14:textId="574CDE9D"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75</w:t>
                </w:r>
                <w:r w:rsidRPr="0001653C">
                  <w:rPr>
                    <w:rFonts w:ascii="Times New Roman" w:hAnsi="Times New Roman" w:cs="Times New Roman"/>
                    <w:sz w:val="24"/>
                    <w:szCs w:val="24"/>
                  </w:rPr>
                  <w:t>)</w:t>
                </w:r>
              </w:p>
            </w:tc>
            <w:tc>
              <w:tcPr>
                <w:tcW w:w="992" w:type="dxa"/>
              </w:tcPr>
              <w:p w14:paraId="7D2539CD" w14:textId="09CF24C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66</w:t>
                </w:r>
                <w:r w:rsidRPr="0001653C">
                  <w:rPr>
                    <w:rFonts w:ascii="Times New Roman" w:hAnsi="Times New Roman" w:cs="Times New Roman"/>
                    <w:sz w:val="24"/>
                    <w:szCs w:val="24"/>
                  </w:rPr>
                  <w:t>)</w:t>
                </w:r>
              </w:p>
            </w:tc>
            <w:tc>
              <w:tcPr>
                <w:tcW w:w="992" w:type="dxa"/>
              </w:tcPr>
              <w:p w14:paraId="18275CF8" w14:textId="50C932BA"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57</w:t>
                </w:r>
                <w:r w:rsidRPr="0001653C">
                  <w:rPr>
                    <w:rFonts w:ascii="Times New Roman" w:hAnsi="Times New Roman" w:cs="Times New Roman"/>
                    <w:sz w:val="24"/>
                    <w:szCs w:val="24"/>
                  </w:rPr>
                  <w:t>)</w:t>
                </w:r>
              </w:p>
            </w:tc>
          </w:tr>
          <w:tr w:rsidR="008F4B79" w:rsidRPr="0001653C" w14:paraId="23357C22" w14:textId="77777777" w:rsidTr="00097CA9">
            <w:trPr>
              <w:trHeight w:val="421"/>
            </w:trPr>
            <w:tc>
              <w:tcPr>
                <w:tcW w:w="3260" w:type="dxa"/>
              </w:tcPr>
              <w:p w14:paraId="0E7F2517" w14:textId="0E26F1DD"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Repayments of loan  </w:t>
                </w:r>
              </w:p>
            </w:tc>
            <w:tc>
              <w:tcPr>
                <w:tcW w:w="992" w:type="dxa"/>
              </w:tcPr>
              <w:p w14:paraId="3EBEAAC3" w14:textId="0B446C86"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33A9D8A7" w14:textId="46578F85"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3" w:type="dxa"/>
              </w:tcPr>
              <w:p w14:paraId="15E94208" w14:textId="08A46416"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3096EBB3" w14:textId="415751D9"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28DCEDBF" w14:textId="61D7CF7D"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3E99894F" w14:textId="08F4BFF5"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r>
          <w:tr w:rsidR="008F4B79" w:rsidRPr="0001653C" w14:paraId="20BF1E6D" w14:textId="77777777" w:rsidTr="00097CA9">
            <w:trPr>
              <w:trHeight w:val="413"/>
            </w:trPr>
            <w:tc>
              <w:tcPr>
                <w:tcW w:w="3260" w:type="dxa"/>
              </w:tcPr>
              <w:p w14:paraId="55E7F56C" w14:textId="72E5158D"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Selling expenses  </w:t>
                </w:r>
              </w:p>
            </w:tc>
            <w:tc>
              <w:tcPr>
                <w:tcW w:w="992" w:type="dxa"/>
              </w:tcPr>
              <w:p w14:paraId="3EBF1E9B" w14:textId="0F5BC3B5"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24</w:t>
                </w:r>
                <w:r w:rsidRPr="0001653C">
                  <w:rPr>
                    <w:rFonts w:ascii="Times New Roman" w:hAnsi="Times New Roman" w:cs="Times New Roman"/>
                    <w:sz w:val="24"/>
                    <w:szCs w:val="24"/>
                  </w:rPr>
                  <w:t>)</w:t>
                </w:r>
              </w:p>
            </w:tc>
            <w:tc>
              <w:tcPr>
                <w:tcW w:w="992" w:type="dxa"/>
              </w:tcPr>
              <w:p w14:paraId="4505E924" w14:textId="040CAA59"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28</w:t>
                </w:r>
                <w:r w:rsidRPr="0001653C">
                  <w:rPr>
                    <w:rFonts w:ascii="Times New Roman" w:hAnsi="Times New Roman" w:cs="Times New Roman"/>
                    <w:sz w:val="24"/>
                    <w:szCs w:val="24"/>
                  </w:rPr>
                  <w:t>)</w:t>
                </w:r>
              </w:p>
            </w:tc>
            <w:tc>
              <w:tcPr>
                <w:tcW w:w="993" w:type="dxa"/>
              </w:tcPr>
              <w:p w14:paraId="0ECDD2D6" w14:textId="1D882309"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26</w:t>
                </w:r>
                <w:r w:rsidRPr="0001653C">
                  <w:rPr>
                    <w:rFonts w:ascii="Times New Roman" w:hAnsi="Times New Roman" w:cs="Times New Roman"/>
                    <w:sz w:val="24"/>
                    <w:szCs w:val="24"/>
                  </w:rPr>
                  <w:t>)</w:t>
                </w:r>
              </w:p>
            </w:tc>
            <w:tc>
              <w:tcPr>
                <w:tcW w:w="992" w:type="dxa"/>
              </w:tcPr>
              <w:p w14:paraId="091E1D88" w14:textId="5795705C"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21</w:t>
                </w:r>
                <w:r w:rsidRPr="0001653C">
                  <w:rPr>
                    <w:rFonts w:ascii="Times New Roman" w:hAnsi="Times New Roman" w:cs="Times New Roman"/>
                    <w:sz w:val="24"/>
                    <w:szCs w:val="24"/>
                  </w:rPr>
                  <w:t>)</w:t>
                </w:r>
              </w:p>
            </w:tc>
            <w:tc>
              <w:tcPr>
                <w:tcW w:w="992" w:type="dxa"/>
              </w:tcPr>
              <w:p w14:paraId="635FB050" w14:textId="370842CC"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19</w:t>
                </w:r>
                <w:r w:rsidRPr="0001653C">
                  <w:rPr>
                    <w:rFonts w:ascii="Times New Roman" w:hAnsi="Times New Roman" w:cs="Times New Roman"/>
                    <w:sz w:val="24"/>
                    <w:szCs w:val="24"/>
                  </w:rPr>
                  <w:t>)</w:t>
                </w:r>
              </w:p>
            </w:tc>
            <w:tc>
              <w:tcPr>
                <w:tcW w:w="992" w:type="dxa"/>
              </w:tcPr>
              <w:p w14:paraId="68FBD8F5" w14:textId="2EEC1734"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18</w:t>
                </w:r>
                <w:r w:rsidRPr="0001653C">
                  <w:rPr>
                    <w:rFonts w:ascii="Times New Roman" w:hAnsi="Times New Roman" w:cs="Times New Roman"/>
                    <w:sz w:val="24"/>
                    <w:szCs w:val="24"/>
                  </w:rPr>
                  <w:t>)</w:t>
                </w:r>
              </w:p>
            </w:tc>
          </w:tr>
          <w:tr w:rsidR="008F4B79" w:rsidRPr="0001653C" w14:paraId="35CCEDD3" w14:textId="77777777" w:rsidTr="00097CA9">
            <w:trPr>
              <w:trHeight w:val="419"/>
            </w:trPr>
            <w:tc>
              <w:tcPr>
                <w:tcW w:w="3260" w:type="dxa"/>
              </w:tcPr>
              <w:p w14:paraId="5EFEF2E5"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Taxation paid</w:t>
                </w:r>
              </w:p>
            </w:tc>
            <w:tc>
              <w:tcPr>
                <w:tcW w:w="992" w:type="dxa"/>
              </w:tcPr>
              <w:p w14:paraId="75B916FA"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p>
            </w:tc>
            <w:tc>
              <w:tcPr>
                <w:tcW w:w="992" w:type="dxa"/>
              </w:tcPr>
              <w:p w14:paraId="58B36237"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p>
            </w:tc>
            <w:tc>
              <w:tcPr>
                <w:tcW w:w="993" w:type="dxa"/>
              </w:tcPr>
              <w:p w14:paraId="74CBB94F" w14:textId="58741630"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22</w:t>
                </w:r>
                <w:r w:rsidRPr="0001653C">
                  <w:rPr>
                    <w:rFonts w:ascii="Times New Roman" w:hAnsi="Times New Roman" w:cs="Times New Roman"/>
                    <w:sz w:val="24"/>
                    <w:szCs w:val="24"/>
                  </w:rPr>
                  <w:t>)</w:t>
                </w:r>
              </w:p>
            </w:tc>
            <w:tc>
              <w:tcPr>
                <w:tcW w:w="992" w:type="dxa"/>
              </w:tcPr>
              <w:p w14:paraId="46910A07"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p>
            </w:tc>
            <w:tc>
              <w:tcPr>
                <w:tcW w:w="992" w:type="dxa"/>
              </w:tcPr>
              <w:p w14:paraId="453A91F9"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p>
            </w:tc>
            <w:tc>
              <w:tcPr>
                <w:tcW w:w="992" w:type="dxa"/>
              </w:tcPr>
              <w:p w14:paraId="72FED8B8" w14:textId="77777777"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p>
            </w:tc>
          </w:tr>
          <w:tr w:rsidR="008F4B79" w:rsidRPr="0001653C" w14:paraId="213419E5" w14:textId="77777777" w:rsidTr="00097CA9">
            <w:trPr>
              <w:trHeight w:val="419"/>
            </w:trPr>
            <w:tc>
              <w:tcPr>
                <w:tcW w:w="3260" w:type="dxa"/>
              </w:tcPr>
              <w:p w14:paraId="11CC8F8C"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Interest payments</w:t>
                </w:r>
              </w:p>
            </w:tc>
            <w:tc>
              <w:tcPr>
                <w:tcW w:w="992" w:type="dxa"/>
              </w:tcPr>
              <w:p w14:paraId="6FABA3CE" w14:textId="44D52F55"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26B80DA6" w14:textId="791F2F1E"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3" w:type="dxa"/>
              </w:tcPr>
              <w:p w14:paraId="7DF05DDC" w14:textId="6E94B024"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094DC8D8" w14:textId="1752F1B6"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081ECD21" w14:textId="53CAD961"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c>
              <w:tcPr>
                <w:tcW w:w="992" w:type="dxa"/>
              </w:tcPr>
              <w:p w14:paraId="20B0297B" w14:textId="536D0B09"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5</w:t>
                </w:r>
                <w:r w:rsidRPr="0001653C">
                  <w:rPr>
                    <w:rFonts w:ascii="Times New Roman" w:hAnsi="Times New Roman" w:cs="Times New Roman"/>
                    <w:sz w:val="24"/>
                    <w:szCs w:val="24"/>
                  </w:rPr>
                  <w:t>)</w:t>
                </w:r>
              </w:p>
            </w:tc>
          </w:tr>
          <w:tr w:rsidR="008F4B79" w:rsidRPr="0001653C" w14:paraId="74C746AA" w14:textId="77777777" w:rsidTr="00097CA9">
            <w:trPr>
              <w:trHeight w:val="410"/>
            </w:trPr>
            <w:tc>
              <w:tcPr>
                <w:tcW w:w="3260" w:type="dxa"/>
              </w:tcPr>
              <w:p w14:paraId="66D2213C"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Shop refurbishment</w:t>
                </w:r>
              </w:p>
            </w:tc>
            <w:tc>
              <w:tcPr>
                <w:tcW w:w="992" w:type="dxa"/>
              </w:tcPr>
              <w:p w14:paraId="2651D9BC" w14:textId="77777777"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92" w:type="dxa"/>
              </w:tcPr>
              <w:p w14:paraId="2D1ABA18" w14:textId="14DB631E"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r w:rsidR="00497E58" w:rsidRPr="0001653C">
                  <w:rPr>
                    <w:rFonts w:ascii="Times New Roman" w:hAnsi="Times New Roman" w:cs="Times New Roman"/>
                    <w:sz w:val="24"/>
                    <w:szCs w:val="24"/>
                    <w:u w:val="single"/>
                  </w:rPr>
                  <w:t>14</w:t>
                </w:r>
                <w:r w:rsidRPr="0001653C">
                  <w:rPr>
                    <w:rFonts w:ascii="Times New Roman" w:hAnsi="Times New Roman" w:cs="Times New Roman"/>
                    <w:sz w:val="24"/>
                    <w:szCs w:val="24"/>
                    <w:u w:val="single"/>
                  </w:rPr>
                  <w:t>)</w:t>
                </w:r>
              </w:p>
            </w:tc>
            <w:tc>
              <w:tcPr>
                <w:tcW w:w="993" w:type="dxa"/>
              </w:tcPr>
              <w:p w14:paraId="7561F86B" w14:textId="54F642C3"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r w:rsidR="00497E58" w:rsidRPr="0001653C">
                  <w:rPr>
                    <w:rFonts w:ascii="Times New Roman" w:hAnsi="Times New Roman" w:cs="Times New Roman"/>
                    <w:sz w:val="24"/>
                    <w:szCs w:val="24"/>
                    <w:u w:val="single"/>
                  </w:rPr>
                  <w:t>18</w:t>
                </w:r>
                <w:r w:rsidRPr="0001653C">
                  <w:rPr>
                    <w:rFonts w:ascii="Times New Roman" w:hAnsi="Times New Roman" w:cs="Times New Roman"/>
                    <w:sz w:val="24"/>
                    <w:szCs w:val="24"/>
                    <w:u w:val="single"/>
                  </w:rPr>
                  <w:t>)</w:t>
                </w:r>
              </w:p>
            </w:tc>
            <w:tc>
              <w:tcPr>
                <w:tcW w:w="992" w:type="dxa"/>
              </w:tcPr>
              <w:p w14:paraId="4A840892" w14:textId="08783E18"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r w:rsidR="00497E58" w:rsidRPr="0001653C">
                  <w:rPr>
                    <w:rFonts w:ascii="Times New Roman" w:hAnsi="Times New Roman" w:cs="Times New Roman"/>
                    <w:sz w:val="24"/>
                    <w:szCs w:val="24"/>
                    <w:u w:val="single"/>
                  </w:rPr>
                  <w:t>6</w:t>
                </w:r>
                <w:r w:rsidRPr="0001653C">
                  <w:rPr>
                    <w:rFonts w:ascii="Times New Roman" w:hAnsi="Times New Roman" w:cs="Times New Roman"/>
                    <w:sz w:val="24"/>
                    <w:szCs w:val="24"/>
                    <w:u w:val="single"/>
                  </w:rPr>
                  <w:t>)</w:t>
                </w:r>
              </w:p>
            </w:tc>
            <w:tc>
              <w:tcPr>
                <w:tcW w:w="992" w:type="dxa"/>
              </w:tcPr>
              <w:p w14:paraId="4649B1DD" w14:textId="77777777"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992" w:type="dxa"/>
              </w:tcPr>
              <w:p w14:paraId="1439498C" w14:textId="77777777"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r>
          <w:tr w:rsidR="008F4B79" w:rsidRPr="0001653C" w14:paraId="432B1539" w14:textId="77777777" w:rsidTr="00097CA9">
            <w:trPr>
              <w:trHeight w:val="423"/>
            </w:trPr>
            <w:tc>
              <w:tcPr>
                <w:tcW w:w="3260" w:type="dxa"/>
              </w:tcPr>
              <w:p w14:paraId="1BEEDA8D"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Cash surplus (deficit)</w:t>
                </w:r>
              </w:p>
            </w:tc>
            <w:tc>
              <w:tcPr>
                <w:tcW w:w="992" w:type="dxa"/>
              </w:tcPr>
              <w:p w14:paraId="35431130" w14:textId="62DFEFD2" w:rsidR="008F4B79" w:rsidRPr="0001653C" w:rsidRDefault="008F4B79" w:rsidP="00097CA9">
                <w:pPr>
                  <w:jc w:val="center"/>
                  <w:rPr>
                    <w:rFonts w:ascii="Times New Roman" w:hAnsi="Times New Roman" w:cs="Times New Roman"/>
                    <w:sz w:val="24"/>
                    <w:szCs w:val="24"/>
                  </w:rPr>
                </w:pPr>
                <w:r w:rsidRPr="0001653C">
                  <w:rPr>
                    <w:rFonts w:ascii="Times New Roman" w:hAnsi="Times New Roman" w:cs="Times New Roman"/>
                    <w:sz w:val="24"/>
                    <w:szCs w:val="24"/>
                  </w:rPr>
                  <w:t xml:space="preserve"> </w:t>
                </w:r>
                <w:r w:rsidR="00497E58" w:rsidRPr="0001653C">
                  <w:rPr>
                    <w:rFonts w:ascii="Times New Roman" w:hAnsi="Times New Roman" w:cs="Times New Roman"/>
                    <w:sz w:val="24"/>
                    <w:szCs w:val="24"/>
                  </w:rPr>
                  <w:t>-51</w:t>
                </w:r>
              </w:p>
            </w:tc>
            <w:tc>
              <w:tcPr>
                <w:tcW w:w="992" w:type="dxa"/>
              </w:tcPr>
              <w:p w14:paraId="68F74097" w14:textId="5723F790"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84</w:t>
                </w:r>
                <w:r w:rsidR="008F4B79" w:rsidRPr="0001653C">
                  <w:rPr>
                    <w:rFonts w:ascii="Times New Roman" w:hAnsi="Times New Roman" w:cs="Times New Roman"/>
                    <w:sz w:val="24"/>
                    <w:szCs w:val="24"/>
                  </w:rPr>
                  <w:t xml:space="preserve"> </w:t>
                </w:r>
              </w:p>
            </w:tc>
            <w:tc>
              <w:tcPr>
                <w:tcW w:w="993" w:type="dxa"/>
              </w:tcPr>
              <w:p w14:paraId="7075DF1B" w14:textId="53753ADE"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64</w:t>
                </w:r>
                <w:r w:rsidR="008F4B79" w:rsidRPr="0001653C">
                  <w:rPr>
                    <w:rFonts w:ascii="Times New Roman" w:hAnsi="Times New Roman" w:cs="Times New Roman"/>
                    <w:sz w:val="24"/>
                    <w:szCs w:val="24"/>
                  </w:rPr>
                  <w:t xml:space="preserve"> </w:t>
                </w:r>
              </w:p>
            </w:tc>
            <w:tc>
              <w:tcPr>
                <w:tcW w:w="992" w:type="dxa"/>
              </w:tcPr>
              <w:p w14:paraId="74FD117B" w14:textId="31635B39"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-19</w:t>
                </w:r>
                <w:r w:rsidR="008F4B79" w:rsidRPr="0001653C">
                  <w:rPr>
                    <w:rFonts w:ascii="Times New Roman" w:hAnsi="Times New Roman" w:cs="Times New Roman"/>
                    <w:sz w:val="24"/>
                    <w:szCs w:val="24"/>
                  </w:rPr>
                  <w:t xml:space="preserve"> </w:t>
                </w:r>
              </w:p>
            </w:tc>
            <w:tc>
              <w:tcPr>
                <w:tcW w:w="992" w:type="dxa"/>
              </w:tcPr>
              <w:p w14:paraId="2B94937F" w14:textId="4695C4C2"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-23</w:t>
                </w:r>
                <w:r w:rsidR="008F4B79" w:rsidRPr="0001653C">
                  <w:rPr>
                    <w:rFonts w:ascii="Times New Roman" w:hAnsi="Times New Roman" w:cs="Times New Roman"/>
                    <w:sz w:val="24"/>
                    <w:szCs w:val="24"/>
                  </w:rPr>
                  <w:t xml:space="preserve"> </w:t>
                </w:r>
              </w:p>
            </w:tc>
            <w:tc>
              <w:tcPr>
                <w:tcW w:w="992" w:type="dxa"/>
              </w:tcPr>
              <w:p w14:paraId="7DEB33B1" w14:textId="78E9DB55"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-21</w:t>
                </w:r>
                <w:r w:rsidR="008F4B79" w:rsidRPr="0001653C">
                  <w:rPr>
                    <w:rFonts w:ascii="Times New Roman" w:hAnsi="Times New Roman" w:cs="Times New Roman"/>
                    <w:sz w:val="24"/>
                    <w:szCs w:val="24"/>
                  </w:rPr>
                  <w:t xml:space="preserve"> </w:t>
                </w:r>
              </w:p>
            </w:tc>
          </w:tr>
          <w:tr w:rsidR="008F4B79" w:rsidRPr="0001653C" w14:paraId="374E61E0" w14:textId="77777777" w:rsidTr="00097CA9">
            <w:trPr>
              <w:trHeight w:val="407"/>
            </w:trPr>
            <w:tc>
              <w:tcPr>
                <w:tcW w:w="3260" w:type="dxa"/>
              </w:tcPr>
              <w:p w14:paraId="66D9F25D"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Opening balance</w:t>
                </w:r>
              </w:p>
            </w:tc>
            <w:tc>
              <w:tcPr>
                <w:tcW w:w="992" w:type="dxa"/>
              </w:tcPr>
              <w:p w14:paraId="5233BEA3" w14:textId="37A45E21" w:rsidR="008F4B79" w:rsidRPr="0001653C" w:rsidRDefault="008F4B79"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r w:rsidR="00497E58" w:rsidRPr="0001653C">
                  <w:rPr>
                    <w:rFonts w:ascii="Times New Roman" w:hAnsi="Times New Roman" w:cs="Times New Roman"/>
                    <w:sz w:val="24"/>
                    <w:szCs w:val="24"/>
                    <w:u w:val="single"/>
                  </w:rPr>
                  <w:t>-35</w:t>
                </w:r>
              </w:p>
            </w:tc>
            <w:tc>
              <w:tcPr>
                <w:tcW w:w="992" w:type="dxa"/>
              </w:tcPr>
              <w:p w14:paraId="26255FCA" w14:textId="6ADCB61C" w:rsidR="008F4B79" w:rsidRPr="0001653C" w:rsidRDefault="00497E58"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-86</w:t>
                </w:r>
                <w:r w:rsidR="008F4B79" w:rsidRPr="0001653C">
                  <w:rPr>
                    <w:rFonts w:ascii="Times New Roman" w:hAnsi="Times New Roman" w:cs="Times New Roman"/>
                    <w:sz w:val="24"/>
                    <w:szCs w:val="24"/>
                    <w:u w:val="single"/>
                  </w:rPr>
                  <w:t xml:space="preserve"> </w:t>
                </w:r>
              </w:p>
            </w:tc>
            <w:tc>
              <w:tcPr>
                <w:tcW w:w="993" w:type="dxa"/>
              </w:tcPr>
              <w:p w14:paraId="02D8836E" w14:textId="213E66E6" w:rsidR="008F4B79" w:rsidRPr="0001653C" w:rsidRDefault="00497E58"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-2</w:t>
                </w:r>
                <w:r w:rsidR="008F4B79" w:rsidRPr="0001653C">
                  <w:rPr>
                    <w:rFonts w:ascii="Times New Roman" w:hAnsi="Times New Roman" w:cs="Times New Roman"/>
                    <w:sz w:val="24"/>
                    <w:szCs w:val="24"/>
                    <w:u w:val="single"/>
                  </w:rPr>
                  <w:t xml:space="preserve"> </w:t>
                </w:r>
              </w:p>
            </w:tc>
            <w:tc>
              <w:tcPr>
                <w:tcW w:w="992" w:type="dxa"/>
              </w:tcPr>
              <w:p w14:paraId="4736CB88" w14:textId="41E44DCF" w:rsidR="008F4B79" w:rsidRPr="0001653C" w:rsidRDefault="00497E58"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62</w:t>
                </w:r>
                <w:r w:rsidR="008F4B79" w:rsidRPr="0001653C">
                  <w:rPr>
                    <w:rFonts w:ascii="Times New Roman" w:hAnsi="Times New Roman" w:cs="Times New Roman"/>
                    <w:sz w:val="24"/>
                    <w:szCs w:val="24"/>
                    <w:u w:val="single"/>
                  </w:rPr>
                  <w:t xml:space="preserve"> </w:t>
                </w:r>
              </w:p>
            </w:tc>
            <w:tc>
              <w:tcPr>
                <w:tcW w:w="992" w:type="dxa"/>
              </w:tcPr>
              <w:p w14:paraId="1C2AFF92" w14:textId="3A6DFB14" w:rsidR="008F4B79" w:rsidRPr="0001653C" w:rsidRDefault="00497E58"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43</w:t>
                </w:r>
                <w:r w:rsidR="008F4B79" w:rsidRPr="0001653C">
                  <w:rPr>
                    <w:rFonts w:ascii="Times New Roman" w:hAnsi="Times New Roman" w:cs="Times New Roman"/>
                    <w:sz w:val="24"/>
                    <w:szCs w:val="24"/>
                    <w:u w:val="single"/>
                  </w:rPr>
                  <w:t xml:space="preserve"> </w:t>
                </w:r>
              </w:p>
            </w:tc>
            <w:tc>
              <w:tcPr>
                <w:tcW w:w="992" w:type="dxa"/>
              </w:tcPr>
              <w:p w14:paraId="389B4261" w14:textId="22AEBA1A" w:rsidR="008F4B79" w:rsidRPr="0001653C" w:rsidRDefault="00497E58" w:rsidP="00097CA9">
                <w:pPr>
                  <w:jc w:val="center"/>
                  <w:rPr>
                    <w:rFonts w:ascii="Times New Roman" w:hAnsi="Times New Roman" w:cs="Times New Roman"/>
                    <w:sz w:val="24"/>
                    <w:szCs w:val="24"/>
                    <w:u w:val="single"/>
                  </w:rPr>
                </w:pPr>
                <w:r w:rsidRPr="0001653C">
                  <w:rPr>
                    <w:rFonts w:ascii="Times New Roman" w:hAnsi="Times New Roman" w:cs="Times New Roman"/>
                    <w:sz w:val="24"/>
                    <w:szCs w:val="24"/>
                    <w:u w:val="single"/>
                  </w:rPr>
                  <w:t>20</w:t>
                </w:r>
                <w:r w:rsidR="008F4B79" w:rsidRPr="0001653C">
                  <w:rPr>
                    <w:rFonts w:ascii="Times New Roman" w:hAnsi="Times New Roman" w:cs="Times New Roman"/>
                    <w:sz w:val="24"/>
                    <w:szCs w:val="24"/>
                    <w:u w:val="single"/>
                  </w:rPr>
                  <w:t xml:space="preserve"> </w:t>
                </w:r>
              </w:p>
            </w:tc>
          </w:tr>
          <w:tr w:rsidR="008F4B79" w:rsidRPr="0001653C" w14:paraId="3409A111" w14:textId="77777777" w:rsidTr="00097CA9">
            <w:trPr>
              <w:trHeight w:val="426"/>
            </w:trPr>
            <w:tc>
              <w:tcPr>
                <w:tcW w:w="3260" w:type="dxa"/>
              </w:tcPr>
              <w:p w14:paraId="550D91A9"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Closing balance</w:t>
                </w:r>
              </w:p>
            </w:tc>
            <w:tc>
              <w:tcPr>
                <w:tcW w:w="992" w:type="dxa"/>
              </w:tcPr>
              <w:p w14:paraId="0499DE95" w14:textId="0EEDD237"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-86</w:t>
                </w:r>
                <w:r w:rsidR="008F4B79" w:rsidRPr="0001653C">
                  <w:rPr>
                    <w:rFonts w:ascii="Times New Roman" w:hAnsi="Times New Roman" w:cs="Times New Roman"/>
                    <w:sz w:val="24"/>
                    <w:szCs w:val="24"/>
                  </w:rPr>
                  <w:t xml:space="preserve"> </w:t>
                </w:r>
              </w:p>
            </w:tc>
            <w:tc>
              <w:tcPr>
                <w:tcW w:w="992" w:type="dxa"/>
              </w:tcPr>
              <w:p w14:paraId="1DFCB9F8" w14:textId="0A68D07A"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-2</w:t>
                </w:r>
                <w:r w:rsidR="008F4B79" w:rsidRPr="0001653C">
                  <w:rPr>
                    <w:rFonts w:ascii="Times New Roman" w:hAnsi="Times New Roman" w:cs="Times New Roman"/>
                    <w:sz w:val="24"/>
                    <w:szCs w:val="24"/>
                  </w:rPr>
                  <w:t xml:space="preserve"> </w:t>
                </w:r>
              </w:p>
            </w:tc>
            <w:tc>
              <w:tcPr>
                <w:tcW w:w="993" w:type="dxa"/>
              </w:tcPr>
              <w:p w14:paraId="03772FA5" w14:textId="4F3EA39D"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62</w:t>
                </w:r>
                <w:r w:rsidR="008F4B79" w:rsidRPr="0001653C">
                  <w:rPr>
                    <w:rFonts w:ascii="Times New Roman" w:hAnsi="Times New Roman" w:cs="Times New Roman"/>
                    <w:sz w:val="24"/>
                    <w:szCs w:val="24"/>
                  </w:rPr>
                  <w:t xml:space="preserve"> </w:t>
                </w:r>
              </w:p>
            </w:tc>
            <w:tc>
              <w:tcPr>
                <w:tcW w:w="992" w:type="dxa"/>
              </w:tcPr>
              <w:p w14:paraId="0E6B8A89" w14:textId="71BFB752"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43</w:t>
                </w:r>
                <w:r w:rsidR="008F4B79" w:rsidRPr="0001653C">
                  <w:rPr>
                    <w:rFonts w:ascii="Times New Roman" w:hAnsi="Times New Roman" w:cs="Times New Roman"/>
                    <w:sz w:val="24"/>
                    <w:szCs w:val="24"/>
                  </w:rPr>
                  <w:t xml:space="preserve"> </w:t>
                </w:r>
              </w:p>
            </w:tc>
            <w:tc>
              <w:tcPr>
                <w:tcW w:w="992" w:type="dxa"/>
              </w:tcPr>
              <w:p w14:paraId="4EAE6915" w14:textId="136A7D99"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20</w:t>
                </w:r>
                <w:r w:rsidR="008F4B79" w:rsidRPr="0001653C">
                  <w:rPr>
                    <w:rFonts w:ascii="Times New Roman" w:hAnsi="Times New Roman" w:cs="Times New Roman"/>
                    <w:sz w:val="24"/>
                    <w:szCs w:val="24"/>
                  </w:rPr>
                  <w:t xml:space="preserve"> </w:t>
                </w:r>
              </w:p>
            </w:tc>
            <w:tc>
              <w:tcPr>
                <w:tcW w:w="992" w:type="dxa"/>
              </w:tcPr>
              <w:p w14:paraId="14023721" w14:textId="61081067" w:rsidR="008F4B79" w:rsidRPr="0001653C" w:rsidRDefault="00497E58" w:rsidP="00097CA9">
                <w:pPr>
                  <w:jc w:val="center"/>
                  <w:rPr>
                    <w:rFonts w:ascii="Times New Roman" w:hAnsi="Times New Roman" w:cs="Times New Roman"/>
                    <w:sz w:val="24"/>
                    <w:szCs w:val="24"/>
                  </w:rPr>
                </w:pPr>
                <w:r w:rsidRPr="0001653C">
                  <w:rPr>
                    <w:rFonts w:ascii="Times New Roman" w:hAnsi="Times New Roman" w:cs="Times New Roman"/>
                    <w:sz w:val="24"/>
                    <w:szCs w:val="24"/>
                  </w:rPr>
                  <w:t>-1</w:t>
                </w:r>
                <w:r w:rsidR="008F4B79" w:rsidRPr="0001653C">
                  <w:rPr>
                    <w:rFonts w:ascii="Times New Roman" w:hAnsi="Times New Roman" w:cs="Times New Roman"/>
                    <w:sz w:val="24"/>
                    <w:szCs w:val="24"/>
                  </w:rPr>
                  <w:t xml:space="preserve"> </w:t>
                </w:r>
              </w:p>
            </w:tc>
          </w:tr>
        </w:tbl>
        <w:p w14:paraId="7074C5DD" w14:textId="77777777" w:rsidR="008F4B79" w:rsidRPr="0001653C" w:rsidRDefault="008F4B79" w:rsidP="008F4B79">
          <w:pPr>
            <w:spacing w:line="240" w:lineRule="auto"/>
            <w:ind w:left="360" w:firstLine="360"/>
            <w:rPr>
              <w:rFonts w:ascii="Times New Roman" w:hAnsi="Times New Roman" w:cs="Times New Roman"/>
              <w:sz w:val="24"/>
              <w:szCs w:val="24"/>
            </w:rPr>
          </w:pPr>
        </w:p>
        <w:p w14:paraId="73BBBC2F" w14:textId="77777777" w:rsidR="00EA4F5A" w:rsidRPr="0001653C" w:rsidRDefault="00EA4F5A" w:rsidP="00EA4F5A">
          <w:pPr>
            <w:spacing w:line="480" w:lineRule="auto"/>
            <w:jc w:val="both"/>
            <w:rPr>
              <w:rFonts w:ascii="Times New Roman" w:hAnsi="Times New Roman" w:cs="Times New Roman"/>
              <w:sz w:val="24"/>
              <w:szCs w:val="24"/>
            </w:rPr>
          </w:pPr>
          <w:r w:rsidRPr="0001653C">
            <w:rPr>
              <w:rFonts w:ascii="Times New Roman" w:hAnsi="Times New Roman" w:cs="Times New Roman"/>
              <w:sz w:val="24"/>
              <w:szCs w:val="24"/>
            </w:rPr>
            <w:t xml:space="preserve">The cash budget provides a detailed overview of a business's expected cash inflows and outflows over a specific period, in this case, from June to November. Looking at the cash receipts, we see the expected cash coming in from sales each month, with June starting at £230,000 and gradually decreasing to £110,000 by November. These figures represent the </w:t>
          </w:r>
          <w:r w:rsidRPr="0001653C">
            <w:rPr>
              <w:rFonts w:ascii="Times New Roman" w:hAnsi="Times New Roman" w:cs="Times New Roman"/>
              <w:sz w:val="24"/>
              <w:szCs w:val="24"/>
            </w:rPr>
            <w:lastRenderedPageBreak/>
            <w:t>money the business expects to receive from selling DVDs and CDs in their 15 shops. On the other side, the cash payments section outlines the various expenses the business anticipates during this period. Administration costs cover general expenses like salaries and utilities, while stock purchases represent the money spent on replenishing inventory. Repayments of a loan and interest payments show the business's commitment to paying off debts, while selling expenses cover costs associated with marketing and promotions.</w:t>
          </w:r>
        </w:p>
        <w:p w14:paraId="43DC3378" w14:textId="58C099DD" w:rsidR="00EA4F5A" w:rsidRPr="0001653C" w:rsidRDefault="00EA4F5A" w:rsidP="00EA4F5A">
          <w:pPr>
            <w:spacing w:line="480" w:lineRule="auto"/>
            <w:jc w:val="both"/>
            <w:rPr>
              <w:rFonts w:ascii="Times New Roman" w:hAnsi="Times New Roman" w:cs="Times New Roman"/>
              <w:sz w:val="24"/>
              <w:szCs w:val="24"/>
            </w:rPr>
          </w:pPr>
          <w:r w:rsidRPr="0001653C">
            <w:rPr>
              <w:rFonts w:ascii="Times New Roman" w:hAnsi="Times New Roman" w:cs="Times New Roman"/>
              <w:sz w:val="24"/>
              <w:szCs w:val="24"/>
            </w:rPr>
            <w:t>A notable expense in August is the taxation payment of £22,000, indicating the business's responsibility to meet its tax obligations. Additionally, a one-time shop refurbishment cost of £14,000 in July and £18,000 in August reflects investments made to improve store infrastructure. The cash surplus or deficit column indicates whether the business expects to have more money coming in than going out (surplus) or vice versa (deficit). For instance, June shows a deficit of £51,000, meaning the business expects to spend more than it earns that month. However, July, August, and September forecast surpluses of £84,000, £64,000, and £19,000, respectively, indicating healthier financial positions during those months. Finally, the opening and closing balance columns reveal the projected cash position at the beginning and end of each month. The opening balance carries over from the previous month, while the closing balance represents the expected cash on hand at the end of the month, which becomes the opening balance for the next month.</w:t>
          </w:r>
        </w:p>
        <w:p w14:paraId="4F2F61C4" w14:textId="2F76BF66" w:rsidR="00EA4F5A" w:rsidRPr="0001653C" w:rsidRDefault="00EA4F5A" w:rsidP="00EA4F5A">
          <w:pPr>
            <w:pStyle w:val="Heading2"/>
            <w:spacing w:line="480" w:lineRule="auto"/>
            <w:rPr>
              <w:rFonts w:ascii="Times New Roman" w:hAnsi="Times New Roman" w:cs="Times New Roman"/>
              <w:szCs w:val="24"/>
            </w:rPr>
          </w:pPr>
          <w:bookmarkStart w:id="9" w:name="_Toc163989593"/>
          <w:r w:rsidRPr="0001653C">
            <w:rPr>
              <w:rFonts w:ascii="Times New Roman" w:hAnsi="Times New Roman" w:cs="Times New Roman"/>
              <w:szCs w:val="24"/>
            </w:rPr>
            <w:t>Budgeted Profit &amp; Loss Account</w:t>
          </w:r>
          <w:bookmarkEnd w:id="9"/>
          <w:r w:rsidRPr="0001653C">
            <w:rPr>
              <w:rFonts w:ascii="Times New Roman" w:hAnsi="Times New Roman" w:cs="Times New Roman"/>
              <w:szCs w:val="24"/>
            </w:rPr>
            <w:t xml:space="preserve"> </w:t>
          </w:r>
        </w:p>
        <w:p w14:paraId="0E99178F" w14:textId="170C4A89"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The budgeted Profit &amp; Loss Account provides a forecast of expected income and expenses for a specific period, typically on a monthly, quarterly, or annual basis. It outlines the financial plan for the business's operations during the budgeted period, aligning income and expenses with the company's operating plans and goals. This budget estimates future activities to predict income, allowing businesses to plan and allocate resources effectively. It includes all expected revenue and expenses resulting from planned activities, categorised into fixed costs </w:t>
          </w:r>
          <w:r w:rsidRPr="0001653C">
            <w:rPr>
              <w:rFonts w:ascii="Times New Roman" w:hAnsi="Times New Roman" w:cs="Times New Roman"/>
              <w:color w:val="000000" w:themeColor="text1"/>
              <w:sz w:val="24"/>
              <w:szCs w:val="24"/>
            </w:rPr>
            <w:lastRenderedPageBreak/>
            <w:t>like salaries and rent and variable costs like utilities and materials. Regular monitoring of actual results helps businesses track performance, identify variances and adjust strategies to achieve their financial objectives (Business Victoria, 2022).</w:t>
          </w:r>
        </w:p>
        <w:p w14:paraId="4AD7B46F" w14:textId="77777777" w:rsidR="008F4B79" w:rsidRPr="0001653C" w:rsidRDefault="008F4B79" w:rsidP="008F4B79">
          <w:pPr>
            <w:pStyle w:val="ListParagraph"/>
            <w:numPr>
              <w:ilvl w:val="0"/>
              <w:numId w:val="1"/>
            </w:numPr>
            <w:ind w:left="851"/>
            <w:jc w:val="both"/>
            <w:rPr>
              <w:rFonts w:ascii="Times New Roman" w:hAnsi="Times New Roman" w:cs="Times New Roman"/>
              <w:sz w:val="24"/>
              <w:szCs w:val="24"/>
            </w:rPr>
          </w:pPr>
          <w:bookmarkStart w:id="10" w:name="OLE_LINK1"/>
          <w:bookmarkStart w:id="11" w:name="OLE_LINK2"/>
          <w:r w:rsidRPr="0001653C">
            <w:rPr>
              <w:rFonts w:ascii="Times New Roman" w:hAnsi="Times New Roman" w:cs="Times New Roman"/>
              <w:sz w:val="24"/>
              <w:szCs w:val="24"/>
            </w:rPr>
            <w:t>The (</w:t>
          </w:r>
          <w:r w:rsidRPr="0001653C">
            <w:rPr>
              <w:rFonts w:ascii="Times New Roman" w:hAnsi="Times New Roman" w:cs="Times New Roman"/>
              <w:i/>
              <w:sz w:val="24"/>
              <w:szCs w:val="24"/>
            </w:rPr>
            <w:t>accruals-based)</w:t>
          </w:r>
          <w:r w:rsidRPr="0001653C">
            <w:rPr>
              <w:rFonts w:ascii="Times New Roman" w:hAnsi="Times New Roman" w:cs="Times New Roman"/>
              <w:sz w:val="24"/>
              <w:szCs w:val="24"/>
            </w:rPr>
            <w:t xml:space="preserve"> budgeted Profit &amp; Loss Account for the six months ending 30 November is:</w:t>
          </w:r>
        </w:p>
        <w:bookmarkEnd w:id="10"/>
        <w:bookmarkEnd w:id="11"/>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rsidRPr="0001653C" w14:paraId="20E9B54F" w14:textId="77777777" w:rsidTr="00097CA9">
            <w:tc>
              <w:tcPr>
                <w:tcW w:w="2409" w:type="dxa"/>
              </w:tcPr>
              <w:p w14:paraId="5031D79F" w14:textId="77777777" w:rsidR="008F4B79" w:rsidRPr="0001653C" w:rsidRDefault="008F4B79" w:rsidP="00097CA9">
                <w:pPr>
                  <w:rPr>
                    <w:rFonts w:ascii="Times New Roman" w:hAnsi="Times New Roman" w:cs="Times New Roman"/>
                    <w:sz w:val="24"/>
                    <w:szCs w:val="24"/>
                  </w:rPr>
                </w:pPr>
              </w:p>
            </w:tc>
            <w:tc>
              <w:tcPr>
                <w:tcW w:w="1134" w:type="dxa"/>
              </w:tcPr>
              <w:p w14:paraId="2329CBAD" w14:textId="77777777" w:rsidR="008F4B79" w:rsidRPr="0001653C" w:rsidRDefault="008F4B79" w:rsidP="00097CA9">
                <w:pPr>
                  <w:jc w:val="right"/>
                  <w:rPr>
                    <w:rFonts w:ascii="Times New Roman" w:hAnsi="Times New Roman" w:cs="Times New Roman"/>
                    <w:b/>
                    <w:sz w:val="24"/>
                    <w:szCs w:val="24"/>
                  </w:rPr>
                </w:pPr>
                <w:r w:rsidRPr="0001653C">
                  <w:rPr>
                    <w:rFonts w:ascii="Times New Roman" w:hAnsi="Times New Roman" w:cs="Times New Roman"/>
                    <w:b/>
                    <w:sz w:val="24"/>
                    <w:szCs w:val="24"/>
                  </w:rPr>
                  <w:t>£000</w:t>
                </w:r>
              </w:p>
            </w:tc>
            <w:tc>
              <w:tcPr>
                <w:tcW w:w="3544" w:type="dxa"/>
              </w:tcPr>
              <w:p w14:paraId="15776851" w14:textId="77777777" w:rsidR="008F4B79" w:rsidRPr="0001653C" w:rsidRDefault="008F4B79" w:rsidP="00097CA9">
                <w:pPr>
                  <w:rPr>
                    <w:rFonts w:ascii="Times New Roman" w:hAnsi="Times New Roman" w:cs="Times New Roman"/>
                    <w:b/>
                    <w:sz w:val="24"/>
                    <w:szCs w:val="24"/>
                  </w:rPr>
                </w:pPr>
                <w:r w:rsidRPr="0001653C">
                  <w:rPr>
                    <w:rFonts w:ascii="Times New Roman" w:hAnsi="Times New Roman" w:cs="Times New Roman"/>
                    <w:b/>
                    <w:sz w:val="24"/>
                    <w:szCs w:val="24"/>
                  </w:rPr>
                  <w:t>Calculation</w:t>
                </w:r>
              </w:p>
            </w:tc>
          </w:tr>
          <w:tr w:rsidR="008F4B79" w:rsidRPr="0001653C" w14:paraId="3439859E" w14:textId="77777777" w:rsidTr="00097CA9">
            <w:trPr>
              <w:trHeight w:val="439"/>
            </w:trPr>
            <w:tc>
              <w:tcPr>
                <w:tcW w:w="2409" w:type="dxa"/>
              </w:tcPr>
              <w:p w14:paraId="40DD4EEC"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Sales </w:t>
                </w:r>
              </w:p>
            </w:tc>
            <w:tc>
              <w:tcPr>
                <w:tcW w:w="1134" w:type="dxa"/>
              </w:tcPr>
              <w:p w14:paraId="0529888F" w14:textId="4E5808C7"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1420</w:t>
                </w:r>
                <w:r w:rsidR="008F4B79" w:rsidRPr="0001653C">
                  <w:rPr>
                    <w:rFonts w:ascii="Times New Roman" w:hAnsi="Times New Roman" w:cs="Times New Roman"/>
                    <w:sz w:val="24"/>
                    <w:szCs w:val="24"/>
                  </w:rPr>
                  <w:t xml:space="preserve"> </w:t>
                </w:r>
              </w:p>
            </w:tc>
            <w:tc>
              <w:tcPr>
                <w:tcW w:w="3544" w:type="dxa"/>
              </w:tcPr>
              <w:p w14:paraId="25687ABE"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 </w:t>
                </w:r>
              </w:p>
            </w:tc>
          </w:tr>
          <w:tr w:rsidR="008F4B79" w:rsidRPr="0001653C" w14:paraId="6ADA0140" w14:textId="77777777" w:rsidTr="00097CA9">
            <w:trPr>
              <w:trHeight w:val="414"/>
            </w:trPr>
            <w:tc>
              <w:tcPr>
                <w:tcW w:w="2409" w:type="dxa"/>
              </w:tcPr>
              <w:p w14:paraId="1DC7D9E3"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Cost of goods sold</w:t>
                </w:r>
              </w:p>
            </w:tc>
            <w:tc>
              <w:tcPr>
                <w:tcW w:w="1134" w:type="dxa"/>
              </w:tcPr>
              <w:p w14:paraId="16FEAAFD" w14:textId="06DB0C5E"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w:t>
                </w:r>
                <w:r w:rsidR="00497E58" w:rsidRPr="0001653C">
                  <w:rPr>
                    <w:rFonts w:ascii="Times New Roman" w:hAnsi="Times New Roman" w:cs="Times New Roman"/>
                    <w:sz w:val="24"/>
                    <w:szCs w:val="24"/>
                    <w:u w:val="single"/>
                  </w:rPr>
                  <w:t>994</w:t>
                </w:r>
                <w:r w:rsidRPr="0001653C">
                  <w:rPr>
                    <w:rFonts w:ascii="Times New Roman" w:hAnsi="Times New Roman" w:cs="Times New Roman"/>
                    <w:sz w:val="24"/>
                    <w:szCs w:val="24"/>
                    <w:u w:val="single"/>
                  </w:rPr>
                  <w:t>)</w:t>
                </w:r>
              </w:p>
            </w:tc>
            <w:tc>
              <w:tcPr>
                <w:tcW w:w="3544" w:type="dxa"/>
              </w:tcPr>
              <w:p w14:paraId="42F2775D"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therefore  </w:t>
                </w:r>
              </w:p>
            </w:tc>
          </w:tr>
          <w:tr w:rsidR="008F4B79" w:rsidRPr="0001653C" w14:paraId="3C2F039C" w14:textId="77777777" w:rsidTr="00097CA9">
            <w:trPr>
              <w:trHeight w:val="407"/>
            </w:trPr>
            <w:tc>
              <w:tcPr>
                <w:tcW w:w="2409" w:type="dxa"/>
              </w:tcPr>
              <w:p w14:paraId="486EE59E"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Gross profit</w:t>
                </w:r>
              </w:p>
            </w:tc>
            <w:tc>
              <w:tcPr>
                <w:tcW w:w="1134" w:type="dxa"/>
              </w:tcPr>
              <w:p w14:paraId="616BB17E" w14:textId="77777777"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 xml:space="preserve"> </w:t>
                </w:r>
              </w:p>
            </w:tc>
            <w:tc>
              <w:tcPr>
                <w:tcW w:w="3544" w:type="dxa"/>
              </w:tcPr>
              <w:p w14:paraId="7B851978" w14:textId="09CD35A8"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                                       </w:t>
                </w:r>
              </w:p>
            </w:tc>
          </w:tr>
          <w:tr w:rsidR="008F4B79" w:rsidRPr="0001653C" w14:paraId="46C1183F" w14:textId="77777777" w:rsidTr="00097CA9">
            <w:trPr>
              <w:trHeight w:val="413"/>
            </w:trPr>
            <w:tc>
              <w:tcPr>
                <w:tcW w:w="2409" w:type="dxa"/>
              </w:tcPr>
              <w:p w14:paraId="72AA4A9D"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Selling expenses</w:t>
                </w:r>
              </w:p>
            </w:tc>
            <w:tc>
              <w:tcPr>
                <w:tcW w:w="1134" w:type="dxa"/>
              </w:tcPr>
              <w:p w14:paraId="09FD6C2A" w14:textId="22042D23"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426</w:t>
                </w:r>
                <w:r w:rsidRPr="0001653C">
                  <w:rPr>
                    <w:rFonts w:ascii="Times New Roman" w:hAnsi="Times New Roman" w:cs="Times New Roman"/>
                    <w:sz w:val="24"/>
                    <w:szCs w:val="24"/>
                  </w:rPr>
                  <w:t>)</w:t>
                </w:r>
              </w:p>
            </w:tc>
            <w:tc>
              <w:tcPr>
                <w:tcW w:w="3544" w:type="dxa"/>
              </w:tcPr>
              <w:p w14:paraId="5A2B35F0"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 </w:t>
                </w:r>
              </w:p>
            </w:tc>
          </w:tr>
          <w:tr w:rsidR="008F4B79" w:rsidRPr="0001653C" w14:paraId="24BAAB0B" w14:textId="77777777" w:rsidTr="00097CA9">
            <w:trPr>
              <w:trHeight w:val="419"/>
            </w:trPr>
            <w:tc>
              <w:tcPr>
                <w:tcW w:w="2409" w:type="dxa"/>
              </w:tcPr>
              <w:p w14:paraId="78CBFD7A"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Admin Expenses</w:t>
                </w:r>
              </w:p>
            </w:tc>
            <w:tc>
              <w:tcPr>
                <w:tcW w:w="1134" w:type="dxa"/>
              </w:tcPr>
              <w:p w14:paraId="44C8344C" w14:textId="32791323" w:rsidR="008F4B79" w:rsidRPr="0001653C" w:rsidRDefault="008F4B79" w:rsidP="00097CA9">
                <w:pPr>
                  <w:jc w:val="right"/>
                  <w:rPr>
                    <w:rFonts w:ascii="Times New Roman" w:hAnsi="Times New Roman" w:cs="Times New Roman"/>
                    <w:sz w:val="24"/>
                    <w:szCs w:val="24"/>
                  </w:rPr>
                </w:pPr>
                <w:r w:rsidRPr="0001653C">
                  <w:rPr>
                    <w:rFonts w:ascii="Times New Roman" w:hAnsi="Times New Roman" w:cs="Times New Roman"/>
                    <w:sz w:val="24"/>
                    <w:szCs w:val="24"/>
                  </w:rPr>
                  <w:t>(</w:t>
                </w:r>
                <w:r w:rsidR="00497E58" w:rsidRPr="0001653C">
                  <w:rPr>
                    <w:rFonts w:ascii="Times New Roman" w:hAnsi="Times New Roman" w:cs="Times New Roman"/>
                    <w:sz w:val="24"/>
                    <w:szCs w:val="24"/>
                  </w:rPr>
                  <w:t>144</w:t>
                </w:r>
                <w:r w:rsidRPr="0001653C">
                  <w:rPr>
                    <w:rFonts w:ascii="Times New Roman" w:hAnsi="Times New Roman" w:cs="Times New Roman"/>
                    <w:sz w:val="24"/>
                    <w:szCs w:val="24"/>
                  </w:rPr>
                  <w:t>)</w:t>
                </w:r>
              </w:p>
            </w:tc>
            <w:tc>
              <w:tcPr>
                <w:tcW w:w="3544" w:type="dxa"/>
              </w:tcPr>
              <w:p w14:paraId="4F8B0E91"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 </w:t>
                </w:r>
              </w:p>
            </w:tc>
          </w:tr>
          <w:tr w:rsidR="008F4B79" w:rsidRPr="0001653C" w14:paraId="583A840C" w14:textId="77777777" w:rsidTr="00097CA9">
            <w:trPr>
              <w:trHeight w:val="424"/>
            </w:trPr>
            <w:tc>
              <w:tcPr>
                <w:tcW w:w="2409" w:type="dxa"/>
              </w:tcPr>
              <w:p w14:paraId="28407AB9"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Credit card charges</w:t>
                </w:r>
              </w:p>
            </w:tc>
            <w:tc>
              <w:tcPr>
                <w:tcW w:w="1134" w:type="dxa"/>
              </w:tcPr>
              <w:p w14:paraId="4CB0C7C0" w14:textId="73276260"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r w:rsidR="00497E58" w:rsidRPr="0001653C">
                  <w:rPr>
                    <w:rFonts w:ascii="Times New Roman" w:hAnsi="Times New Roman" w:cs="Times New Roman"/>
                    <w:sz w:val="24"/>
                    <w:szCs w:val="24"/>
                    <w:u w:val="single"/>
                  </w:rPr>
                  <w:t>41</w:t>
                </w:r>
                <w:r w:rsidRPr="0001653C">
                  <w:rPr>
                    <w:rFonts w:ascii="Times New Roman" w:hAnsi="Times New Roman" w:cs="Times New Roman"/>
                    <w:sz w:val="24"/>
                    <w:szCs w:val="24"/>
                    <w:u w:val="single"/>
                  </w:rPr>
                  <w:t>)</w:t>
                </w:r>
              </w:p>
            </w:tc>
            <w:tc>
              <w:tcPr>
                <w:tcW w:w="3544" w:type="dxa"/>
              </w:tcPr>
              <w:p w14:paraId="34EBE199" w14:textId="51F285F6"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                                         </w:t>
                </w:r>
              </w:p>
            </w:tc>
          </w:tr>
          <w:tr w:rsidR="008F4B79" w:rsidRPr="0001653C" w14:paraId="75BDAA06" w14:textId="77777777" w:rsidTr="00097CA9">
            <w:trPr>
              <w:trHeight w:val="417"/>
            </w:trPr>
            <w:tc>
              <w:tcPr>
                <w:tcW w:w="2409" w:type="dxa"/>
              </w:tcPr>
              <w:p w14:paraId="57E8958D"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Operating profit</w:t>
                </w:r>
              </w:p>
            </w:tc>
            <w:tc>
              <w:tcPr>
                <w:tcW w:w="1134" w:type="dxa"/>
              </w:tcPr>
              <w:p w14:paraId="10BE3038" w14:textId="1C1546D1" w:rsidR="008F4B79" w:rsidRPr="0001653C" w:rsidRDefault="00497E58" w:rsidP="00097CA9">
                <w:pPr>
                  <w:jc w:val="right"/>
                  <w:rPr>
                    <w:rFonts w:ascii="Times New Roman" w:hAnsi="Times New Roman" w:cs="Times New Roman"/>
                    <w:sz w:val="24"/>
                    <w:szCs w:val="24"/>
                  </w:rPr>
                </w:pPr>
                <w:r w:rsidRPr="0001653C">
                  <w:rPr>
                    <w:rFonts w:ascii="Times New Roman" w:hAnsi="Times New Roman" w:cs="Times New Roman"/>
                    <w:sz w:val="24"/>
                    <w:szCs w:val="24"/>
                  </w:rPr>
                  <w:t>20</w:t>
                </w:r>
                <w:r w:rsidR="008F4B79" w:rsidRPr="0001653C">
                  <w:rPr>
                    <w:rFonts w:ascii="Times New Roman" w:hAnsi="Times New Roman" w:cs="Times New Roman"/>
                    <w:sz w:val="24"/>
                    <w:szCs w:val="24"/>
                  </w:rPr>
                  <w:t xml:space="preserve"> </w:t>
                </w:r>
              </w:p>
            </w:tc>
            <w:tc>
              <w:tcPr>
                <w:tcW w:w="3544" w:type="dxa"/>
              </w:tcPr>
              <w:p w14:paraId="6B4CA0B2" w14:textId="77777777" w:rsidR="008F4B79" w:rsidRPr="0001653C" w:rsidRDefault="008F4B79" w:rsidP="00097CA9">
                <w:pPr>
                  <w:rPr>
                    <w:rFonts w:ascii="Times New Roman" w:hAnsi="Times New Roman" w:cs="Times New Roman"/>
                    <w:sz w:val="24"/>
                    <w:szCs w:val="24"/>
                  </w:rPr>
                </w:pPr>
              </w:p>
            </w:tc>
          </w:tr>
          <w:tr w:rsidR="008F4B79" w:rsidRPr="0001653C" w14:paraId="632DB9A7" w14:textId="77777777" w:rsidTr="00097CA9">
            <w:trPr>
              <w:trHeight w:val="409"/>
            </w:trPr>
            <w:tc>
              <w:tcPr>
                <w:tcW w:w="2409" w:type="dxa"/>
              </w:tcPr>
              <w:p w14:paraId="08308E9C"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Interest payable</w:t>
                </w:r>
              </w:p>
            </w:tc>
            <w:tc>
              <w:tcPr>
                <w:tcW w:w="1134" w:type="dxa"/>
              </w:tcPr>
              <w:p w14:paraId="49DBB5D6" w14:textId="308A71D3"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r w:rsidR="00497E58" w:rsidRPr="0001653C">
                  <w:rPr>
                    <w:rFonts w:ascii="Times New Roman" w:hAnsi="Times New Roman" w:cs="Times New Roman"/>
                    <w:sz w:val="24"/>
                    <w:szCs w:val="24"/>
                    <w:u w:val="single"/>
                  </w:rPr>
                  <w:t>6</w:t>
                </w:r>
                <w:r w:rsidRPr="0001653C">
                  <w:rPr>
                    <w:rFonts w:ascii="Times New Roman" w:hAnsi="Times New Roman" w:cs="Times New Roman"/>
                    <w:sz w:val="24"/>
                    <w:szCs w:val="24"/>
                    <w:u w:val="single"/>
                  </w:rPr>
                  <w:t>)</w:t>
                </w:r>
              </w:p>
            </w:tc>
            <w:tc>
              <w:tcPr>
                <w:tcW w:w="3544" w:type="dxa"/>
              </w:tcPr>
              <w:p w14:paraId="0CDBB14E"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 xml:space="preserve">                                         (Note 5)</w:t>
                </w:r>
              </w:p>
            </w:tc>
          </w:tr>
          <w:tr w:rsidR="008F4B79" w:rsidRPr="0001653C" w14:paraId="0AEB7DED" w14:textId="77777777" w:rsidTr="00097CA9">
            <w:trPr>
              <w:trHeight w:val="387"/>
            </w:trPr>
            <w:tc>
              <w:tcPr>
                <w:tcW w:w="2409" w:type="dxa"/>
              </w:tcPr>
              <w:p w14:paraId="6C381DF9" w14:textId="77777777" w:rsidR="008F4B79" w:rsidRPr="0001653C" w:rsidRDefault="008F4B79" w:rsidP="00097CA9">
                <w:pPr>
                  <w:rPr>
                    <w:rFonts w:ascii="Times New Roman" w:hAnsi="Times New Roman" w:cs="Times New Roman"/>
                    <w:sz w:val="24"/>
                    <w:szCs w:val="24"/>
                  </w:rPr>
                </w:pPr>
                <w:r w:rsidRPr="0001653C">
                  <w:rPr>
                    <w:rFonts w:ascii="Times New Roman" w:hAnsi="Times New Roman" w:cs="Times New Roman"/>
                    <w:sz w:val="24"/>
                    <w:szCs w:val="24"/>
                  </w:rPr>
                  <w:t>Profit for the period</w:t>
                </w:r>
              </w:p>
            </w:tc>
            <w:tc>
              <w:tcPr>
                <w:tcW w:w="1134" w:type="dxa"/>
              </w:tcPr>
              <w:p w14:paraId="2B5FE7B6" w14:textId="77777777" w:rsidR="00497E58" w:rsidRPr="0001653C" w:rsidRDefault="00497E58"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215</w:t>
                </w:r>
              </w:p>
              <w:p w14:paraId="3FE2BF49" w14:textId="42B8173A" w:rsidR="008F4B79" w:rsidRPr="0001653C" w:rsidRDefault="008F4B79" w:rsidP="00097CA9">
                <w:pPr>
                  <w:jc w:val="right"/>
                  <w:rPr>
                    <w:rFonts w:ascii="Times New Roman" w:hAnsi="Times New Roman" w:cs="Times New Roman"/>
                    <w:sz w:val="24"/>
                    <w:szCs w:val="24"/>
                    <w:u w:val="single"/>
                  </w:rPr>
                </w:pPr>
                <w:r w:rsidRPr="0001653C">
                  <w:rPr>
                    <w:rFonts w:ascii="Times New Roman" w:hAnsi="Times New Roman" w:cs="Times New Roman"/>
                    <w:sz w:val="24"/>
                    <w:szCs w:val="24"/>
                    <w:u w:val="single"/>
                  </w:rPr>
                  <w:t xml:space="preserve"> </w:t>
                </w:r>
              </w:p>
            </w:tc>
            <w:tc>
              <w:tcPr>
                <w:tcW w:w="3544" w:type="dxa"/>
              </w:tcPr>
              <w:p w14:paraId="78D127A9" w14:textId="77777777" w:rsidR="008F4B79" w:rsidRPr="0001653C" w:rsidRDefault="008F4B79" w:rsidP="00097CA9">
                <w:pPr>
                  <w:rPr>
                    <w:rFonts w:ascii="Times New Roman" w:hAnsi="Times New Roman" w:cs="Times New Roman"/>
                    <w:sz w:val="24"/>
                    <w:szCs w:val="24"/>
                    <w:u w:val="single"/>
                  </w:rPr>
                </w:pPr>
              </w:p>
            </w:tc>
          </w:tr>
        </w:tbl>
        <w:p w14:paraId="708221CB" w14:textId="5666104D"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The budgeted profit and loss account provides a summary of the financial performance of the firm over a specific period, typically six months in this case. It outlines the income generated from sales, the costs associated with producing goods and various expenses incurred in running the business. The gross profit represents the difference between sales income and the cost of goods sold, indicating the profitability of the firm's core operations. Administration expenses cover overhead costs such as salaries and utilities while selling expenses include expenses related to marketing and distribution. Taxation payments and interest payments represent obligations to government authorities and lenders, respectively. Additionally, any one-time expenses, such as shop refurbishment costs, are also accounted for. The net profit figure reflects the overall profitability of the firm after accounting for all expenses and deductions. In this case, the net profit stands at £215,000, indicating a positive financial outcome for the period.</w:t>
          </w:r>
        </w:p>
        <w:p w14:paraId="161E1101" w14:textId="77777777" w:rsidR="00EA4F5A" w:rsidRPr="0001653C" w:rsidRDefault="00EA4F5A" w:rsidP="00EA4F5A">
          <w:pPr>
            <w:pStyle w:val="Heading1"/>
            <w:spacing w:line="480" w:lineRule="auto"/>
            <w:rPr>
              <w:rFonts w:ascii="Times New Roman" w:hAnsi="Times New Roman" w:cs="Times New Roman"/>
              <w:szCs w:val="24"/>
            </w:rPr>
          </w:pPr>
          <w:bookmarkStart w:id="12" w:name="_Toc163228466"/>
          <w:bookmarkStart w:id="13" w:name="_Toc163989594"/>
          <w:r w:rsidRPr="0001653C">
            <w:rPr>
              <w:rFonts w:ascii="Times New Roman" w:hAnsi="Times New Roman" w:cs="Times New Roman"/>
              <w:szCs w:val="24"/>
            </w:rPr>
            <w:lastRenderedPageBreak/>
            <w:t>Analysis of Edwards' Potential Challenges and Management Action</w:t>
          </w:r>
          <w:bookmarkEnd w:id="12"/>
          <w:bookmarkEnd w:id="13"/>
        </w:p>
        <w:p w14:paraId="1A7F1155" w14:textId="77777777" w:rsidR="00EA4F5A" w:rsidRPr="0001653C" w:rsidRDefault="00EA4F5A" w:rsidP="00EA4F5A">
          <w:pPr>
            <w:pStyle w:val="Heading2"/>
            <w:spacing w:line="480" w:lineRule="auto"/>
            <w:rPr>
              <w:rFonts w:ascii="Times New Roman" w:hAnsi="Times New Roman" w:cs="Times New Roman"/>
              <w:szCs w:val="24"/>
            </w:rPr>
          </w:pPr>
          <w:bookmarkStart w:id="14" w:name="_Toc163228467"/>
          <w:bookmarkStart w:id="15" w:name="_Toc163989595"/>
          <w:r w:rsidRPr="0001653C">
            <w:rPr>
              <w:rFonts w:ascii="Times New Roman" w:hAnsi="Times New Roman" w:cs="Times New Roman"/>
              <w:szCs w:val="24"/>
            </w:rPr>
            <w:t>Identification of Potential Problems</w:t>
          </w:r>
          <w:bookmarkEnd w:id="14"/>
          <w:bookmarkEnd w:id="15"/>
          <w:r w:rsidRPr="0001653C">
            <w:rPr>
              <w:rFonts w:ascii="Times New Roman" w:hAnsi="Times New Roman" w:cs="Times New Roman"/>
              <w:szCs w:val="24"/>
            </w:rPr>
            <w:t xml:space="preserve"> </w:t>
          </w:r>
        </w:p>
        <w:p w14:paraId="17C8A5AD" w14:textId="77777777" w:rsidR="00EA4F5A" w:rsidRPr="0001653C" w:rsidRDefault="00EA4F5A" w:rsidP="00EA4F5A">
          <w:pPr>
            <w:pStyle w:val="ListParagraph"/>
            <w:numPr>
              <w:ilvl w:val="0"/>
              <w:numId w:val="2"/>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Cash Flow Issues</w:t>
          </w:r>
        </w:p>
        <w:p w14:paraId="07888F61"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The cash budget reveals potential cash flow shortages in September and November, where cash outflows exceed inflows. It could lead to difficulties in meeting financial obligations such as supplier payments and loan instalments.</w:t>
          </w:r>
        </w:p>
        <w:p w14:paraId="1CF13230" w14:textId="77777777" w:rsidR="00EA4F5A" w:rsidRPr="0001653C" w:rsidRDefault="00EA4F5A" w:rsidP="00EA4F5A">
          <w:pPr>
            <w:pStyle w:val="ListParagraph"/>
            <w:numPr>
              <w:ilvl w:val="0"/>
              <w:numId w:val="2"/>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Declining Sales</w:t>
          </w:r>
        </w:p>
        <w:p w14:paraId="6C1F2CE2"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There is a downward trend in sales from June to November. It may result in reduced profitability if not addressed promptly.</w:t>
          </w:r>
        </w:p>
        <w:p w14:paraId="0309C4F4" w14:textId="77777777" w:rsidR="00EA4F5A" w:rsidRPr="0001653C" w:rsidRDefault="00EA4F5A" w:rsidP="00EA4F5A">
          <w:pPr>
            <w:pStyle w:val="ListParagraph"/>
            <w:numPr>
              <w:ilvl w:val="0"/>
              <w:numId w:val="2"/>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Overdraft Concerns</w:t>
          </w:r>
        </w:p>
        <w:p w14:paraId="28D57904" w14:textId="77777777" w:rsidR="00EA4F5A" w:rsidRPr="0001653C" w:rsidRDefault="00EA4F5A" w:rsidP="00EA4F5A">
          <w:pPr>
            <w:spacing w:line="480" w:lineRule="auto"/>
            <w:ind w:firstLine="567"/>
            <w:jc w:val="both"/>
            <w:rPr>
              <w:rFonts w:ascii="Times New Roman" w:hAnsi="Times New Roman" w:cs="Times New Roman"/>
              <w:b/>
              <w:bCs/>
              <w:color w:val="000000" w:themeColor="text1"/>
              <w:sz w:val="24"/>
              <w:szCs w:val="24"/>
            </w:rPr>
          </w:pPr>
          <w:r w:rsidRPr="0001653C">
            <w:rPr>
              <w:rFonts w:ascii="Times New Roman" w:hAnsi="Times New Roman" w:cs="Times New Roman"/>
              <w:color w:val="000000" w:themeColor="text1"/>
              <w:sz w:val="24"/>
              <w:szCs w:val="24"/>
            </w:rPr>
            <w:t>Edwards starts with an overdraft in June, indicating financial strain. Continuously operating in an overdraft can lead to increased interest payments and financial instability.</w:t>
          </w:r>
        </w:p>
        <w:p w14:paraId="20906706" w14:textId="77777777" w:rsidR="00EA4F5A" w:rsidRPr="0001653C" w:rsidRDefault="00EA4F5A" w:rsidP="00EA4F5A">
          <w:pPr>
            <w:pStyle w:val="Heading2"/>
            <w:spacing w:line="480" w:lineRule="auto"/>
            <w:rPr>
              <w:rFonts w:ascii="Times New Roman" w:hAnsi="Times New Roman" w:cs="Times New Roman"/>
              <w:szCs w:val="24"/>
            </w:rPr>
          </w:pPr>
          <w:bookmarkStart w:id="16" w:name="_Toc163228468"/>
          <w:bookmarkStart w:id="17" w:name="_Toc163989596"/>
          <w:r w:rsidRPr="0001653C">
            <w:rPr>
              <w:rFonts w:ascii="Times New Roman" w:hAnsi="Times New Roman" w:cs="Times New Roman"/>
              <w:szCs w:val="24"/>
            </w:rPr>
            <w:t>Proposed Management Actions</w:t>
          </w:r>
          <w:bookmarkEnd w:id="16"/>
          <w:bookmarkEnd w:id="17"/>
        </w:p>
        <w:p w14:paraId="5ECD101E"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To improve cash flow, businesses can take several management actions. Firstly, they should prioritise accurate cash flow forecasting by creating weekly or monthly forecasts for at least three months and listing expected cash receipts and planned expenses. Regular updates to these forecasts are crucial to assess any potential cash shortfalls. Additionally, implementing effective credit control processes can manage trade debtors, ensuring timely receipt of payments. Negotiating extended payment terms with suppliers and customers, along with proper oversight of cash management activities, can further optimise cash flow. Lastly, businesses should consider alternative finance options and funding liquidity, such as invoice factoring or renegotiating overdraft facilities, to address short-term cash needs. By </w:t>
          </w:r>
          <w:r w:rsidRPr="0001653C">
            <w:rPr>
              <w:rFonts w:ascii="Times New Roman" w:hAnsi="Times New Roman" w:cs="Times New Roman"/>
              <w:color w:val="000000" w:themeColor="text1"/>
              <w:sz w:val="24"/>
              <w:szCs w:val="24"/>
            </w:rPr>
            <w:lastRenderedPageBreak/>
            <w:t>implementing these management actions, businesses can better navigate cash flow challenges and maintain financial stability (Bank of Scotland, 2024).</w:t>
          </w:r>
        </w:p>
        <w:p w14:paraId="7BF03EEA"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Furthermore, to improve declining sales, businesses can focus on enhancing customer service, offering more value to customers without increasing prices and refining their advertising strategy. Providing exceptional customer experiences, revamping pricing structures to deliver better value and highlighting unique product qualities can attract and retain customers. Additionally, investing in sales training and analysing competitors can provide insights for adapting strategies to meet market demands and stand out in the industry (Post, 2024).</w:t>
          </w:r>
        </w:p>
        <w:p w14:paraId="4AAA860D"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To avoid overdraft fees, management can encourage employees to use direct deposit for quicker access to </w:t>
          </w:r>
          <w:proofErr w:type="spellStart"/>
          <w:r w:rsidRPr="0001653C">
            <w:rPr>
              <w:rFonts w:ascii="Times New Roman" w:hAnsi="Times New Roman" w:cs="Times New Roman"/>
              <w:color w:val="000000" w:themeColor="text1"/>
              <w:sz w:val="24"/>
              <w:szCs w:val="24"/>
            </w:rPr>
            <w:t>paychecks</w:t>
          </w:r>
          <w:proofErr w:type="spellEnd"/>
          <w:r w:rsidRPr="0001653C">
            <w:rPr>
              <w:rFonts w:ascii="Times New Roman" w:hAnsi="Times New Roman" w:cs="Times New Roman"/>
              <w:color w:val="000000" w:themeColor="text1"/>
              <w:sz w:val="24"/>
              <w:szCs w:val="24"/>
            </w:rPr>
            <w:t xml:space="preserve"> and monitor account balances regularly. They can also consider linking checking accounts to overdraft lines of credit or savings accounts, or opt-out of overdraft protection if preferred. Offering automatic notifications for low balances and exploring alternative banking options can further prevent overdrafts and minimise costs for the business (American Bankers Association, 2024).</w:t>
          </w:r>
        </w:p>
        <w:p w14:paraId="0AE5820F" w14:textId="77777777" w:rsidR="00EA4F5A" w:rsidRPr="0001653C" w:rsidRDefault="00EA4F5A" w:rsidP="00EA4F5A">
          <w:pPr>
            <w:pStyle w:val="Heading1"/>
            <w:spacing w:line="480" w:lineRule="auto"/>
            <w:rPr>
              <w:rFonts w:ascii="Times New Roman" w:hAnsi="Times New Roman" w:cs="Times New Roman"/>
              <w:szCs w:val="24"/>
            </w:rPr>
          </w:pPr>
          <w:bookmarkStart w:id="18" w:name="_Toc163228469"/>
          <w:bookmarkStart w:id="19" w:name="_Toc163989597"/>
          <w:r w:rsidRPr="0001653C">
            <w:rPr>
              <w:rFonts w:ascii="Times New Roman" w:hAnsi="Times New Roman" w:cs="Times New Roman"/>
              <w:szCs w:val="24"/>
            </w:rPr>
            <w:t>Conditions for Successful Budgeting and Behavioural Considerations</w:t>
          </w:r>
          <w:bookmarkEnd w:id="18"/>
          <w:bookmarkEnd w:id="19"/>
          <w:r w:rsidRPr="0001653C">
            <w:rPr>
              <w:rFonts w:ascii="Times New Roman" w:hAnsi="Times New Roman" w:cs="Times New Roman"/>
              <w:szCs w:val="24"/>
            </w:rPr>
            <w:t xml:space="preserve"> </w:t>
          </w:r>
        </w:p>
        <w:p w14:paraId="21BB2B0E" w14:textId="77777777" w:rsidR="00EA4F5A" w:rsidRPr="0001653C" w:rsidRDefault="00EA4F5A" w:rsidP="00EA4F5A">
          <w:pPr>
            <w:pStyle w:val="Heading2"/>
            <w:spacing w:line="480" w:lineRule="auto"/>
            <w:rPr>
              <w:rFonts w:ascii="Times New Roman" w:hAnsi="Times New Roman" w:cs="Times New Roman"/>
              <w:szCs w:val="24"/>
            </w:rPr>
          </w:pPr>
          <w:bookmarkStart w:id="20" w:name="_Toc163228470"/>
          <w:bookmarkStart w:id="21" w:name="_Toc163989598"/>
          <w:r w:rsidRPr="0001653C">
            <w:rPr>
              <w:rFonts w:ascii="Times New Roman" w:hAnsi="Times New Roman" w:cs="Times New Roman"/>
              <w:szCs w:val="24"/>
            </w:rPr>
            <w:t>Conditions for Successful Budgeting</w:t>
          </w:r>
          <w:bookmarkEnd w:id="20"/>
          <w:bookmarkEnd w:id="21"/>
          <w:r w:rsidRPr="0001653C">
            <w:rPr>
              <w:rFonts w:ascii="Times New Roman" w:hAnsi="Times New Roman" w:cs="Times New Roman"/>
              <w:szCs w:val="24"/>
            </w:rPr>
            <w:t xml:space="preserve"> </w:t>
          </w:r>
        </w:p>
        <w:p w14:paraId="246F7501" w14:textId="77777777" w:rsidR="00EA4F5A" w:rsidRPr="0001653C" w:rsidRDefault="00EA4F5A" w:rsidP="00EA4F5A">
          <w:pPr>
            <w:pStyle w:val="ListParagraph"/>
            <w:numPr>
              <w:ilvl w:val="0"/>
              <w:numId w:val="3"/>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Clear Objectives</w:t>
          </w:r>
        </w:p>
        <w:p w14:paraId="62E874B0"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Clear objectives are essential for successful budgeting as they provide a sense of direction and purpose in managing finances. When individuals have clear financial goals, such as saving for a home, paying off debt, or building an emergency fund, it enables them to make informed decisions aligned with these objectives. These objectives act as guiding principles, helping individuals prioritise their spending, allocate resources efficiently and stay focused on </w:t>
          </w:r>
          <w:r w:rsidRPr="0001653C">
            <w:rPr>
              <w:rFonts w:ascii="Times New Roman" w:hAnsi="Times New Roman" w:cs="Times New Roman"/>
              <w:color w:val="000000" w:themeColor="text1"/>
              <w:sz w:val="24"/>
              <w:szCs w:val="24"/>
            </w:rPr>
            <w:lastRenderedPageBreak/>
            <w:t>achieving their desired outcomes. Without clear objectives, budgeting becomes aimless, lacking the necessary direction to make meaningful progress towards financial stability and prosperity (Oak Business Consultant, 2024). Therefore, establishing clear objectives is a fundamental condition for successful budgeting, ensuring that financial decisions are purposeful and grounded in specific, achievable goals.</w:t>
          </w:r>
        </w:p>
        <w:p w14:paraId="0AD16F2A" w14:textId="77777777" w:rsidR="00EA4F5A" w:rsidRPr="0001653C" w:rsidRDefault="00EA4F5A" w:rsidP="00EA4F5A">
          <w:pPr>
            <w:pStyle w:val="ListParagraph"/>
            <w:numPr>
              <w:ilvl w:val="0"/>
              <w:numId w:val="3"/>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Communication and Participation</w:t>
          </w:r>
        </w:p>
        <w:p w14:paraId="1FA24EF7" w14:textId="69A858B0"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Effective communication and participation are essential conditions for successful budgeting in organisations. When there are open and transparent communication channels between stakeholders, it facilitates the sharing of information and perspectives necessary for accurate budget estimation (Abongo, 2018). Participative budgeting allows for the transfer of information from departmental-level managers to top management, enabling a comprehensive understanding of the organisation's needs and challenges (Bryer, 2014). Moreover, involving employees in the budget preparation process not only motivates them but also fosters a sense of ownership and commitment towards achieving organisational goals. Overall, communication and participation create a collaborative environment where all stakeholders contribute to the budgeting process, leading to more accurate estimations and better decision-making.</w:t>
          </w:r>
        </w:p>
        <w:p w14:paraId="30BC0FC1" w14:textId="77777777" w:rsidR="00EA4F5A" w:rsidRPr="0001653C" w:rsidRDefault="00EA4F5A" w:rsidP="00EA4F5A">
          <w:pPr>
            <w:pStyle w:val="ListParagraph"/>
            <w:numPr>
              <w:ilvl w:val="0"/>
              <w:numId w:val="3"/>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Flexibility and Adaptability</w:t>
          </w:r>
        </w:p>
        <w:p w14:paraId="39B53788"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For budgeting to be successful, organisations must cultivate a culture of flexibility and adaptability. It involves being able to adjust financial plans and resource allocations in response to changing circumstances, whether it is due to shifts in market conditions, unexpected events, or evolving strategic priorities. Flexibility allows organisations to reallocate funds, reprioritise initiatives and seize new opportunities as they arise (Faster Capital, 2024). Additionally, adaptability entails having the agility to quickly respond to challenges and make course </w:t>
          </w:r>
          <w:r w:rsidRPr="0001653C">
            <w:rPr>
              <w:rFonts w:ascii="Times New Roman" w:hAnsi="Times New Roman" w:cs="Times New Roman"/>
              <w:color w:val="000000" w:themeColor="text1"/>
              <w:sz w:val="24"/>
              <w:szCs w:val="24"/>
            </w:rPr>
            <w:lastRenderedPageBreak/>
            <w:t>corrections when necessary. By fostering an environment where managers are empowered to make informed decisions and collaborate across departments, organisations can effectively navigate uncertainties and ensure that their budgets remain aligned with their overarching goals and objectives (McCann and Selsky, 2012).</w:t>
          </w:r>
        </w:p>
        <w:p w14:paraId="78201CC4" w14:textId="77777777" w:rsidR="00EA4F5A" w:rsidRPr="0001653C" w:rsidRDefault="00EA4F5A" w:rsidP="00EA4F5A">
          <w:pPr>
            <w:pStyle w:val="ListParagraph"/>
            <w:numPr>
              <w:ilvl w:val="0"/>
              <w:numId w:val="3"/>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Monitoring and Feedback Mechanisms</w:t>
          </w:r>
        </w:p>
        <w:p w14:paraId="02FC8C89" w14:textId="36F8EC6C"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Monitoring and feedback mechanisms are essential for successful budgeting in any organisation. These mechanisms ensure that the financial plans outlined in the budget are effectively implemented and that accountability is enforced regarding spending. By regularly monitoring the budget, organisations can evaluate their performance, identify any deviations from the planned budget and take corrective actions as needed (Government Finance Officers Association, 2024). Feedback from this monitoring process provides valuable insights into the effectiveness of the budget and the budgeting process itself (</w:t>
          </w:r>
          <w:proofErr w:type="spellStart"/>
          <w:r w:rsidRPr="0001653C">
            <w:rPr>
              <w:rFonts w:ascii="Times New Roman" w:hAnsi="Times New Roman" w:cs="Times New Roman"/>
              <w:color w:val="000000" w:themeColor="text1"/>
              <w:sz w:val="24"/>
              <w:szCs w:val="24"/>
            </w:rPr>
            <w:t>Bufan</w:t>
          </w:r>
          <w:proofErr w:type="spellEnd"/>
          <w:r w:rsidRPr="0001653C">
            <w:rPr>
              <w:rFonts w:ascii="Times New Roman" w:hAnsi="Times New Roman" w:cs="Times New Roman"/>
              <w:color w:val="000000" w:themeColor="text1"/>
              <w:sz w:val="24"/>
              <w:szCs w:val="24"/>
            </w:rPr>
            <w:t>, 2013). It helps organisations refine and improve their budgeting practices over time, fostering a culture of continuous improvement and ultimately contributing to the overall success of the organisation.</w:t>
          </w:r>
        </w:p>
        <w:p w14:paraId="2DA804AA" w14:textId="77777777" w:rsidR="00EA4F5A" w:rsidRPr="0001653C" w:rsidRDefault="00EA4F5A" w:rsidP="00EA4F5A">
          <w:pPr>
            <w:pStyle w:val="Heading2"/>
            <w:spacing w:line="480" w:lineRule="auto"/>
            <w:rPr>
              <w:rFonts w:ascii="Times New Roman" w:hAnsi="Times New Roman" w:cs="Times New Roman"/>
              <w:szCs w:val="24"/>
            </w:rPr>
          </w:pPr>
          <w:bookmarkStart w:id="22" w:name="_Toc163228471"/>
          <w:bookmarkStart w:id="23" w:name="_Toc163989599"/>
          <w:r w:rsidRPr="0001653C">
            <w:rPr>
              <w:rFonts w:ascii="Times New Roman" w:hAnsi="Times New Roman" w:cs="Times New Roman"/>
              <w:szCs w:val="24"/>
            </w:rPr>
            <w:t>Behavioural Considerations in Budgeting</w:t>
          </w:r>
          <w:bookmarkEnd w:id="22"/>
          <w:bookmarkEnd w:id="23"/>
        </w:p>
        <w:p w14:paraId="21C7BDA3" w14:textId="77777777" w:rsidR="00EA4F5A" w:rsidRPr="0001653C" w:rsidRDefault="00EA4F5A" w:rsidP="00EA4F5A">
          <w:pPr>
            <w:pStyle w:val="ListParagraph"/>
            <w:numPr>
              <w:ilvl w:val="0"/>
              <w:numId w:val="4"/>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Motivation Factors</w:t>
          </w:r>
        </w:p>
        <w:p w14:paraId="06C2D276"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Involving employees in budgeting boosts motivation as they feel ownership over goals. Realistic targets prevent frustration from tight budgets or complacency from loose ones. Performance incentives above targets further drive motivation and engagement (Shim and Siegel, 2024).</w:t>
          </w:r>
        </w:p>
        <w:p w14:paraId="7B10ADD7" w14:textId="77777777" w:rsidR="00EA4F5A" w:rsidRPr="0001653C" w:rsidRDefault="00EA4F5A" w:rsidP="00EA4F5A">
          <w:pPr>
            <w:pStyle w:val="ListParagraph"/>
            <w:numPr>
              <w:ilvl w:val="0"/>
              <w:numId w:val="4"/>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Resistance to Change</w:t>
          </w:r>
        </w:p>
        <w:p w14:paraId="49E9FB0E"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In behavioural considerations, resistance to change in budgeting may stem from mistrust, emotional responses, fear of failure and poor change communication. Employees may resist if </w:t>
          </w:r>
          <w:r w:rsidRPr="0001653C">
            <w:rPr>
              <w:rFonts w:ascii="Times New Roman" w:hAnsi="Times New Roman" w:cs="Times New Roman"/>
              <w:color w:val="000000" w:themeColor="text1"/>
              <w:sz w:val="24"/>
              <w:szCs w:val="24"/>
            </w:rPr>
            <w:lastRenderedPageBreak/>
            <w:t>they lack confidence in change-makers, feel overwhelmed emotionally, fear failure, or perceive communication about the change as inadequate (</w:t>
          </w:r>
          <w:proofErr w:type="spellStart"/>
          <w:r w:rsidRPr="0001653C">
            <w:rPr>
              <w:rFonts w:ascii="Times New Roman" w:hAnsi="Times New Roman" w:cs="Times New Roman"/>
              <w:color w:val="000000" w:themeColor="text1"/>
              <w:sz w:val="24"/>
              <w:szCs w:val="24"/>
            </w:rPr>
            <w:t>Bradutanu</w:t>
          </w:r>
          <w:proofErr w:type="spellEnd"/>
          <w:r w:rsidRPr="0001653C">
            <w:rPr>
              <w:rFonts w:ascii="Times New Roman" w:hAnsi="Times New Roman" w:cs="Times New Roman"/>
              <w:color w:val="000000" w:themeColor="text1"/>
              <w:sz w:val="24"/>
              <w:szCs w:val="24"/>
            </w:rPr>
            <w:t>, 2015).</w:t>
          </w:r>
        </w:p>
        <w:p w14:paraId="30511BEF" w14:textId="77777777" w:rsidR="00EA4F5A" w:rsidRPr="0001653C" w:rsidRDefault="00EA4F5A" w:rsidP="00EA4F5A">
          <w:pPr>
            <w:pStyle w:val="Heading1"/>
            <w:spacing w:line="480" w:lineRule="auto"/>
            <w:rPr>
              <w:rFonts w:ascii="Times New Roman" w:hAnsi="Times New Roman" w:cs="Times New Roman"/>
              <w:szCs w:val="24"/>
            </w:rPr>
          </w:pPr>
          <w:bookmarkStart w:id="24" w:name="_Toc163228472"/>
          <w:bookmarkStart w:id="25" w:name="_Toc163989600"/>
          <w:r w:rsidRPr="0001653C">
            <w:rPr>
              <w:rFonts w:ascii="Times New Roman" w:hAnsi="Times New Roman" w:cs="Times New Roman"/>
              <w:szCs w:val="24"/>
            </w:rPr>
            <w:t>Evaluation of Traditional Budgeting Approaches</w:t>
          </w:r>
          <w:bookmarkEnd w:id="24"/>
          <w:bookmarkEnd w:id="25"/>
          <w:r w:rsidRPr="0001653C">
            <w:rPr>
              <w:rFonts w:ascii="Times New Roman" w:hAnsi="Times New Roman" w:cs="Times New Roman"/>
              <w:szCs w:val="24"/>
            </w:rPr>
            <w:t xml:space="preserve"> </w:t>
          </w:r>
        </w:p>
        <w:p w14:paraId="32A95D1E" w14:textId="77777777" w:rsidR="00EA4F5A" w:rsidRPr="0001653C" w:rsidRDefault="00EA4F5A" w:rsidP="00EA4F5A">
          <w:pPr>
            <w:pStyle w:val="Heading2"/>
            <w:spacing w:line="480" w:lineRule="auto"/>
            <w:rPr>
              <w:rFonts w:ascii="Times New Roman" w:hAnsi="Times New Roman" w:cs="Times New Roman"/>
              <w:szCs w:val="24"/>
            </w:rPr>
          </w:pPr>
          <w:bookmarkStart w:id="26" w:name="_Toc163228473"/>
          <w:bookmarkStart w:id="27" w:name="_Toc163989601"/>
          <w:r w:rsidRPr="0001653C">
            <w:rPr>
              <w:rFonts w:ascii="Times New Roman" w:hAnsi="Times New Roman" w:cs="Times New Roman"/>
              <w:szCs w:val="24"/>
            </w:rPr>
            <w:t>Overview of Traditional Budgeting Methods</w:t>
          </w:r>
          <w:bookmarkEnd w:id="26"/>
          <w:bookmarkEnd w:id="27"/>
        </w:p>
        <w:p w14:paraId="266611B4"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Traditional budgeting relies on past budgets as a basis for creating new budgets. It follows an incremental approach, where adjustments are made to the previous year's budget to reflect changes expected in the upcoming year, such as inflation rates, consumer demand and market conditions. This method is rooted in cost accounting principles and focuses on maintaining or slightly modifying existing spending levels. Unlike zero-based budgeting, traditional budgeting does not require justification for ongoing projects and decisions on spending amounts are typically made by top management. While traditional budgeting may lack the clarity and responsiveness of zero-based budgeting, it is often perceived as a routine and straightforward approach to financial planning (On Accounting, 2021). Furthermore, methods of traditional budgeting are:</w:t>
          </w:r>
        </w:p>
        <w:p w14:paraId="34C1FD02" w14:textId="77777777" w:rsidR="00EA4F5A" w:rsidRPr="0001653C" w:rsidRDefault="00EA4F5A" w:rsidP="00EA4F5A">
          <w:pPr>
            <w:pStyle w:val="ListParagraph"/>
            <w:numPr>
              <w:ilvl w:val="0"/>
              <w:numId w:val="5"/>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Incremental Budgeting</w:t>
          </w:r>
        </w:p>
        <w:p w14:paraId="11140EAB"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Incremental budgeting is a straightforward approach to budgeting used by many companies. It involves making small changes to the current budget to create a new budget for the upcoming period. This method relies on past budgets as a basis for projecting future spending, making it relatively simple and easy to implement. However, incremental budgeting has its drawbacks, including the potential for unnecessary spending and a lack of flexibility to adapt to changes. Despite its simplicity, some critics argue that incremental budgeting may discourage innovation and hinder a company's ability to respond to unforeseen circumstances effectively (Schmidt, 2024). Overall, while incremental budgeting offers consistency and stability, it may not always be the most efficient or strategic approach to financial planning.</w:t>
          </w:r>
        </w:p>
        <w:p w14:paraId="498380E6" w14:textId="77777777" w:rsidR="00EA4F5A" w:rsidRPr="0001653C" w:rsidRDefault="00EA4F5A" w:rsidP="00EA4F5A">
          <w:pPr>
            <w:pStyle w:val="ListParagraph"/>
            <w:numPr>
              <w:ilvl w:val="0"/>
              <w:numId w:val="5"/>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lastRenderedPageBreak/>
            <w:t>Zero-Based Budgeting</w:t>
          </w:r>
        </w:p>
        <w:p w14:paraId="54F4DC08"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Zero-based budgeting (ZBB) is a method used by companies to carefully evaluate and plan their expenses from scratch, rather than simply making adjustments to previous budgets. Unlike traditional budgeting, which often involves incremental changes, ZBB requires managers to justify every expense anew. This approach starts with a budget of zero and forces managers to thoroughly analyse all spending, aiming to optimise cost structures and enhance competitiveness. By aligning resource allocations with strategic objectives, ZBB helps companies make informed decisions about where to allocate their funds. However, implementing ZBB can be time-consuming and challenging, particularly in quantifying returns on certain expenditures, such as basic research (Bain &amp; Company, 2023). Nonetheless, it fosters a culture of ownership among employees, encouraging them to treat company resources with care and accountability.</w:t>
          </w:r>
        </w:p>
        <w:p w14:paraId="50AA0F00" w14:textId="77777777" w:rsidR="00EA4F5A" w:rsidRPr="0001653C" w:rsidRDefault="00EA4F5A" w:rsidP="00EA4F5A">
          <w:pPr>
            <w:pStyle w:val="ListParagraph"/>
            <w:numPr>
              <w:ilvl w:val="0"/>
              <w:numId w:val="5"/>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Activity-Based Budgeting</w:t>
          </w:r>
        </w:p>
        <w:p w14:paraId="270E42A7" w14:textId="47EFB7F4"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Activity-based budgeting (ABB) is an approach to budgeting that builds upon the principles of activity-based costing (ABC) but with some key distinctions. ABB offers a forward-looking perspective, focusing on predicting an organisation's resource needs for the future based on projected demand for its products and services. Unlike traditional budgeting methods, ABB takes a bottom-up approach, starting from the outputs and tracing back through activities to the resources required to support those activities. ABB is an iterative process that seeks to achieve a balance between the resources needed for the next operating period and the resources currently available. It involves determining the total volume of activities required to meet projected output, known as the forecasted workload and converting this into resource pools to establish resource needs. The process ensures that operational and financial balances are achieved by comparing the quantity and cost of resources needed with those currently </w:t>
          </w:r>
          <w:r w:rsidRPr="0001653C">
            <w:rPr>
              <w:rFonts w:ascii="Times New Roman" w:hAnsi="Times New Roman" w:cs="Times New Roman"/>
              <w:color w:val="000000" w:themeColor="text1"/>
              <w:sz w:val="24"/>
              <w:szCs w:val="24"/>
            </w:rPr>
            <w:lastRenderedPageBreak/>
            <w:t>available, ultimately aligning with the organisation's strategic goals and financial targets (Brimson, Antos and Mendlowitz, 2012).</w:t>
          </w:r>
        </w:p>
        <w:p w14:paraId="691FB75D" w14:textId="77777777" w:rsidR="00EA4F5A" w:rsidRPr="0001653C" w:rsidRDefault="00EA4F5A" w:rsidP="00EA4F5A">
          <w:pPr>
            <w:pStyle w:val="Heading2"/>
            <w:spacing w:line="480" w:lineRule="auto"/>
            <w:rPr>
              <w:rFonts w:ascii="Times New Roman" w:hAnsi="Times New Roman" w:cs="Times New Roman"/>
              <w:szCs w:val="24"/>
            </w:rPr>
          </w:pPr>
          <w:bookmarkStart w:id="28" w:name="_Toc163228474"/>
          <w:bookmarkStart w:id="29" w:name="_Toc163989602"/>
          <w:r w:rsidRPr="0001653C">
            <w:rPr>
              <w:rFonts w:ascii="Times New Roman" w:hAnsi="Times New Roman" w:cs="Times New Roman"/>
              <w:szCs w:val="24"/>
            </w:rPr>
            <w:t>Inherent Flaws in Traditional Budgeting</w:t>
          </w:r>
          <w:bookmarkEnd w:id="28"/>
          <w:bookmarkEnd w:id="29"/>
          <w:r w:rsidRPr="0001653C">
            <w:rPr>
              <w:rFonts w:ascii="Times New Roman" w:hAnsi="Times New Roman" w:cs="Times New Roman"/>
              <w:szCs w:val="24"/>
            </w:rPr>
            <w:t xml:space="preserve"> </w:t>
          </w:r>
        </w:p>
        <w:p w14:paraId="00CA5B8E" w14:textId="77777777" w:rsidR="00EA4F5A" w:rsidRPr="0001653C" w:rsidRDefault="00EA4F5A" w:rsidP="00EA4F5A">
          <w:pPr>
            <w:pStyle w:val="ListParagraph"/>
            <w:numPr>
              <w:ilvl w:val="0"/>
              <w:numId w:val="6"/>
            </w:numPr>
            <w:spacing w:after="160" w:line="480" w:lineRule="auto"/>
            <w:jc w:val="both"/>
            <w:rPr>
              <w:rFonts w:ascii="Times New Roman" w:hAnsi="Times New Roman" w:cs="Times New Roman"/>
              <w:b/>
              <w:bCs/>
              <w:i/>
              <w:iCs/>
              <w:color w:val="000000" w:themeColor="text1"/>
              <w:sz w:val="24"/>
              <w:szCs w:val="24"/>
            </w:rPr>
          </w:pPr>
          <w:r w:rsidRPr="0001653C">
            <w:rPr>
              <w:rFonts w:ascii="Times New Roman" w:hAnsi="Times New Roman" w:cs="Times New Roman"/>
              <w:b/>
              <w:bCs/>
              <w:color w:val="000000" w:themeColor="text1"/>
              <w:sz w:val="24"/>
              <w:szCs w:val="24"/>
            </w:rPr>
            <w:t>Rigidity and Lack of Flexibility</w:t>
          </w:r>
        </w:p>
        <w:p w14:paraId="6E271838"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Traditional budgeting is often criticised for its rigidity and lack of flexibility. In simple terms, this means that traditional budgeting methods are seen as too rigid or inflexible to adapt to changes in the business environment. For instance, when unexpected events occur or market conditions change, traditional budgets may not be able to accommodate these shifts effectively. It can lead to challenges in managing resources efficiently and responding promptly to new opportunities or threats (Mattina and Gunnarsson, 2007). In essence, traditional budgeting methods may lock companies into predetermined plans, making it difficult for them to adjust and thrive in dynamic or uncertain conditions.</w:t>
          </w:r>
        </w:p>
        <w:p w14:paraId="6CD9210A" w14:textId="77777777" w:rsidR="00EA4F5A" w:rsidRPr="0001653C" w:rsidRDefault="00EA4F5A" w:rsidP="00EA4F5A">
          <w:pPr>
            <w:pStyle w:val="ListParagraph"/>
            <w:numPr>
              <w:ilvl w:val="0"/>
              <w:numId w:val="6"/>
            </w:numPr>
            <w:spacing w:after="160" w:line="480" w:lineRule="auto"/>
            <w:jc w:val="both"/>
            <w:rPr>
              <w:rFonts w:ascii="Times New Roman" w:hAnsi="Times New Roman" w:cs="Times New Roman"/>
              <w:b/>
              <w:bCs/>
              <w:color w:val="000000" w:themeColor="text1"/>
              <w:sz w:val="24"/>
              <w:szCs w:val="24"/>
            </w:rPr>
          </w:pPr>
          <w:r w:rsidRPr="0001653C">
            <w:rPr>
              <w:rFonts w:ascii="Times New Roman" w:hAnsi="Times New Roman" w:cs="Times New Roman"/>
              <w:b/>
              <w:bCs/>
              <w:color w:val="000000" w:themeColor="text1"/>
              <w:sz w:val="24"/>
              <w:szCs w:val="24"/>
            </w:rPr>
            <w:t>Time-Consuming Processes</w:t>
          </w:r>
        </w:p>
        <w:p w14:paraId="60D57C62"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Traditional budgeting is a time-consuming process as it involves gathering detailed information about income, expenses, savings goals and debt repayments, which can be overwhelming for many people. Maintaining meticulous records and monitoring expenditures against allocated amounts demand significant time and effort. This complexity becomes even more challenging during life changes like career transitions or starting a family, requiring constant revisions (Valentine Lent, 2023). Overall, the rigidity and complexity of traditional budgets can limit adaptability and strain individuals' ability to effectively manage their finances.</w:t>
          </w:r>
        </w:p>
        <w:p w14:paraId="7911B043" w14:textId="77777777" w:rsidR="00EA4F5A" w:rsidRPr="0001653C" w:rsidRDefault="00EA4F5A" w:rsidP="00EA4F5A">
          <w:pPr>
            <w:pStyle w:val="Heading1"/>
            <w:spacing w:line="480" w:lineRule="auto"/>
            <w:rPr>
              <w:rFonts w:ascii="Times New Roman" w:hAnsi="Times New Roman" w:cs="Times New Roman"/>
              <w:szCs w:val="24"/>
            </w:rPr>
          </w:pPr>
          <w:bookmarkStart w:id="30" w:name="_Toc163228475"/>
          <w:bookmarkStart w:id="31" w:name="_Toc163989603"/>
          <w:r w:rsidRPr="0001653C">
            <w:rPr>
              <w:rFonts w:ascii="Times New Roman" w:hAnsi="Times New Roman" w:cs="Times New Roman"/>
              <w:szCs w:val="24"/>
            </w:rPr>
            <w:lastRenderedPageBreak/>
            <w:t>Conclusion</w:t>
          </w:r>
          <w:bookmarkEnd w:id="30"/>
          <w:bookmarkEnd w:id="31"/>
        </w:p>
        <w:p w14:paraId="36A3F36D" w14:textId="77777777" w:rsidR="00EA4F5A"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In conclusion, the analysis of traditional budgeting methods and their application in the context of Edwards' Camping Gear Chain underscores several key findings. Firstly, traditional budgeting approaches such as incremental budgeting lack the flexibility and adaptability required to thrive in today's dynamic business environment. Rigidity in budgeting methods can hinder an organisation's ability to respond effectively to changing market conditions and unforeseen events, leading to suboptimal financial outcomes. Moreover, the time-consuming nature of traditional budgeting processes may pose challenges in resource allocation and strategic decision-making, limiting the organisation's agility and responsiveness. These findings have significant implications for budgeting in modern businesses, highlighting the need for more agile and dynamic approaches to financial planning and management. In today's fast-paced and competitive landscape, businesses must embrace innovative budgeting techniques such as zero-based budgeting and activity-based budgeting to enhance their strategic agility and drive sustainable growth. By adopting these modern practices, organisations can better align their resources with strategic objectives, optimise cost structures and improve overall financial performance. </w:t>
          </w:r>
        </w:p>
        <w:p w14:paraId="4ABE6474" w14:textId="03E3AD25" w:rsidR="009D50F8" w:rsidRPr="0001653C" w:rsidRDefault="00EA4F5A" w:rsidP="00EA4F5A">
          <w:pPr>
            <w:spacing w:line="480" w:lineRule="auto"/>
            <w:ind w:firstLine="567"/>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Furthermore, it is recommended that businesses prioritise the implementation of flexible budgeting frameworks that allow for iterative planning and continuous adaptation to changing circumstances. Embracing technology-driven solutions and leveraging data analytics can further enhance the effectiveness of budgeting processes, enabling organisations to make data-driven decisions and achieve better outcomes. Additionally, fostering a culture of collaboration and communication across departments is essential to ensure alignment with organisational goals and objectives. By embracing modern budgeting practices and fostering a culture of innovation and adaptability, businesses can navigate uncertainty with confidence and position themselves for long-term success in today's dynamic business landscape. </w:t>
          </w:r>
        </w:p>
        <w:p w14:paraId="507608DB" w14:textId="5270E4BB" w:rsidR="009D50F8" w:rsidRPr="0001653C" w:rsidRDefault="009D50F8">
          <w:pPr>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lastRenderedPageBreak/>
            <w:br w:type="page"/>
          </w:r>
        </w:p>
        <w:p w14:paraId="5B3E9E09" w14:textId="5270E4BB" w:rsidR="009D50F8" w:rsidRPr="0001653C" w:rsidRDefault="009D50F8" w:rsidP="009D50F8">
          <w:pPr>
            <w:pStyle w:val="Heading1"/>
            <w:spacing w:line="480" w:lineRule="auto"/>
            <w:rPr>
              <w:rFonts w:ascii="Times New Roman" w:hAnsi="Times New Roman" w:cs="Times New Roman"/>
              <w:szCs w:val="24"/>
            </w:rPr>
          </w:pPr>
          <w:bookmarkStart w:id="32" w:name="_Toc163228476"/>
          <w:bookmarkStart w:id="33" w:name="_Toc163989604"/>
          <w:r w:rsidRPr="0001653C">
            <w:rPr>
              <w:rFonts w:ascii="Times New Roman" w:hAnsi="Times New Roman" w:cs="Times New Roman"/>
              <w:szCs w:val="24"/>
            </w:rPr>
            <w:lastRenderedPageBreak/>
            <w:t>References</w:t>
          </w:r>
          <w:bookmarkEnd w:id="32"/>
          <w:bookmarkEnd w:id="33"/>
        </w:p>
        <w:p w14:paraId="0C41AF5E"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Abongo, S. 2018. The Effect of Budgeting Process on The Financial Performance of Top 100 Small And Medium Firms in Kenya. </w:t>
          </w:r>
          <w:r w:rsidRPr="0001653C">
            <w:rPr>
              <w:rFonts w:ascii="Times New Roman" w:hAnsi="Times New Roman" w:cs="Times New Roman"/>
              <w:i/>
              <w:iCs/>
              <w:color w:val="000000" w:themeColor="text1"/>
              <w:sz w:val="24"/>
              <w:szCs w:val="24"/>
            </w:rPr>
            <w:t>University of Nairobi</w:t>
          </w:r>
          <w:r w:rsidRPr="0001653C">
            <w:rPr>
              <w:rFonts w:ascii="Times New Roman" w:hAnsi="Times New Roman" w:cs="Times New Roman"/>
              <w:color w:val="000000" w:themeColor="text1"/>
              <w:sz w:val="24"/>
              <w:szCs w:val="24"/>
            </w:rPr>
            <w:t xml:space="preserve">, 1-63. </w:t>
          </w:r>
        </w:p>
        <w:p w14:paraId="4EF1526F"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American Bankers Association. 2024. Eight Ways to Avoid Overdraft Fees. [Online]. Available at: </w:t>
          </w:r>
          <w:hyperlink r:id="rId9" w:history="1">
            <w:r w:rsidRPr="0001653C">
              <w:rPr>
                <w:rStyle w:val="Hyperlink"/>
                <w:rFonts w:ascii="Times New Roman" w:hAnsi="Times New Roman" w:cs="Times New Roman"/>
                <w:color w:val="000000" w:themeColor="text1"/>
                <w:sz w:val="24"/>
                <w:szCs w:val="24"/>
              </w:rPr>
              <w:t>https://www.aba.com/advocacy/community-programs/consumer-resources/manage-your-money/8-ways-avoid-overdraft-fees</w:t>
            </w:r>
          </w:hyperlink>
          <w:r w:rsidRPr="0001653C">
            <w:rPr>
              <w:rFonts w:ascii="Times New Roman" w:hAnsi="Times New Roman" w:cs="Times New Roman"/>
              <w:color w:val="000000" w:themeColor="text1"/>
              <w:sz w:val="24"/>
              <w:szCs w:val="24"/>
            </w:rPr>
            <w:t xml:space="preserve"> [Accessed on: 05 April 2024].</w:t>
          </w:r>
        </w:p>
        <w:p w14:paraId="1AF44963"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Bain &amp; Company. 2023. Zero-Based Budgeting. [Online]. Available at: </w:t>
          </w:r>
          <w:hyperlink r:id="rId10" w:history="1">
            <w:r w:rsidRPr="0001653C">
              <w:rPr>
                <w:rStyle w:val="Hyperlink"/>
                <w:rFonts w:ascii="Times New Roman" w:hAnsi="Times New Roman" w:cs="Times New Roman"/>
                <w:color w:val="000000" w:themeColor="text1"/>
                <w:sz w:val="24"/>
                <w:szCs w:val="24"/>
              </w:rPr>
              <w:t>https://www.bain.com/insights/management-tools-zero-based-budgeting/</w:t>
            </w:r>
          </w:hyperlink>
          <w:r w:rsidRPr="0001653C">
            <w:rPr>
              <w:rFonts w:ascii="Times New Roman" w:hAnsi="Times New Roman" w:cs="Times New Roman"/>
              <w:color w:val="000000" w:themeColor="text1"/>
              <w:sz w:val="24"/>
              <w:szCs w:val="24"/>
            </w:rPr>
            <w:t xml:space="preserve"> [Accessed on: 04 April 2024].</w:t>
          </w:r>
        </w:p>
        <w:p w14:paraId="28B0255F"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Bank of Scotland. 2024. 9 ways to improve cash flow. [Online]. Available at: </w:t>
          </w:r>
          <w:hyperlink r:id="rId11" w:history="1">
            <w:r w:rsidRPr="0001653C">
              <w:rPr>
                <w:rStyle w:val="Hyperlink"/>
                <w:rFonts w:ascii="Times New Roman" w:hAnsi="Times New Roman" w:cs="Times New Roman"/>
                <w:color w:val="000000" w:themeColor="text1"/>
                <w:sz w:val="24"/>
                <w:szCs w:val="24"/>
              </w:rPr>
              <w:t>https://business.bankofscotland.co.uk/business-resource-centre/insights-and-ideas/9-ways-to-improve-cash-flow.html</w:t>
            </w:r>
          </w:hyperlink>
          <w:r w:rsidRPr="0001653C">
            <w:rPr>
              <w:rFonts w:ascii="Times New Roman" w:hAnsi="Times New Roman" w:cs="Times New Roman"/>
              <w:color w:val="000000" w:themeColor="text1"/>
              <w:sz w:val="24"/>
              <w:szCs w:val="24"/>
            </w:rPr>
            <w:t xml:space="preserve"> [Accessed on: 05 April 2024].</w:t>
          </w:r>
        </w:p>
        <w:p w14:paraId="08966F27"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proofErr w:type="spellStart"/>
          <w:r w:rsidRPr="0001653C">
            <w:rPr>
              <w:rFonts w:ascii="Times New Roman" w:hAnsi="Times New Roman" w:cs="Times New Roman"/>
              <w:color w:val="000000" w:themeColor="text1"/>
              <w:sz w:val="24"/>
              <w:szCs w:val="24"/>
            </w:rPr>
            <w:t>Bradutanu</w:t>
          </w:r>
          <w:proofErr w:type="spellEnd"/>
          <w:r w:rsidRPr="0001653C">
            <w:rPr>
              <w:rFonts w:ascii="Times New Roman" w:hAnsi="Times New Roman" w:cs="Times New Roman"/>
              <w:color w:val="000000" w:themeColor="text1"/>
              <w:sz w:val="24"/>
              <w:szCs w:val="24"/>
            </w:rPr>
            <w:t>, D. 2015. </w:t>
          </w:r>
          <w:r w:rsidRPr="0001653C">
            <w:rPr>
              <w:rFonts w:ascii="Times New Roman" w:hAnsi="Times New Roman" w:cs="Times New Roman"/>
              <w:i/>
              <w:iCs/>
              <w:color w:val="000000" w:themeColor="text1"/>
              <w:sz w:val="24"/>
              <w:szCs w:val="24"/>
            </w:rPr>
            <w:t>RESISTANCE TO CHANGE - A NEW PERSPECTIVE: A Textbook for Managers Who Plan to Implement a Change.</w:t>
          </w:r>
          <w:r w:rsidRPr="0001653C">
            <w:rPr>
              <w:rFonts w:ascii="Times New Roman" w:hAnsi="Times New Roman" w:cs="Times New Roman"/>
              <w:color w:val="000000" w:themeColor="text1"/>
              <w:sz w:val="24"/>
              <w:szCs w:val="24"/>
            </w:rPr>
            <w:t> United States: Lulu.com.</w:t>
          </w:r>
        </w:p>
        <w:p w14:paraId="0E32E325"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Brimson, J.A., Antos, J.J. and Mendlowitz, E. 2012. Activity‐Based Budgeting. </w:t>
          </w:r>
          <w:r w:rsidRPr="0001653C">
            <w:rPr>
              <w:rFonts w:ascii="Times New Roman" w:hAnsi="Times New Roman" w:cs="Times New Roman"/>
              <w:i/>
              <w:iCs/>
              <w:color w:val="000000" w:themeColor="text1"/>
              <w:sz w:val="24"/>
              <w:szCs w:val="24"/>
            </w:rPr>
            <w:t>Handbook of budgeting</w:t>
          </w:r>
          <w:r w:rsidRPr="0001653C">
            <w:rPr>
              <w:rFonts w:ascii="Times New Roman" w:hAnsi="Times New Roman" w:cs="Times New Roman"/>
              <w:color w:val="000000" w:themeColor="text1"/>
              <w:sz w:val="24"/>
              <w:szCs w:val="24"/>
            </w:rPr>
            <w:t>, pp. 767-790.</w:t>
          </w:r>
        </w:p>
        <w:p w14:paraId="5140A9DA"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Bryer, A.R. 2014. Participation in budgeting: A critical anthropological approach. </w:t>
          </w:r>
          <w:r w:rsidRPr="0001653C">
            <w:rPr>
              <w:rFonts w:ascii="Times New Roman" w:hAnsi="Times New Roman" w:cs="Times New Roman"/>
              <w:i/>
              <w:iCs/>
              <w:color w:val="000000" w:themeColor="text1"/>
              <w:sz w:val="24"/>
              <w:szCs w:val="24"/>
            </w:rPr>
            <w:t>Accounting, Organizations and Society</w:t>
          </w:r>
          <w:r w:rsidRPr="0001653C">
            <w:rPr>
              <w:rFonts w:ascii="Times New Roman" w:hAnsi="Times New Roman" w:cs="Times New Roman"/>
              <w:color w:val="000000" w:themeColor="text1"/>
              <w:sz w:val="24"/>
              <w:szCs w:val="24"/>
            </w:rPr>
            <w:t> 39(7), pp. 511-530.</w:t>
          </w:r>
        </w:p>
        <w:p w14:paraId="38C0FEDD"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proofErr w:type="spellStart"/>
          <w:r w:rsidRPr="0001653C">
            <w:rPr>
              <w:rFonts w:ascii="Times New Roman" w:hAnsi="Times New Roman" w:cs="Times New Roman"/>
              <w:color w:val="000000" w:themeColor="text1"/>
              <w:sz w:val="24"/>
              <w:szCs w:val="24"/>
            </w:rPr>
            <w:t>Bufan</w:t>
          </w:r>
          <w:proofErr w:type="spellEnd"/>
          <w:r w:rsidRPr="0001653C">
            <w:rPr>
              <w:rFonts w:ascii="Times New Roman" w:hAnsi="Times New Roman" w:cs="Times New Roman"/>
              <w:color w:val="000000" w:themeColor="text1"/>
              <w:sz w:val="24"/>
              <w:szCs w:val="24"/>
            </w:rPr>
            <w:t>, I.D. 2013. The role of the budgeting in the management process: Planning and Control. </w:t>
          </w:r>
          <w:r w:rsidRPr="0001653C">
            <w:rPr>
              <w:rFonts w:ascii="Times New Roman" w:hAnsi="Times New Roman" w:cs="Times New Roman"/>
              <w:i/>
              <w:iCs/>
              <w:color w:val="000000" w:themeColor="text1"/>
              <w:sz w:val="24"/>
              <w:szCs w:val="24"/>
            </w:rPr>
            <w:t>SEA–Practical Application of Science</w:t>
          </w:r>
          <w:r w:rsidRPr="0001653C">
            <w:rPr>
              <w:rFonts w:ascii="Times New Roman" w:hAnsi="Times New Roman" w:cs="Times New Roman"/>
              <w:color w:val="000000" w:themeColor="text1"/>
              <w:sz w:val="24"/>
              <w:szCs w:val="24"/>
            </w:rPr>
            <w:t> 1(01), pp. 16-37.</w:t>
          </w:r>
        </w:p>
        <w:p w14:paraId="5EFE48FD"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Business Victoria. 2022. Prepare a profit and loss budget. [Online]. Available at: </w:t>
          </w:r>
          <w:hyperlink r:id="rId12" w:anchor=":~:text=The%20profit%20and%20loss%20budget,plans%20for%20the%20budget%20period" w:history="1">
            <w:r w:rsidRPr="0001653C">
              <w:rPr>
                <w:rStyle w:val="Hyperlink"/>
                <w:rFonts w:ascii="Times New Roman" w:hAnsi="Times New Roman" w:cs="Times New Roman"/>
                <w:color w:val="000000" w:themeColor="text1"/>
                <w:sz w:val="24"/>
                <w:szCs w:val="24"/>
              </w:rPr>
              <w:t>https://business.vic.gov.au/business-information/finance/develop-good-financial-</w:t>
            </w:r>
            <w:r w:rsidRPr="0001653C">
              <w:rPr>
                <w:rStyle w:val="Hyperlink"/>
                <w:rFonts w:ascii="Times New Roman" w:hAnsi="Times New Roman" w:cs="Times New Roman"/>
                <w:color w:val="000000" w:themeColor="text1"/>
                <w:sz w:val="24"/>
                <w:szCs w:val="24"/>
              </w:rPr>
              <w:lastRenderedPageBreak/>
              <w:t>procedures/prepare-a-profit-and-loss-budget#:~:text=The%20profit%20and%20loss%20budget,plans%20for%20the%20budget%20period</w:t>
            </w:r>
          </w:hyperlink>
          <w:r w:rsidRPr="0001653C">
            <w:rPr>
              <w:rFonts w:ascii="Times New Roman" w:hAnsi="Times New Roman" w:cs="Times New Roman"/>
              <w:color w:val="000000" w:themeColor="text1"/>
              <w:sz w:val="24"/>
              <w:szCs w:val="24"/>
            </w:rPr>
            <w:t>. [Accessed on: 05 April 2024].</w:t>
          </w:r>
        </w:p>
        <w:p w14:paraId="5C42F08B"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Faster Capital. 2024. Budget flexibility: Adapting to Change: Harnessing Budget Adjustments for Enhanced Flexibility. [Online]. Available at: </w:t>
          </w:r>
          <w:hyperlink r:id="rId13" w:history="1">
            <w:r w:rsidRPr="0001653C">
              <w:rPr>
                <w:rStyle w:val="Hyperlink"/>
                <w:rFonts w:ascii="Times New Roman" w:hAnsi="Times New Roman" w:cs="Times New Roman"/>
                <w:color w:val="000000" w:themeColor="text1"/>
                <w:sz w:val="24"/>
                <w:szCs w:val="24"/>
              </w:rPr>
              <w:t>https://fastercapital.com/content/Budget-flexibility--Adapting-to-Change--Harnessing-Budget-Adjustments-for-Enhanced-Flexibility.html</w:t>
            </w:r>
          </w:hyperlink>
          <w:r w:rsidRPr="0001653C">
            <w:rPr>
              <w:rFonts w:ascii="Times New Roman" w:hAnsi="Times New Roman" w:cs="Times New Roman"/>
              <w:color w:val="000000" w:themeColor="text1"/>
              <w:sz w:val="24"/>
              <w:szCs w:val="24"/>
            </w:rPr>
            <w:t xml:space="preserve"> [Accessed on: 04 April 2024].</w:t>
          </w:r>
        </w:p>
        <w:p w14:paraId="0F12EE26"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Ghuman, K. and Makkar, S. 2023. </w:t>
          </w:r>
          <w:r w:rsidRPr="0001653C">
            <w:rPr>
              <w:rFonts w:ascii="Times New Roman" w:hAnsi="Times New Roman" w:cs="Times New Roman"/>
              <w:i/>
              <w:iCs/>
              <w:color w:val="000000" w:themeColor="text1"/>
              <w:sz w:val="24"/>
              <w:szCs w:val="24"/>
            </w:rPr>
            <w:t>How to Manage Finance @ Startup</w:t>
          </w:r>
          <w:r w:rsidRPr="0001653C">
            <w:rPr>
              <w:rFonts w:ascii="Times New Roman" w:hAnsi="Times New Roman" w:cs="Times New Roman"/>
              <w:color w:val="000000" w:themeColor="text1"/>
              <w:sz w:val="24"/>
              <w:szCs w:val="24"/>
            </w:rPr>
            <w:t>.  India: Blue Rose Publishers.</w:t>
          </w:r>
        </w:p>
        <w:p w14:paraId="6446DFA0"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Government Finance Officers Association. 2024. Budget Monitoring. [Online]. Available at: </w:t>
          </w:r>
          <w:hyperlink r:id="rId14" w:history="1">
            <w:r w:rsidRPr="0001653C">
              <w:rPr>
                <w:rStyle w:val="Hyperlink"/>
                <w:rFonts w:ascii="Times New Roman" w:hAnsi="Times New Roman" w:cs="Times New Roman"/>
                <w:color w:val="000000" w:themeColor="text1"/>
                <w:sz w:val="24"/>
                <w:szCs w:val="24"/>
              </w:rPr>
              <w:t>https://www.gfoa.org/materials/budget-monitoring</w:t>
            </w:r>
          </w:hyperlink>
          <w:r w:rsidRPr="0001653C">
            <w:rPr>
              <w:rFonts w:ascii="Times New Roman" w:hAnsi="Times New Roman" w:cs="Times New Roman"/>
              <w:color w:val="000000" w:themeColor="text1"/>
              <w:sz w:val="24"/>
              <w:szCs w:val="24"/>
            </w:rPr>
            <w:t xml:space="preserve"> [Accessed on: 04 April 2024].</w:t>
          </w:r>
        </w:p>
        <w:p w14:paraId="0DFDE355"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Higgins. 2015. </w:t>
          </w:r>
          <w:r w:rsidRPr="0001653C">
            <w:rPr>
              <w:rFonts w:ascii="Times New Roman" w:hAnsi="Times New Roman" w:cs="Times New Roman"/>
              <w:i/>
              <w:iCs/>
              <w:color w:val="000000" w:themeColor="text1"/>
              <w:sz w:val="24"/>
              <w:szCs w:val="24"/>
            </w:rPr>
            <w:t>EBOOK: Analysis for Financial Management.</w:t>
          </w:r>
          <w:r w:rsidRPr="0001653C">
            <w:rPr>
              <w:rFonts w:ascii="Times New Roman" w:hAnsi="Times New Roman" w:cs="Times New Roman"/>
              <w:color w:val="000000" w:themeColor="text1"/>
              <w:sz w:val="24"/>
              <w:szCs w:val="24"/>
            </w:rPr>
            <w:t xml:space="preserve"> United Kingdom: McGraw-Hill Education.</w:t>
          </w:r>
        </w:p>
        <w:p w14:paraId="6006DE10"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Indeed. 2023. 7 Reasons Why Budgeting Is Vital for Successful Businesses. [Online]. Available at: </w:t>
          </w:r>
          <w:hyperlink r:id="rId15" w:anchor=":~:text=A%20budget%20allows%20a%20business,lead%20to%20the%20company's%20closure" w:history="1">
            <w:r w:rsidRPr="0001653C">
              <w:rPr>
                <w:rStyle w:val="Hyperlink"/>
                <w:rFonts w:ascii="Times New Roman" w:hAnsi="Times New Roman" w:cs="Times New Roman"/>
                <w:color w:val="000000" w:themeColor="text1"/>
                <w:sz w:val="24"/>
                <w:szCs w:val="24"/>
              </w:rPr>
              <w:t>https://www.indeed.com/career-advice/career-development/why-budget-is-important#:~:text=A%20budget%20allows%20a%20business,lead%20to%20the%20company's%20closure</w:t>
            </w:r>
          </w:hyperlink>
          <w:r w:rsidRPr="0001653C">
            <w:rPr>
              <w:rFonts w:ascii="Times New Roman" w:hAnsi="Times New Roman" w:cs="Times New Roman"/>
              <w:color w:val="000000" w:themeColor="text1"/>
              <w:sz w:val="24"/>
              <w:szCs w:val="24"/>
            </w:rPr>
            <w:t>. [Accessed on: 04 April 2024].</w:t>
          </w:r>
        </w:p>
        <w:p w14:paraId="0281EFC5" w14:textId="3FC15D78"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proofErr w:type="spellStart"/>
          <w:r w:rsidRPr="0001653C">
            <w:rPr>
              <w:rFonts w:ascii="Times New Roman" w:hAnsi="Times New Roman" w:cs="Times New Roman"/>
              <w:color w:val="000000" w:themeColor="text1"/>
              <w:sz w:val="24"/>
              <w:szCs w:val="24"/>
            </w:rPr>
            <w:t>Informi</w:t>
          </w:r>
          <w:proofErr w:type="spellEnd"/>
          <w:r w:rsidRPr="0001653C">
            <w:rPr>
              <w:rFonts w:ascii="Times New Roman" w:hAnsi="Times New Roman" w:cs="Times New Roman"/>
              <w:color w:val="000000" w:themeColor="text1"/>
              <w:sz w:val="24"/>
              <w:szCs w:val="24"/>
            </w:rPr>
            <w:t xml:space="preserve">. 2024. What is budgeting? | Budgeting in business. [Online]. Available at: </w:t>
          </w:r>
          <w:hyperlink r:id="rId16" w:anchor=":~:text=Budgeting%20in%20business%20is%20a,specific%20period%20in%20the%20future" w:history="1">
            <w:r w:rsidRPr="0001653C">
              <w:rPr>
                <w:rStyle w:val="Hyperlink"/>
                <w:rFonts w:ascii="Times New Roman" w:hAnsi="Times New Roman" w:cs="Times New Roman"/>
                <w:color w:val="000000" w:themeColor="text1"/>
                <w:sz w:val="24"/>
                <w:szCs w:val="24"/>
              </w:rPr>
              <w:t>https://informi.co.uk/finance/what-budgeting#:~:text=Budgeting%20in%20business%20is%20a,specific%20period%20in%20the%20future</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11</w:t>
          </w:r>
          <w:r w:rsidRPr="0001653C">
            <w:rPr>
              <w:rFonts w:ascii="Times New Roman" w:hAnsi="Times New Roman" w:cs="Times New Roman"/>
              <w:color w:val="000000" w:themeColor="text1"/>
              <w:sz w:val="24"/>
              <w:szCs w:val="24"/>
            </w:rPr>
            <w:t xml:space="preserve"> April 2024]. </w:t>
          </w:r>
        </w:p>
        <w:p w14:paraId="4DD817E1"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lastRenderedPageBreak/>
            <w:t xml:space="preserve">Mattina, T.D. and Gunnarsson, V. 2007. Budget rigidity and expenditure efficiency in Slovenia. </w:t>
          </w:r>
          <w:r w:rsidRPr="0001653C">
            <w:rPr>
              <w:rFonts w:ascii="Times New Roman" w:hAnsi="Times New Roman" w:cs="Times New Roman"/>
              <w:i/>
              <w:iCs/>
              <w:color w:val="000000" w:themeColor="text1"/>
              <w:sz w:val="24"/>
              <w:szCs w:val="24"/>
            </w:rPr>
            <w:t xml:space="preserve">SSRN, </w:t>
          </w:r>
          <w:r w:rsidRPr="0001653C">
            <w:rPr>
              <w:rFonts w:ascii="Times New Roman" w:hAnsi="Times New Roman" w:cs="Times New Roman"/>
              <w:color w:val="000000" w:themeColor="text1"/>
              <w:sz w:val="24"/>
              <w:szCs w:val="24"/>
            </w:rPr>
            <w:t xml:space="preserve">pp. 1-31. </w:t>
          </w:r>
        </w:p>
        <w:p w14:paraId="7618FF3C"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McCann, J. and Selsky, J.W. 2012. </w:t>
          </w:r>
          <w:r w:rsidRPr="0001653C">
            <w:rPr>
              <w:rFonts w:ascii="Times New Roman" w:hAnsi="Times New Roman" w:cs="Times New Roman"/>
              <w:i/>
              <w:iCs/>
              <w:color w:val="000000" w:themeColor="text1"/>
              <w:sz w:val="24"/>
              <w:szCs w:val="24"/>
            </w:rPr>
            <w:t>Mastering Turbulence: The Essential Capabilities of Agile and Resilient Individuals, Teams and Organizations</w:t>
          </w:r>
          <w:r w:rsidRPr="0001653C">
            <w:rPr>
              <w:rFonts w:ascii="Times New Roman" w:hAnsi="Times New Roman" w:cs="Times New Roman"/>
              <w:color w:val="000000" w:themeColor="text1"/>
              <w:sz w:val="24"/>
              <w:szCs w:val="24"/>
            </w:rPr>
            <w:t>. Germany: Wiley.</w:t>
          </w:r>
        </w:p>
        <w:p w14:paraId="3804923D"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Moynihan, D. and Beazley, I. 2016. </w:t>
          </w:r>
          <w:r w:rsidRPr="0001653C">
            <w:rPr>
              <w:rFonts w:ascii="Times New Roman" w:hAnsi="Times New Roman" w:cs="Times New Roman"/>
              <w:i/>
              <w:iCs/>
              <w:color w:val="000000" w:themeColor="text1"/>
              <w:sz w:val="24"/>
              <w:szCs w:val="24"/>
            </w:rPr>
            <w:t>Toward Next-Generation Performance Budgeting: Lessons from the Experiences of Seven Reforming Countries</w:t>
          </w:r>
          <w:r w:rsidRPr="0001653C">
            <w:rPr>
              <w:rFonts w:ascii="Times New Roman" w:hAnsi="Times New Roman" w:cs="Times New Roman"/>
              <w:color w:val="000000" w:themeColor="text1"/>
              <w:sz w:val="24"/>
              <w:szCs w:val="24"/>
            </w:rPr>
            <w:t>. United States: World Bank Publications.</w:t>
          </w:r>
        </w:p>
        <w:p w14:paraId="226B084D" w14:textId="2DEA5A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Oak Business Consultant. 2024. [Online]. Available at: </w:t>
          </w:r>
          <w:hyperlink r:id="rId17" w:history="1">
            <w:r w:rsidRPr="0001653C">
              <w:rPr>
                <w:rStyle w:val="Hyperlink"/>
                <w:rFonts w:ascii="Times New Roman" w:hAnsi="Times New Roman" w:cs="Times New Roman"/>
                <w:color w:val="000000" w:themeColor="text1"/>
                <w:sz w:val="24"/>
                <w:szCs w:val="24"/>
              </w:rPr>
              <w:t>https://www.linkedin.com/pulse/what-some-key-components-successful-la7nc/</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11</w:t>
          </w:r>
          <w:r w:rsidRPr="0001653C">
            <w:rPr>
              <w:rFonts w:ascii="Times New Roman" w:hAnsi="Times New Roman" w:cs="Times New Roman"/>
              <w:color w:val="000000" w:themeColor="text1"/>
              <w:sz w:val="24"/>
              <w:szCs w:val="24"/>
            </w:rPr>
            <w:t xml:space="preserve"> April 2024]. </w:t>
          </w:r>
        </w:p>
        <w:p w14:paraId="7F2A3927"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proofErr w:type="spellStart"/>
          <w:r w:rsidRPr="0001653C">
            <w:rPr>
              <w:rFonts w:ascii="Times New Roman" w:hAnsi="Times New Roman" w:cs="Times New Roman"/>
              <w:color w:val="000000" w:themeColor="text1"/>
              <w:sz w:val="24"/>
              <w:szCs w:val="24"/>
            </w:rPr>
            <w:t>Ogbo</w:t>
          </w:r>
          <w:proofErr w:type="spellEnd"/>
          <w:r w:rsidRPr="0001653C">
            <w:rPr>
              <w:rFonts w:ascii="Times New Roman" w:hAnsi="Times New Roman" w:cs="Times New Roman"/>
              <w:color w:val="000000" w:themeColor="text1"/>
              <w:sz w:val="24"/>
              <w:szCs w:val="24"/>
            </w:rPr>
            <w:t xml:space="preserve">, A.I. and </w:t>
          </w:r>
          <w:proofErr w:type="spellStart"/>
          <w:r w:rsidRPr="0001653C">
            <w:rPr>
              <w:rFonts w:ascii="Times New Roman" w:hAnsi="Times New Roman" w:cs="Times New Roman"/>
              <w:color w:val="000000" w:themeColor="text1"/>
              <w:sz w:val="24"/>
              <w:szCs w:val="24"/>
            </w:rPr>
            <w:t>Ukpere</w:t>
          </w:r>
          <w:proofErr w:type="spellEnd"/>
          <w:r w:rsidRPr="0001653C">
            <w:rPr>
              <w:rFonts w:ascii="Times New Roman" w:hAnsi="Times New Roman" w:cs="Times New Roman"/>
              <w:color w:val="000000" w:themeColor="text1"/>
              <w:sz w:val="24"/>
              <w:szCs w:val="24"/>
            </w:rPr>
            <w:t xml:space="preserve">, W.I. 2014. The impact of effective inventory control management on organisational performance: A study of 7up bottling company </w:t>
          </w:r>
          <w:proofErr w:type="spellStart"/>
          <w:r w:rsidRPr="0001653C">
            <w:rPr>
              <w:rFonts w:ascii="Times New Roman" w:hAnsi="Times New Roman" w:cs="Times New Roman"/>
              <w:color w:val="000000" w:themeColor="text1"/>
              <w:sz w:val="24"/>
              <w:szCs w:val="24"/>
            </w:rPr>
            <w:t>nile</w:t>
          </w:r>
          <w:proofErr w:type="spellEnd"/>
          <w:r w:rsidRPr="0001653C">
            <w:rPr>
              <w:rFonts w:ascii="Times New Roman" w:hAnsi="Times New Roman" w:cs="Times New Roman"/>
              <w:color w:val="000000" w:themeColor="text1"/>
              <w:sz w:val="24"/>
              <w:szCs w:val="24"/>
            </w:rPr>
            <w:t xml:space="preserve"> mile </w:t>
          </w:r>
          <w:proofErr w:type="spellStart"/>
          <w:r w:rsidRPr="0001653C">
            <w:rPr>
              <w:rFonts w:ascii="Times New Roman" w:hAnsi="Times New Roman" w:cs="Times New Roman"/>
              <w:color w:val="000000" w:themeColor="text1"/>
              <w:sz w:val="24"/>
              <w:szCs w:val="24"/>
            </w:rPr>
            <w:t>enugu</w:t>
          </w:r>
          <w:proofErr w:type="spellEnd"/>
          <w:r w:rsidRPr="0001653C">
            <w:rPr>
              <w:rFonts w:ascii="Times New Roman" w:hAnsi="Times New Roman" w:cs="Times New Roman"/>
              <w:color w:val="000000" w:themeColor="text1"/>
              <w:sz w:val="24"/>
              <w:szCs w:val="24"/>
            </w:rPr>
            <w:t xml:space="preserve">, </w:t>
          </w:r>
          <w:proofErr w:type="spellStart"/>
          <w:r w:rsidRPr="0001653C">
            <w:rPr>
              <w:rFonts w:ascii="Times New Roman" w:hAnsi="Times New Roman" w:cs="Times New Roman"/>
              <w:color w:val="000000" w:themeColor="text1"/>
              <w:sz w:val="24"/>
              <w:szCs w:val="24"/>
            </w:rPr>
            <w:t>nigeria</w:t>
          </w:r>
          <w:proofErr w:type="spellEnd"/>
          <w:r w:rsidRPr="0001653C">
            <w:rPr>
              <w:rFonts w:ascii="Times New Roman" w:hAnsi="Times New Roman" w:cs="Times New Roman"/>
              <w:color w:val="000000" w:themeColor="text1"/>
              <w:sz w:val="24"/>
              <w:szCs w:val="24"/>
            </w:rPr>
            <w:t>. </w:t>
          </w:r>
          <w:r w:rsidRPr="0001653C">
            <w:rPr>
              <w:rFonts w:ascii="Times New Roman" w:hAnsi="Times New Roman" w:cs="Times New Roman"/>
              <w:i/>
              <w:iCs/>
              <w:color w:val="000000" w:themeColor="text1"/>
              <w:sz w:val="24"/>
              <w:szCs w:val="24"/>
            </w:rPr>
            <w:t>Mediterranean Journal of Social Sciences</w:t>
          </w:r>
          <w:r w:rsidRPr="0001653C">
            <w:rPr>
              <w:rFonts w:ascii="Times New Roman" w:hAnsi="Times New Roman" w:cs="Times New Roman"/>
              <w:color w:val="000000" w:themeColor="text1"/>
              <w:sz w:val="24"/>
              <w:szCs w:val="24"/>
            </w:rPr>
            <w:t> 5(10), pp. 109-118.</w:t>
          </w:r>
        </w:p>
        <w:p w14:paraId="11DF7C71" w14:textId="0E8845A2"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On Accounting. 2021. Content: Traditional Budgeting Vs Zero-Based Budgeting. [Online]. Available at: </w:t>
          </w:r>
          <w:hyperlink r:id="rId18" w:anchor=":~:text=Traditional%20Budgeting%20refers%20to%20the,and%20thus%20started%20from%20scratch" w:history="1">
            <w:r w:rsidRPr="0001653C">
              <w:rPr>
                <w:rStyle w:val="Hyperlink"/>
                <w:rFonts w:ascii="Times New Roman" w:hAnsi="Times New Roman" w:cs="Times New Roman"/>
                <w:color w:val="000000" w:themeColor="text1"/>
                <w:sz w:val="24"/>
                <w:szCs w:val="24"/>
              </w:rPr>
              <w:t>https://onaccounting.co.za/difference-between-traditional-budgeting-and-zero-based-budgeting/#:~:text=Traditional%20Budgeting%20refers%20to%20the,and%20thus%20started%20from%20scratch</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11</w:t>
          </w:r>
          <w:r w:rsidRPr="0001653C">
            <w:rPr>
              <w:rFonts w:ascii="Times New Roman" w:hAnsi="Times New Roman" w:cs="Times New Roman"/>
              <w:color w:val="000000" w:themeColor="text1"/>
              <w:sz w:val="24"/>
              <w:szCs w:val="24"/>
            </w:rPr>
            <w:t xml:space="preserve"> April 2024].</w:t>
          </w:r>
        </w:p>
        <w:p w14:paraId="45B5A47C" w14:textId="212B90FA"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Post, J. 2024. Back to Black: How to Combat a Decline in Sales. [Online]. Available at: </w:t>
          </w:r>
          <w:hyperlink r:id="rId19" w:history="1">
            <w:r w:rsidRPr="0001653C">
              <w:rPr>
                <w:rStyle w:val="Hyperlink"/>
                <w:rFonts w:ascii="Times New Roman" w:hAnsi="Times New Roman" w:cs="Times New Roman"/>
                <w:color w:val="000000" w:themeColor="text1"/>
                <w:sz w:val="24"/>
                <w:szCs w:val="24"/>
              </w:rPr>
              <w:t>https://www.business.com/articles/how-to-combat-declines-in-sales/</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11</w:t>
          </w:r>
          <w:r w:rsidRPr="0001653C">
            <w:rPr>
              <w:rFonts w:ascii="Times New Roman" w:hAnsi="Times New Roman" w:cs="Times New Roman"/>
              <w:color w:val="000000" w:themeColor="text1"/>
              <w:sz w:val="24"/>
              <w:szCs w:val="24"/>
            </w:rPr>
            <w:t xml:space="preserve"> April 2024].</w:t>
          </w:r>
        </w:p>
        <w:p w14:paraId="6474140B" w14:textId="3FF5A582"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lastRenderedPageBreak/>
            <w:t xml:space="preserve">Schmidt, J. 2024. Incremental Budgeting. [Online]. Available at: </w:t>
          </w:r>
          <w:hyperlink r:id="rId20" w:history="1">
            <w:r w:rsidRPr="0001653C">
              <w:rPr>
                <w:rStyle w:val="Hyperlink"/>
                <w:rFonts w:ascii="Times New Roman" w:hAnsi="Times New Roman" w:cs="Times New Roman"/>
                <w:color w:val="000000" w:themeColor="text1"/>
                <w:sz w:val="24"/>
                <w:szCs w:val="24"/>
              </w:rPr>
              <w:t>https://corporatefinanceinstitute.com/resources/fpa/incremental-budgeting/</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11</w:t>
          </w:r>
          <w:r w:rsidRPr="0001653C">
            <w:rPr>
              <w:rFonts w:ascii="Times New Roman" w:hAnsi="Times New Roman" w:cs="Times New Roman"/>
              <w:color w:val="000000" w:themeColor="text1"/>
              <w:sz w:val="24"/>
              <w:szCs w:val="24"/>
            </w:rPr>
            <w:t xml:space="preserve"> April 2024].</w:t>
          </w:r>
        </w:p>
        <w:p w14:paraId="5431D285"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lang w:val="de-DE"/>
            </w:rPr>
            <w:t xml:space="preserve">Shim, J.K. and Siegel, J.G. 2024. </w:t>
          </w:r>
          <w:r w:rsidRPr="0001653C">
            <w:rPr>
              <w:rFonts w:ascii="Times New Roman" w:hAnsi="Times New Roman" w:cs="Times New Roman"/>
              <w:color w:val="000000" w:themeColor="text1"/>
              <w:sz w:val="24"/>
              <w:szCs w:val="24"/>
            </w:rPr>
            <w:t xml:space="preserve">Budgeting basics and Beyond. [Online]. Available at: </w:t>
          </w:r>
          <w:hyperlink r:id="rId21" w:anchor=":~:text=A%20budget%20is%20a%20motivational,to%20achieve%20the%20unrealistic%20targets" w:history="1">
            <w:r w:rsidRPr="0001653C">
              <w:rPr>
                <w:rStyle w:val="Hyperlink"/>
                <w:rFonts w:ascii="Times New Roman" w:hAnsi="Times New Roman" w:cs="Times New Roman"/>
                <w:color w:val="000000" w:themeColor="text1"/>
                <w:sz w:val="24"/>
                <w:szCs w:val="24"/>
              </w:rPr>
              <w:t>https://www.oreilly.com/library/view/budgeting-basics-and/9780470389683/9780470389683_motivation.html#:~:text=A%20budget%20is%20a%20motivational,to%20achieve%20the%20unrealistic%20targets</w:t>
            </w:r>
          </w:hyperlink>
          <w:r w:rsidRPr="0001653C">
            <w:rPr>
              <w:rFonts w:ascii="Times New Roman" w:hAnsi="Times New Roman" w:cs="Times New Roman"/>
              <w:color w:val="000000" w:themeColor="text1"/>
              <w:sz w:val="24"/>
              <w:szCs w:val="24"/>
            </w:rPr>
            <w:t>. [Accessed on: 05 April 2024].</w:t>
          </w:r>
        </w:p>
        <w:p w14:paraId="16662112"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Shim, J.K., Siegel, J.G. and Shim, A.I. 2011. </w:t>
          </w:r>
          <w:r w:rsidRPr="0001653C">
            <w:rPr>
              <w:rFonts w:ascii="Times New Roman" w:hAnsi="Times New Roman" w:cs="Times New Roman"/>
              <w:i/>
              <w:iCs/>
              <w:color w:val="000000" w:themeColor="text1"/>
              <w:sz w:val="24"/>
              <w:szCs w:val="24"/>
            </w:rPr>
            <w:t>Budgeting Basics and Beyond.</w:t>
          </w:r>
          <w:r w:rsidRPr="0001653C">
            <w:rPr>
              <w:rFonts w:ascii="Times New Roman" w:hAnsi="Times New Roman" w:cs="Times New Roman"/>
              <w:color w:val="000000" w:themeColor="text1"/>
              <w:sz w:val="24"/>
              <w:szCs w:val="24"/>
            </w:rPr>
            <w:t> Germany: Wiley.</w:t>
          </w:r>
        </w:p>
        <w:p w14:paraId="670F6077" w14:textId="3C794423"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 xml:space="preserve">Tanwar, M. 2024. Cash Budget. [Online]. Available at: </w:t>
          </w:r>
          <w:hyperlink r:id="rId22" w:history="1">
            <w:r w:rsidRPr="0001653C">
              <w:rPr>
                <w:rStyle w:val="Hyperlink"/>
                <w:rFonts w:ascii="Times New Roman" w:hAnsi="Times New Roman" w:cs="Times New Roman"/>
                <w:color w:val="000000" w:themeColor="text1"/>
                <w:sz w:val="24"/>
                <w:szCs w:val="24"/>
              </w:rPr>
              <w:t>https://www.yourarticlelibrary.com/accounting/cash-budget/cash-budget/71710</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12</w:t>
          </w:r>
          <w:r w:rsidRPr="0001653C">
            <w:rPr>
              <w:rFonts w:ascii="Times New Roman" w:hAnsi="Times New Roman" w:cs="Times New Roman"/>
              <w:color w:val="000000" w:themeColor="text1"/>
              <w:sz w:val="24"/>
              <w:szCs w:val="24"/>
            </w:rPr>
            <w:t xml:space="preserve"> April 2024].</w:t>
          </w:r>
        </w:p>
        <w:p w14:paraId="53F4A685" w14:textId="77777777"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r w:rsidRPr="0001653C">
            <w:rPr>
              <w:rFonts w:ascii="Times New Roman" w:hAnsi="Times New Roman" w:cs="Times New Roman"/>
              <w:color w:val="000000" w:themeColor="text1"/>
              <w:sz w:val="24"/>
              <w:szCs w:val="24"/>
            </w:rPr>
            <w:t>Valentine Lent, A. 2023. </w:t>
          </w:r>
          <w:r w:rsidRPr="0001653C">
            <w:rPr>
              <w:rFonts w:ascii="Times New Roman" w:hAnsi="Times New Roman" w:cs="Times New Roman"/>
              <w:i/>
              <w:iCs/>
              <w:color w:val="000000" w:themeColor="text1"/>
              <w:sz w:val="24"/>
              <w:szCs w:val="24"/>
            </w:rPr>
            <w:t>Budgeting For Dummies</w:t>
          </w:r>
          <w:r w:rsidRPr="0001653C">
            <w:rPr>
              <w:rFonts w:ascii="Times New Roman" w:hAnsi="Times New Roman" w:cs="Times New Roman"/>
              <w:color w:val="000000" w:themeColor="text1"/>
              <w:sz w:val="24"/>
              <w:szCs w:val="24"/>
            </w:rPr>
            <w:t>. United Kingdom: Wiley.</w:t>
          </w:r>
        </w:p>
        <w:p w14:paraId="6BA52EBB" w14:textId="21DCF578" w:rsidR="009D50F8" w:rsidRPr="0001653C" w:rsidRDefault="009D50F8" w:rsidP="009D50F8">
          <w:pPr>
            <w:spacing w:line="480" w:lineRule="auto"/>
            <w:ind w:left="1004" w:hanging="720"/>
            <w:jc w:val="both"/>
            <w:rPr>
              <w:rFonts w:ascii="Times New Roman" w:hAnsi="Times New Roman" w:cs="Times New Roman"/>
              <w:color w:val="000000" w:themeColor="text1"/>
              <w:sz w:val="24"/>
              <w:szCs w:val="24"/>
            </w:rPr>
          </w:pPr>
          <w:proofErr w:type="spellStart"/>
          <w:r w:rsidRPr="0001653C">
            <w:rPr>
              <w:rFonts w:ascii="Times New Roman" w:hAnsi="Times New Roman" w:cs="Times New Roman"/>
              <w:color w:val="000000" w:themeColor="text1"/>
              <w:sz w:val="24"/>
              <w:szCs w:val="24"/>
            </w:rPr>
            <w:t>Vskills</w:t>
          </w:r>
          <w:proofErr w:type="spellEnd"/>
          <w:r w:rsidRPr="0001653C">
            <w:rPr>
              <w:rFonts w:ascii="Times New Roman" w:hAnsi="Times New Roman" w:cs="Times New Roman"/>
              <w:color w:val="000000" w:themeColor="text1"/>
              <w:sz w:val="24"/>
              <w:szCs w:val="24"/>
            </w:rPr>
            <w:t xml:space="preserve">. 2023. Material Budgeting Concepts. [Online]. Available at: </w:t>
          </w:r>
          <w:hyperlink r:id="rId23" w:anchor=":~:text=Material%20budgeting%20refers%20to%20the,also%20analyses%20the%20material%20requirement" w:history="1">
            <w:r w:rsidRPr="0001653C">
              <w:rPr>
                <w:rStyle w:val="Hyperlink"/>
                <w:rFonts w:ascii="Times New Roman" w:hAnsi="Times New Roman" w:cs="Times New Roman"/>
                <w:color w:val="000000" w:themeColor="text1"/>
                <w:sz w:val="24"/>
                <w:szCs w:val="24"/>
              </w:rPr>
              <w:t>https://www.vskills.in/certification/tutorial/materials-budgeting-concepts/#:~:text=Material%20budgeting%20refers%20to%20the,also%20analyses%20the%20material%20requirement</w:t>
            </w:r>
          </w:hyperlink>
          <w:r w:rsidRPr="0001653C">
            <w:rPr>
              <w:rFonts w:ascii="Times New Roman" w:hAnsi="Times New Roman" w:cs="Times New Roman"/>
              <w:color w:val="000000" w:themeColor="text1"/>
              <w:sz w:val="24"/>
              <w:szCs w:val="24"/>
            </w:rPr>
            <w:t xml:space="preserve">. [Accessed on: </w:t>
          </w:r>
          <w:r w:rsidR="005D6C46">
            <w:rPr>
              <w:rFonts w:ascii="Times New Roman" w:hAnsi="Times New Roman" w:cs="Times New Roman"/>
              <w:color w:val="000000" w:themeColor="text1"/>
              <w:sz w:val="24"/>
              <w:szCs w:val="24"/>
            </w:rPr>
            <w:t>12</w:t>
          </w:r>
          <w:r w:rsidRPr="0001653C">
            <w:rPr>
              <w:rFonts w:ascii="Times New Roman" w:hAnsi="Times New Roman" w:cs="Times New Roman"/>
              <w:color w:val="000000" w:themeColor="text1"/>
              <w:sz w:val="24"/>
              <w:szCs w:val="24"/>
            </w:rPr>
            <w:t xml:space="preserve"> April 2024].</w:t>
          </w:r>
        </w:p>
        <w:p w14:paraId="549C1BCF" w14:textId="77777777" w:rsidR="00EA4F5A" w:rsidRPr="0001653C" w:rsidRDefault="00EA4F5A" w:rsidP="009D50F8">
          <w:pPr>
            <w:spacing w:line="480" w:lineRule="auto"/>
            <w:jc w:val="both"/>
            <w:rPr>
              <w:rFonts w:ascii="Times New Roman" w:hAnsi="Times New Roman" w:cs="Times New Roman"/>
              <w:color w:val="000000" w:themeColor="text1"/>
              <w:sz w:val="24"/>
              <w:szCs w:val="24"/>
            </w:rPr>
          </w:pPr>
        </w:p>
        <w:p w14:paraId="48A3A71E" w14:textId="77777777" w:rsidR="00EA4F5A" w:rsidRPr="0001653C" w:rsidRDefault="00EA4F5A" w:rsidP="00EA4F5A">
          <w:pPr>
            <w:spacing w:line="480" w:lineRule="auto"/>
            <w:jc w:val="both"/>
            <w:rPr>
              <w:rFonts w:ascii="Times New Roman" w:hAnsi="Times New Roman" w:cs="Times New Roman"/>
              <w:color w:val="000000" w:themeColor="text1"/>
              <w:sz w:val="24"/>
              <w:szCs w:val="24"/>
            </w:rPr>
          </w:pPr>
        </w:p>
        <w:p w14:paraId="7F890C1F" w14:textId="77777777" w:rsidR="00CA09F3" w:rsidRPr="0001653C" w:rsidRDefault="00000000">
          <w:pPr>
            <w:rPr>
              <w:rFonts w:ascii="Times New Roman" w:hAnsi="Times New Roman" w:cs="Times New Roman"/>
              <w:sz w:val="24"/>
              <w:szCs w:val="24"/>
            </w:rPr>
          </w:pPr>
        </w:p>
      </w:sdtContent>
    </w:sdt>
    <w:sectPr w:rsidR="00CA09F3" w:rsidRPr="0001653C" w:rsidSect="00F778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111D"/>
    <w:multiLevelType w:val="hybridMultilevel"/>
    <w:tmpl w:val="FFCE2F64"/>
    <w:lvl w:ilvl="0" w:tplc="3DE862F0">
      <w:start w:val="1"/>
      <w:numFmt w:val="decimal"/>
      <w:lvlText w:val="%1."/>
      <w:lvlJc w:val="left"/>
      <w:pPr>
        <w:ind w:left="720" w:hanging="360"/>
      </w:pPr>
      <w:rPr>
        <w:rFonts w:hint="default"/>
        <w:i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8990690"/>
    <w:multiLevelType w:val="hybridMultilevel"/>
    <w:tmpl w:val="AD460A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4703934"/>
    <w:multiLevelType w:val="hybridMultilevel"/>
    <w:tmpl w:val="804ED9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148776E"/>
    <w:multiLevelType w:val="hybridMultilevel"/>
    <w:tmpl w:val="AD7013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5" w15:restartNumberingAfterBreak="0">
    <w:nsid w:val="6A3010CF"/>
    <w:multiLevelType w:val="hybridMultilevel"/>
    <w:tmpl w:val="E18A21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41024678">
    <w:abstractNumId w:val="4"/>
  </w:num>
  <w:num w:numId="2" w16cid:durableId="404765535">
    <w:abstractNumId w:val="5"/>
  </w:num>
  <w:num w:numId="3" w16cid:durableId="1256861040">
    <w:abstractNumId w:val="3"/>
  </w:num>
  <w:num w:numId="4" w16cid:durableId="1592813626">
    <w:abstractNumId w:val="1"/>
  </w:num>
  <w:num w:numId="5" w16cid:durableId="142235234">
    <w:abstractNumId w:val="2"/>
  </w:num>
  <w:num w:numId="6" w16cid:durableId="352848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53C"/>
    <w:rsid w:val="00084E65"/>
    <w:rsid w:val="00107936"/>
    <w:rsid w:val="00115B96"/>
    <w:rsid w:val="001C1F56"/>
    <w:rsid w:val="002A3A8F"/>
    <w:rsid w:val="00324CCD"/>
    <w:rsid w:val="00480872"/>
    <w:rsid w:val="00497E58"/>
    <w:rsid w:val="004A11F6"/>
    <w:rsid w:val="004D519C"/>
    <w:rsid w:val="00504480"/>
    <w:rsid w:val="005D6C46"/>
    <w:rsid w:val="007D1947"/>
    <w:rsid w:val="00885E0D"/>
    <w:rsid w:val="008F4B79"/>
    <w:rsid w:val="00931CAA"/>
    <w:rsid w:val="009D50F8"/>
    <w:rsid w:val="00A12B58"/>
    <w:rsid w:val="00AA2A91"/>
    <w:rsid w:val="00CA09F3"/>
    <w:rsid w:val="00D62285"/>
    <w:rsid w:val="00D672F2"/>
    <w:rsid w:val="00D854A5"/>
    <w:rsid w:val="00E74D90"/>
    <w:rsid w:val="00EA4F5A"/>
    <w:rsid w:val="00EE5659"/>
    <w:rsid w:val="00F778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79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astercapital.com/content/Budget-flexibility--Adapting-to-Change--Harnessing-Budget-Adjustments-for-Enhanced-Flexibility.html" TargetMode="External"/><Relationship Id="rId18" Type="http://schemas.openxmlformats.org/officeDocument/2006/relationships/hyperlink" Target="https://onaccounting.co.za/difference-between-traditional-budgeting-and-zero-based-budgeting/"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oreilly.com/library/view/budgeting-basics-and/9780470389683/9780470389683_motivation.html" TargetMode="External"/><Relationship Id="rId7" Type="http://schemas.openxmlformats.org/officeDocument/2006/relationships/image" Target="media/image1.png"/><Relationship Id="rId12" Type="http://schemas.openxmlformats.org/officeDocument/2006/relationships/hyperlink" Target="https://business.vic.gov.au/business-information/finance/develop-good-financial-procedures/prepare-a-profit-and-loss-budget" TargetMode="External"/><Relationship Id="rId17" Type="http://schemas.openxmlformats.org/officeDocument/2006/relationships/hyperlink" Target="https://www.linkedin.com/pulse/what-some-key-components-successful-la7nc/"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informi.co.uk/finance/what-budgeting" TargetMode="External"/><Relationship Id="rId20" Type="http://schemas.openxmlformats.org/officeDocument/2006/relationships/hyperlink" Target="https://corporatefinanceinstitute.com/resources/fpa/incremental-budge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usiness.bankofscotland.co.uk/business-resource-centre/insights-and-ideas/9-ways-to-improve-cash-flow.html"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indeed.com/career-advice/career-development/why-budget-is-important" TargetMode="External"/><Relationship Id="rId23" Type="http://schemas.openxmlformats.org/officeDocument/2006/relationships/hyperlink" Target="https://www.vskills.in/certification/tutorial/materials-budgeting-concepts/" TargetMode="External"/><Relationship Id="rId10" Type="http://schemas.openxmlformats.org/officeDocument/2006/relationships/hyperlink" Target="https://www.bain.com/insights/management-tools-zero-based-budgeting/" TargetMode="External"/><Relationship Id="rId19" Type="http://schemas.openxmlformats.org/officeDocument/2006/relationships/hyperlink" Target="https://www.business.com/articles/how-to-combat-declines-in-sales/" TargetMode="External"/><Relationship Id="rId4" Type="http://schemas.openxmlformats.org/officeDocument/2006/relationships/styles" Target="styles.xml"/><Relationship Id="rId9" Type="http://schemas.openxmlformats.org/officeDocument/2006/relationships/hyperlink" Target="https://www.aba.com/advocacy/community-programs/consumer-resources/manage-your-money/8-ways-avoid-overdraft-fees" TargetMode="External"/><Relationship Id="rId14" Type="http://schemas.openxmlformats.org/officeDocument/2006/relationships/hyperlink" Target="https://www.gfoa.org/materials/budget-monitoring" TargetMode="External"/><Relationship Id="rId22" Type="http://schemas.openxmlformats.org/officeDocument/2006/relationships/hyperlink" Target="https://www.yourarticlelibrary.com/accounting/cash-budget/cash-budget/7171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7E4D"/>
    <w:rsid w:val="00242260"/>
    <w:rsid w:val="002450A7"/>
    <w:rsid w:val="003203C2"/>
    <w:rsid w:val="004D25D2"/>
    <w:rsid w:val="005C13C4"/>
    <w:rsid w:val="00A34C42"/>
    <w:rsid w:val="00B2569E"/>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5528</Words>
  <Characters>31511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 Edwards</dc:title>
  <dc:subject>Principles and Concepts of Finance</dc:subject>
  <dc:creator>Halima Rumi</dc:creator>
  <cp:keywords/>
  <dc:description/>
  <cp:lastModifiedBy>Halima Rumi</cp:lastModifiedBy>
  <cp:revision>4</cp:revision>
  <dcterms:created xsi:type="dcterms:W3CDTF">2024-04-14T21:08:00Z</dcterms:created>
  <dcterms:modified xsi:type="dcterms:W3CDTF">2024-04-14T21:12:00Z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a84bfe026dd63cbceb350cfaedcf828d6349cb6d68b4e189ab37962e10e0def7</vt:lpwstr>
  </property>
</Properties>
</file>