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52E94" w:rsidRDefault="007F5D59" w14:paraId="216FEA4C" w14:textId="77777777">
      <w:pPr>
        <w:spacing w:before="1800" w:after="600" w:line="360" w:lineRule="auto"/>
        <w:jc w:val="center"/>
      </w:pPr>
      <w:r>
        <w:rPr>
          <w:b/>
          <w:bCs/>
          <w:sz w:val="28"/>
          <w:szCs w:val="28"/>
        </w:rPr>
        <w:t>University of Wales Trinity Saint David</w:t>
      </w:r>
    </w:p>
    <w:p w:rsidR="00D52E94" w:rsidRDefault="007F5D59" w14:paraId="5D7C2260" w14:textId="3D845A17">
      <w:pPr>
        <w:spacing w:after="240" w:line="360" w:lineRule="auto"/>
        <w:jc w:val="center"/>
      </w:pPr>
      <w:r>
        <w:rPr>
          <w:b/>
          <w:bCs/>
        </w:rPr>
        <w:t xml:space="preserve">Student name: </w:t>
      </w:r>
      <w:r w:rsidR="000F19A7">
        <w:t>Halima Begum</w:t>
      </w:r>
    </w:p>
    <w:p w:rsidR="00D52E94" w:rsidRDefault="007F5D59" w14:paraId="7E3FA2A0" w14:textId="4678DBA9">
      <w:pPr>
        <w:spacing w:after="240" w:line="360" w:lineRule="auto"/>
        <w:jc w:val="center"/>
      </w:pPr>
      <w:r>
        <w:rPr>
          <w:b/>
          <w:bCs/>
        </w:rPr>
        <w:t xml:space="preserve">Student ID number: </w:t>
      </w:r>
      <w:r w:rsidR="000F19A7">
        <w:t>2519777</w:t>
      </w:r>
    </w:p>
    <w:p w:rsidR="00D52E94" w:rsidRDefault="007F5D59" w14:paraId="6A4EC796" w14:textId="77777777">
      <w:pPr>
        <w:spacing w:after="240" w:line="360" w:lineRule="auto"/>
        <w:jc w:val="center"/>
      </w:pPr>
      <w:r>
        <w:rPr>
          <w:b/>
          <w:bCs/>
        </w:rPr>
        <w:t xml:space="preserve">Module: </w:t>
      </w:r>
      <w:r>
        <w:t>LCHS4003 Introduction to Health and Social Care</w:t>
      </w:r>
    </w:p>
    <w:p w:rsidR="00D52E94" w:rsidRDefault="007F5D59" w14:paraId="6B4BC23F" w14:textId="77777777">
      <w:pPr>
        <w:spacing w:after="240" w:line="360" w:lineRule="auto"/>
        <w:jc w:val="center"/>
      </w:pPr>
      <w:r>
        <w:rPr>
          <w:b/>
          <w:bCs/>
        </w:rPr>
        <w:t xml:space="preserve">Lecturer: </w:t>
      </w:r>
      <w:r>
        <w:t>Dr Helen Parsons</w:t>
      </w:r>
    </w:p>
    <w:p w:rsidR="00D52E94" w:rsidRDefault="007F5D59" w14:paraId="5467D549" w14:textId="77777777">
      <w:pPr>
        <w:spacing w:after="240" w:line="360" w:lineRule="auto"/>
        <w:jc w:val="center"/>
      </w:pPr>
      <w:r>
        <w:rPr>
          <w:b/>
          <w:bCs/>
        </w:rPr>
        <w:t xml:space="preserve">Assignment title: </w:t>
      </w:r>
      <w:r>
        <w:t>Written Assignment – Coursework Portfolio</w:t>
      </w:r>
    </w:p>
    <w:p w:rsidR="00D52E94" w:rsidRDefault="007F5D59" w14:paraId="2E6E28AA" w14:textId="77777777">
      <w:pPr>
        <w:spacing w:after="240" w:line="360" w:lineRule="auto"/>
        <w:jc w:val="center"/>
      </w:pPr>
      <w:r>
        <w:rPr>
          <w:b/>
          <w:bCs/>
        </w:rPr>
        <w:t xml:space="preserve">Word count: </w:t>
      </w:r>
      <w:r>
        <w:t>Task 1: 768 words; Task 2: 764 words; Total: 1,532 words</w:t>
      </w:r>
    </w:p>
    <w:p w:rsidR="00D52E94" w:rsidRDefault="007F5D59" w14:paraId="531ABEC0" w14:textId="77777777">
      <w:r>
        <w:br w:type="page"/>
      </w:r>
    </w:p>
    <w:p w:rsidR="00D52E94" w:rsidP="000F19A7" w:rsidRDefault="007F5D59" w14:paraId="4414A00B" w14:textId="77777777">
      <w:pPr>
        <w:spacing w:after="200" w:line="360" w:lineRule="auto"/>
        <w:jc w:val="both"/>
      </w:pPr>
      <w:r>
        <w:rPr>
          <w:b/>
          <w:bCs/>
          <w:sz w:val="26"/>
          <w:szCs w:val="26"/>
        </w:rPr>
        <w:lastRenderedPageBreak/>
        <w:t>Task 1: Guided Scenario Response</w:t>
      </w:r>
    </w:p>
    <w:p w:rsidR="00D52E94" w:rsidP="000F19A7" w:rsidRDefault="007F5D59" w14:paraId="664CAD18" w14:textId="77777777">
      <w:pPr>
        <w:tabs>
          <w:tab w:val="left" w:pos="1200"/>
        </w:tabs>
        <w:spacing w:after="60" w:line="360" w:lineRule="auto"/>
        <w:jc w:val="both"/>
      </w:pPr>
      <w:bookmarkStart w:name="_Int_7zHn3mx3" w:id="1751366650"/>
      <w:r w:rsidRPr="7669797D" w:rsidR="007F5D59">
        <w:rPr>
          <w:b w:val="1"/>
          <w:bCs w:val="1"/>
        </w:rPr>
        <w:t>To:</w:t>
      </w:r>
      <w:r>
        <w:tab/>
      </w:r>
      <w:bookmarkEnd w:id="1751366650"/>
      <w:r w:rsidR="007F5D59">
        <w:rPr/>
        <w:t>Councillor Nosheen Khalid, Cabinet Member for Health and Social Care, Birmingham City Council</w:t>
      </w:r>
    </w:p>
    <w:p w:rsidR="00D52E94" w:rsidP="000F19A7" w:rsidRDefault="007F5D59" w14:paraId="26996F86" w14:textId="52C8E797">
      <w:pPr>
        <w:tabs>
          <w:tab w:val="left" w:pos="1200"/>
        </w:tabs>
        <w:spacing w:after="60" w:line="360" w:lineRule="auto"/>
        <w:jc w:val="both"/>
      </w:pPr>
      <w:bookmarkStart w:name="_Int_shgLAhbg" w:id="1406911148"/>
      <w:r w:rsidRPr="7669797D" w:rsidR="007F5D59">
        <w:rPr>
          <w:b w:val="1"/>
          <w:bCs w:val="1"/>
        </w:rPr>
        <w:t>From:</w:t>
      </w:r>
      <w:r>
        <w:tab/>
      </w:r>
      <w:bookmarkEnd w:id="1406911148"/>
      <w:r w:rsidR="000F19A7">
        <w:rPr/>
        <w:t>Halima Begum</w:t>
      </w:r>
      <w:r w:rsidR="007F5D59">
        <w:rPr/>
        <w:t>, Student, University of Wales Trinity Saint David</w:t>
      </w:r>
    </w:p>
    <w:p w:rsidR="00D52E94" w:rsidP="000F19A7" w:rsidRDefault="007F5D59" w14:paraId="6758408B" w14:textId="77777777">
      <w:pPr>
        <w:tabs>
          <w:tab w:val="left" w:pos="1200"/>
        </w:tabs>
        <w:spacing w:after="60" w:line="360" w:lineRule="auto"/>
        <w:jc w:val="both"/>
      </w:pPr>
      <w:bookmarkStart w:name="_Int_h0qOfzQd" w:id="1791256737"/>
      <w:r w:rsidRPr="7669797D" w:rsidR="007F5D59">
        <w:rPr>
          <w:b w:val="1"/>
          <w:bCs w:val="1"/>
        </w:rPr>
        <w:t>Date:</w:t>
      </w:r>
      <w:r>
        <w:tab/>
      </w:r>
      <w:bookmarkEnd w:id="1791256737"/>
      <w:r w:rsidR="007F5D59">
        <w:rPr/>
        <w:t>19 October 2026</w:t>
      </w:r>
    </w:p>
    <w:p w:rsidR="00D52E94" w:rsidP="000F19A7" w:rsidRDefault="007F5D59" w14:paraId="3FB0FEAB" w14:textId="77777777">
      <w:pPr>
        <w:tabs>
          <w:tab w:val="left" w:pos="1200"/>
        </w:tabs>
        <w:spacing w:after="60" w:line="360" w:lineRule="auto"/>
        <w:jc w:val="both"/>
      </w:pPr>
      <w:bookmarkStart w:name="_Int_PL1F4FVR" w:id="2081303199"/>
      <w:r w:rsidRPr="7669797D" w:rsidR="007F5D59">
        <w:rPr>
          <w:b w:val="1"/>
          <w:bCs w:val="1"/>
        </w:rPr>
        <w:t>Subject:</w:t>
      </w:r>
      <w:r>
        <w:tab/>
      </w:r>
      <w:bookmarkEnd w:id="2081303199"/>
      <w:r w:rsidR="007F5D59">
        <w:rPr/>
        <w:t>Addressing the shortage of domiciliary care services in Birmingham</w:t>
      </w:r>
    </w:p>
    <w:p w:rsidR="00D52E94" w:rsidP="000F19A7" w:rsidRDefault="00D52E94" w14:paraId="0426CEBA" w14:textId="77777777">
      <w:pPr>
        <w:pBdr>
          <w:bottom w:val="single" w:color="000000" w:sz="6" w:space="4"/>
        </w:pBdr>
        <w:spacing w:after="200" w:line="360" w:lineRule="auto"/>
        <w:jc w:val="both"/>
      </w:pPr>
    </w:p>
    <w:p w:rsidR="00D52E94" w:rsidP="000F19A7" w:rsidRDefault="007F5D59" w14:paraId="5FD5588F" w14:textId="77777777">
      <w:pPr>
        <w:spacing w:before="200" w:after="120" w:line="360" w:lineRule="auto"/>
        <w:jc w:val="both"/>
      </w:pPr>
      <w:r>
        <w:rPr>
          <w:b/>
          <w:bCs/>
        </w:rPr>
        <w:t>1. Introduction</w:t>
      </w:r>
    </w:p>
    <w:p w:rsidR="00D52E94" w:rsidP="000F19A7" w:rsidRDefault="007F5D59" w14:paraId="16B35F7C" w14:textId="77777777">
      <w:pPr>
        <w:spacing w:after="160" w:line="360" w:lineRule="auto"/>
        <w:jc w:val="both"/>
      </w:pPr>
      <w:r>
        <w:t xml:space="preserve">While supporting the independence and wellbeing of older people and adults with disabilities within their own homes is very important, a sustainable workforce must exist to enable such support. Birmingham City Council (2025a) anticipates a significant increase in the number of residents aged 65 and over, which is expected to increase demand for home-based support. As the Care Act 2014 (Sections 1 and 5) places duties upon local authorities to promote individual wellbeing and ensure an effective care market, this report recommends that Birmingham's </w:t>
      </w:r>
      <w:proofErr w:type="gramStart"/>
      <w:r>
        <w:t>first priority</w:t>
      </w:r>
      <w:proofErr w:type="gramEnd"/>
      <w:r>
        <w:t xml:space="preserve"> should be to enhance staff retention, together with suitable planning and preventative strategies.</w:t>
      </w:r>
    </w:p>
    <w:p w:rsidR="00D52E94" w:rsidP="000F19A7" w:rsidRDefault="007F5D59" w14:paraId="7A62E359" w14:textId="77777777">
      <w:pPr>
        <w:spacing w:before="200" w:after="120" w:line="360" w:lineRule="auto"/>
        <w:jc w:val="both"/>
      </w:pPr>
      <w:r>
        <w:rPr>
          <w:b/>
          <w:bCs/>
        </w:rPr>
        <w:t>2. The Impact of Domiciliary Care Shortages on the Community</w:t>
      </w:r>
    </w:p>
    <w:p w:rsidR="00D52E94" w:rsidP="000F19A7" w:rsidRDefault="007F5D59" w14:paraId="3EB8BC3A" w14:textId="77777777">
      <w:pPr>
        <w:spacing w:after="160" w:line="360" w:lineRule="auto"/>
        <w:jc w:val="both"/>
      </w:pPr>
      <w:r>
        <w:t xml:space="preserve">The reliability of domiciliary care is critical to residents requiring assistance with day-to-day activities such as eating, personal hygiene and mobility. If scheduled visits are cancelled or reduced, many residents will not receive the support required to continue living in their own homes, and their dignity and ability to manage their lives may deteriorate. Both are aspects of wellbeing under Section 1 of the Care Act 2014, while failing to meet residents' support needs risks undermining the Council's statutory duty to meet eligible needs under Section 18. Wang et al. (2025) indicated that receiving publicly funded home care does not mean that </w:t>
      </w:r>
      <w:proofErr w:type="gramStart"/>
      <w:r>
        <w:t>all of</w:t>
      </w:r>
      <w:proofErr w:type="gramEnd"/>
      <w:r>
        <w:t xml:space="preserve"> an individual's care needs are being met. Therefore, while arranging a care package may have some value, it may be of little benefit if the support provided does not meet the individual's specific needs.</w:t>
      </w:r>
    </w:p>
    <w:p w:rsidR="00D52E94" w:rsidP="000F19A7" w:rsidRDefault="007F5D59" w14:paraId="5019D051" w14:textId="77777777">
      <w:pPr>
        <w:spacing w:after="160" w:line="360" w:lineRule="auto"/>
        <w:jc w:val="both"/>
      </w:pPr>
      <w:r>
        <w:t xml:space="preserve">Staff shortages remain one of the greatest concerns. Skills for Care (2025) reported a vacancy rate of 9.9% in non-residential care services during 2024/25. Furthermore, home care presents </w:t>
      </w:r>
      <w:proofErr w:type="gramStart"/>
      <w:r>
        <w:t>particular challenges</w:t>
      </w:r>
      <w:proofErr w:type="gramEnd"/>
      <w:r>
        <w:t xml:space="preserve">, as employees generally work alone, travel between different locations and spend relatively short periods with each client. Teo, </w:t>
      </w:r>
      <w:proofErr w:type="spellStart"/>
      <w:r>
        <w:t>Vadean</w:t>
      </w:r>
      <w:proofErr w:type="spellEnd"/>
      <w:r>
        <w:t xml:space="preserve"> and </w:t>
      </w:r>
      <w:proofErr w:type="spellStart"/>
      <w:r>
        <w:t>Saloniki</w:t>
      </w:r>
      <w:proofErr w:type="spellEnd"/>
      <w:r>
        <w:t xml:space="preserve"> (2022) identified staff retention as a central element of workforce development. When experienced employees leave, employers find it difficult to maintain continuity of care. Additionally, Le, Bishop and </w:t>
      </w:r>
      <w:r>
        <w:lastRenderedPageBreak/>
        <w:t>Macrae (2024) suggest that workforce management can affect both the continuity and safety of home care.</w:t>
      </w:r>
    </w:p>
    <w:p w:rsidR="00D52E94" w:rsidP="000F19A7" w:rsidRDefault="007F5D59" w14:paraId="095985B3" w14:textId="77777777">
      <w:pPr>
        <w:spacing w:after="160" w:line="360" w:lineRule="auto"/>
        <w:jc w:val="both"/>
      </w:pPr>
      <w:r>
        <w:t>Family members and friends of people unable to obtain satisfactory domiciliary care may be forced to adjust their working hours or take on caring tasks formerly completed by care workers. Under Section 10 of the Care Act 2014, the Council must assess and support these carers, placing additional strain upon its resources. Directly commissioned home support hours in Birmingham fell by approximately 30.25% between 2019/20 and 2024/25 (Birmingham City Council, 2025a). Although direct payments have grown, indicating that total home-based support may not have declined, this represents a shift from directly commissioned care towards alternative sources of support.</w:t>
      </w:r>
    </w:p>
    <w:p w:rsidR="00D52E94" w:rsidP="000F19A7" w:rsidRDefault="007F5D59" w14:paraId="4A6AE870" w14:textId="77777777">
      <w:pPr>
        <w:spacing w:before="200" w:after="120" w:line="360" w:lineRule="auto"/>
        <w:jc w:val="both"/>
      </w:pPr>
      <w:r>
        <w:rPr>
          <w:b/>
          <w:bCs/>
        </w:rPr>
        <w:t>3. Recommended Strategies to Address the Issue</w:t>
      </w:r>
    </w:p>
    <w:p w:rsidR="00D52E94" w:rsidP="000F19A7" w:rsidRDefault="007F5D59" w14:paraId="0263E450" w14:textId="77777777">
      <w:pPr>
        <w:spacing w:after="160" w:line="360" w:lineRule="auto"/>
        <w:jc w:val="both"/>
      </w:pPr>
      <w:r>
        <w:t>Firstly, Birmingham City Council should develop a strategy to retain staff by negotiating better pay, training programmes and working conditions with providers, using its market-shaping duty under Section 5 of the Care Act 2014. Experienced staff offer more consistent and reliable support. Restrictions on recruiting new overseas care workers through the care worker sponsorship route, implemented in July 2025 (Home Office, 2025), make retaining current workers even more essential.</w:t>
      </w:r>
    </w:p>
    <w:p w:rsidR="00D52E94" w:rsidP="000F19A7" w:rsidRDefault="007F5D59" w14:paraId="4D3A7973" w14:textId="77777777">
      <w:pPr>
        <w:spacing w:after="160" w:line="360" w:lineRule="auto"/>
        <w:jc w:val="both"/>
      </w:pPr>
      <w:r>
        <w:t>Secondly, the Council must identify where access to domiciliary care is problematic. Evaluating provider capacity, waiting lists and unmet needs will support better-informed commissioning decisions. However, data collection alone will not address staffing shortages, so improvement plans must be supported by actions to retain or recruit staff.</w:t>
      </w:r>
    </w:p>
    <w:p w:rsidR="00D52E94" w:rsidP="000F19A7" w:rsidRDefault="007F5D59" w14:paraId="575206F2" w14:textId="77777777">
      <w:pPr>
        <w:spacing w:after="160" w:line="360" w:lineRule="auto"/>
        <w:jc w:val="both"/>
      </w:pPr>
      <w:r>
        <w:t>Thirdly, stronger coordination between domiciliary care providers, social workers and hospital discharge teams could support smoother transitions from hospital to home. Consistent with Section 3 of the Care Act 2014, which requires local authorities to integrate care and support with health services, coordinated working could confirm before discharge that sufficient home support is in place, preventing avoidable delays and supporting safe recovery. However, success depends on adequate NHS staffing and effective communication between agencies.</w:t>
      </w:r>
    </w:p>
    <w:p w:rsidR="00D52E94" w:rsidP="000F19A7" w:rsidRDefault="007F5D59" w14:paraId="00E15E6A" w14:textId="77777777">
      <w:pPr>
        <w:spacing w:after="160" w:line="360" w:lineRule="auto"/>
        <w:jc w:val="both"/>
      </w:pPr>
      <w:r>
        <w:t>Lastly, Birmingham should develop stronger preventative services under Section 2 of the Care Act 2014. Reablement programmes that help residents recovering from illness to regain independent living skills may ultimately reduce dependence on domiciliary care, while telecare can provide occasional support to residents with lower levels of need. Nevertheless, preventative programmes cannot replace essential personal care for residents with high levels of dependency.</w:t>
      </w:r>
    </w:p>
    <w:p w:rsidR="00D52E94" w:rsidP="7669797D" w:rsidRDefault="007F5D59" w14:paraId="5CC5E364" w14:textId="632390AB">
      <w:pPr>
        <w:spacing w:before="200" w:after="120" w:line="360" w:lineRule="auto"/>
        <w:jc w:val="both"/>
      </w:pPr>
      <w:r w:rsidRPr="7669797D" w:rsidR="007F5D59">
        <w:rPr>
          <w:b w:val="1"/>
          <w:bCs w:val="1"/>
        </w:rPr>
        <w:t>4. Conclusion</w:t>
      </w:r>
    </w:p>
    <w:p w:rsidR="00D52E94" w:rsidP="7669797D" w:rsidRDefault="007F5D59" w14:paraId="6822832F" w14:textId="386AFD8E">
      <w:pPr>
        <w:spacing w:before="200" w:after="120" w:line="360" w:lineRule="auto"/>
        <w:jc w:val="both"/>
      </w:pPr>
      <w:r w:rsidR="007F5D59">
        <w:rPr/>
        <w:t xml:space="preserve">In summary, domiciliary care performs an essential function in helping older adults and adults with disabilities to </w:t>
      </w:r>
      <w:r w:rsidR="007F5D59">
        <w:rPr/>
        <w:t>maintain</w:t>
      </w:r>
      <w:r w:rsidR="007F5D59">
        <w:rPr/>
        <w:t xml:space="preserve"> their independence. Workforce shortages, changes in service structure and rising demand create serious issues for individuals and families relying on this care. Birmingham City Council should therefore implement a multifaceted approach consisting of staff retention, evaluation of local care capacity, collaborative </w:t>
      </w:r>
      <w:r w:rsidR="007F5D59">
        <w:rPr/>
        <w:t>working</w:t>
      </w:r>
      <w:r w:rsidR="007F5D59">
        <w:rPr/>
        <w:t xml:space="preserve"> and investment in prevention. Staff retention should receive the highest priority because, regardless of other strategies, continuity of care depends on having enough experienced workers.</w:t>
      </w:r>
    </w:p>
    <w:p w:rsidR="00D52E94" w:rsidP="000F19A7" w:rsidRDefault="007F5D59" w14:paraId="6287155B" w14:textId="5C66CE7A">
      <w:r>
        <w:rPr>
          <w:b/>
          <w:bCs/>
          <w:sz w:val="26"/>
          <w:szCs w:val="26"/>
        </w:rPr>
        <w:t>Task 2: The Historical Development and Current Significance of Community Pharmacy Services in England</w:t>
      </w:r>
    </w:p>
    <w:p w:rsidR="00D52E94" w:rsidP="000F19A7" w:rsidRDefault="007F5D59" w14:paraId="734B2FA7" w14:textId="77777777">
      <w:pPr>
        <w:spacing w:before="200" w:after="120" w:line="360" w:lineRule="auto"/>
        <w:jc w:val="both"/>
      </w:pPr>
      <w:r>
        <w:rPr>
          <w:b/>
          <w:bCs/>
        </w:rPr>
        <w:t>1. Introduction</w:t>
      </w:r>
    </w:p>
    <w:p w:rsidR="00D52E94" w:rsidP="000F19A7" w:rsidRDefault="007F5D59" w14:paraId="26701394" w14:textId="77777777">
      <w:pPr>
        <w:spacing w:after="160" w:line="360" w:lineRule="auto"/>
        <w:jc w:val="both"/>
      </w:pPr>
      <w:r>
        <w:t>In recent years, community pharmacies have become an integral part of England's healthcare system. Historically, community pharmacists prepared and dispensed medicines. Today, they perform a wider range of functions, including treating minor ailments, advising patients with long-term conditions on managing their health and promoting preventative health measures. These developments allow patients to seek treatment close to where they live. However, pharmacy closures, financial constraints and increasing workloads raise questions about whether community pharmacy services can meet growing demand. This essay traces the history of community pharmacy, reviews its current role and explores how it contributes to patients' quality of life.</w:t>
      </w:r>
    </w:p>
    <w:p w:rsidR="00D52E94" w:rsidP="000F19A7" w:rsidRDefault="007F5D59" w14:paraId="34ABDC9F" w14:textId="77777777">
      <w:pPr>
        <w:spacing w:before="200" w:after="120" w:line="360" w:lineRule="auto"/>
        <w:jc w:val="both"/>
      </w:pPr>
      <w:r>
        <w:rPr>
          <w:b/>
          <w:bCs/>
        </w:rPr>
        <w:t>2. The Historical Development of Community Pharmacy Services</w:t>
      </w:r>
    </w:p>
    <w:p w:rsidR="00D52E94" w:rsidP="000F19A7" w:rsidRDefault="007F5D59" w14:paraId="403BA105" w14:textId="77777777">
      <w:pPr>
        <w:spacing w:after="160" w:line="360" w:lineRule="auto"/>
        <w:jc w:val="both"/>
      </w:pPr>
      <w:r>
        <w:t>Before becoming formally recognised as a profession, apothecaries, chemists and druggists prepared and sold medicines with minimal regulation, which raised concerns about quality and safety. Consequently, the Pharmaceutical Society of Great Britain was formed in 1841 to improve professional standards and education. The Pharmacy Act 1868 further strengthened regulation of the sale of specified poisons by making registration compulsory for sellers (Royal Pharmaceutical Society, n.d.). Together, these changes moved pharmacy from a largely commercial trade towards a regulated health profession.</w:t>
      </w:r>
    </w:p>
    <w:p w:rsidR="00D52E94" w:rsidP="000F19A7" w:rsidRDefault="007F5D59" w14:paraId="4A9D0DD0" w14:textId="77777777">
      <w:pPr>
        <w:spacing w:after="160" w:line="360" w:lineRule="auto"/>
        <w:jc w:val="both"/>
      </w:pPr>
      <w:r>
        <w:t xml:space="preserve">A further milestone was the National Insurance Act 1911, which separated prescribing by doctors from dispensing by pharmacists for insured workers, with some exceptions. With the establishment of the NHS in 1948, pharmacies became more closely involved in supplying prescribed medicines through a state-funded health system (Royal Pharmaceutical Society, n.d.). A turning point came when the Community Pharmacy Contractual Framework came into force on 1 April 2005, encouraging pharmacies to provide broader health services and make better use of pharmacists' professional skills (NHS Digital, 2006). The New Medicine Service, introduced in October 2011, expanded this role by supporting patients starting medicines for </w:t>
      </w:r>
      <w:r>
        <w:lastRenderedPageBreak/>
        <w:t>selected long-term conditions (NHS England, 2025). Elliott et al. (2016) found that pharmacist consultations increased reported adherence ten weeks later, supporting pharmacists' role in patient care beyond dispensing.</w:t>
      </w:r>
    </w:p>
    <w:p w:rsidR="00D52E94" w:rsidP="000F19A7" w:rsidRDefault="007F5D59" w14:paraId="0627CBF8" w14:textId="77777777">
      <w:pPr>
        <w:spacing w:before="200" w:after="120" w:line="360" w:lineRule="auto"/>
        <w:jc w:val="both"/>
      </w:pPr>
      <w:r>
        <w:rPr>
          <w:b/>
          <w:bCs/>
        </w:rPr>
        <w:t>3. How Community Pharmacies Deliver Services Today</w:t>
      </w:r>
    </w:p>
    <w:p w:rsidR="00D52E94" w:rsidP="000F19A7" w:rsidRDefault="007F5D59" w14:paraId="3FC88FAF" w14:textId="77777777">
      <w:pPr>
        <w:spacing w:after="160" w:line="360" w:lineRule="auto"/>
        <w:jc w:val="both"/>
      </w:pPr>
      <w:r>
        <w:t xml:space="preserve">Today, community pharmacies supply prescription medicines, give advice on minor ailments, carry out blood pressure checks and help patients manage their medicines. Pharmacy First, which began on 31 January 2024, extended pharmacists' roles by enabling them to assess and treat seven common conditions using NHS clinical pathways, including sore throat, sinusitis and uncomplicated urinary tract infections in women aged 16 to 64 (NHS England, 2024). Local benefits can also be </w:t>
      </w:r>
      <w:proofErr w:type="gramStart"/>
      <w:r>
        <w:t>seen:</w:t>
      </w:r>
      <w:proofErr w:type="gramEnd"/>
      <w:r>
        <w:t xml:space="preserve"> Birmingham City Council (2025b) reported 279 community pharmacies across Birmingham and Solihull delivering Pharmacy First, illustrating how the service has been integrated into local primary care. However, availability does not necessarily mean immediate accessibility.</w:t>
      </w:r>
    </w:p>
    <w:p w:rsidR="00D52E94" w:rsidP="000F19A7" w:rsidRDefault="007F5D59" w14:paraId="0C3CF4F5" w14:textId="77777777">
      <w:pPr>
        <w:spacing w:after="160" w:line="360" w:lineRule="auto"/>
        <w:jc w:val="both"/>
      </w:pPr>
      <w:r>
        <w:t xml:space="preserve">Patient safety remains an important consideration. </w:t>
      </w:r>
      <w:proofErr w:type="spellStart"/>
      <w:r>
        <w:t>Matuluko</w:t>
      </w:r>
      <w:proofErr w:type="spellEnd"/>
      <w:r>
        <w:t xml:space="preserve"> et al. (2026) identified GPs' concerns about continuity of care, possible misdiagnosis and inappropriate antibiotic use. Although these were professional opinions rather than evidence that Pharmacy First is unsafe, they demonstrate why cooperation between pharmacies and GP practices is essential.</w:t>
      </w:r>
    </w:p>
    <w:p w:rsidR="00D52E94" w:rsidP="000F19A7" w:rsidRDefault="007F5D59" w14:paraId="198E2051" w14:textId="77777777">
      <w:pPr>
        <w:spacing w:after="160" w:line="360" w:lineRule="auto"/>
        <w:jc w:val="both"/>
      </w:pPr>
      <w:r>
        <w:t xml:space="preserve">Funding also remains a major issue. Community pharmacy contractual funding will increase from £3.628 billion in 2025/26 to £3.636 billion in 2026/27 (Department of Health and Social Care, 2026). Although this increase is beneficial, it does not reverse earlier service losses. </w:t>
      </w:r>
      <w:proofErr w:type="spellStart"/>
      <w:r>
        <w:t>Lipanovic</w:t>
      </w:r>
      <w:proofErr w:type="spellEnd"/>
      <w:r>
        <w:t xml:space="preserve"> (2024) reported a net decline of 432 community pharmacies in England during 2023/24. Closures may mean longer journeys for patients, and fewer accessible locations are likely to limit the benefits patients gain from pharmacy services.</w:t>
      </w:r>
    </w:p>
    <w:p w:rsidR="00D52E94" w:rsidP="000F19A7" w:rsidRDefault="007F5D59" w14:paraId="7C7A7793" w14:textId="77777777">
      <w:pPr>
        <w:spacing w:before="200" w:after="120" w:line="360" w:lineRule="auto"/>
        <w:jc w:val="both"/>
      </w:pPr>
      <w:r>
        <w:rPr>
          <w:b/>
          <w:bCs/>
        </w:rPr>
        <w:t>4. The Role of Community Pharmacy in Improving Patients' Quality of Life</w:t>
      </w:r>
    </w:p>
    <w:p w:rsidR="00D52E94" w:rsidP="000F19A7" w:rsidRDefault="007F5D59" w14:paraId="014A2C6E" w14:textId="77777777">
      <w:pPr>
        <w:spacing w:after="160" w:line="360" w:lineRule="auto"/>
        <w:jc w:val="both"/>
      </w:pPr>
      <w:r>
        <w:t>Community pharmacy services improve patients' quality of life by providing healthcare close to where they live and supporting the safe use of prescribed medicines. For older people and those with long-term conditions, receiving advice nearby reduces unnecessary travel and helps them manage everyday health issues.</w:t>
      </w:r>
    </w:p>
    <w:p w:rsidR="00D52E94" w:rsidP="000F19A7" w:rsidRDefault="007F5D59" w14:paraId="15972C57" w14:textId="77777777">
      <w:pPr>
        <w:spacing w:after="160" w:line="360" w:lineRule="auto"/>
        <w:jc w:val="both"/>
      </w:pPr>
      <w:r>
        <w:t>Support with medicines is particularly beneficial because patients often have difficulty following prescribed treatment. Elliott et al. (2016) demonstrated increased adherence among patients attending pharmacist consultations, suggesting that discussing medicines with a pharmacist improves patients' ability to manage their conditions.</w:t>
      </w:r>
    </w:p>
    <w:p w:rsidR="00D52E94" w:rsidP="000F19A7" w:rsidRDefault="007F5D59" w14:paraId="638CB7CF" w14:textId="77777777">
      <w:pPr>
        <w:spacing w:after="160" w:line="360" w:lineRule="auto"/>
        <w:jc w:val="both"/>
      </w:pPr>
      <w:r>
        <w:lastRenderedPageBreak/>
        <w:t>Community pharmacy services also play an important role in disease prevention and public health. Thomson et al. (2019) identified positive outcomes from several pharmacy-delivered interventions but found limited evidence about their effects on health inequalities. This is important because people living in deprived communities may face additional barriers to healthcare. Pharmacy services can support wellbeing, but their benefits depend on continued availability and access.</w:t>
      </w:r>
    </w:p>
    <w:p w:rsidR="00D52E94" w:rsidP="000F19A7" w:rsidRDefault="007F5D59" w14:paraId="28745A01" w14:textId="77777777">
      <w:pPr>
        <w:spacing w:before="200" w:after="120" w:line="360" w:lineRule="auto"/>
        <w:jc w:val="both"/>
      </w:pPr>
      <w:r>
        <w:rPr>
          <w:b/>
          <w:bCs/>
        </w:rPr>
        <w:t>5. Conclusion</w:t>
      </w:r>
    </w:p>
    <w:p w:rsidR="00D52E94" w:rsidP="000F19A7" w:rsidRDefault="007F5D59" w14:paraId="12AD9369" w14:textId="77777777">
      <w:pPr>
        <w:spacing w:after="160" w:line="360" w:lineRule="auto"/>
        <w:jc w:val="both"/>
      </w:pPr>
      <w:r>
        <w:t>Community pharmacy in England has developed from a loosely regulated trade into a recognised healthcare profession with responsibilities extending beyond dispensing medicines. Pharmacy First and the New Medicine Service demonstrate the value of using pharmacists' clinical knowledge to support patients. Nevertheless, closures, workload pressures and concerns about communication may affect service quality. In my view, maintaining accessible local pharmacies is just as important as introducing new services, particularly for patients who rely on regular healthcare support.</w:t>
      </w:r>
    </w:p>
    <w:p w:rsidR="00D52E94" w:rsidP="000F19A7" w:rsidRDefault="007F5D59" w14:paraId="2A85DAA4" w14:textId="68D42F49">
      <w:pPr>
        <w:spacing w:line="360" w:lineRule="auto"/>
        <w:jc w:val="both"/>
      </w:pPr>
      <w:r>
        <w:rPr>
          <w:b/>
          <w:bCs/>
          <w:sz w:val="26"/>
          <w:szCs w:val="26"/>
        </w:rPr>
        <w:t>Reference</w:t>
      </w:r>
      <w:r w:rsidR="000F19A7">
        <w:rPr>
          <w:b/>
          <w:bCs/>
          <w:sz w:val="26"/>
          <w:szCs w:val="26"/>
        </w:rPr>
        <w:t>s</w:t>
      </w:r>
    </w:p>
    <w:p w:rsidR="00D52E94" w:rsidP="000F19A7" w:rsidRDefault="007F5D59" w14:paraId="6C219347" w14:textId="77777777">
      <w:pPr>
        <w:spacing w:after="160" w:line="360" w:lineRule="auto"/>
        <w:ind w:left="720" w:hanging="720"/>
        <w:jc w:val="both"/>
      </w:pPr>
      <w:r>
        <w:t xml:space="preserve">Birmingham City Council (2025a) </w:t>
      </w:r>
      <w:r>
        <w:rPr>
          <w:i/>
          <w:iCs/>
        </w:rPr>
        <w:t>Market Position Statement 2025: Home Support</w:t>
      </w:r>
      <w:r>
        <w:t>. Birmingham: Birmingham City Council. Available at: https://www.birmingham.gov.uk/download/downloads/id/30893/home_support_-_mps_-_full_document.pdf (Accessed: 8 October 2026).</w:t>
      </w:r>
    </w:p>
    <w:p w:rsidR="00D52E94" w:rsidP="000F19A7" w:rsidRDefault="007F5D59" w14:paraId="5F1BF27E" w14:textId="77777777">
      <w:pPr>
        <w:spacing w:after="160" w:line="360" w:lineRule="auto"/>
        <w:ind w:left="720" w:hanging="720"/>
        <w:jc w:val="both"/>
      </w:pPr>
      <w:r>
        <w:t xml:space="preserve">Birmingham City Council (2025b) </w:t>
      </w:r>
      <w:r>
        <w:rPr>
          <w:i/>
          <w:iCs/>
        </w:rPr>
        <w:t>Birmingham and Solihull Pharmaceutical Needs Assessment 2025–2028</w:t>
      </w:r>
      <w:r>
        <w:t>. Birmingham: Birmingham City Council. Available at: https://www.birmingham.gov.uk/download/downloads/id/31103/birmingham_and_solihull_pharmaceutical_needs_assessment_2025_to_2028.pdf (Accessed: 8 October 2026).</w:t>
      </w:r>
    </w:p>
    <w:p w:rsidR="00D52E94" w:rsidP="000F19A7" w:rsidRDefault="007F5D59" w14:paraId="4E32B499" w14:textId="77777777">
      <w:pPr>
        <w:spacing w:after="160" w:line="360" w:lineRule="auto"/>
        <w:ind w:left="720" w:hanging="720"/>
        <w:jc w:val="both"/>
      </w:pPr>
      <w:r>
        <w:t>Care Act 2014, c. 23. Available at: https://www.legislation.gov.uk/ukpga/2014/23/part/1 (Accessed: 8 October 2026).</w:t>
      </w:r>
    </w:p>
    <w:p w:rsidR="00D52E94" w:rsidP="000F19A7" w:rsidRDefault="007F5D59" w14:paraId="0A472FD8" w14:textId="77777777">
      <w:pPr>
        <w:spacing w:after="160" w:line="360" w:lineRule="auto"/>
        <w:ind w:left="720" w:hanging="720"/>
        <w:jc w:val="both"/>
      </w:pPr>
      <w:r>
        <w:t xml:space="preserve">Department of Health and Social Care (2026) </w:t>
      </w:r>
      <w:r>
        <w:rPr>
          <w:i/>
          <w:iCs/>
        </w:rPr>
        <w:t>Community Pharmacy Contractual Framework: financial year 2026 to 2027</w:t>
      </w:r>
      <w:r>
        <w:t>. Available at: https://www.gov.uk/government/publications/community-pharmacy-contractual-framework-financial-year-2026-to-2027 (Accessed: 8 October 2026).</w:t>
      </w:r>
    </w:p>
    <w:p w:rsidR="00D52E94" w:rsidP="000F19A7" w:rsidRDefault="007F5D59" w14:paraId="68033846" w14:textId="77777777">
      <w:pPr>
        <w:spacing w:after="160" w:line="360" w:lineRule="auto"/>
        <w:ind w:left="720" w:hanging="720"/>
        <w:jc w:val="both"/>
      </w:pPr>
      <w:r>
        <w:t xml:space="preserve">Elliott, R.A., Boyd, M.J., Salema, N.-E., Davies, J., Barber, N., Mehta, R.L., Tanajewski, L., Waring, J., Latif, A., </w:t>
      </w:r>
      <w:proofErr w:type="spellStart"/>
      <w:r>
        <w:t>Gkountouras</w:t>
      </w:r>
      <w:proofErr w:type="spellEnd"/>
      <w:r>
        <w:t xml:space="preserve">, G., Avery, A.J., Chuter, A. and Craig, C. (2016) 'Supporting adherence for people starting a new medication for a long-term condition </w:t>
      </w:r>
      <w:r>
        <w:lastRenderedPageBreak/>
        <w:t xml:space="preserve">through community pharmacies: a pragmatic randomised controlled trial of the New Medicine Service', </w:t>
      </w:r>
      <w:r>
        <w:rPr>
          <w:i/>
          <w:iCs/>
        </w:rPr>
        <w:t>BMJ Quality &amp; Safety</w:t>
      </w:r>
      <w:r>
        <w:t>, 25(10), pp. 747–758. Available at: https://doi.org/10.1136/bmjqs-2015-004400 (Accessed: 8 October 2026).</w:t>
      </w:r>
    </w:p>
    <w:p w:rsidR="00D52E94" w:rsidP="000F19A7" w:rsidRDefault="007F5D59" w14:paraId="5E92C838" w14:textId="77777777">
      <w:pPr>
        <w:spacing w:after="160" w:line="360" w:lineRule="auto"/>
        <w:ind w:left="720" w:hanging="720"/>
        <w:jc w:val="both"/>
      </w:pPr>
      <w:r>
        <w:t xml:space="preserve">Home Office (2025) </w:t>
      </w:r>
      <w:r>
        <w:rPr>
          <w:i/>
          <w:iCs/>
        </w:rPr>
        <w:t>Overseas recruitment for care workers to end</w:t>
      </w:r>
      <w:r>
        <w:t>. Available at: https://www.gov.uk/government/news/overseas-recruitment-for-care-workers-to-end (Accessed: 8 October 2026).</w:t>
      </w:r>
    </w:p>
    <w:p w:rsidR="00D52E94" w:rsidP="000F19A7" w:rsidRDefault="007F5D59" w14:paraId="4017F0AC" w14:textId="77777777">
      <w:pPr>
        <w:spacing w:after="160" w:line="360" w:lineRule="auto"/>
        <w:ind w:left="720" w:hanging="720"/>
        <w:jc w:val="both"/>
      </w:pPr>
      <w:r>
        <w:t xml:space="preserve">Le, T., Bishop, S. and Macrae, C. (2024) 'Human resource management in homecare in England: managing people for safe care during crisis', </w:t>
      </w:r>
      <w:r>
        <w:rPr>
          <w:i/>
          <w:iCs/>
        </w:rPr>
        <w:t>BMC Health Services Research</w:t>
      </w:r>
      <w:r>
        <w:t>, 24, article 1589. Available at: https://doi.org/10.1186/s12913-024-11842-y (Accessed: 8 October 2026).</w:t>
      </w:r>
    </w:p>
    <w:p w:rsidR="00D52E94" w:rsidP="000F19A7" w:rsidRDefault="007F5D59" w14:paraId="7178D8A3" w14:textId="77777777">
      <w:pPr>
        <w:spacing w:after="160" w:line="360" w:lineRule="auto"/>
        <w:ind w:left="720" w:hanging="720"/>
        <w:jc w:val="both"/>
      </w:pPr>
      <w:proofErr w:type="spellStart"/>
      <w:r>
        <w:t>Lipanovic</w:t>
      </w:r>
      <w:proofErr w:type="spellEnd"/>
      <w:r>
        <w:t xml:space="preserve">, D. (2024) 'NHS data reveal net loss of more than 400 community pharmacies England over the past year', </w:t>
      </w:r>
      <w:r>
        <w:rPr>
          <w:i/>
          <w:iCs/>
        </w:rPr>
        <w:t>The Pharmaceutical Journal</w:t>
      </w:r>
      <w:r>
        <w:t>, 1 May. Available at: https://pharmaceutical-journal.com/article/news/nhs-data-reveal-net-loss-of-more-than-400-community-pharmacies-england-over-the-past-year (Accessed: 8 October 2026).</w:t>
      </w:r>
    </w:p>
    <w:p w:rsidR="00D52E94" w:rsidP="000F19A7" w:rsidRDefault="007F5D59" w14:paraId="441BE378" w14:textId="77777777">
      <w:pPr>
        <w:spacing w:after="160" w:line="360" w:lineRule="auto"/>
        <w:ind w:left="720" w:hanging="720"/>
        <w:jc w:val="both"/>
      </w:pPr>
      <w:r>
        <w:t xml:space="preserve">Matuluko, A., Chu, I., Lalani, M., Pacho, A., Mays, N. and Glover, R. (2026) 'GPs' perspectives on Pharmacy First Services in England: a qualitative study', </w:t>
      </w:r>
      <w:r>
        <w:rPr>
          <w:i/>
          <w:iCs/>
        </w:rPr>
        <w:t>British Journal of General Practice</w:t>
      </w:r>
      <w:r>
        <w:t>, 76(Suppl. 1), article bjgp26X745113. Available at: https://doi.org/10.3399/bjgp26X745113 (Accessed: 8 October 2026).</w:t>
      </w:r>
    </w:p>
    <w:p w:rsidR="00D52E94" w:rsidP="000F19A7" w:rsidRDefault="007F5D59" w14:paraId="7CF24EFA" w14:textId="77777777">
      <w:pPr>
        <w:spacing w:after="160" w:line="360" w:lineRule="auto"/>
        <w:ind w:left="720" w:hanging="720"/>
        <w:jc w:val="both"/>
      </w:pPr>
      <w:r>
        <w:t xml:space="preserve">NHS Digital (2006) </w:t>
      </w:r>
      <w:r>
        <w:rPr>
          <w:i/>
          <w:iCs/>
        </w:rPr>
        <w:t>General Pharmaceutical Services in England: 2005/2006, annual bulletin</w:t>
      </w:r>
      <w:r>
        <w:t>. Available at: https://digital.nhs.uk/data-and-information/publications/statistical/general-pharmaceutical-services/general-pharmaceutical-services-2005-2006-annual-bulletin (Accessed: 8 October 2026).</w:t>
      </w:r>
    </w:p>
    <w:p w:rsidR="00D52E94" w:rsidP="000F19A7" w:rsidRDefault="007F5D59" w14:paraId="76CCCB99" w14:textId="77777777">
      <w:pPr>
        <w:spacing w:after="160" w:line="360" w:lineRule="auto"/>
        <w:ind w:left="720" w:hanging="720"/>
        <w:jc w:val="both"/>
      </w:pPr>
      <w:r>
        <w:t xml:space="preserve">NHS England (2024) </w:t>
      </w:r>
      <w:r>
        <w:rPr>
          <w:i/>
          <w:iCs/>
        </w:rPr>
        <w:t>Over 10,000 NHS pharmacies begin treating people for common conditions</w:t>
      </w:r>
      <w:r>
        <w:t>. Available at: https://www.england.nhs.uk/2024/01/over-10000-nhs-pharmacies-begin-treating-people-for-common-conditions/ (Accessed: 8 October 2026).</w:t>
      </w:r>
    </w:p>
    <w:p w:rsidR="00D52E94" w:rsidP="000F19A7" w:rsidRDefault="007F5D59" w14:paraId="29AB934F" w14:textId="77777777">
      <w:pPr>
        <w:spacing w:after="160" w:line="360" w:lineRule="auto"/>
        <w:ind w:left="720" w:hanging="720"/>
        <w:jc w:val="both"/>
      </w:pPr>
      <w:r>
        <w:t xml:space="preserve">NHS England (2025) </w:t>
      </w:r>
      <w:r>
        <w:rPr>
          <w:i/>
          <w:iCs/>
        </w:rPr>
        <w:t>Community pharmacy advanced service specification: NHS New Medicine Service</w:t>
      </w:r>
      <w:r>
        <w:t>. Available at: https://www.nhsbsa.nhs.uk/sites/default/files/2025-10/NHS%20England%20%C2%BB%20Community%20pharmacy%20advanced%20service%20specification_%20NHS%20new%20medicine%20service.pdf (Accessed: 8 October 2026).</w:t>
      </w:r>
    </w:p>
    <w:p w:rsidR="00D52E94" w:rsidP="000F19A7" w:rsidRDefault="007F5D59" w14:paraId="363F18BD" w14:textId="77777777">
      <w:pPr>
        <w:spacing w:after="160" w:line="360" w:lineRule="auto"/>
        <w:ind w:left="720" w:hanging="720"/>
        <w:jc w:val="both"/>
      </w:pPr>
      <w:r>
        <w:lastRenderedPageBreak/>
        <w:t xml:space="preserve">Royal Pharmaceutical Society (n.d.) </w:t>
      </w:r>
      <w:r>
        <w:rPr>
          <w:i/>
          <w:iCs/>
        </w:rPr>
        <w:t>History of the Royal Pharmaceutical Society</w:t>
      </w:r>
      <w:r>
        <w:t>. London: Royal Pharmaceutical Society Museum. Available at: [paste the rpharms.com PDF link here] (Accessed: 8 October 2026).</w:t>
      </w:r>
    </w:p>
    <w:p w:rsidR="00D52E94" w:rsidP="000F19A7" w:rsidRDefault="007F5D59" w14:paraId="2DA4D8BD" w14:textId="77777777">
      <w:pPr>
        <w:spacing w:after="160" w:line="360" w:lineRule="auto"/>
        <w:ind w:left="720" w:hanging="720"/>
        <w:jc w:val="both"/>
      </w:pPr>
      <w:r>
        <w:t xml:space="preserve">Skills for Care (2025) </w:t>
      </w:r>
      <w:r>
        <w:rPr>
          <w:i/>
          <w:iCs/>
        </w:rPr>
        <w:t>Summary of domiciliary care services 2025</w:t>
      </w:r>
      <w:r>
        <w:t>. Leeds: Skills for Care. Available at: https://www.skillsforcare.org.uk/Adult-Social-Care-Workforce-Data/workforceintelligence/resources/Reports/National/Summary-of-domiciliary-care-services-2025.pdf (Accessed: 8 October 2026).</w:t>
      </w:r>
    </w:p>
    <w:p w:rsidR="00D52E94" w:rsidP="000F19A7" w:rsidRDefault="007F5D59" w14:paraId="281B887A" w14:textId="77777777">
      <w:pPr>
        <w:spacing w:after="160" w:line="360" w:lineRule="auto"/>
        <w:ind w:left="720" w:hanging="720"/>
        <w:jc w:val="both"/>
      </w:pPr>
      <w:r>
        <w:t xml:space="preserve">Teo, H., </w:t>
      </w:r>
      <w:proofErr w:type="spellStart"/>
      <w:r>
        <w:t>Vadean</w:t>
      </w:r>
      <w:proofErr w:type="spellEnd"/>
      <w:r>
        <w:t xml:space="preserve">, F. and </w:t>
      </w:r>
      <w:proofErr w:type="spellStart"/>
      <w:r>
        <w:t>Saloniki</w:t>
      </w:r>
      <w:proofErr w:type="spellEnd"/>
      <w:r>
        <w:t xml:space="preserve">, E.-C. (2022) 'Recruitment, retention and employment growth in the long-term care sector in England', </w:t>
      </w:r>
      <w:r>
        <w:rPr>
          <w:i/>
          <w:iCs/>
        </w:rPr>
        <w:t>Frontiers in Public Health</w:t>
      </w:r>
      <w:r>
        <w:t>, 10, article 969098. Available at: https://doi.org/10.3389/fpubh.2022.969098 (Accessed: 8 October 2026).</w:t>
      </w:r>
    </w:p>
    <w:p w:rsidR="00D52E94" w:rsidP="000F19A7" w:rsidRDefault="007F5D59" w14:paraId="434F848A" w14:textId="77777777">
      <w:pPr>
        <w:spacing w:after="160" w:line="360" w:lineRule="auto"/>
        <w:ind w:left="720" w:hanging="720"/>
        <w:jc w:val="both"/>
      </w:pPr>
      <w:r>
        <w:t xml:space="preserve">Thomson, K., Hillier-Brown, F., Walton, N., </w:t>
      </w:r>
      <w:proofErr w:type="spellStart"/>
      <w:r>
        <w:t>Bilaj</w:t>
      </w:r>
      <w:proofErr w:type="spellEnd"/>
      <w:r>
        <w:t xml:space="preserve">, M., Bambra, C. and Todd, A. (2019) 'The effects of community pharmacy-delivered public health interventions on population health and health inequalities: a review of reviews', </w:t>
      </w:r>
      <w:r>
        <w:rPr>
          <w:i/>
          <w:iCs/>
        </w:rPr>
        <w:t>Preventive Medicine</w:t>
      </w:r>
      <w:r>
        <w:t>, 124, pp. 98–109. Available at: https://doi.org/10.1016/j.ypmed.2019.04.003 (Accessed: 8 October 2026).</w:t>
      </w:r>
    </w:p>
    <w:p w:rsidR="00D52E94" w:rsidP="000F19A7" w:rsidRDefault="007F5D59" w14:paraId="5C9C8244" w14:textId="77777777">
      <w:pPr>
        <w:spacing w:after="160" w:line="360" w:lineRule="auto"/>
        <w:ind w:left="720" w:hanging="720"/>
        <w:jc w:val="both"/>
      </w:pPr>
      <w:r>
        <w:t xml:space="preserve">Wang, F., Tobin, K., Thomas, S., Lowe, R. and Adrion, E.R. (2025) 'Unmet need, under-met need and public financing of home care in England', </w:t>
      </w:r>
      <w:r>
        <w:rPr>
          <w:i/>
          <w:iCs/>
        </w:rPr>
        <w:t>Ageing &amp; Society</w:t>
      </w:r>
      <w:r>
        <w:t>, 45(11), pp. 2409–2431. Available at: https://doi.org/10.1017/S0144686X25100160 (Accessed: 8 October 2026).</w:t>
      </w:r>
    </w:p>
    <w:sectPr w:rsidR="00D52E94">
      <w:footerReference w:type="default" r:id="rId7"/>
      <w:footerReference w:type="first" r:id="rId8"/>
      <w:pgSz w:w="11906" w:h="16838" w:orient="portrait"/>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74176" w:rsidRDefault="00774176" w14:paraId="56797374" w14:textId="77777777">
      <w:r>
        <w:separator/>
      </w:r>
    </w:p>
  </w:endnote>
  <w:endnote w:type="continuationSeparator" w:id="0">
    <w:p w:rsidR="00774176" w:rsidRDefault="00774176" w14:paraId="4CF5F71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52E94" w:rsidRDefault="007F5D59" w14:paraId="25406068" w14:textId="77777777">
    <w:pPr>
      <w:jc w:val="center"/>
    </w:pPr>
    <w:r>
      <w:fldChar w:fldCharType="begin"/>
    </w:r>
    <w:r>
      <w:instrText>PAGE</w:instrText>
    </w:r>
    <w:r>
      <w:fldChar w:fldCharType="separate"/>
    </w:r>
    <w:r w:rsidR="000F19A7">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B2C8A" w:rsidRDefault="007F5D59" w14:paraId="10B23737" w14:textId="77777777">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74176" w:rsidRDefault="00774176" w14:paraId="16A61656" w14:textId="77777777">
      <w:r>
        <w:separator/>
      </w:r>
    </w:p>
  </w:footnote>
  <w:footnote w:type="continuationSeparator" w:id="0">
    <w:p w:rsidR="00774176" w:rsidRDefault="00774176" w14:paraId="130949BD" w14:textId="77777777">
      <w:r>
        <w:continuationSeparator/>
      </w:r>
    </w:p>
  </w:footnote>
</w:footnotes>
</file>

<file path=word/intelligence2.xml><?xml version="1.0" encoding="utf-8"?>
<int2:intelligence xmlns:int2="http://schemas.microsoft.com/office/intelligence/2020/intelligence">
  <int2:observations>
    <int2:bookmark int2:bookmarkName="_Int_PL1F4FVR" int2:invalidationBookmarkName="" int2:hashCode="6NDr91+KErsMjl" int2:id="fQ4x0hh5">
      <int2:state int2:type="gram" int2:value="Rejected"/>
    </int2:bookmark>
    <int2:bookmark int2:bookmarkName="_Int_h0qOfzQd" int2:invalidationBookmarkName="" int2:hashCode="tRE/eTZ7ILpgYi" int2:id="4kb8nVBf">
      <int2:state int2:type="gram" int2:value="Rejected"/>
    </int2:bookmark>
    <int2:bookmark int2:bookmarkName="_Int_shgLAhbg" int2:invalidationBookmarkName="" int2:hashCode="obsk8DQrNdHlPj" int2:id="0LCqRxwc">
      <int2:state int2:type="gram" int2:value="Rejected"/>
    </int2:bookmark>
    <int2:bookmark int2:bookmarkName="_Int_7zHn3mx3" int2:invalidationBookmarkName="" int2:hashCode="hoskghF6TzAdE2" int2:id="i5q6oujO">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4A4A3F"/>
    <w:multiLevelType w:val="hybridMultilevel"/>
    <w:tmpl w:val="13E0E368"/>
    <w:lvl w:ilvl="0" w:tplc="A1D4D6C2">
      <w:start w:val="1"/>
      <w:numFmt w:val="bullet"/>
      <w:lvlText w:val="●"/>
      <w:lvlJc w:val="left"/>
      <w:pPr>
        <w:ind w:left="720" w:hanging="360"/>
      </w:pPr>
    </w:lvl>
    <w:lvl w:ilvl="1" w:tplc="507407A8">
      <w:start w:val="1"/>
      <w:numFmt w:val="bullet"/>
      <w:lvlText w:val="○"/>
      <w:lvlJc w:val="left"/>
      <w:pPr>
        <w:ind w:left="1440" w:hanging="360"/>
      </w:pPr>
    </w:lvl>
    <w:lvl w:ilvl="2" w:tplc="F44A5BE2">
      <w:start w:val="1"/>
      <w:numFmt w:val="bullet"/>
      <w:lvlText w:val="■"/>
      <w:lvlJc w:val="left"/>
      <w:pPr>
        <w:ind w:left="2160" w:hanging="360"/>
      </w:pPr>
    </w:lvl>
    <w:lvl w:ilvl="3" w:tplc="8300133C">
      <w:start w:val="1"/>
      <w:numFmt w:val="bullet"/>
      <w:lvlText w:val="●"/>
      <w:lvlJc w:val="left"/>
      <w:pPr>
        <w:ind w:left="2880" w:hanging="360"/>
      </w:pPr>
    </w:lvl>
    <w:lvl w:ilvl="4" w:tplc="4B46239A">
      <w:start w:val="1"/>
      <w:numFmt w:val="bullet"/>
      <w:lvlText w:val="○"/>
      <w:lvlJc w:val="left"/>
      <w:pPr>
        <w:ind w:left="3600" w:hanging="360"/>
      </w:pPr>
    </w:lvl>
    <w:lvl w:ilvl="5" w:tplc="329AA5A4">
      <w:start w:val="1"/>
      <w:numFmt w:val="bullet"/>
      <w:lvlText w:val="■"/>
      <w:lvlJc w:val="left"/>
      <w:pPr>
        <w:ind w:left="4320" w:hanging="360"/>
      </w:pPr>
    </w:lvl>
    <w:lvl w:ilvl="6" w:tplc="F4E47C9C">
      <w:start w:val="1"/>
      <w:numFmt w:val="bullet"/>
      <w:lvlText w:val="●"/>
      <w:lvlJc w:val="left"/>
      <w:pPr>
        <w:ind w:left="5040" w:hanging="360"/>
      </w:pPr>
    </w:lvl>
    <w:lvl w:ilvl="7" w:tplc="CB642EFE">
      <w:start w:val="1"/>
      <w:numFmt w:val="bullet"/>
      <w:lvlText w:val="●"/>
      <w:lvlJc w:val="left"/>
      <w:pPr>
        <w:ind w:left="5760" w:hanging="360"/>
      </w:pPr>
    </w:lvl>
    <w:lvl w:ilvl="8" w:tplc="11BA6276">
      <w:start w:val="1"/>
      <w:numFmt w:val="bullet"/>
      <w:lvlText w:val="●"/>
      <w:lvlJc w:val="left"/>
      <w:pPr>
        <w:ind w:left="6480" w:hanging="360"/>
      </w:pPr>
    </w:lvl>
  </w:abstractNum>
  <w:num w:numId="1" w16cid:durableId="208478981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2E94"/>
    <w:rsid w:val="000F19A7"/>
    <w:rsid w:val="0033471F"/>
    <w:rsid w:val="005978BB"/>
    <w:rsid w:val="005B2C8A"/>
    <w:rsid w:val="00741F19"/>
    <w:rsid w:val="00774176"/>
    <w:rsid w:val="007F5D59"/>
    <w:rsid w:val="00873909"/>
    <w:rsid w:val="00D52E94"/>
    <w:rsid w:val="00F428B4"/>
    <w:rsid w:val="7669797D"/>
    <w:rsid w:val="77670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35A04"/>
  <w15:docId w15:val="{890DBDF3-257F-604E-B2F1-6754C1300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2.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27634b512e98421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Halima Begum (2519777)</lastModifiedBy>
  <revision>3</revision>
  <dcterms:created xsi:type="dcterms:W3CDTF">2026-10-08T11:17:00.0000000Z</dcterms:created>
  <dcterms:modified xsi:type="dcterms:W3CDTF">2026-10-08T11:27:33.0106742Z</dcterms:modified>
</coreProperties>
</file>