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B1CB2" w14:textId="6700FDBB" w:rsidR="00DC3A19" w:rsidRPr="007A789F" w:rsidRDefault="00DC3A19" w:rsidP="007A789F">
      <w:pPr>
        <w:jc w:val="left"/>
        <w:rPr>
          <w:b/>
          <w:bCs/>
        </w:rPr>
      </w:pPr>
    </w:p>
    <w:p w14:paraId="07C731D2" w14:textId="77777777" w:rsidR="007A789F" w:rsidRDefault="007A789F" w:rsidP="007A789F">
      <w:pPr>
        <w:ind w:left="360"/>
        <w:jc w:val="left"/>
        <w:rPr>
          <w:b/>
          <w:bCs/>
        </w:rPr>
        <w:sectPr w:rsidR="007A789F" w:rsidSect="00DC7D73">
          <w:headerReference w:type="even" r:id="rId8"/>
          <w:headerReference w:type="default" r:id="rId9"/>
          <w:footerReference w:type="even" r:id="rId10"/>
          <w:footerReference w:type="default" r:id="rId11"/>
          <w:headerReference w:type="first" r:id="rId12"/>
          <w:footerReference w:type="first" r:id="rId13"/>
          <w:pgSz w:w="12240" w:h="15840" w:code="1"/>
          <w:pgMar w:top="1440" w:right="1440" w:bottom="1440" w:left="1440" w:header="709" w:footer="709" w:gutter="0"/>
          <w:cols w:num="2" w:space="720"/>
          <w:docGrid w:linePitch="360"/>
        </w:sectPr>
      </w:pPr>
    </w:p>
    <w:p w14:paraId="3DAD09E8" w14:textId="469560B0" w:rsidR="00682A9C" w:rsidRPr="007A789F" w:rsidRDefault="00682A9C" w:rsidP="007A789F">
      <w:pPr>
        <w:ind w:left="360"/>
        <w:jc w:val="left"/>
        <w:rPr>
          <w:b/>
          <w:bCs/>
        </w:rPr>
      </w:pPr>
      <w:r>
        <w:rPr>
          <w:noProof/>
          <w:lang w:val="en-US"/>
        </w:rPr>
        <w:drawing>
          <wp:inline distT="0" distB="0" distL="0" distR="0" wp14:anchorId="61B4D138" wp14:editId="5B825FED">
            <wp:extent cx="1717705" cy="655762"/>
            <wp:effectExtent l="0" t="0" r="0" b="5080"/>
            <wp:docPr id="1992431343"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431343" name="Picture 1" descr="A close up of a sig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46454" cy="666737"/>
                    </a:xfrm>
                    <a:prstGeom prst="rect">
                      <a:avLst/>
                    </a:prstGeom>
                  </pic:spPr>
                </pic:pic>
              </a:graphicData>
            </a:graphic>
          </wp:inline>
        </w:drawing>
      </w:r>
      <w:r w:rsidRPr="007A789F">
        <w:rPr>
          <w:b/>
          <w:bCs/>
        </w:rPr>
        <w:t xml:space="preserve"> </w:t>
      </w:r>
    </w:p>
    <w:p w14:paraId="38BA0D33" w14:textId="66747B2F" w:rsidR="00682A9C" w:rsidRPr="007A789F" w:rsidRDefault="00682A9C" w:rsidP="007A789F">
      <w:pPr>
        <w:ind w:right="109"/>
        <w:jc w:val="center"/>
        <w:rPr>
          <w:b/>
          <w:sz w:val="44"/>
        </w:rPr>
      </w:pPr>
      <w:r>
        <w:rPr>
          <w:b/>
          <w:sz w:val="44"/>
        </w:rPr>
        <w:t xml:space="preserve">BMIH6007 </w:t>
      </w:r>
    </w:p>
    <w:p w14:paraId="3A31011B" w14:textId="1516DDD7" w:rsidR="00436725" w:rsidRDefault="00436725" w:rsidP="00682A9C">
      <w:pPr>
        <w:ind w:right="109"/>
        <w:jc w:val="center"/>
        <w:rPr>
          <w:b/>
          <w:sz w:val="44"/>
        </w:rPr>
      </w:pPr>
    </w:p>
    <w:p w14:paraId="294944EB" w14:textId="0FFCB41A" w:rsidR="00436725" w:rsidRDefault="00436725" w:rsidP="00436725">
      <w:pPr>
        <w:ind w:right="109"/>
        <w:jc w:val="center"/>
        <w:rPr>
          <w:b/>
          <w:sz w:val="44"/>
        </w:rPr>
      </w:pPr>
      <w:r w:rsidRPr="00436725">
        <w:rPr>
          <w:b/>
          <w:sz w:val="44"/>
        </w:rPr>
        <w:t>Assignment 2: Event Strategic Planning and Delivery Considerations for a</w:t>
      </w:r>
      <w:r w:rsidR="00160926">
        <w:rPr>
          <w:b/>
          <w:sz w:val="44"/>
        </w:rPr>
        <w:t>n International Meeting / Event</w:t>
      </w:r>
    </w:p>
    <w:p w14:paraId="6C96016A" w14:textId="5CF27A19" w:rsidR="00160926" w:rsidRDefault="00160926" w:rsidP="00436725">
      <w:pPr>
        <w:ind w:right="109"/>
        <w:jc w:val="center"/>
        <w:rPr>
          <w:b/>
          <w:sz w:val="44"/>
        </w:rPr>
      </w:pPr>
    </w:p>
    <w:p w14:paraId="5D42E6F3" w14:textId="3A6BD4B4" w:rsidR="00160926" w:rsidRPr="00003B73" w:rsidRDefault="00160926" w:rsidP="003B0265">
      <w:pPr>
        <w:ind w:right="109"/>
        <w:rPr>
          <w:b/>
          <w:sz w:val="44"/>
          <w:lang w:val="en-GB"/>
        </w:rPr>
      </w:pPr>
      <w:r w:rsidRPr="00003B73">
        <w:rPr>
          <w:b/>
          <w:sz w:val="44"/>
          <w:lang w:val="en-GB"/>
        </w:rPr>
        <w:t xml:space="preserve">Student </w:t>
      </w:r>
      <w:r w:rsidR="003B0265" w:rsidRPr="00003B73">
        <w:rPr>
          <w:b/>
          <w:sz w:val="44"/>
          <w:lang w:val="en-GB"/>
        </w:rPr>
        <w:t>Name:</w:t>
      </w:r>
      <w:r w:rsidR="003B0265" w:rsidRPr="00A97FDA">
        <w:rPr>
          <w:bCs/>
          <w:sz w:val="44"/>
          <w:lang w:val="en-GB"/>
        </w:rPr>
        <w:t xml:space="preserve"> Viorica</w:t>
      </w:r>
      <w:r w:rsidR="00003B73" w:rsidRPr="00A97FDA">
        <w:rPr>
          <w:bCs/>
          <w:sz w:val="44"/>
          <w:lang w:val="en-GB"/>
        </w:rPr>
        <w:t xml:space="preserve"> Cornelia Lacatas</w:t>
      </w:r>
    </w:p>
    <w:p w14:paraId="36C2E813" w14:textId="77777777" w:rsidR="007A789F" w:rsidRDefault="00160926" w:rsidP="003B0265">
      <w:pPr>
        <w:ind w:right="109"/>
        <w:rPr>
          <w:bCs/>
          <w:sz w:val="44"/>
          <w:lang w:val="en-GB"/>
        </w:rPr>
      </w:pPr>
      <w:r w:rsidRPr="00003B73">
        <w:rPr>
          <w:b/>
          <w:sz w:val="44"/>
          <w:lang w:val="en-GB"/>
        </w:rPr>
        <w:t>Student ID</w:t>
      </w:r>
      <w:r w:rsidR="00254A81" w:rsidRPr="00003B73">
        <w:rPr>
          <w:b/>
          <w:sz w:val="44"/>
          <w:lang w:val="en-GB"/>
        </w:rPr>
        <w:t>:</w:t>
      </w:r>
      <w:r w:rsidR="00003B73" w:rsidRPr="003B0265">
        <w:rPr>
          <w:bCs/>
          <w:sz w:val="44"/>
          <w:lang w:val="en-GB"/>
        </w:rPr>
        <w:t>2117500</w:t>
      </w:r>
    </w:p>
    <w:p w14:paraId="606F37A0" w14:textId="58F7D568" w:rsidR="00397E03" w:rsidRPr="007A789F" w:rsidRDefault="00397E03" w:rsidP="003B0265">
      <w:pPr>
        <w:ind w:right="109"/>
        <w:rPr>
          <w:b/>
          <w:sz w:val="44"/>
          <w:lang w:val="en-GB"/>
        </w:rPr>
      </w:pPr>
      <w:r>
        <w:rPr>
          <w:b/>
          <w:sz w:val="44"/>
          <w:lang w:val="en-GB"/>
        </w:rPr>
        <w:t>Lecture</w:t>
      </w:r>
      <w:r w:rsidR="0041242B">
        <w:rPr>
          <w:b/>
          <w:sz w:val="44"/>
          <w:lang w:val="en-GB"/>
        </w:rPr>
        <w:t>r</w:t>
      </w:r>
      <w:r>
        <w:rPr>
          <w:b/>
          <w:sz w:val="44"/>
          <w:lang w:val="en-GB"/>
        </w:rPr>
        <w:t xml:space="preserve"> </w:t>
      </w:r>
      <w:r w:rsidR="003B0265">
        <w:rPr>
          <w:b/>
          <w:sz w:val="44"/>
          <w:lang w:val="en-GB"/>
        </w:rPr>
        <w:t xml:space="preserve">name: </w:t>
      </w:r>
      <w:r w:rsidR="003B0265" w:rsidRPr="003B0265">
        <w:rPr>
          <w:bCs/>
          <w:sz w:val="44"/>
          <w:szCs w:val="44"/>
          <w:lang w:val="en-GB"/>
        </w:rPr>
        <w:t>Kathryn</w:t>
      </w:r>
      <w:r w:rsidR="00A97FDA" w:rsidRPr="003B0265">
        <w:rPr>
          <w:bCs/>
          <w:sz w:val="44"/>
          <w:szCs w:val="44"/>
          <w:lang w:val="en-GB"/>
        </w:rPr>
        <w:t xml:space="preserve"> Flynn</w:t>
      </w:r>
    </w:p>
    <w:p w14:paraId="133362D3" w14:textId="0156DDB4" w:rsidR="00436725" w:rsidRPr="00003B73" w:rsidRDefault="00436725" w:rsidP="00DA2F1B">
      <w:pPr>
        <w:rPr>
          <w:b/>
          <w:bCs/>
          <w:lang w:val="en-GB"/>
        </w:rPr>
      </w:pPr>
    </w:p>
    <w:p w14:paraId="7C83E2FB" w14:textId="597695FC" w:rsidR="000344CC" w:rsidRPr="00003B73" w:rsidRDefault="000344CC" w:rsidP="00DA2F1B">
      <w:pPr>
        <w:rPr>
          <w:b/>
          <w:bCs/>
          <w:lang w:val="en-GB"/>
        </w:rPr>
      </w:pPr>
    </w:p>
    <w:p w14:paraId="3564C1E9" w14:textId="77777777" w:rsidR="000344CC" w:rsidRPr="00003B73" w:rsidRDefault="000344CC" w:rsidP="00DA2F1B">
      <w:pPr>
        <w:rPr>
          <w:lang w:val="en-GB" w:eastAsia="en-GB"/>
        </w:rPr>
      </w:pPr>
    </w:p>
    <w:sdt>
      <w:sdtPr>
        <w:rPr>
          <w:rFonts w:ascii="Times New Roman" w:eastAsiaTheme="minorHAnsi" w:hAnsi="Times New Roman" w:cstheme="minorBidi"/>
          <w:color w:val="auto"/>
          <w:kern w:val="2"/>
          <w:sz w:val="24"/>
          <w:szCs w:val="24"/>
          <w:lang w:val="en-IN"/>
          <w14:ligatures w14:val="standardContextual"/>
        </w:rPr>
        <w:id w:val="1732730961"/>
        <w:docPartObj>
          <w:docPartGallery w:val="Table of Contents"/>
          <w:docPartUnique/>
        </w:docPartObj>
      </w:sdtPr>
      <w:sdtEndPr>
        <w:rPr>
          <w:b/>
          <w:bCs/>
          <w:noProof/>
        </w:rPr>
      </w:sdtEndPr>
      <w:sdtContent>
        <w:p w14:paraId="1ED51805" w14:textId="77777777" w:rsidR="007A789F" w:rsidRDefault="007A789F">
          <w:pPr>
            <w:pStyle w:val="TOCHeading"/>
            <w:rPr>
              <w:rFonts w:ascii="Times New Roman" w:eastAsiaTheme="minorHAnsi" w:hAnsi="Times New Roman" w:cstheme="minorBidi"/>
              <w:color w:val="auto"/>
              <w:kern w:val="2"/>
              <w:sz w:val="24"/>
              <w:szCs w:val="24"/>
              <w:lang w:val="en-IN"/>
              <w14:ligatures w14:val="standardContextual"/>
            </w:rPr>
          </w:pPr>
        </w:p>
        <w:p w14:paraId="62533D08" w14:textId="77777777" w:rsidR="007A789F" w:rsidRDefault="007A789F">
          <w:pPr>
            <w:pStyle w:val="TOCHeading"/>
            <w:rPr>
              <w:rFonts w:ascii="Times New Roman" w:eastAsiaTheme="minorHAnsi" w:hAnsi="Times New Roman" w:cstheme="minorBidi"/>
              <w:color w:val="auto"/>
              <w:kern w:val="2"/>
              <w:sz w:val="24"/>
              <w:szCs w:val="24"/>
              <w:lang w:val="en-IN"/>
              <w14:ligatures w14:val="standardContextual"/>
            </w:rPr>
          </w:pPr>
        </w:p>
        <w:p w14:paraId="31A318B6" w14:textId="77777777" w:rsidR="007A789F" w:rsidRDefault="007A789F">
          <w:pPr>
            <w:pStyle w:val="TOCHeading"/>
            <w:rPr>
              <w:rFonts w:ascii="Times New Roman" w:eastAsiaTheme="minorHAnsi" w:hAnsi="Times New Roman" w:cstheme="minorBidi"/>
              <w:color w:val="auto"/>
              <w:kern w:val="2"/>
              <w:sz w:val="24"/>
              <w:szCs w:val="24"/>
              <w:lang w:val="en-IN"/>
              <w14:ligatures w14:val="standardContextual"/>
            </w:rPr>
          </w:pPr>
        </w:p>
        <w:p w14:paraId="434ED7D2" w14:textId="2E59446F" w:rsidR="00436725" w:rsidRPr="00436725" w:rsidRDefault="00436725">
          <w:pPr>
            <w:pStyle w:val="TOCHeading"/>
            <w:rPr>
              <w:rFonts w:ascii="Times New Roman" w:hAnsi="Times New Roman" w:cs="Times New Roman"/>
              <w:b/>
              <w:color w:val="000000" w:themeColor="text1"/>
            </w:rPr>
          </w:pPr>
          <w:r w:rsidRPr="00436725">
            <w:rPr>
              <w:rFonts w:ascii="Times New Roman" w:hAnsi="Times New Roman" w:cs="Times New Roman"/>
              <w:b/>
              <w:color w:val="000000" w:themeColor="text1"/>
            </w:rPr>
            <w:t>Table of Contents</w:t>
          </w:r>
        </w:p>
        <w:p w14:paraId="764C2E3D" w14:textId="555363F7" w:rsidR="000344CC" w:rsidRDefault="00436725">
          <w:pPr>
            <w:pStyle w:val="TOC1"/>
            <w:tabs>
              <w:tab w:val="right" w:leader="dot" w:pos="9016"/>
            </w:tabs>
            <w:rPr>
              <w:rFonts w:asciiTheme="minorHAnsi" w:eastAsiaTheme="minorEastAsia" w:hAnsiTheme="minorHAnsi"/>
              <w:noProof/>
              <w:kern w:val="0"/>
              <w:sz w:val="22"/>
              <w:szCs w:val="22"/>
              <w:lang w:val="en-US"/>
              <w14:ligatures w14:val="none"/>
            </w:rPr>
          </w:pPr>
          <w:r>
            <w:fldChar w:fldCharType="begin"/>
          </w:r>
          <w:r>
            <w:instrText xml:space="preserve"> TOC \o "1-3" \h \z \u </w:instrText>
          </w:r>
          <w:r>
            <w:fldChar w:fldCharType="separate"/>
          </w:r>
          <w:hyperlink w:anchor="_Toc197796352" w:history="1">
            <w:r w:rsidR="000344CC" w:rsidRPr="002A4A64">
              <w:rPr>
                <w:rStyle w:val="Hyperlink"/>
                <w:noProof/>
              </w:rPr>
              <w:t>Introduction</w:t>
            </w:r>
            <w:r w:rsidR="000344CC">
              <w:rPr>
                <w:noProof/>
                <w:webHidden/>
              </w:rPr>
              <w:tab/>
            </w:r>
            <w:r w:rsidR="000344CC">
              <w:rPr>
                <w:noProof/>
                <w:webHidden/>
              </w:rPr>
              <w:fldChar w:fldCharType="begin"/>
            </w:r>
            <w:r w:rsidR="000344CC">
              <w:rPr>
                <w:noProof/>
                <w:webHidden/>
              </w:rPr>
              <w:instrText xml:space="preserve"> PAGEREF _Toc197796352 \h </w:instrText>
            </w:r>
            <w:r w:rsidR="000344CC">
              <w:rPr>
                <w:noProof/>
                <w:webHidden/>
              </w:rPr>
            </w:r>
            <w:r w:rsidR="000344CC">
              <w:rPr>
                <w:noProof/>
                <w:webHidden/>
              </w:rPr>
              <w:fldChar w:fldCharType="separate"/>
            </w:r>
            <w:r w:rsidR="005C1954">
              <w:rPr>
                <w:noProof/>
                <w:webHidden/>
              </w:rPr>
              <w:t>3</w:t>
            </w:r>
            <w:r w:rsidR="000344CC">
              <w:rPr>
                <w:noProof/>
                <w:webHidden/>
              </w:rPr>
              <w:fldChar w:fldCharType="end"/>
            </w:r>
          </w:hyperlink>
        </w:p>
        <w:p w14:paraId="6396CF45" w14:textId="34E468A1" w:rsidR="000344CC" w:rsidRDefault="000344CC">
          <w:pPr>
            <w:pStyle w:val="TOC1"/>
            <w:tabs>
              <w:tab w:val="right" w:leader="dot" w:pos="9016"/>
            </w:tabs>
            <w:rPr>
              <w:rFonts w:asciiTheme="minorHAnsi" w:eastAsiaTheme="minorEastAsia" w:hAnsiTheme="minorHAnsi"/>
              <w:noProof/>
              <w:kern w:val="0"/>
              <w:sz w:val="22"/>
              <w:szCs w:val="22"/>
              <w:lang w:val="en-US"/>
              <w14:ligatures w14:val="none"/>
            </w:rPr>
          </w:pPr>
          <w:hyperlink w:anchor="_Toc197796353" w:history="1">
            <w:r w:rsidRPr="002A4A64">
              <w:rPr>
                <w:rStyle w:val="Hyperlink"/>
                <w:noProof/>
              </w:rPr>
              <w:t>The Event Cycle</w:t>
            </w:r>
            <w:r>
              <w:rPr>
                <w:noProof/>
                <w:webHidden/>
              </w:rPr>
              <w:tab/>
            </w:r>
            <w:r>
              <w:rPr>
                <w:noProof/>
                <w:webHidden/>
              </w:rPr>
              <w:fldChar w:fldCharType="begin"/>
            </w:r>
            <w:r>
              <w:rPr>
                <w:noProof/>
                <w:webHidden/>
              </w:rPr>
              <w:instrText xml:space="preserve"> PAGEREF _Toc197796353 \h </w:instrText>
            </w:r>
            <w:r>
              <w:rPr>
                <w:noProof/>
                <w:webHidden/>
              </w:rPr>
            </w:r>
            <w:r>
              <w:rPr>
                <w:noProof/>
                <w:webHidden/>
              </w:rPr>
              <w:fldChar w:fldCharType="separate"/>
            </w:r>
            <w:r w:rsidR="005C1954">
              <w:rPr>
                <w:noProof/>
                <w:webHidden/>
              </w:rPr>
              <w:t>3</w:t>
            </w:r>
            <w:r>
              <w:rPr>
                <w:noProof/>
                <w:webHidden/>
              </w:rPr>
              <w:fldChar w:fldCharType="end"/>
            </w:r>
          </w:hyperlink>
        </w:p>
        <w:p w14:paraId="2B9A86AC" w14:textId="7F2356D8" w:rsidR="000344CC" w:rsidRDefault="000344CC">
          <w:pPr>
            <w:pStyle w:val="TOC1"/>
            <w:tabs>
              <w:tab w:val="right" w:leader="dot" w:pos="9016"/>
            </w:tabs>
            <w:rPr>
              <w:rFonts w:asciiTheme="minorHAnsi" w:eastAsiaTheme="minorEastAsia" w:hAnsiTheme="minorHAnsi"/>
              <w:noProof/>
              <w:kern w:val="0"/>
              <w:sz w:val="22"/>
              <w:szCs w:val="22"/>
              <w:lang w:val="en-US"/>
              <w14:ligatures w14:val="none"/>
            </w:rPr>
          </w:pPr>
          <w:hyperlink w:anchor="_Toc197796354" w:history="1">
            <w:r w:rsidRPr="002A4A64">
              <w:rPr>
                <w:rStyle w:val="Hyperlink"/>
                <w:noProof/>
              </w:rPr>
              <w:t>Event Concept</w:t>
            </w:r>
            <w:r>
              <w:rPr>
                <w:noProof/>
                <w:webHidden/>
              </w:rPr>
              <w:tab/>
            </w:r>
            <w:r>
              <w:rPr>
                <w:noProof/>
                <w:webHidden/>
              </w:rPr>
              <w:fldChar w:fldCharType="begin"/>
            </w:r>
            <w:r>
              <w:rPr>
                <w:noProof/>
                <w:webHidden/>
              </w:rPr>
              <w:instrText xml:space="preserve"> PAGEREF _Toc197796354 \h </w:instrText>
            </w:r>
            <w:r>
              <w:rPr>
                <w:noProof/>
                <w:webHidden/>
              </w:rPr>
            </w:r>
            <w:r>
              <w:rPr>
                <w:noProof/>
                <w:webHidden/>
              </w:rPr>
              <w:fldChar w:fldCharType="separate"/>
            </w:r>
            <w:r w:rsidR="005C1954">
              <w:rPr>
                <w:noProof/>
                <w:webHidden/>
              </w:rPr>
              <w:t>4</w:t>
            </w:r>
            <w:r>
              <w:rPr>
                <w:noProof/>
                <w:webHidden/>
              </w:rPr>
              <w:fldChar w:fldCharType="end"/>
            </w:r>
          </w:hyperlink>
        </w:p>
        <w:p w14:paraId="622D50F2" w14:textId="0B7F80D1" w:rsidR="000344CC" w:rsidRDefault="000344CC">
          <w:pPr>
            <w:pStyle w:val="TOC2"/>
            <w:tabs>
              <w:tab w:val="right" w:leader="dot" w:pos="9016"/>
            </w:tabs>
            <w:rPr>
              <w:rFonts w:asciiTheme="minorHAnsi" w:eastAsiaTheme="minorEastAsia" w:hAnsiTheme="minorHAnsi"/>
              <w:noProof/>
              <w:kern w:val="0"/>
              <w:sz w:val="22"/>
              <w:szCs w:val="22"/>
              <w:lang w:val="en-US"/>
              <w14:ligatures w14:val="none"/>
            </w:rPr>
          </w:pPr>
          <w:hyperlink w:anchor="_Toc197796355" w:history="1">
            <w:r w:rsidRPr="002A4A64">
              <w:rPr>
                <w:rStyle w:val="Hyperlink"/>
                <w:noProof/>
              </w:rPr>
              <w:t>Morning Session:</w:t>
            </w:r>
            <w:r>
              <w:rPr>
                <w:noProof/>
                <w:webHidden/>
              </w:rPr>
              <w:tab/>
            </w:r>
            <w:r>
              <w:rPr>
                <w:noProof/>
                <w:webHidden/>
              </w:rPr>
              <w:fldChar w:fldCharType="begin"/>
            </w:r>
            <w:r>
              <w:rPr>
                <w:noProof/>
                <w:webHidden/>
              </w:rPr>
              <w:instrText xml:space="preserve"> PAGEREF _Toc197796355 \h </w:instrText>
            </w:r>
            <w:r>
              <w:rPr>
                <w:noProof/>
                <w:webHidden/>
              </w:rPr>
            </w:r>
            <w:r>
              <w:rPr>
                <w:noProof/>
                <w:webHidden/>
              </w:rPr>
              <w:fldChar w:fldCharType="separate"/>
            </w:r>
            <w:r w:rsidR="005C1954">
              <w:rPr>
                <w:noProof/>
                <w:webHidden/>
              </w:rPr>
              <w:t>4</w:t>
            </w:r>
            <w:r>
              <w:rPr>
                <w:noProof/>
                <w:webHidden/>
              </w:rPr>
              <w:fldChar w:fldCharType="end"/>
            </w:r>
          </w:hyperlink>
        </w:p>
        <w:p w14:paraId="7F87334B" w14:textId="491C39DD" w:rsidR="000344CC" w:rsidRDefault="000344CC">
          <w:pPr>
            <w:pStyle w:val="TOC2"/>
            <w:tabs>
              <w:tab w:val="right" w:leader="dot" w:pos="9016"/>
            </w:tabs>
            <w:rPr>
              <w:rFonts w:asciiTheme="minorHAnsi" w:eastAsiaTheme="minorEastAsia" w:hAnsiTheme="minorHAnsi"/>
              <w:noProof/>
              <w:kern w:val="0"/>
              <w:sz w:val="22"/>
              <w:szCs w:val="22"/>
              <w:lang w:val="en-US"/>
              <w14:ligatures w14:val="none"/>
            </w:rPr>
          </w:pPr>
          <w:hyperlink w:anchor="_Toc197796356" w:history="1">
            <w:r w:rsidRPr="002A4A64">
              <w:rPr>
                <w:rStyle w:val="Hyperlink"/>
                <w:noProof/>
              </w:rPr>
              <w:t>Afternoon Session:</w:t>
            </w:r>
            <w:r>
              <w:rPr>
                <w:noProof/>
                <w:webHidden/>
              </w:rPr>
              <w:tab/>
            </w:r>
            <w:r>
              <w:rPr>
                <w:noProof/>
                <w:webHidden/>
              </w:rPr>
              <w:fldChar w:fldCharType="begin"/>
            </w:r>
            <w:r>
              <w:rPr>
                <w:noProof/>
                <w:webHidden/>
              </w:rPr>
              <w:instrText xml:space="preserve"> PAGEREF _Toc197796356 \h </w:instrText>
            </w:r>
            <w:r>
              <w:rPr>
                <w:noProof/>
                <w:webHidden/>
              </w:rPr>
            </w:r>
            <w:r>
              <w:rPr>
                <w:noProof/>
                <w:webHidden/>
              </w:rPr>
              <w:fldChar w:fldCharType="separate"/>
            </w:r>
            <w:r w:rsidR="005C1954">
              <w:rPr>
                <w:noProof/>
                <w:webHidden/>
              </w:rPr>
              <w:t>5</w:t>
            </w:r>
            <w:r>
              <w:rPr>
                <w:noProof/>
                <w:webHidden/>
              </w:rPr>
              <w:fldChar w:fldCharType="end"/>
            </w:r>
          </w:hyperlink>
        </w:p>
        <w:p w14:paraId="00C7CD38" w14:textId="5A0A0293" w:rsidR="000344CC" w:rsidRDefault="000344CC">
          <w:pPr>
            <w:pStyle w:val="TOC2"/>
            <w:tabs>
              <w:tab w:val="right" w:leader="dot" w:pos="9016"/>
            </w:tabs>
            <w:rPr>
              <w:rFonts w:asciiTheme="minorHAnsi" w:eastAsiaTheme="minorEastAsia" w:hAnsiTheme="minorHAnsi"/>
              <w:noProof/>
              <w:kern w:val="0"/>
              <w:sz w:val="22"/>
              <w:szCs w:val="22"/>
              <w:lang w:val="en-US"/>
              <w14:ligatures w14:val="none"/>
            </w:rPr>
          </w:pPr>
          <w:hyperlink w:anchor="_Toc197796357" w:history="1">
            <w:r w:rsidRPr="002A4A64">
              <w:rPr>
                <w:rStyle w:val="Hyperlink"/>
                <w:noProof/>
              </w:rPr>
              <w:t>Evening Reception:</w:t>
            </w:r>
            <w:r>
              <w:rPr>
                <w:noProof/>
                <w:webHidden/>
              </w:rPr>
              <w:tab/>
            </w:r>
            <w:r>
              <w:rPr>
                <w:noProof/>
                <w:webHidden/>
              </w:rPr>
              <w:fldChar w:fldCharType="begin"/>
            </w:r>
            <w:r>
              <w:rPr>
                <w:noProof/>
                <w:webHidden/>
              </w:rPr>
              <w:instrText xml:space="preserve"> PAGEREF _Toc197796357 \h </w:instrText>
            </w:r>
            <w:r>
              <w:rPr>
                <w:noProof/>
                <w:webHidden/>
              </w:rPr>
            </w:r>
            <w:r>
              <w:rPr>
                <w:noProof/>
                <w:webHidden/>
              </w:rPr>
              <w:fldChar w:fldCharType="separate"/>
            </w:r>
            <w:r w:rsidR="005C1954">
              <w:rPr>
                <w:noProof/>
                <w:webHidden/>
              </w:rPr>
              <w:t>5</w:t>
            </w:r>
            <w:r>
              <w:rPr>
                <w:noProof/>
                <w:webHidden/>
              </w:rPr>
              <w:fldChar w:fldCharType="end"/>
            </w:r>
          </w:hyperlink>
        </w:p>
        <w:p w14:paraId="0C189252" w14:textId="51946767" w:rsidR="000344CC" w:rsidRDefault="000344CC">
          <w:pPr>
            <w:pStyle w:val="TOC1"/>
            <w:tabs>
              <w:tab w:val="right" w:leader="dot" w:pos="9016"/>
            </w:tabs>
            <w:rPr>
              <w:rFonts w:asciiTheme="minorHAnsi" w:eastAsiaTheme="minorEastAsia" w:hAnsiTheme="minorHAnsi"/>
              <w:noProof/>
              <w:kern w:val="0"/>
              <w:sz w:val="22"/>
              <w:szCs w:val="22"/>
              <w:lang w:val="en-US"/>
              <w14:ligatures w14:val="none"/>
            </w:rPr>
          </w:pPr>
          <w:hyperlink w:anchor="_Toc197796358" w:history="1">
            <w:r w:rsidRPr="002A4A64">
              <w:rPr>
                <w:rStyle w:val="Hyperlink"/>
                <w:noProof/>
              </w:rPr>
              <w:t>Meeting/Event Aim and Objectives</w:t>
            </w:r>
            <w:r>
              <w:rPr>
                <w:noProof/>
                <w:webHidden/>
              </w:rPr>
              <w:tab/>
            </w:r>
            <w:r>
              <w:rPr>
                <w:noProof/>
                <w:webHidden/>
              </w:rPr>
              <w:fldChar w:fldCharType="begin"/>
            </w:r>
            <w:r>
              <w:rPr>
                <w:noProof/>
                <w:webHidden/>
              </w:rPr>
              <w:instrText xml:space="preserve"> PAGEREF _Toc197796358 \h </w:instrText>
            </w:r>
            <w:r>
              <w:rPr>
                <w:noProof/>
                <w:webHidden/>
              </w:rPr>
            </w:r>
            <w:r>
              <w:rPr>
                <w:noProof/>
                <w:webHidden/>
              </w:rPr>
              <w:fldChar w:fldCharType="separate"/>
            </w:r>
            <w:r w:rsidR="005C1954">
              <w:rPr>
                <w:noProof/>
                <w:webHidden/>
              </w:rPr>
              <w:t>6</w:t>
            </w:r>
            <w:r>
              <w:rPr>
                <w:noProof/>
                <w:webHidden/>
              </w:rPr>
              <w:fldChar w:fldCharType="end"/>
            </w:r>
          </w:hyperlink>
        </w:p>
        <w:p w14:paraId="25B21761" w14:textId="3F8CDDDC" w:rsidR="000344CC" w:rsidRDefault="000344CC">
          <w:pPr>
            <w:pStyle w:val="TOC2"/>
            <w:tabs>
              <w:tab w:val="right" w:leader="dot" w:pos="9016"/>
            </w:tabs>
            <w:rPr>
              <w:rFonts w:asciiTheme="minorHAnsi" w:eastAsiaTheme="minorEastAsia" w:hAnsiTheme="minorHAnsi"/>
              <w:noProof/>
              <w:kern w:val="0"/>
              <w:sz w:val="22"/>
              <w:szCs w:val="22"/>
              <w:lang w:val="en-US"/>
              <w14:ligatures w14:val="none"/>
            </w:rPr>
          </w:pPr>
          <w:hyperlink w:anchor="_Toc197796359" w:history="1">
            <w:r w:rsidRPr="002A4A64">
              <w:rPr>
                <w:rStyle w:val="Hyperlink"/>
                <w:noProof/>
              </w:rPr>
              <w:t>Overarching Aim:</w:t>
            </w:r>
            <w:r>
              <w:rPr>
                <w:noProof/>
                <w:webHidden/>
              </w:rPr>
              <w:tab/>
            </w:r>
            <w:r>
              <w:rPr>
                <w:noProof/>
                <w:webHidden/>
              </w:rPr>
              <w:fldChar w:fldCharType="begin"/>
            </w:r>
            <w:r>
              <w:rPr>
                <w:noProof/>
                <w:webHidden/>
              </w:rPr>
              <w:instrText xml:space="preserve"> PAGEREF _Toc197796359 \h </w:instrText>
            </w:r>
            <w:r>
              <w:rPr>
                <w:noProof/>
                <w:webHidden/>
              </w:rPr>
            </w:r>
            <w:r>
              <w:rPr>
                <w:noProof/>
                <w:webHidden/>
              </w:rPr>
              <w:fldChar w:fldCharType="separate"/>
            </w:r>
            <w:r w:rsidR="005C1954">
              <w:rPr>
                <w:noProof/>
                <w:webHidden/>
              </w:rPr>
              <w:t>6</w:t>
            </w:r>
            <w:r>
              <w:rPr>
                <w:noProof/>
                <w:webHidden/>
              </w:rPr>
              <w:fldChar w:fldCharType="end"/>
            </w:r>
          </w:hyperlink>
        </w:p>
        <w:p w14:paraId="3C379D12" w14:textId="70AB45CB" w:rsidR="000344CC" w:rsidRDefault="000344CC">
          <w:pPr>
            <w:pStyle w:val="TOC2"/>
            <w:tabs>
              <w:tab w:val="right" w:leader="dot" w:pos="9016"/>
            </w:tabs>
            <w:rPr>
              <w:rFonts w:asciiTheme="minorHAnsi" w:eastAsiaTheme="minorEastAsia" w:hAnsiTheme="minorHAnsi"/>
              <w:noProof/>
              <w:kern w:val="0"/>
              <w:sz w:val="22"/>
              <w:szCs w:val="22"/>
              <w:lang w:val="en-US"/>
              <w14:ligatures w14:val="none"/>
            </w:rPr>
          </w:pPr>
          <w:hyperlink w:anchor="_Toc197796360" w:history="1">
            <w:r w:rsidRPr="002A4A64">
              <w:rPr>
                <w:rStyle w:val="Hyperlink"/>
                <w:noProof/>
              </w:rPr>
              <w:t>SMART Objectives:</w:t>
            </w:r>
            <w:r>
              <w:rPr>
                <w:noProof/>
                <w:webHidden/>
              </w:rPr>
              <w:tab/>
            </w:r>
            <w:r>
              <w:rPr>
                <w:noProof/>
                <w:webHidden/>
              </w:rPr>
              <w:fldChar w:fldCharType="begin"/>
            </w:r>
            <w:r>
              <w:rPr>
                <w:noProof/>
                <w:webHidden/>
              </w:rPr>
              <w:instrText xml:space="preserve"> PAGEREF _Toc197796360 \h </w:instrText>
            </w:r>
            <w:r>
              <w:rPr>
                <w:noProof/>
                <w:webHidden/>
              </w:rPr>
            </w:r>
            <w:r>
              <w:rPr>
                <w:noProof/>
                <w:webHidden/>
              </w:rPr>
              <w:fldChar w:fldCharType="separate"/>
            </w:r>
            <w:r w:rsidR="005C1954">
              <w:rPr>
                <w:noProof/>
                <w:webHidden/>
              </w:rPr>
              <w:t>6</w:t>
            </w:r>
            <w:r>
              <w:rPr>
                <w:noProof/>
                <w:webHidden/>
              </w:rPr>
              <w:fldChar w:fldCharType="end"/>
            </w:r>
          </w:hyperlink>
        </w:p>
        <w:p w14:paraId="3C919FE8" w14:textId="7D3BE3BF" w:rsidR="000344CC" w:rsidRDefault="000344CC">
          <w:pPr>
            <w:pStyle w:val="TOC1"/>
            <w:tabs>
              <w:tab w:val="right" w:leader="dot" w:pos="9016"/>
            </w:tabs>
            <w:rPr>
              <w:rFonts w:asciiTheme="minorHAnsi" w:eastAsiaTheme="minorEastAsia" w:hAnsiTheme="minorHAnsi"/>
              <w:noProof/>
              <w:kern w:val="0"/>
              <w:sz w:val="22"/>
              <w:szCs w:val="22"/>
              <w:lang w:val="en-US"/>
              <w14:ligatures w14:val="none"/>
            </w:rPr>
          </w:pPr>
          <w:hyperlink w:anchor="_Toc197796361" w:history="1">
            <w:r w:rsidRPr="002A4A64">
              <w:rPr>
                <w:rStyle w:val="Hyperlink"/>
                <w:noProof/>
              </w:rPr>
              <w:t>Event Management</w:t>
            </w:r>
            <w:r>
              <w:rPr>
                <w:noProof/>
                <w:webHidden/>
              </w:rPr>
              <w:tab/>
            </w:r>
            <w:r>
              <w:rPr>
                <w:noProof/>
                <w:webHidden/>
              </w:rPr>
              <w:fldChar w:fldCharType="begin"/>
            </w:r>
            <w:r>
              <w:rPr>
                <w:noProof/>
                <w:webHidden/>
              </w:rPr>
              <w:instrText xml:space="preserve"> PAGEREF _Toc197796361 \h </w:instrText>
            </w:r>
            <w:r>
              <w:rPr>
                <w:noProof/>
                <w:webHidden/>
              </w:rPr>
            </w:r>
            <w:r>
              <w:rPr>
                <w:noProof/>
                <w:webHidden/>
              </w:rPr>
              <w:fldChar w:fldCharType="separate"/>
            </w:r>
            <w:r w:rsidR="005C1954">
              <w:rPr>
                <w:noProof/>
                <w:webHidden/>
              </w:rPr>
              <w:t>7</w:t>
            </w:r>
            <w:r>
              <w:rPr>
                <w:noProof/>
                <w:webHidden/>
              </w:rPr>
              <w:fldChar w:fldCharType="end"/>
            </w:r>
          </w:hyperlink>
        </w:p>
        <w:p w14:paraId="39B059B4" w14:textId="2470981A" w:rsidR="000344CC" w:rsidRDefault="000344CC">
          <w:pPr>
            <w:pStyle w:val="TOC2"/>
            <w:tabs>
              <w:tab w:val="right" w:leader="dot" w:pos="9016"/>
            </w:tabs>
            <w:rPr>
              <w:rFonts w:asciiTheme="minorHAnsi" w:eastAsiaTheme="minorEastAsia" w:hAnsiTheme="minorHAnsi"/>
              <w:noProof/>
              <w:kern w:val="0"/>
              <w:sz w:val="22"/>
              <w:szCs w:val="22"/>
              <w:lang w:val="en-US"/>
              <w14:ligatures w14:val="none"/>
            </w:rPr>
          </w:pPr>
          <w:hyperlink w:anchor="_Toc197796362" w:history="1">
            <w:r w:rsidRPr="002A4A64">
              <w:rPr>
                <w:rStyle w:val="Hyperlink"/>
                <w:noProof/>
              </w:rPr>
              <w:t>Skills and Resources Needed:</w:t>
            </w:r>
            <w:r>
              <w:rPr>
                <w:noProof/>
                <w:webHidden/>
              </w:rPr>
              <w:tab/>
            </w:r>
            <w:r>
              <w:rPr>
                <w:noProof/>
                <w:webHidden/>
              </w:rPr>
              <w:fldChar w:fldCharType="begin"/>
            </w:r>
            <w:r>
              <w:rPr>
                <w:noProof/>
                <w:webHidden/>
              </w:rPr>
              <w:instrText xml:space="preserve"> PAGEREF _Toc197796362 \h </w:instrText>
            </w:r>
            <w:r>
              <w:rPr>
                <w:noProof/>
                <w:webHidden/>
              </w:rPr>
            </w:r>
            <w:r>
              <w:rPr>
                <w:noProof/>
                <w:webHidden/>
              </w:rPr>
              <w:fldChar w:fldCharType="separate"/>
            </w:r>
            <w:r w:rsidR="005C1954">
              <w:rPr>
                <w:noProof/>
                <w:webHidden/>
              </w:rPr>
              <w:t>7</w:t>
            </w:r>
            <w:r>
              <w:rPr>
                <w:noProof/>
                <w:webHidden/>
              </w:rPr>
              <w:fldChar w:fldCharType="end"/>
            </w:r>
          </w:hyperlink>
        </w:p>
        <w:p w14:paraId="3D6E20BD" w14:textId="11836848" w:rsidR="000344CC" w:rsidRDefault="000344CC">
          <w:pPr>
            <w:pStyle w:val="TOC1"/>
            <w:tabs>
              <w:tab w:val="right" w:leader="dot" w:pos="9016"/>
            </w:tabs>
            <w:rPr>
              <w:rFonts w:asciiTheme="minorHAnsi" w:eastAsiaTheme="minorEastAsia" w:hAnsiTheme="minorHAnsi"/>
              <w:noProof/>
              <w:kern w:val="0"/>
              <w:sz w:val="22"/>
              <w:szCs w:val="22"/>
              <w:lang w:val="en-US"/>
              <w14:ligatures w14:val="none"/>
            </w:rPr>
          </w:pPr>
          <w:hyperlink w:anchor="_Toc197796363" w:history="1">
            <w:r w:rsidRPr="002A4A64">
              <w:rPr>
                <w:rStyle w:val="Hyperlink"/>
                <w:noProof/>
              </w:rPr>
              <w:t>Event Budget</w:t>
            </w:r>
            <w:r>
              <w:rPr>
                <w:noProof/>
                <w:webHidden/>
              </w:rPr>
              <w:tab/>
            </w:r>
            <w:r>
              <w:rPr>
                <w:noProof/>
                <w:webHidden/>
              </w:rPr>
              <w:fldChar w:fldCharType="begin"/>
            </w:r>
            <w:r>
              <w:rPr>
                <w:noProof/>
                <w:webHidden/>
              </w:rPr>
              <w:instrText xml:space="preserve"> PAGEREF _Toc197796363 \h </w:instrText>
            </w:r>
            <w:r>
              <w:rPr>
                <w:noProof/>
                <w:webHidden/>
              </w:rPr>
            </w:r>
            <w:r>
              <w:rPr>
                <w:noProof/>
                <w:webHidden/>
              </w:rPr>
              <w:fldChar w:fldCharType="separate"/>
            </w:r>
            <w:r w:rsidR="005C1954">
              <w:rPr>
                <w:noProof/>
                <w:webHidden/>
              </w:rPr>
              <w:t>8</w:t>
            </w:r>
            <w:r>
              <w:rPr>
                <w:noProof/>
                <w:webHidden/>
              </w:rPr>
              <w:fldChar w:fldCharType="end"/>
            </w:r>
          </w:hyperlink>
        </w:p>
        <w:p w14:paraId="44EABE0A" w14:textId="32876CBC" w:rsidR="000344CC" w:rsidRDefault="000344CC">
          <w:pPr>
            <w:pStyle w:val="TOC1"/>
            <w:tabs>
              <w:tab w:val="right" w:leader="dot" w:pos="9016"/>
            </w:tabs>
            <w:rPr>
              <w:rFonts w:asciiTheme="minorHAnsi" w:eastAsiaTheme="minorEastAsia" w:hAnsiTheme="minorHAnsi"/>
              <w:noProof/>
              <w:kern w:val="0"/>
              <w:sz w:val="22"/>
              <w:szCs w:val="22"/>
              <w:lang w:val="en-US"/>
              <w14:ligatures w14:val="none"/>
            </w:rPr>
          </w:pPr>
          <w:hyperlink w:anchor="_Toc197796364" w:history="1">
            <w:r w:rsidRPr="002A4A64">
              <w:rPr>
                <w:rStyle w:val="Hyperlink"/>
                <w:noProof/>
              </w:rPr>
              <w:t>Industry Trends / Issues / Impacts</w:t>
            </w:r>
            <w:r>
              <w:rPr>
                <w:noProof/>
                <w:webHidden/>
              </w:rPr>
              <w:tab/>
            </w:r>
            <w:r>
              <w:rPr>
                <w:noProof/>
                <w:webHidden/>
              </w:rPr>
              <w:fldChar w:fldCharType="begin"/>
            </w:r>
            <w:r>
              <w:rPr>
                <w:noProof/>
                <w:webHidden/>
              </w:rPr>
              <w:instrText xml:space="preserve"> PAGEREF _Toc197796364 \h </w:instrText>
            </w:r>
            <w:r>
              <w:rPr>
                <w:noProof/>
                <w:webHidden/>
              </w:rPr>
            </w:r>
            <w:r>
              <w:rPr>
                <w:noProof/>
                <w:webHidden/>
              </w:rPr>
              <w:fldChar w:fldCharType="separate"/>
            </w:r>
            <w:r w:rsidR="005C1954">
              <w:rPr>
                <w:noProof/>
                <w:webHidden/>
              </w:rPr>
              <w:t>10</w:t>
            </w:r>
            <w:r>
              <w:rPr>
                <w:noProof/>
                <w:webHidden/>
              </w:rPr>
              <w:fldChar w:fldCharType="end"/>
            </w:r>
          </w:hyperlink>
        </w:p>
        <w:p w14:paraId="7C895521" w14:textId="4E040374" w:rsidR="000344CC" w:rsidRDefault="000344CC">
          <w:pPr>
            <w:pStyle w:val="TOC1"/>
            <w:tabs>
              <w:tab w:val="right" w:leader="dot" w:pos="9016"/>
            </w:tabs>
            <w:rPr>
              <w:rFonts w:asciiTheme="minorHAnsi" w:eastAsiaTheme="minorEastAsia" w:hAnsiTheme="minorHAnsi"/>
              <w:noProof/>
              <w:kern w:val="0"/>
              <w:sz w:val="22"/>
              <w:szCs w:val="22"/>
              <w:lang w:val="en-US"/>
              <w14:ligatures w14:val="none"/>
            </w:rPr>
          </w:pPr>
          <w:hyperlink w:anchor="_Toc197796365" w:history="1">
            <w:r w:rsidRPr="002A4A64">
              <w:rPr>
                <w:rStyle w:val="Hyperlink"/>
                <w:noProof/>
              </w:rPr>
              <w:t>Situational and Cultural Considerations</w:t>
            </w:r>
            <w:r>
              <w:rPr>
                <w:noProof/>
                <w:webHidden/>
              </w:rPr>
              <w:tab/>
            </w:r>
            <w:r>
              <w:rPr>
                <w:noProof/>
                <w:webHidden/>
              </w:rPr>
              <w:fldChar w:fldCharType="begin"/>
            </w:r>
            <w:r>
              <w:rPr>
                <w:noProof/>
                <w:webHidden/>
              </w:rPr>
              <w:instrText xml:space="preserve"> PAGEREF _Toc197796365 \h </w:instrText>
            </w:r>
            <w:r>
              <w:rPr>
                <w:noProof/>
                <w:webHidden/>
              </w:rPr>
            </w:r>
            <w:r>
              <w:rPr>
                <w:noProof/>
                <w:webHidden/>
              </w:rPr>
              <w:fldChar w:fldCharType="separate"/>
            </w:r>
            <w:r w:rsidR="005C1954">
              <w:rPr>
                <w:noProof/>
                <w:webHidden/>
              </w:rPr>
              <w:t>11</w:t>
            </w:r>
            <w:r>
              <w:rPr>
                <w:noProof/>
                <w:webHidden/>
              </w:rPr>
              <w:fldChar w:fldCharType="end"/>
            </w:r>
          </w:hyperlink>
        </w:p>
        <w:p w14:paraId="3B93C87A" w14:textId="15F2B874" w:rsidR="000344CC" w:rsidRDefault="000344CC">
          <w:pPr>
            <w:pStyle w:val="TOC1"/>
            <w:tabs>
              <w:tab w:val="right" w:leader="dot" w:pos="9016"/>
            </w:tabs>
            <w:rPr>
              <w:rFonts w:asciiTheme="minorHAnsi" w:eastAsiaTheme="minorEastAsia" w:hAnsiTheme="minorHAnsi"/>
              <w:noProof/>
              <w:kern w:val="0"/>
              <w:sz w:val="22"/>
              <w:szCs w:val="22"/>
              <w:lang w:val="en-US"/>
              <w14:ligatures w14:val="none"/>
            </w:rPr>
          </w:pPr>
          <w:hyperlink w:anchor="_Toc197796366" w:history="1">
            <w:r w:rsidRPr="002A4A64">
              <w:rPr>
                <w:rStyle w:val="Hyperlink"/>
                <w:noProof/>
              </w:rPr>
              <w:t>Conclusion</w:t>
            </w:r>
            <w:r>
              <w:rPr>
                <w:noProof/>
                <w:webHidden/>
              </w:rPr>
              <w:tab/>
            </w:r>
            <w:r>
              <w:rPr>
                <w:noProof/>
                <w:webHidden/>
              </w:rPr>
              <w:fldChar w:fldCharType="begin"/>
            </w:r>
            <w:r>
              <w:rPr>
                <w:noProof/>
                <w:webHidden/>
              </w:rPr>
              <w:instrText xml:space="preserve"> PAGEREF _Toc197796366 \h </w:instrText>
            </w:r>
            <w:r>
              <w:rPr>
                <w:noProof/>
                <w:webHidden/>
              </w:rPr>
            </w:r>
            <w:r>
              <w:rPr>
                <w:noProof/>
                <w:webHidden/>
              </w:rPr>
              <w:fldChar w:fldCharType="separate"/>
            </w:r>
            <w:r w:rsidR="005C1954">
              <w:rPr>
                <w:noProof/>
                <w:webHidden/>
              </w:rPr>
              <w:t>13</w:t>
            </w:r>
            <w:r>
              <w:rPr>
                <w:noProof/>
                <w:webHidden/>
              </w:rPr>
              <w:fldChar w:fldCharType="end"/>
            </w:r>
          </w:hyperlink>
        </w:p>
        <w:p w14:paraId="2F7EC2F8" w14:textId="422D3265" w:rsidR="000344CC" w:rsidRDefault="000344CC">
          <w:pPr>
            <w:pStyle w:val="TOC1"/>
            <w:tabs>
              <w:tab w:val="right" w:leader="dot" w:pos="9016"/>
            </w:tabs>
            <w:rPr>
              <w:rFonts w:asciiTheme="minorHAnsi" w:eastAsiaTheme="minorEastAsia" w:hAnsiTheme="minorHAnsi"/>
              <w:noProof/>
              <w:kern w:val="0"/>
              <w:sz w:val="22"/>
              <w:szCs w:val="22"/>
              <w:lang w:val="en-US"/>
              <w14:ligatures w14:val="none"/>
            </w:rPr>
          </w:pPr>
          <w:hyperlink w:anchor="_Toc197796367" w:history="1">
            <w:r w:rsidRPr="002A4A64">
              <w:rPr>
                <w:rStyle w:val="Hyperlink"/>
                <w:noProof/>
              </w:rPr>
              <w:t>References</w:t>
            </w:r>
            <w:r>
              <w:rPr>
                <w:noProof/>
                <w:webHidden/>
              </w:rPr>
              <w:tab/>
            </w:r>
            <w:r>
              <w:rPr>
                <w:noProof/>
                <w:webHidden/>
              </w:rPr>
              <w:fldChar w:fldCharType="begin"/>
            </w:r>
            <w:r>
              <w:rPr>
                <w:noProof/>
                <w:webHidden/>
              </w:rPr>
              <w:instrText xml:space="preserve"> PAGEREF _Toc197796367 \h </w:instrText>
            </w:r>
            <w:r>
              <w:rPr>
                <w:noProof/>
                <w:webHidden/>
              </w:rPr>
            </w:r>
            <w:r>
              <w:rPr>
                <w:noProof/>
                <w:webHidden/>
              </w:rPr>
              <w:fldChar w:fldCharType="separate"/>
            </w:r>
            <w:r w:rsidR="005C1954">
              <w:rPr>
                <w:noProof/>
                <w:webHidden/>
              </w:rPr>
              <w:t>14</w:t>
            </w:r>
            <w:r>
              <w:rPr>
                <w:noProof/>
                <w:webHidden/>
              </w:rPr>
              <w:fldChar w:fldCharType="end"/>
            </w:r>
          </w:hyperlink>
        </w:p>
        <w:p w14:paraId="42BA645D" w14:textId="379BFD2B" w:rsidR="00436725" w:rsidRDefault="00436725">
          <w:r>
            <w:rPr>
              <w:b/>
              <w:bCs/>
              <w:noProof/>
            </w:rPr>
            <w:fldChar w:fldCharType="end"/>
          </w:r>
        </w:p>
      </w:sdtContent>
    </w:sdt>
    <w:p w14:paraId="36BAB7CB" w14:textId="637B7B3B" w:rsidR="00254E03" w:rsidRPr="00254E03" w:rsidRDefault="00254E03" w:rsidP="00DA2F1B">
      <w:pPr>
        <w:rPr>
          <w:lang w:eastAsia="en-GB"/>
        </w:rPr>
      </w:pPr>
    </w:p>
    <w:p w14:paraId="586DCF64" w14:textId="786F589B" w:rsidR="00436725" w:rsidRDefault="00436725">
      <w:pPr>
        <w:spacing w:line="278" w:lineRule="auto"/>
        <w:jc w:val="left"/>
        <w:rPr>
          <w:rFonts w:eastAsiaTheme="majorEastAsia" w:cstheme="majorBidi"/>
          <w:b/>
          <w:color w:val="000000" w:themeColor="text1"/>
          <w:sz w:val="32"/>
          <w:szCs w:val="40"/>
        </w:rPr>
      </w:pPr>
      <w:r>
        <w:br w:type="page"/>
      </w:r>
    </w:p>
    <w:p w14:paraId="0DABA81B" w14:textId="3E658A0C" w:rsidR="00254E03" w:rsidRDefault="00254E03" w:rsidP="00254E03">
      <w:pPr>
        <w:pStyle w:val="Heading1"/>
      </w:pPr>
      <w:bookmarkStart w:id="0" w:name="_Toc197796352"/>
      <w:r>
        <w:lastRenderedPageBreak/>
        <w:t>Introduction</w:t>
      </w:r>
      <w:bookmarkEnd w:id="0"/>
    </w:p>
    <w:p w14:paraId="0D5CDAD8" w14:textId="589DABC1" w:rsidR="00254E03" w:rsidRDefault="00254E03" w:rsidP="00254E03">
      <w:r>
        <w:t xml:space="preserve">The suggested event, "Welcoming Futures 2025: Accessibility and Innovation in Welsh Hospitality," is a conference that seeks to investigate the changing nexus between accessibility and advances in technology within </w:t>
      </w:r>
      <w:proofErr w:type="spellStart"/>
      <w:r>
        <w:t>Wales'</w:t>
      </w:r>
      <w:proofErr w:type="spellEnd"/>
      <w:r>
        <w:t xml:space="preserve"> hospitality industry. This event will occur in conjunction with the Year of </w:t>
      </w:r>
      <w:proofErr w:type="spellStart"/>
      <w:r>
        <w:t>Croeso</w:t>
      </w:r>
      <w:proofErr w:type="spellEnd"/>
      <w:r>
        <w:t xml:space="preserve"> 2025 initiative, which </w:t>
      </w:r>
      <w:proofErr w:type="gramStart"/>
      <w:r>
        <w:t>is intended</w:t>
      </w:r>
      <w:proofErr w:type="gramEnd"/>
      <w:r>
        <w:t xml:space="preserve"> to bring attention to Wales as an open, welcoming place. The emphasis will be on highlighting how accessibility and innovation are transforming Welsh hospitality, namely in catering to visitors with disabilities, older visitors, and families</w:t>
      </w:r>
      <w:r w:rsidR="0071330D">
        <w:t>,</w:t>
      </w:r>
      <w:r>
        <w:t xml:space="preserve"> so that everyone has a smooth and inclusive experience.</w:t>
      </w:r>
    </w:p>
    <w:p w14:paraId="5D0EDFA7" w14:textId="2AAE7596" w:rsidR="00254E03" w:rsidRDefault="00254E03" w:rsidP="00254E03">
      <w:r>
        <w:t xml:space="preserve">The location selected for this conference is ICC Wales (International Convention Centre, Newport), which features </w:t>
      </w:r>
      <w:proofErr w:type="gramStart"/>
      <w:r>
        <w:t>cutting-edge</w:t>
      </w:r>
      <w:proofErr w:type="gramEnd"/>
      <w:r>
        <w:t xml:space="preserve"> facilities and an accessible design that complements the core theme of the event perfectly. ICC Wales is one of </w:t>
      </w:r>
      <w:proofErr w:type="spellStart"/>
      <w:r>
        <w:t>Wales'</w:t>
      </w:r>
      <w:proofErr w:type="spellEnd"/>
      <w:r>
        <w:t xml:space="preserve"> premier venues that can host major events while providing an accessible environment for everyone who attends. The event will provide a high-profile platform to make Wales a beacon for accessible tourism, positioning itself as a focus for the convergence of smart technologies, including AI-powered concierge services and virtual reality (VR) experiences, to enhance the visitor experience.</w:t>
      </w:r>
    </w:p>
    <w:p w14:paraId="01E1BCD5" w14:textId="00C5F3DF" w:rsidR="004752A2" w:rsidRDefault="004752A2" w:rsidP="00254E03">
      <w:r w:rsidRPr="004752A2">
        <w:t xml:space="preserve">The event </w:t>
      </w:r>
      <w:proofErr w:type="gramStart"/>
      <w:r w:rsidRPr="004752A2">
        <w:t>was selected</w:t>
      </w:r>
      <w:proofErr w:type="gramEnd"/>
      <w:r w:rsidRPr="004752A2">
        <w:t xml:space="preserve"> for its sole ability to bring to the fore the growing demand for tourism that is easy to use and the technology that supports such tourism. With ever increasing tendencies towards inclusiveness in international tourism there is a definite paucity of events that reflect this blend on the market. Not only will this conference eliminate this gap, but it will provide Wales an opportunity to solidify its status as one of the world’s leaders in accessible tourism and hospitality innovation</w:t>
      </w:r>
      <w:r w:rsidR="00000F3F">
        <w:t xml:space="preserve"> (</w:t>
      </w:r>
      <w:r w:rsidR="00000F3F">
        <w:rPr>
          <w:shd w:val="clear" w:color="auto" w:fill="FFFFFF"/>
        </w:rPr>
        <w:t>Mohiuddin, 2024).</w:t>
      </w:r>
    </w:p>
    <w:p w14:paraId="2CA12ACF" w14:textId="59BB14AC" w:rsidR="00224D2E" w:rsidRDefault="00224D2E" w:rsidP="00224D2E">
      <w:pPr>
        <w:pStyle w:val="Heading1"/>
      </w:pPr>
      <w:bookmarkStart w:id="1" w:name="_Toc197796353"/>
      <w:r>
        <w:t>The Event Cycle</w:t>
      </w:r>
      <w:bookmarkEnd w:id="1"/>
    </w:p>
    <w:p w14:paraId="5038F232" w14:textId="77777777" w:rsidR="004752A2" w:rsidRDefault="004752A2" w:rsidP="004752A2">
      <w:r>
        <w:t xml:space="preserve">The Event Cycle is a systematic and continuous process that manages a successful planning, </w:t>
      </w:r>
      <w:proofErr w:type="gramStart"/>
      <w:r>
        <w:t>staging</w:t>
      </w:r>
      <w:proofErr w:type="gramEnd"/>
      <w:r>
        <w:t xml:space="preserve"> and evaluation of an event. This cycle is essential in maintaining that every phase of the events aligns with its strategic goals and delivers an elevated quality experience to all participants. It has three major phases:</w:t>
      </w:r>
    </w:p>
    <w:p w14:paraId="7914EE36" w14:textId="73579C06" w:rsidR="004752A2" w:rsidRPr="004752A2" w:rsidRDefault="004752A2" w:rsidP="004752A2">
      <w:r w:rsidRPr="004752A2">
        <w:rPr>
          <w:b/>
        </w:rPr>
        <w:t xml:space="preserve">1. Pre-Event Planning: </w:t>
      </w:r>
      <w:r>
        <w:t xml:space="preserve">This stage includes in depth research, proper setting of goals, budgeting, getting sponsors, and </w:t>
      </w:r>
      <w:proofErr w:type="gramStart"/>
      <w:r>
        <w:t>coming up with</w:t>
      </w:r>
      <w:proofErr w:type="gramEnd"/>
      <w:r>
        <w:t xml:space="preserve"> a marketing plan. The planning of “Welcoming Futures </w:t>
      </w:r>
      <w:r>
        <w:lastRenderedPageBreak/>
        <w:t xml:space="preserve">2025” events will involve the following activities: conducting </w:t>
      </w:r>
      <w:r w:rsidR="005E61FC">
        <w:t>research of the latest trends</w:t>
      </w:r>
      <w:r>
        <w:t xml:space="preserve"> in accessible hospitality, establishing a connection with large industry </w:t>
      </w:r>
      <w:proofErr w:type="gramStart"/>
      <w:r>
        <w:t>partners</w:t>
      </w:r>
      <w:proofErr w:type="gramEnd"/>
      <w:r>
        <w:t xml:space="preserve"> and creating a communications strategy for the target audience segments, </w:t>
      </w:r>
      <w:proofErr w:type="gramStart"/>
      <w:r>
        <w:t>i.e.</w:t>
      </w:r>
      <w:proofErr w:type="gramEnd"/>
      <w:r>
        <w:t xml:space="preserve"> hospitality with technology experts. It will ensure adequate budgetary provision for the elements of technology integration and accessibility. Partnerships with other stakeholders such as the Welsh Tourism boards, technology providers and the accessibility consultants will also be in place (Bowdin et al., 2023).</w:t>
      </w:r>
    </w:p>
    <w:p w14:paraId="33D03CD9" w14:textId="4929A142" w:rsidR="000344CC" w:rsidRDefault="000344CC" w:rsidP="000344CC">
      <w:r w:rsidRPr="000344CC">
        <w:rPr>
          <w:b/>
        </w:rPr>
        <w:t xml:space="preserve">2. Event Execution: </w:t>
      </w:r>
      <w:r>
        <w:t xml:space="preserve">This is the actual delivery of the event, where guest experience is customised and </w:t>
      </w:r>
      <w:proofErr w:type="gramStart"/>
      <w:r>
        <w:t>logistics</w:t>
      </w:r>
      <w:proofErr w:type="gramEnd"/>
      <w:r>
        <w:t xml:space="preserve"> </w:t>
      </w:r>
      <w:proofErr w:type="gramStart"/>
      <w:r>
        <w:t>are managed</w:t>
      </w:r>
      <w:proofErr w:type="gramEnd"/>
      <w:r>
        <w:t xml:space="preserve">. In "Welcoming Futures 2025," the execution stage will involve coordinating setup at the event location, such that accessibility amenities such as quiet areas, translation facilities, and adaptive technologies </w:t>
      </w:r>
      <w:proofErr w:type="gramStart"/>
      <w:r>
        <w:t>are provided</w:t>
      </w:r>
      <w:proofErr w:type="gramEnd"/>
      <w:r>
        <w:t>. The event will involve interactive technology demonstrations, panel sessions, and workshops to engage participants and facilitate collaboration. Training of staff on premises will give each delegate a seamless experience.</w:t>
      </w:r>
    </w:p>
    <w:p w14:paraId="3C5E95E7" w14:textId="6DF8E733" w:rsidR="000344CC" w:rsidRDefault="000344CC" w:rsidP="000344CC">
      <w:r w:rsidRPr="000344CC">
        <w:rPr>
          <w:b/>
        </w:rPr>
        <w:t>3.</w:t>
      </w:r>
      <w:r>
        <w:rPr>
          <w:b/>
        </w:rPr>
        <w:t xml:space="preserve"> </w:t>
      </w:r>
      <w:r w:rsidRPr="000344CC">
        <w:rPr>
          <w:b/>
        </w:rPr>
        <w:t>Post-Event Evaluation:</w:t>
      </w:r>
      <w:r>
        <w:t xml:space="preserve"> After the event, comprehensive feedback will </w:t>
      </w:r>
      <w:proofErr w:type="gramStart"/>
      <w:r>
        <w:t>be gathered</w:t>
      </w:r>
      <w:proofErr w:type="gramEnd"/>
      <w:r>
        <w:t xml:space="preserve"> from the audience, exhibitors, and partners. Measures of audience satisfaction, performance of access features, and overall success of technology use will </w:t>
      </w:r>
      <w:proofErr w:type="gramStart"/>
      <w:r>
        <w:t>be assessed</w:t>
      </w:r>
      <w:proofErr w:type="gramEnd"/>
      <w:r>
        <w:t xml:space="preserve">. Future versions of the event will </w:t>
      </w:r>
      <w:proofErr w:type="gramStart"/>
      <w:r>
        <w:t>be informed</w:t>
      </w:r>
      <w:proofErr w:type="gramEnd"/>
      <w:r>
        <w:t xml:space="preserve"> by feedback, and attempts will </w:t>
      </w:r>
      <w:proofErr w:type="gramStart"/>
      <w:r>
        <w:t>be made</w:t>
      </w:r>
      <w:proofErr w:type="gramEnd"/>
      <w:r>
        <w:t xml:space="preserve"> to enhance and better realise the evolving needs of accessible tourism (Bladen et al., 2022).</w:t>
      </w:r>
    </w:p>
    <w:p w14:paraId="5393611D" w14:textId="775D452F" w:rsidR="00224D2E" w:rsidRDefault="00224D2E" w:rsidP="00224D2E">
      <w:pPr>
        <w:pStyle w:val="Heading1"/>
      </w:pPr>
      <w:bookmarkStart w:id="2" w:name="_Toc197796354"/>
      <w:r>
        <w:t>Event Concept</w:t>
      </w:r>
      <w:bookmarkEnd w:id="2"/>
    </w:p>
    <w:p w14:paraId="50341D7A" w14:textId="38B9555F" w:rsidR="000344CC" w:rsidRPr="000344CC" w:rsidRDefault="000344CC" w:rsidP="000344CC">
      <w:r w:rsidRPr="000344CC">
        <w:t>"Welcoming Futures 2025" is a vibran</w:t>
      </w:r>
      <w:r>
        <w:t>t and inclusive event that cent</w:t>
      </w:r>
      <w:r w:rsidRPr="000344CC">
        <w:t>r</w:t>
      </w:r>
      <w:r>
        <w:t>e</w:t>
      </w:r>
      <w:r w:rsidRPr="000344CC">
        <w:t xml:space="preserve">s on the topic of innovation and accessibility in Welsh hospitality, which </w:t>
      </w:r>
      <w:proofErr w:type="gramStart"/>
      <w:r w:rsidRPr="000344CC">
        <w:t>showcases</w:t>
      </w:r>
      <w:proofErr w:type="gramEnd"/>
      <w:r w:rsidRPr="000344CC">
        <w:t xml:space="preserve"> </w:t>
      </w:r>
      <w:proofErr w:type="spellStart"/>
      <w:r w:rsidRPr="000344CC">
        <w:t>Wales'</w:t>
      </w:r>
      <w:proofErr w:type="spellEnd"/>
      <w:r w:rsidRPr="000344CC">
        <w:t xml:space="preserve"> commitment to the Year of </w:t>
      </w:r>
      <w:proofErr w:type="spellStart"/>
      <w:r w:rsidRPr="000344CC">
        <w:t>Croeso</w:t>
      </w:r>
      <w:proofErr w:type="spellEnd"/>
      <w:r w:rsidRPr="000344CC">
        <w:t xml:space="preserve"> 2025. The event will bring together professionals from hospitality, technology, and accessibility industries to talk, learn, and experience the future of tourism in Wales, specifically how to make hospitality accessible using technology and inclusive design.</w:t>
      </w:r>
    </w:p>
    <w:p w14:paraId="76EDFC5A" w14:textId="4C1EDC2B" w:rsidR="00224D2E" w:rsidRDefault="00224D2E" w:rsidP="00224D2E">
      <w:pPr>
        <w:pStyle w:val="Heading2"/>
      </w:pPr>
      <w:bookmarkStart w:id="3" w:name="_Toc197796355"/>
      <w:r w:rsidRPr="00224D2E">
        <w:t>Morning Session:</w:t>
      </w:r>
      <w:bookmarkEnd w:id="3"/>
    </w:p>
    <w:p w14:paraId="080EEC68" w14:textId="77777777" w:rsidR="004752A2" w:rsidRDefault="004752A2" w:rsidP="004752A2">
      <w:r w:rsidRPr="004752A2">
        <w:rPr>
          <w:b/>
        </w:rPr>
        <w:t>Welcome Address &amp; Keynote Speeches:</w:t>
      </w:r>
      <w:r>
        <w:t xml:space="preserve"> The day will kick-off with a motivating welcome speech that will be very instrumental in shaping the event’s message on the importance of inclusivity in the tourism business. Keynote speakers will provide their take on how innovating in accessibility can transform the hospitality game in Wales, where technology, customer experience and Welsh </w:t>
      </w:r>
      <w:r>
        <w:lastRenderedPageBreak/>
        <w:t>identity will meet. Members of the thought leadership both from the hospitality and tech industries will talk about the challenges and solutions to making Welsh tourism more inclusive, which will create a platform for a highly productive day (Berridge 2020).</w:t>
      </w:r>
    </w:p>
    <w:p w14:paraId="56F1495E" w14:textId="166E6DC7" w:rsidR="004752A2" w:rsidRPr="004752A2" w:rsidRDefault="004752A2" w:rsidP="004752A2">
      <w:r w:rsidRPr="004752A2">
        <w:rPr>
          <w:b/>
        </w:rPr>
        <w:t>Panel Discussion:</w:t>
      </w:r>
      <w:r>
        <w:t xml:space="preserve"> In the wake of the keynotes, a talk will </w:t>
      </w:r>
      <w:proofErr w:type="gramStart"/>
      <w:r>
        <w:t>be given</w:t>
      </w:r>
      <w:proofErr w:type="gramEnd"/>
      <w:r>
        <w:t xml:space="preserve"> by a panel of experts in the industry on the future of accessible tourism. This session will have </w:t>
      </w:r>
      <w:r w:rsidR="0079164D">
        <w:t>a panel of experts</w:t>
      </w:r>
      <w:r>
        <w:t xml:space="preserve"> from Welsh hotels, tourism authorities and accessibility experts who will be discussing on how the industry can further go, to meet the needs of all visitors, but most especially of disabled, seniors and families. The discussion will pick up the role of digital solutions, intelligent accommodations, and the role played by the Welsh culture and language in offering authentic inclusive experience</w:t>
      </w:r>
      <w:r w:rsidR="00AF70D4">
        <w:t xml:space="preserve"> (</w:t>
      </w:r>
      <w:r w:rsidR="00AF70D4">
        <w:rPr>
          <w:shd w:val="clear" w:color="auto" w:fill="FFFFFF"/>
        </w:rPr>
        <w:t>Rogers and Wynn-Moylan, 2022).</w:t>
      </w:r>
      <w:r w:rsidR="00AF70D4">
        <w:rPr>
          <w:rStyle w:val="apple-converted-space"/>
          <w:rFonts w:ascii="Arial" w:hAnsi="Arial" w:cs="Arial"/>
          <w:color w:val="222222"/>
          <w:sz w:val="20"/>
          <w:szCs w:val="20"/>
          <w:shd w:val="clear" w:color="auto" w:fill="FFFFFF"/>
        </w:rPr>
        <w:t> </w:t>
      </w:r>
    </w:p>
    <w:p w14:paraId="79568878" w14:textId="0D4270C7" w:rsidR="00224D2E" w:rsidRDefault="00224D2E" w:rsidP="00224D2E">
      <w:r w:rsidRPr="00224D2E">
        <w:rPr>
          <w:b/>
          <w:bCs/>
        </w:rPr>
        <w:t xml:space="preserve">Case Study Presentations: </w:t>
      </w:r>
      <w:r>
        <w:t xml:space="preserve">A series of presentations of case studies will </w:t>
      </w:r>
      <w:proofErr w:type="gramStart"/>
      <w:r>
        <w:t>showcase</w:t>
      </w:r>
      <w:proofErr w:type="gramEnd"/>
      <w:r>
        <w:t xml:space="preserve"> actual applications of Welsh attractions and hotels that have incorporated accessibility innovations. These presentations will cover technologies including AI-concierge services, virtual reality tourism previews, and multilingual tools that enhance Welsh attraction accessibility. Through examination of these examples, participants will learn how to apply similar solutions within their facilities.</w:t>
      </w:r>
    </w:p>
    <w:p w14:paraId="07BE587C" w14:textId="470C656C" w:rsidR="00224D2E" w:rsidRDefault="00224D2E" w:rsidP="00224D2E">
      <w:pPr>
        <w:pStyle w:val="Heading2"/>
      </w:pPr>
      <w:bookmarkStart w:id="4" w:name="_Toc197796356"/>
      <w:r>
        <w:t>Afternoon Session:</w:t>
      </w:r>
      <w:bookmarkEnd w:id="4"/>
    </w:p>
    <w:p w14:paraId="5665A9B0" w14:textId="4C1F8E15" w:rsidR="004752A2" w:rsidRDefault="004752A2" w:rsidP="004752A2">
      <w:r w:rsidRPr="004752A2">
        <w:rPr>
          <w:b/>
        </w:rPr>
        <w:t>Breakout Workshops:</w:t>
      </w:r>
      <w:r>
        <w:t xml:space="preserve"> Delegate will break into smaller groups for </w:t>
      </w:r>
      <w:proofErr w:type="gramStart"/>
      <w:r>
        <w:t>hands on</w:t>
      </w:r>
      <w:proofErr w:type="gramEnd"/>
      <w:r>
        <w:t xml:space="preserve"> workshop sessions after lunch. The workshops will be experiential learning, </w:t>
      </w:r>
      <w:proofErr w:type="gramStart"/>
      <w:r>
        <w:t>hands-on</w:t>
      </w:r>
      <w:proofErr w:type="gramEnd"/>
      <w:r>
        <w:t xml:space="preserve"> </w:t>
      </w:r>
      <w:proofErr w:type="gramStart"/>
      <w:r>
        <w:t>practice</w:t>
      </w:r>
      <w:proofErr w:type="gramEnd"/>
      <w:r>
        <w:t xml:space="preserve"> and training, such as how to implement VR tools for virtual site visits, how to develop accessible apps, and how to get familiar with AI based technologies for customer support. The workshops will serve as expert-driven sessions offering delegates the tools and </w:t>
      </w:r>
      <w:proofErr w:type="gramStart"/>
      <w:r>
        <w:t>know-how</w:t>
      </w:r>
      <w:proofErr w:type="gramEnd"/>
      <w:r>
        <w:t xml:space="preserve"> for delivering inclusive innovation in their organisations</w:t>
      </w:r>
      <w:r w:rsidR="00AF70D4">
        <w:t xml:space="preserve"> (</w:t>
      </w:r>
      <w:proofErr w:type="spellStart"/>
      <w:r w:rsidR="00AF70D4">
        <w:rPr>
          <w:shd w:val="clear" w:color="auto" w:fill="FFFFFF"/>
        </w:rPr>
        <w:t>Birou</w:t>
      </w:r>
      <w:proofErr w:type="spellEnd"/>
      <w:r w:rsidR="00AF70D4">
        <w:rPr>
          <w:shd w:val="clear" w:color="auto" w:fill="FFFFFF"/>
        </w:rPr>
        <w:t>, Lutz and Walden, 2022).</w:t>
      </w:r>
    </w:p>
    <w:p w14:paraId="419BB2A8" w14:textId="152BA273" w:rsidR="004752A2" w:rsidRPr="004752A2" w:rsidRDefault="004752A2" w:rsidP="004752A2">
      <w:r w:rsidRPr="004752A2">
        <w:rPr>
          <w:b/>
        </w:rPr>
        <w:t>Networking Exhibition:</w:t>
      </w:r>
      <w:r>
        <w:t xml:space="preserve"> The hospitality sector events will be an ideal ground for the exhibition of the latest assistive technologies, smart devices, and solutions on accessibility. Exhibitors will offer an opportunity for visitors to interact and learn about amazing products while watching how these technologies can </w:t>
      </w:r>
      <w:proofErr w:type="gramStart"/>
      <w:r>
        <w:t>be leveraged</w:t>
      </w:r>
      <w:proofErr w:type="gramEnd"/>
      <w:r>
        <w:t xml:space="preserve"> in delivering more accessible and inclusive experiences for visitors (Evans, 2024).</w:t>
      </w:r>
    </w:p>
    <w:p w14:paraId="463EB1FE" w14:textId="11C0B912" w:rsidR="00224D2E" w:rsidRDefault="00224D2E" w:rsidP="00436725">
      <w:pPr>
        <w:pStyle w:val="Heading2"/>
      </w:pPr>
      <w:bookmarkStart w:id="5" w:name="_Toc197796357"/>
      <w:r>
        <w:lastRenderedPageBreak/>
        <w:t>Evening Reception:</w:t>
      </w:r>
      <w:bookmarkEnd w:id="5"/>
    </w:p>
    <w:p w14:paraId="686853E2" w14:textId="77777777" w:rsidR="004752A2" w:rsidRDefault="004752A2" w:rsidP="004752A2">
      <w:r>
        <w:t xml:space="preserve">The evening will end with a networking reception through which Welsh food will </w:t>
      </w:r>
      <w:proofErr w:type="gramStart"/>
      <w:r>
        <w:t>be served</w:t>
      </w:r>
      <w:proofErr w:type="gramEnd"/>
      <w:r>
        <w:t xml:space="preserve"> in an inclusive way, with choice of options that are simple to access for all. This will not only offer a relaxed and casual chance for participants to network but also to appreciate </w:t>
      </w:r>
      <w:proofErr w:type="spellStart"/>
      <w:r>
        <w:t>Wales’</w:t>
      </w:r>
      <w:proofErr w:type="spellEnd"/>
      <w:r>
        <w:t xml:space="preserve"> rich culinary culture. There will </w:t>
      </w:r>
      <w:proofErr w:type="gramStart"/>
      <w:r>
        <w:t>be invited</w:t>
      </w:r>
      <w:proofErr w:type="gramEnd"/>
      <w:r>
        <w:t xml:space="preserve"> local chefs that will bring their specialities which again will help to place the Welsh identity on the event and put the “</w:t>
      </w:r>
      <w:proofErr w:type="spellStart"/>
      <w:r>
        <w:t>Croeso</w:t>
      </w:r>
      <w:proofErr w:type="spellEnd"/>
      <w:r>
        <w:t>” spirit.</w:t>
      </w:r>
    </w:p>
    <w:p w14:paraId="29889133" w14:textId="0566E4DD" w:rsidR="004752A2" w:rsidRPr="004752A2" w:rsidRDefault="004752A2" w:rsidP="004752A2">
      <w:r>
        <w:t>In general, “Welcoming Futures 2025” is supposed to be an all-rounded event, educating and provoking tangible results, as well as encouraging collaboration between hospitality professionals, tech-based companies, and accessibility proponents to make Wales the most accessible tourist destination by 2025 and beyond (Mair et al., 2023).</w:t>
      </w:r>
    </w:p>
    <w:p w14:paraId="64700237" w14:textId="29DFC40C" w:rsidR="00224D2E" w:rsidRDefault="00224D2E" w:rsidP="00224D2E">
      <w:pPr>
        <w:pStyle w:val="Heading1"/>
      </w:pPr>
      <w:bookmarkStart w:id="6" w:name="_Toc197796358"/>
      <w:r>
        <w:t>Meeting/Event Aim and Objectives</w:t>
      </w:r>
      <w:bookmarkEnd w:id="6"/>
    </w:p>
    <w:p w14:paraId="3811D7D1" w14:textId="77777777" w:rsidR="00224D2E" w:rsidRDefault="00224D2E" w:rsidP="00224D2E">
      <w:pPr>
        <w:pStyle w:val="Heading2"/>
      </w:pPr>
      <w:bookmarkStart w:id="7" w:name="_Toc197796359"/>
      <w:r>
        <w:t>Overarching Aim:</w:t>
      </w:r>
      <w:bookmarkEnd w:id="7"/>
    </w:p>
    <w:p w14:paraId="1F696C03" w14:textId="77777777" w:rsidR="00224D2E" w:rsidRDefault="00224D2E" w:rsidP="00224D2E">
      <w:r>
        <w:t xml:space="preserve">The overall aim of "Welcoming Futures 2025" is to highlight the radical effect of technological innovation and accessibility enhancements on the Welsh hospitality industry. The event will focus on the need to make the experience more inclusive and welcoming for all visitors, as part of the Year of </w:t>
      </w:r>
      <w:proofErr w:type="spellStart"/>
      <w:r>
        <w:t>Croeso</w:t>
      </w:r>
      <w:proofErr w:type="spellEnd"/>
      <w:r>
        <w:t xml:space="preserve"> 2025 theme, and positioning Wales as a global leader in accessible tourism.</w:t>
      </w:r>
    </w:p>
    <w:p w14:paraId="77CF66A9" w14:textId="77777777" w:rsidR="00224D2E" w:rsidRDefault="00224D2E" w:rsidP="00224D2E">
      <w:pPr>
        <w:pStyle w:val="Heading2"/>
      </w:pPr>
      <w:bookmarkStart w:id="8" w:name="_Toc197796360"/>
      <w:r>
        <w:t>SMART Objectives:</w:t>
      </w:r>
      <w:bookmarkEnd w:id="8"/>
    </w:p>
    <w:p w14:paraId="6AA254EF" w14:textId="77777777" w:rsidR="00224D2E" w:rsidRPr="00224D2E" w:rsidRDefault="00224D2E" w:rsidP="00224D2E">
      <w:pPr>
        <w:rPr>
          <w:b/>
          <w:bCs/>
        </w:rPr>
      </w:pPr>
      <w:r w:rsidRPr="00224D2E">
        <w:rPr>
          <w:b/>
          <w:bCs/>
        </w:rPr>
        <w:t>Specific:</w:t>
      </w:r>
    </w:p>
    <w:p w14:paraId="70A1321B" w14:textId="3291919D" w:rsidR="00224D2E" w:rsidRDefault="00224D2E" w:rsidP="00224D2E">
      <w:proofErr w:type="gramStart"/>
      <w:r>
        <w:t>To teach</w:t>
      </w:r>
      <w:proofErr w:type="gramEnd"/>
      <w:r>
        <w:t xml:space="preserve"> 200+ hospitality professionals how to incorporate accessibility-oriented technologies into their business by the event's conclusion. This will </w:t>
      </w:r>
      <w:proofErr w:type="gramStart"/>
      <w:r>
        <w:t>be done</w:t>
      </w:r>
      <w:proofErr w:type="gramEnd"/>
      <w:r>
        <w:t xml:space="preserve"> </w:t>
      </w:r>
      <w:r w:rsidR="0071330D">
        <w:t>using</w:t>
      </w:r>
      <w:r>
        <w:t xml:space="preserve"> keynote presentations, panel discussions, case studies, and interactive workshops aimed at </w:t>
      </w:r>
      <w:r w:rsidR="0079164D">
        <w:t>firsthand</w:t>
      </w:r>
      <w:r>
        <w:t xml:space="preserve"> implementations of technology for accessibility in hospitality.</w:t>
      </w:r>
    </w:p>
    <w:p w14:paraId="2A3E91D0" w14:textId="3C120CAF" w:rsidR="00224D2E" w:rsidRPr="00224D2E" w:rsidRDefault="00224D2E" w:rsidP="00224D2E">
      <w:pPr>
        <w:rPr>
          <w:b/>
          <w:bCs/>
        </w:rPr>
      </w:pPr>
      <w:r w:rsidRPr="00224D2E">
        <w:rPr>
          <w:b/>
          <w:bCs/>
        </w:rPr>
        <w:t>Measurable:</w:t>
      </w:r>
    </w:p>
    <w:p w14:paraId="730C3B7A" w14:textId="05760548" w:rsidR="00224D2E" w:rsidRDefault="00224D2E" w:rsidP="00224D2E">
      <w:proofErr w:type="gramStart"/>
      <w:r>
        <w:t>To provide</w:t>
      </w:r>
      <w:proofErr w:type="gramEnd"/>
      <w:r>
        <w:t xml:space="preserve"> at least 75% attendee satisfaction from post-event surveys. The survey will assess attendees' views on the accessibility features of the event, the value of the content </w:t>
      </w:r>
      <w:proofErr w:type="gramStart"/>
      <w:r>
        <w:t>being presented</w:t>
      </w:r>
      <w:proofErr w:type="gramEnd"/>
      <w:r>
        <w:t>, and overall satisfaction with the event experience, guaranteeing the event succeeds in offering a worthwhile learning experience</w:t>
      </w:r>
      <w:r w:rsidR="00AF70D4">
        <w:t xml:space="preserve"> (</w:t>
      </w:r>
      <w:r w:rsidR="00AF70D4">
        <w:rPr>
          <w:shd w:val="clear" w:color="auto" w:fill="FFFFFF"/>
        </w:rPr>
        <w:t>Ding et al., 2021).</w:t>
      </w:r>
    </w:p>
    <w:p w14:paraId="7B9C5E52" w14:textId="77777777" w:rsidR="00224D2E" w:rsidRPr="00224D2E" w:rsidRDefault="00224D2E" w:rsidP="00224D2E">
      <w:pPr>
        <w:rPr>
          <w:b/>
          <w:bCs/>
        </w:rPr>
      </w:pPr>
      <w:r w:rsidRPr="00224D2E">
        <w:rPr>
          <w:b/>
          <w:bCs/>
        </w:rPr>
        <w:lastRenderedPageBreak/>
        <w:t>Achievable:</w:t>
      </w:r>
    </w:p>
    <w:p w14:paraId="38DB6055" w14:textId="77777777" w:rsidR="00224D2E" w:rsidRDefault="00224D2E" w:rsidP="00224D2E">
      <w:proofErr w:type="gramStart"/>
      <w:r>
        <w:t>To secure</w:t>
      </w:r>
      <w:proofErr w:type="gramEnd"/>
      <w:r>
        <w:t xml:space="preserve"> a minimum of </w:t>
      </w:r>
      <w:proofErr w:type="gramStart"/>
      <w:r>
        <w:t>10</w:t>
      </w:r>
      <w:proofErr w:type="gramEnd"/>
      <w:r>
        <w:t xml:space="preserve"> industry partnerships with tech firms, accessibility experts, and Welsh government officials. These partnerships will facilitate future collaboration to ensure the event leads to real benefits for the Welsh hospitality industry and reinforces Wales as a global leader in inclusive tourism.</w:t>
      </w:r>
    </w:p>
    <w:p w14:paraId="7722E655" w14:textId="77777777" w:rsidR="00436725" w:rsidRDefault="00436725" w:rsidP="00224D2E">
      <w:pPr>
        <w:rPr>
          <w:b/>
          <w:bCs/>
        </w:rPr>
      </w:pPr>
    </w:p>
    <w:p w14:paraId="6446B162" w14:textId="3961C72D" w:rsidR="00224D2E" w:rsidRPr="00224D2E" w:rsidRDefault="00224D2E" w:rsidP="00224D2E">
      <w:pPr>
        <w:rPr>
          <w:b/>
          <w:bCs/>
        </w:rPr>
      </w:pPr>
      <w:r w:rsidRPr="00224D2E">
        <w:rPr>
          <w:b/>
          <w:bCs/>
        </w:rPr>
        <w:t>Relevant</w:t>
      </w:r>
      <w:r>
        <w:rPr>
          <w:b/>
          <w:bCs/>
        </w:rPr>
        <w:t>:</w:t>
      </w:r>
    </w:p>
    <w:p w14:paraId="530B6FF9" w14:textId="77777777" w:rsidR="00224D2E" w:rsidRDefault="00224D2E" w:rsidP="00224D2E">
      <w:proofErr w:type="gramStart"/>
      <w:r>
        <w:t>To place</w:t>
      </w:r>
      <w:proofErr w:type="gramEnd"/>
      <w:r>
        <w:t xml:space="preserve"> Wales as a global front-runner in inclusive tourism by promoting its expertise in accessible hospitality practices. The conference will feature Welsh hotels, tourist attractions, and tourism authorities that have advanced in accessibility and are leading the way for other places around the world.</w:t>
      </w:r>
    </w:p>
    <w:p w14:paraId="6701612E" w14:textId="15F9F61B" w:rsidR="00224D2E" w:rsidRPr="00224D2E" w:rsidRDefault="00224D2E" w:rsidP="00224D2E">
      <w:pPr>
        <w:rPr>
          <w:b/>
          <w:bCs/>
        </w:rPr>
      </w:pPr>
      <w:r w:rsidRPr="00224D2E">
        <w:rPr>
          <w:b/>
          <w:bCs/>
        </w:rPr>
        <w:t>Time-bound</w:t>
      </w:r>
      <w:r w:rsidR="00436725">
        <w:rPr>
          <w:b/>
          <w:bCs/>
        </w:rPr>
        <w:t>:</w:t>
      </w:r>
    </w:p>
    <w:p w14:paraId="03A127C6" w14:textId="35AD2233" w:rsidR="00224D2E" w:rsidRDefault="0079164D" w:rsidP="00224D2E">
      <w:r>
        <w:t>Finalise</w:t>
      </w:r>
      <w:r w:rsidR="00224D2E">
        <w:t xml:space="preserve"> all stages of planning, including speaker confirmations and sponsor procurement, within 6 months of the event. This will make sure that all arrangements </w:t>
      </w:r>
      <w:proofErr w:type="gramStart"/>
      <w:r w:rsidR="00224D2E">
        <w:t>are taken</w:t>
      </w:r>
      <w:proofErr w:type="gramEnd"/>
      <w:r w:rsidR="00224D2E">
        <w:t xml:space="preserve"> care of long in advance and will enable smooth operation on the event date</w:t>
      </w:r>
      <w:r w:rsidR="0071330D">
        <w:t xml:space="preserve"> (</w:t>
      </w:r>
      <w:r w:rsidR="0071330D">
        <w:rPr>
          <w:shd w:val="clear" w:color="auto" w:fill="FFFFFF"/>
        </w:rPr>
        <w:t>Duca, 2021).</w:t>
      </w:r>
    </w:p>
    <w:p w14:paraId="51F0C2A3" w14:textId="0717DE1E" w:rsidR="00224D2E" w:rsidRDefault="00224D2E" w:rsidP="00224D2E">
      <w:pPr>
        <w:pStyle w:val="Heading1"/>
      </w:pPr>
      <w:bookmarkStart w:id="9" w:name="_Toc197796361"/>
      <w:r>
        <w:t>Event Management</w:t>
      </w:r>
      <w:bookmarkEnd w:id="9"/>
    </w:p>
    <w:p w14:paraId="1C67B957" w14:textId="4335101E" w:rsidR="00224D2E" w:rsidRDefault="00224D2E" w:rsidP="00224D2E">
      <w:r>
        <w:t xml:space="preserve">Good event management is essential to secure the success of "Welcoming Futures 2025." The event will necessitate a sound mix of operational management, strategic planning, and marketing activities supported by a talented team and resources. </w:t>
      </w:r>
      <w:r w:rsidR="0071330D">
        <w:t>The f</w:t>
      </w:r>
      <w:r>
        <w:t>ollowing is a division of the major areas engaged in event management:</w:t>
      </w:r>
    </w:p>
    <w:p w14:paraId="2DEFDC21" w14:textId="77777777" w:rsidR="00224D2E" w:rsidRDefault="00224D2E" w:rsidP="00224D2E">
      <w:pPr>
        <w:pStyle w:val="Heading2"/>
      </w:pPr>
      <w:bookmarkStart w:id="10" w:name="_Toc197796362"/>
      <w:r>
        <w:t>Skills and Resources Needed:</w:t>
      </w:r>
      <w:bookmarkEnd w:id="10"/>
    </w:p>
    <w:p w14:paraId="5DBEE61F" w14:textId="77777777" w:rsidR="00224D2E" w:rsidRPr="00224D2E" w:rsidRDefault="00224D2E" w:rsidP="00224D2E">
      <w:pPr>
        <w:pStyle w:val="ListParagraph"/>
        <w:numPr>
          <w:ilvl w:val="0"/>
          <w:numId w:val="16"/>
        </w:numPr>
        <w:rPr>
          <w:b/>
          <w:bCs/>
        </w:rPr>
      </w:pPr>
      <w:r w:rsidRPr="00224D2E">
        <w:rPr>
          <w:b/>
          <w:bCs/>
        </w:rPr>
        <w:t>Operational Management:</w:t>
      </w:r>
    </w:p>
    <w:p w14:paraId="2DBCF2B5" w14:textId="631DC6DA" w:rsidR="00224D2E" w:rsidRDefault="00224D2E" w:rsidP="00224D2E">
      <w:r w:rsidRPr="00224D2E">
        <w:rPr>
          <w:b/>
          <w:bCs/>
        </w:rPr>
        <w:t>Project Management:</w:t>
      </w:r>
      <w:r>
        <w:t xml:space="preserve"> There will be a committed project manager who will manage the event to ensure that every team and activity is on time. This will involve managing the planning phases, monitoring deadlines, and coordinating the </w:t>
      </w:r>
      <w:proofErr w:type="gramStart"/>
      <w:r>
        <w:t>logistics</w:t>
      </w:r>
      <w:proofErr w:type="gramEnd"/>
      <w:r>
        <w:t xml:space="preserve"> of the event. The project manager will ensure </w:t>
      </w:r>
      <w:r>
        <w:lastRenderedPageBreak/>
        <w:t>effective communication among all parties involved to have a coordinated effort towards event delivery</w:t>
      </w:r>
      <w:r w:rsidR="00AF70D4">
        <w:t xml:space="preserve"> (</w:t>
      </w:r>
      <w:r w:rsidR="00AF70D4">
        <w:rPr>
          <w:shd w:val="clear" w:color="auto" w:fill="FFFFFF"/>
        </w:rPr>
        <w:t>Hartel, 2022).</w:t>
      </w:r>
      <w:r w:rsidR="00AF70D4">
        <w:rPr>
          <w:rStyle w:val="apple-converted-space"/>
          <w:rFonts w:ascii="Arial" w:hAnsi="Arial" w:cs="Arial"/>
          <w:color w:val="222222"/>
          <w:sz w:val="20"/>
          <w:szCs w:val="20"/>
          <w:shd w:val="clear" w:color="auto" w:fill="FFFFFF"/>
        </w:rPr>
        <w:t> </w:t>
      </w:r>
    </w:p>
    <w:p w14:paraId="44B7C27A" w14:textId="53A37088" w:rsidR="00224D2E" w:rsidRDefault="00224D2E" w:rsidP="00224D2E">
      <w:r w:rsidRPr="00224D2E">
        <w:rPr>
          <w:b/>
          <w:bCs/>
        </w:rPr>
        <w:t>Logistics Management:</w:t>
      </w:r>
      <w:r>
        <w:t xml:space="preserve"> Efficient </w:t>
      </w:r>
      <w:r w:rsidR="002A178D">
        <w:t>coordination</w:t>
      </w:r>
      <w:r>
        <w:t xml:space="preserve"> shall play a crucial role in making </w:t>
      </w:r>
      <w:r w:rsidR="0071330D">
        <w:t xml:space="preserve">the </w:t>
      </w:r>
      <w:r>
        <w:t xml:space="preserve">attendees' experience smooth. This involves planning the venue layout at ICC Wales, arranging transport for attendees (particularly those with accessible transport requirements), and managing exhibitor installations. The </w:t>
      </w:r>
      <w:r w:rsidR="002A178D">
        <w:t>coordination</w:t>
      </w:r>
      <w:r>
        <w:t xml:space="preserve"> team will also make sure that all the accessibility amenities, including ramps, signage, and quiet spaces, </w:t>
      </w:r>
      <w:proofErr w:type="gramStart"/>
      <w:r>
        <w:t xml:space="preserve">are </w:t>
      </w:r>
      <w:r w:rsidR="002A178D">
        <w:t>carefully planned</w:t>
      </w:r>
      <w:proofErr w:type="gramEnd"/>
      <w:r>
        <w:t xml:space="preserve">. </w:t>
      </w:r>
      <w:r w:rsidR="00AF70D4">
        <w:t>(</w:t>
      </w:r>
      <w:r w:rsidR="00AF70D4">
        <w:rPr>
          <w:shd w:val="clear" w:color="auto" w:fill="FFFFFF"/>
        </w:rPr>
        <w:t>Nolan, 2020).</w:t>
      </w:r>
    </w:p>
    <w:p w14:paraId="6E12A38B" w14:textId="7EDF5353" w:rsidR="00224D2E" w:rsidRDefault="00224D2E" w:rsidP="00224D2E">
      <w:r w:rsidRPr="00224D2E">
        <w:rPr>
          <w:b/>
          <w:bCs/>
        </w:rPr>
        <w:t>Accessibility Planning:</w:t>
      </w:r>
      <w:r>
        <w:t xml:space="preserve"> </w:t>
      </w:r>
      <w:r w:rsidR="002A178D">
        <w:t>Focus</w:t>
      </w:r>
      <w:r>
        <w:t xml:space="preserve"> will </w:t>
      </w:r>
      <w:proofErr w:type="gramStart"/>
      <w:r>
        <w:t>be placed</w:t>
      </w:r>
      <w:proofErr w:type="gramEnd"/>
      <w:r>
        <w:t xml:space="preserve"> on making the event accessible to everyone. This includes planning for quiet areas, making accessible entrances, offering m</w:t>
      </w:r>
      <w:r w:rsidR="00160926">
        <w:t>ultilingual signage, and organis</w:t>
      </w:r>
      <w:r>
        <w:t xml:space="preserve">ing transportation for mobility-impaired guests. Accessibility will </w:t>
      </w:r>
      <w:proofErr w:type="gramStart"/>
      <w:r>
        <w:t>be woven</w:t>
      </w:r>
      <w:proofErr w:type="gramEnd"/>
      <w:r>
        <w:t xml:space="preserve"> into every part of the event, which mirrors the main theme of "Year of </w:t>
      </w:r>
      <w:proofErr w:type="spellStart"/>
      <w:r>
        <w:t>Croeso</w:t>
      </w:r>
      <w:proofErr w:type="spellEnd"/>
      <w:r>
        <w:t>.".</w:t>
      </w:r>
    </w:p>
    <w:p w14:paraId="5C18F3F2" w14:textId="1B7C3610" w:rsidR="00224D2E" w:rsidRDefault="00224D2E" w:rsidP="00224D2E">
      <w:r w:rsidRPr="00224D2E">
        <w:rPr>
          <w:b/>
          <w:bCs/>
        </w:rPr>
        <w:t>Technology Integration:</w:t>
      </w:r>
      <w:r>
        <w:t xml:space="preserve"> </w:t>
      </w:r>
      <w:r w:rsidR="002A178D">
        <w:t>It is</w:t>
      </w:r>
      <w:r>
        <w:t xml:space="preserve"> important to have the technological functionality such as VR hardware, concierge services run by AI, and live translation software installed correctly. A team of technicians will install, </w:t>
      </w:r>
      <w:r w:rsidR="002A178D">
        <w:t>evaluate</w:t>
      </w:r>
      <w:r>
        <w:t xml:space="preserve">, and diagnose these technologies </w:t>
      </w:r>
      <w:proofErr w:type="gramStart"/>
      <w:r>
        <w:t>in order to</w:t>
      </w:r>
      <w:proofErr w:type="gramEnd"/>
      <w:r>
        <w:t xml:space="preserve"> support their contribution to the attendee experience</w:t>
      </w:r>
      <w:r w:rsidR="00E75AD4">
        <w:t xml:space="preserve"> (</w:t>
      </w:r>
      <w:r w:rsidR="00E75AD4">
        <w:rPr>
          <w:shd w:val="clear" w:color="auto" w:fill="FFFFFF"/>
        </w:rPr>
        <w:t>Greco and Mallen, 2024).</w:t>
      </w:r>
    </w:p>
    <w:p w14:paraId="44536CB2" w14:textId="77777777" w:rsidR="00224D2E" w:rsidRPr="00224D2E" w:rsidRDefault="00224D2E" w:rsidP="00224D2E">
      <w:pPr>
        <w:pStyle w:val="ListParagraph"/>
        <w:numPr>
          <w:ilvl w:val="0"/>
          <w:numId w:val="16"/>
        </w:numPr>
        <w:rPr>
          <w:b/>
          <w:bCs/>
        </w:rPr>
      </w:pPr>
      <w:r w:rsidRPr="00224D2E">
        <w:rPr>
          <w:b/>
          <w:bCs/>
        </w:rPr>
        <w:t>Marketing Activities</w:t>
      </w:r>
    </w:p>
    <w:p w14:paraId="26D7FDD2" w14:textId="77777777" w:rsidR="00224D2E" w:rsidRDefault="00224D2E" w:rsidP="00224D2E">
      <w:r w:rsidRPr="00224D2E">
        <w:rPr>
          <w:b/>
          <w:bCs/>
        </w:rPr>
        <w:t xml:space="preserve">Social Media Marketing: </w:t>
      </w:r>
      <w:r>
        <w:t>A holistic social media campaign will promote the event across channels like LinkedIn, Twitter, and Instagram with the aim of reaching hospitality, tourism, and technology professionals. Hashtags like #Croeso2025 will broadcast the message of the event.</w:t>
      </w:r>
    </w:p>
    <w:p w14:paraId="473130DD" w14:textId="3B2C79FF" w:rsidR="00224D2E" w:rsidRDefault="00224D2E" w:rsidP="00224D2E">
      <w:r w:rsidRPr="00224D2E">
        <w:rPr>
          <w:b/>
          <w:bCs/>
        </w:rPr>
        <w:t xml:space="preserve">Partnership Marketing: </w:t>
      </w:r>
      <w:r>
        <w:t xml:space="preserve">Working in association with Welsh tourist boards, tech businesses, and accessibility consultants will enable co-promotion, further </w:t>
      </w:r>
      <w:r w:rsidR="002A178D">
        <w:t>widen</w:t>
      </w:r>
      <w:r>
        <w:t xml:space="preserve"> the event's audience </w:t>
      </w:r>
      <w:proofErr w:type="gramStart"/>
      <w:r>
        <w:t>base</w:t>
      </w:r>
      <w:proofErr w:type="gramEnd"/>
      <w:r>
        <w:t xml:space="preserve"> and </w:t>
      </w:r>
      <w:r w:rsidR="002A178D">
        <w:t>raise</w:t>
      </w:r>
      <w:r>
        <w:t xml:space="preserve"> its profile</w:t>
      </w:r>
      <w:r w:rsidR="00AF70D4">
        <w:t xml:space="preserve"> (</w:t>
      </w:r>
      <w:r w:rsidR="00AF70D4">
        <w:rPr>
          <w:shd w:val="clear" w:color="auto" w:fill="FFFFFF"/>
        </w:rPr>
        <w:t>Rubinger et al., 2020).</w:t>
      </w:r>
    </w:p>
    <w:p w14:paraId="452C6461" w14:textId="77777777" w:rsidR="00224D2E" w:rsidRPr="00224D2E" w:rsidRDefault="00224D2E" w:rsidP="00224D2E">
      <w:pPr>
        <w:pStyle w:val="ListParagraph"/>
        <w:numPr>
          <w:ilvl w:val="0"/>
          <w:numId w:val="16"/>
        </w:numPr>
        <w:rPr>
          <w:b/>
          <w:bCs/>
        </w:rPr>
      </w:pPr>
      <w:r w:rsidRPr="00224D2E">
        <w:rPr>
          <w:b/>
          <w:bCs/>
        </w:rPr>
        <w:t>Staffing Requirements:</w:t>
      </w:r>
    </w:p>
    <w:p w14:paraId="34B13F77" w14:textId="249F5767" w:rsidR="00224D2E" w:rsidRDefault="002A178D" w:rsidP="002A178D">
      <w:r w:rsidRPr="002A178D">
        <w:t xml:space="preserve">A team of forty </w:t>
      </w:r>
      <w:proofErr w:type="gramStart"/>
      <w:r w:rsidRPr="002A178D">
        <w:t>is required</w:t>
      </w:r>
      <w:proofErr w:type="gramEnd"/>
      <w:r w:rsidRPr="002A178D">
        <w:t xml:space="preserve"> for various roles, including:</w:t>
      </w:r>
    </w:p>
    <w:p w14:paraId="40102060" w14:textId="5EEECC9A" w:rsidR="00224D2E" w:rsidRDefault="00224D2E" w:rsidP="00224D2E">
      <w:pPr>
        <w:pStyle w:val="ListParagraph"/>
        <w:numPr>
          <w:ilvl w:val="0"/>
          <w:numId w:val="17"/>
        </w:numPr>
      </w:pPr>
      <w:r>
        <w:t xml:space="preserve">Access Stewards: </w:t>
      </w:r>
      <w:r w:rsidR="002A178D">
        <w:t>Guide</w:t>
      </w:r>
      <w:r>
        <w:t xml:space="preserve"> attendees to accessible areas and provide support for those with special needs.</w:t>
      </w:r>
    </w:p>
    <w:p w14:paraId="45B6C94F" w14:textId="586E9F72" w:rsidR="00224D2E" w:rsidRDefault="00224D2E" w:rsidP="00224D2E">
      <w:pPr>
        <w:pStyle w:val="ListParagraph"/>
        <w:numPr>
          <w:ilvl w:val="0"/>
          <w:numId w:val="17"/>
        </w:numPr>
      </w:pPr>
      <w:r>
        <w:t xml:space="preserve">AV Technicians: </w:t>
      </w:r>
      <w:r w:rsidR="002A178D">
        <w:t>Manage</w:t>
      </w:r>
      <w:r>
        <w:t xml:space="preserve"> the setup of audio-visual equipment, including VR technology and live translation.</w:t>
      </w:r>
    </w:p>
    <w:p w14:paraId="1055ABA7" w14:textId="73A393FE" w:rsidR="00224D2E" w:rsidRDefault="00224D2E" w:rsidP="00224D2E">
      <w:pPr>
        <w:pStyle w:val="ListParagraph"/>
        <w:numPr>
          <w:ilvl w:val="0"/>
          <w:numId w:val="17"/>
        </w:numPr>
      </w:pPr>
      <w:r>
        <w:lastRenderedPageBreak/>
        <w:t xml:space="preserve">Translators: </w:t>
      </w:r>
      <w:r w:rsidR="002A178D">
        <w:t>Ensure</w:t>
      </w:r>
      <w:r>
        <w:t xml:space="preserve"> effective communication across multilingual attendees.</w:t>
      </w:r>
    </w:p>
    <w:p w14:paraId="41A6D1E0" w14:textId="4A9A30BE" w:rsidR="00224D2E" w:rsidRDefault="00224D2E" w:rsidP="00224D2E">
      <w:pPr>
        <w:pStyle w:val="ListParagraph"/>
        <w:numPr>
          <w:ilvl w:val="0"/>
          <w:numId w:val="17"/>
        </w:numPr>
      </w:pPr>
      <w:r>
        <w:t xml:space="preserve">Hospitality Personnel: </w:t>
      </w:r>
      <w:r w:rsidR="002A178D">
        <w:t>Assist</w:t>
      </w:r>
      <w:r>
        <w:t xml:space="preserve"> with guest services, registration, and ensuring attendees have a positive experience.</w:t>
      </w:r>
    </w:p>
    <w:p w14:paraId="75AB7F10" w14:textId="2E21368A" w:rsidR="00224D2E" w:rsidRDefault="00224D2E" w:rsidP="00224D2E">
      <w:r>
        <w:t xml:space="preserve">By having a </w:t>
      </w:r>
      <w:r w:rsidR="0071330D">
        <w:t>well</w:t>
      </w:r>
      <w:r>
        <w:t xml:space="preserve">-coordinated team and well-planned </w:t>
      </w:r>
      <w:r w:rsidR="002A178D">
        <w:t>coordination</w:t>
      </w:r>
      <w:r>
        <w:t>, "Welcoming Futures 2025" will be able to give an outstanding experience to all participants</w:t>
      </w:r>
      <w:r w:rsidR="00E75AD4">
        <w:t xml:space="preserve"> (</w:t>
      </w:r>
      <w:proofErr w:type="spellStart"/>
      <w:r w:rsidR="00E75AD4">
        <w:rPr>
          <w:shd w:val="clear" w:color="auto" w:fill="FFFFFF"/>
        </w:rPr>
        <w:t>Zarotis</w:t>
      </w:r>
      <w:proofErr w:type="spellEnd"/>
      <w:r w:rsidR="00E75AD4">
        <w:rPr>
          <w:shd w:val="clear" w:color="auto" w:fill="FFFFFF"/>
        </w:rPr>
        <w:t>, 2021).</w:t>
      </w:r>
    </w:p>
    <w:p w14:paraId="042BD29F" w14:textId="6DF34D8F" w:rsidR="00224D2E" w:rsidRDefault="00224D2E" w:rsidP="00224D2E">
      <w:pPr>
        <w:pStyle w:val="Heading1"/>
      </w:pPr>
      <w:bookmarkStart w:id="11" w:name="_Toc197796363"/>
      <w:r>
        <w:t>Event Budget</w:t>
      </w:r>
      <w:bookmarkEnd w:id="11"/>
    </w:p>
    <w:p w14:paraId="203BBE35" w14:textId="77777777" w:rsidR="00224D2E" w:rsidRDefault="00224D2E" w:rsidP="00224D2E">
      <w:r>
        <w:t>The budgeting for "Welcoming Futures 2025" is essential to make sure that the event not only offers a worthwhile experience to participants but also remains economically sustainable. The following is a breakdown of the estimated income and expenses:</w:t>
      </w:r>
    </w:p>
    <w:p w14:paraId="31EBCE8B" w14:textId="77777777" w:rsidR="00224D2E" w:rsidRPr="00224D2E" w:rsidRDefault="00224D2E" w:rsidP="00224D2E">
      <w:pPr>
        <w:rPr>
          <w:b/>
          <w:bCs/>
        </w:rPr>
      </w:pPr>
      <w:r w:rsidRPr="00224D2E">
        <w:rPr>
          <w:b/>
          <w:bCs/>
        </w:rPr>
        <w:t>Income Sources:</w:t>
      </w:r>
    </w:p>
    <w:p w14:paraId="6CE3FCC5" w14:textId="77777777" w:rsidR="00224D2E" w:rsidRPr="00224D2E" w:rsidRDefault="00224D2E" w:rsidP="00224D2E">
      <w:pPr>
        <w:pStyle w:val="ListParagraph"/>
        <w:numPr>
          <w:ilvl w:val="0"/>
          <w:numId w:val="18"/>
        </w:numPr>
        <w:rPr>
          <w:b/>
          <w:bCs/>
        </w:rPr>
      </w:pPr>
      <w:r w:rsidRPr="00224D2E">
        <w:rPr>
          <w:b/>
          <w:bCs/>
        </w:rPr>
        <w:t>Sponsorships: £50,000</w:t>
      </w:r>
    </w:p>
    <w:p w14:paraId="0165143F" w14:textId="34076C6A" w:rsidR="00224D2E" w:rsidRDefault="002A178D" w:rsidP="002A178D">
      <w:r w:rsidRPr="002A178D">
        <w:t xml:space="preserve">Sponsorships will </w:t>
      </w:r>
      <w:proofErr w:type="gramStart"/>
      <w:r w:rsidRPr="002A178D">
        <w:t>be secured</w:t>
      </w:r>
      <w:proofErr w:type="gramEnd"/>
      <w:r w:rsidRPr="002A178D">
        <w:t xml:space="preserve"> from technology enterprises, hospitality companies, and government entities that align with the event's focus on accessibility and innovation within Welsh tourism.</w:t>
      </w:r>
      <w:r w:rsidR="00224D2E">
        <w:t xml:space="preserve"> </w:t>
      </w:r>
      <w:r w:rsidRPr="002A178D">
        <w:t>Sponsors will receive branding opportunities and enhanced visibility throughout the event.</w:t>
      </w:r>
    </w:p>
    <w:p w14:paraId="1DC65FF9" w14:textId="77777777" w:rsidR="00224D2E" w:rsidRPr="00224D2E" w:rsidRDefault="00224D2E" w:rsidP="00224D2E">
      <w:pPr>
        <w:pStyle w:val="ListParagraph"/>
        <w:numPr>
          <w:ilvl w:val="0"/>
          <w:numId w:val="18"/>
        </w:numPr>
        <w:rPr>
          <w:b/>
          <w:bCs/>
        </w:rPr>
      </w:pPr>
      <w:r w:rsidRPr="00224D2E">
        <w:rPr>
          <w:b/>
          <w:bCs/>
        </w:rPr>
        <w:t>Ticket Sales: £30,000</w:t>
      </w:r>
    </w:p>
    <w:p w14:paraId="5E5C97F1" w14:textId="77777777" w:rsidR="00224D2E" w:rsidRDefault="00224D2E" w:rsidP="00224D2E">
      <w:r>
        <w:t xml:space="preserve">The event will target </w:t>
      </w:r>
      <w:proofErr w:type="gramStart"/>
      <w:r>
        <w:t>200</w:t>
      </w:r>
      <w:proofErr w:type="gramEnd"/>
      <w:r>
        <w:t xml:space="preserve"> delegates, with ticket prices ranging from £150 per delegate. This revenue will be a big source of financing and will aid in offsetting the operational expenditure of the event.</w:t>
      </w:r>
    </w:p>
    <w:p w14:paraId="213DDEA5" w14:textId="77777777" w:rsidR="00224D2E" w:rsidRPr="00224D2E" w:rsidRDefault="00224D2E" w:rsidP="00224D2E">
      <w:pPr>
        <w:pStyle w:val="ListParagraph"/>
        <w:numPr>
          <w:ilvl w:val="0"/>
          <w:numId w:val="18"/>
        </w:numPr>
        <w:rPr>
          <w:b/>
          <w:bCs/>
        </w:rPr>
      </w:pPr>
      <w:r w:rsidRPr="00224D2E">
        <w:rPr>
          <w:b/>
          <w:bCs/>
        </w:rPr>
        <w:t>Exhibition Fees: £20,000</w:t>
      </w:r>
    </w:p>
    <w:p w14:paraId="5D9312E4" w14:textId="5B9A5D03" w:rsidR="00224D2E" w:rsidRDefault="00224D2E" w:rsidP="00224D2E">
      <w:r>
        <w:t>The event will have a networking exhibition whereby companies that display accessibility technologies will pay an exhibitor fee to display their services and products. Exhibitor fees will form part of the total revenue</w:t>
      </w:r>
      <w:r w:rsidR="00E75AD4">
        <w:t xml:space="preserve"> (</w:t>
      </w:r>
      <w:r w:rsidR="00E75AD4">
        <w:rPr>
          <w:shd w:val="clear" w:color="auto" w:fill="FFFFFF"/>
        </w:rPr>
        <w:t xml:space="preserve">Muhammad, </w:t>
      </w:r>
      <w:proofErr w:type="spellStart"/>
      <w:r w:rsidR="00E75AD4">
        <w:rPr>
          <w:shd w:val="clear" w:color="auto" w:fill="FFFFFF"/>
        </w:rPr>
        <w:t>Latuconsina</w:t>
      </w:r>
      <w:proofErr w:type="spellEnd"/>
      <w:r w:rsidR="00E75AD4">
        <w:rPr>
          <w:shd w:val="clear" w:color="auto" w:fill="FFFFFF"/>
        </w:rPr>
        <w:t xml:space="preserve"> and </w:t>
      </w:r>
      <w:proofErr w:type="spellStart"/>
      <w:r w:rsidR="00E75AD4">
        <w:rPr>
          <w:shd w:val="clear" w:color="auto" w:fill="FFFFFF"/>
        </w:rPr>
        <w:t>Setianingsih</w:t>
      </w:r>
      <w:proofErr w:type="spellEnd"/>
      <w:r w:rsidR="00E75AD4">
        <w:rPr>
          <w:shd w:val="clear" w:color="auto" w:fill="FFFFFF"/>
        </w:rPr>
        <w:t>, 2021).</w:t>
      </w:r>
    </w:p>
    <w:p w14:paraId="6E48A272" w14:textId="77777777" w:rsidR="00224D2E" w:rsidRPr="0071330D" w:rsidRDefault="00224D2E" w:rsidP="00224D2E">
      <w:pPr>
        <w:rPr>
          <w:b/>
          <w:bCs/>
        </w:rPr>
      </w:pPr>
      <w:r w:rsidRPr="0071330D">
        <w:rPr>
          <w:b/>
          <w:bCs/>
        </w:rPr>
        <w:t>Breakdown of Expenditure:</w:t>
      </w:r>
    </w:p>
    <w:p w14:paraId="7F530344" w14:textId="77777777" w:rsidR="00224D2E" w:rsidRPr="0071330D" w:rsidRDefault="00224D2E" w:rsidP="0071330D">
      <w:pPr>
        <w:pStyle w:val="ListParagraph"/>
        <w:numPr>
          <w:ilvl w:val="0"/>
          <w:numId w:val="19"/>
        </w:numPr>
        <w:rPr>
          <w:b/>
          <w:bCs/>
        </w:rPr>
      </w:pPr>
      <w:r w:rsidRPr="0071330D">
        <w:rPr>
          <w:b/>
          <w:bCs/>
        </w:rPr>
        <w:t>Venue Hire: £40,000</w:t>
      </w:r>
    </w:p>
    <w:p w14:paraId="2EB1528C" w14:textId="24ECE560" w:rsidR="00224D2E" w:rsidRDefault="00224D2E" w:rsidP="00224D2E">
      <w:r>
        <w:lastRenderedPageBreak/>
        <w:t>The venue fees for ICC Wales will comprise hire charges, installation, and other costs for spac</w:t>
      </w:r>
      <w:r w:rsidR="00160926">
        <w:t>e and equipment utilis</w:t>
      </w:r>
      <w:r>
        <w:t>ation for the occasion.</w:t>
      </w:r>
    </w:p>
    <w:p w14:paraId="63B88EA9" w14:textId="77777777" w:rsidR="00224D2E" w:rsidRPr="0071330D" w:rsidRDefault="00224D2E" w:rsidP="0071330D">
      <w:pPr>
        <w:pStyle w:val="ListParagraph"/>
        <w:numPr>
          <w:ilvl w:val="0"/>
          <w:numId w:val="19"/>
        </w:numPr>
        <w:rPr>
          <w:b/>
          <w:bCs/>
        </w:rPr>
      </w:pPr>
      <w:r w:rsidRPr="0071330D">
        <w:rPr>
          <w:b/>
          <w:bCs/>
        </w:rPr>
        <w:t>Marketing and Promotion: £15,000</w:t>
      </w:r>
    </w:p>
    <w:p w14:paraId="3A45E660" w14:textId="77777777" w:rsidR="00224D2E" w:rsidRDefault="00224D2E" w:rsidP="00224D2E">
      <w:r>
        <w:t xml:space="preserve">The cost for digital advertising, promotional material, and public relations will </w:t>
      </w:r>
      <w:proofErr w:type="gramStart"/>
      <w:r>
        <w:t>be covered</w:t>
      </w:r>
      <w:proofErr w:type="gramEnd"/>
      <w:r>
        <w:t xml:space="preserve"> by this budget to help make the event accessible to a broad and targeted base, especially among the hospitality and technology industries.</w:t>
      </w:r>
    </w:p>
    <w:p w14:paraId="26A3C9D1" w14:textId="77777777" w:rsidR="00224D2E" w:rsidRPr="0071330D" w:rsidRDefault="00224D2E" w:rsidP="0071330D">
      <w:pPr>
        <w:pStyle w:val="ListParagraph"/>
        <w:numPr>
          <w:ilvl w:val="0"/>
          <w:numId w:val="19"/>
        </w:numPr>
        <w:rPr>
          <w:b/>
          <w:bCs/>
        </w:rPr>
      </w:pPr>
      <w:r w:rsidRPr="0071330D">
        <w:rPr>
          <w:b/>
          <w:bCs/>
        </w:rPr>
        <w:t>Technology and Equipment: £25,000</w:t>
      </w:r>
    </w:p>
    <w:p w14:paraId="748221B4" w14:textId="77777777" w:rsidR="00224D2E" w:rsidRDefault="00224D2E" w:rsidP="00224D2E">
      <w:r>
        <w:t xml:space="preserve">VR equipment, AV systems, and translation software are integral parts of the event, and </w:t>
      </w:r>
      <w:proofErr w:type="gramStart"/>
      <w:r>
        <w:t>most of</w:t>
      </w:r>
      <w:proofErr w:type="gramEnd"/>
      <w:r>
        <w:t xml:space="preserve"> the budget will go towards obtaining and installing these technologies.</w:t>
      </w:r>
    </w:p>
    <w:p w14:paraId="3F53DADF" w14:textId="77777777" w:rsidR="00224D2E" w:rsidRPr="0071330D" w:rsidRDefault="00224D2E" w:rsidP="0071330D">
      <w:pPr>
        <w:pStyle w:val="ListParagraph"/>
        <w:numPr>
          <w:ilvl w:val="0"/>
          <w:numId w:val="19"/>
        </w:numPr>
        <w:rPr>
          <w:b/>
          <w:bCs/>
        </w:rPr>
      </w:pPr>
      <w:r w:rsidRPr="0071330D">
        <w:rPr>
          <w:b/>
          <w:bCs/>
        </w:rPr>
        <w:t>Catering: £10,000</w:t>
      </w:r>
    </w:p>
    <w:p w14:paraId="0F0066D2" w14:textId="15AD0A10" w:rsidR="00224D2E" w:rsidRDefault="00224D2E" w:rsidP="00224D2E">
      <w:r>
        <w:t xml:space="preserve">The catering will revolve around serving local Welsh foods, with accommodations made for diets to make the event inclusive. The catering budget will also </w:t>
      </w:r>
      <w:proofErr w:type="gramStart"/>
      <w:r>
        <w:t>be used</w:t>
      </w:r>
      <w:proofErr w:type="gramEnd"/>
      <w:r>
        <w:t xml:space="preserve"> to provide refreshments throughout the event</w:t>
      </w:r>
      <w:r w:rsidR="00AF70D4">
        <w:t xml:space="preserve"> (</w:t>
      </w:r>
      <w:r w:rsidR="00AF70D4">
        <w:rPr>
          <w:shd w:val="clear" w:color="auto" w:fill="FFFFFF"/>
        </w:rPr>
        <w:t>Dowson, Albert and Lomax, 2022).</w:t>
      </w:r>
      <w:r w:rsidR="00AF70D4">
        <w:rPr>
          <w:rStyle w:val="apple-converted-space"/>
          <w:rFonts w:ascii="Arial" w:hAnsi="Arial" w:cs="Arial"/>
          <w:color w:val="222222"/>
          <w:sz w:val="20"/>
          <w:szCs w:val="20"/>
          <w:shd w:val="clear" w:color="auto" w:fill="FFFFFF"/>
        </w:rPr>
        <w:t> </w:t>
      </w:r>
    </w:p>
    <w:p w14:paraId="1D75368C" w14:textId="77777777" w:rsidR="00224D2E" w:rsidRPr="0071330D" w:rsidRDefault="00224D2E" w:rsidP="0071330D">
      <w:pPr>
        <w:pStyle w:val="ListParagraph"/>
        <w:numPr>
          <w:ilvl w:val="0"/>
          <w:numId w:val="19"/>
        </w:numPr>
        <w:rPr>
          <w:b/>
          <w:bCs/>
        </w:rPr>
      </w:pPr>
      <w:r w:rsidRPr="0071330D">
        <w:rPr>
          <w:b/>
          <w:bCs/>
        </w:rPr>
        <w:t>Staffing: £15,000</w:t>
      </w:r>
    </w:p>
    <w:p w14:paraId="34BA4B70" w14:textId="77777777" w:rsidR="00224D2E" w:rsidRDefault="00224D2E" w:rsidP="00224D2E">
      <w:r>
        <w:t xml:space="preserve">Staff salaries will encompass the payment for </w:t>
      </w:r>
      <w:proofErr w:type="gramStart"/>
      <w:r>
        <w:t>40</w:t>
      </w:r>
      <w:proofErr w:type="gramEnd"/>
      <w:r>
        <w:t xml:space="preserve"> staff, including access stewards, translators, AV technicians, and hospitality staff, and any training for inclusivity.</w:t>
      </w:r>
    </w:p>
    <w:p w14:paraId="3D5303B6" w14:textId="77777777" w:rsidR="00224D2E" w:rsidRPr="0071330D" w:rsidRDefault="00224D2E" w:rsidP="00224D2E">
      <w:pPr>
        <w:rPr>
          <w:b/>
          <w:bCs/>
        </w:rPr>
      </w:pPr>
      <w:r w:rsidRPr="0071330D">
        <w:rPr>
          <w:b/>
          <w:bCs/>
        </w:rPr>
        <w:t>Net Income:</w:t>
      </w:r>
    </w:p>
    <w:p w14:paraId="1759227C" w14:textId="77777777" w:rsidR="00224D2E" w:rsidRDefault="00224D2E" w:rsidP="0071330D">
      <w:pPr>
        <w:pStyle w:val="ListParagraph"/>
        <w:numPr>
          <w:ilvl w:val="0"/>
          <w:numId w:val="20"/>
        </w:numPr>
      </w:pPr>
      <w:r>
        <w:t>Total Forecasted Income: £100,000</w:t>
      </w:r>
    </w:p>
    <w:p w14:paraId="518CA5BE" w14:textId="77777777" w:rsidR="00224D2E" w:rsidRDefault="00224D2E" w:rsidP="0071330D">
      <w:pPr>
        <w:pStyle w:val="ListParagraph"/>
        <w:numPr>
          <w:ilvl w:val="0"/>
          <w:numId w:val="20"/>
        </w:numPr>
      </w:pPr>
      <w:r>
        <w:t>Total Forecasted Expenditure: £105,000</w:t>
      </w:r>
    </w:p>
    <w:p w14:paraId="1BBF5ACB" w14:textId="77777777" w:rsidR="00224D2E" w:rsidRDefault="00224D2E" w:rsidP="0071330D">
      <w:pPr>
        <w:pStyle w:val="ListParagraph"/>
        <w:numPr>
          <w:ilvl w:val="0"/>
          <w:numId w:val="20"/>
        </w:numPr>
      </w:pPr>
      <w:r>
        <w:t>Net Income: £5,000</w:t>
      </w:r>
    </w:p>
    <w:p w14:paraId="19635AE2" w14:textId="0D0FEC46" w:rsidR="00224D2E" w:rsidRDefault="00224D2E" w:rsidP="00224D2E">
      <w:r>
        <w:t xml:space="preserve">The event will make a net profit of £5,000, which will </w:t>
      </w:r>
      <w:proofErr w:type="gramStart"/>
      <w:r>
        <w:t>be reali</w:t>
      </w:r>
      <w:r w:rsidR="0071330D">
        <w:t>s</w:t>
      </w:r>
      <w:r>
        <w:t>ed</w:t>
      </w:r>
      <w:proofErr w:type="gramEnd"/>
      <w:r>
        <w:t xml:space="preserve"> through the combined efforts of ticket sales, sponsorships, and exhibitor fees. The small surplus will </w:t>
      </w:r>
      <w:proofErr w:type="gramStart"/>
      <w:r>
        <w:t>be used</w:t>
      </w:r>
      <w:proofErr w:type="gramEnd"/>
      <w:r>
        <w:t xml:space="preserve"> to cover any unforeseen expenses or as a reinvestment for future events</w:t>
      </w:r>
      <w:r w:rsidR="00E75AD4">
        <w:t xml:space="preserve"> (</w:t>
      </w:r>
      <w:proofErr w:type="spellStart"/>
      <w:r w:rsidR="00E75AD4">
        <w:rPr>
          <w:shd w:val="clear" w:color="auto" w:fill="FFFFFF"/>
        </w:rPr>
        <w:t>Janjusevic</w:t>
      </w:r>
      <w:proofErr w:type="spellEnd"/>
      <w:r w:rsidR="00E75AD4">
        <w:rPr>
          <w:shd w:val="clear" w:color="auto" w:fill="FFFFFF"/>
        </w:rPr>
        <w:t xml:space="preserve"> and Mathur, 2021).</w:t>
      </w:r>
    </w:p>
    <w:p w14:paraId="23348C8C" w14:textId="17331D82" w:rsidR="0071330D" w:rsidRDefault="0071330D" w:rsidP="0071330D">
      <w:pPr>
        <w:pStyle w:val="Heading1"/>
      </w:pPr>
      <w:bookmarkStart w:id="12" w:name="_Toc197796364"/>
      <w:r>
        <w:t>Industry Trends / Issues / Impacts</w:t>
      </w:r>
      <w:bookmarkEnd w:id="12"/>
    </w:p>
    <w:p w14:paraId="3200986C" w14:textId="77777777" w:rsidR="0071330D" w:rsidRPr="0071330D" w:rsidRDefault="0071330D" w:rsidP="0071330D">
      <w:pPr>
        <w:rPr>
          <w:b/>
          <w:bCs/>
        </w:rPr>
      </w:pPr>
      <w:r w:rsidRPr="0071330D">
        <w:rPr>
          <w:b/>
          <w:bCs/>
        </w:rPr>
        <w:t>Current Industry Trends:</w:t>
      </w:r>
    </w:p>
    <w:p w14:paraId="5E426BD7" w14:textId="77777777" w:rsidR="0071330D" w:rsidRPr="0071330D" w:rsidRDefault="0071330D" w:rsidP="0071330D">
      <w:pPr>
        <w:pStyle w:val="ListParagraph"/>
        <w:numPr>
          <w:ilvl w:val="0"/>
          <w:numId w:val="21"/>
        </w:numPr>
        <w:rPr>
          <w:b/>
          <w:bCs/>
        </w:rPr>
      </w:pPr>
      <w:r w:rsidRPr="0071330D">
        <w:rPr>
          <w:b/>
          <w:bCs/>
        </w:rPr>
        <w:lastRenderedPageBreak/>
        <w:t>Growing Need for Accessible Tourism:</w:t>
      </w:r>
    </w:p>
    <w:p w14:paraId="35300567" w14:textId="087B1BB3" w:rsidR="0071330D" w:rsidRDefault="0071330D" w:rsidP="0071330D">
      <w:r>
        <w:t>There is a growing emphasis on making tourism more accessible. Governments, as well as tourism boards, are realising that there is a need for disabled-friendly travel provisions, for elderly customers, and for families with kids. Consequently, accessible tourism has emerged as one of the critical growth areas, and the conference's emphasis on accessibility is itself in line with this trend</w:t>
      </w:r>
      <w:r w:rsidR="00AF70D4">
        <w:t xml:space="preserve"> (</w:t>
      </w:r>
      <w:r w:rsidR="00AF70D4">
        <w:rPr>
          <w:shd w:val="clear" w:color="auto" w:fill="FFFFFF"/>
        </w:rPr>
        <w:t>Park and Jung, 2022).</w:t>
      </w:r>
    </w:p>
    <w:p w14:paraId="0E4C0249" w14:textId="77777777" w:rsidR="0071330D" w:rsidRPr="0071330D" w:rsidRDefault="0071330D" w:rsidP="0071330D">
      <w:pPr>
        <w:pStyle w:val="ListParagraph"/>
        <w:numPr>
          <w:ilvl w:val="0"/>
          <w:numId w:val="21"/>
        </w:numPr>
        <w:rPr>
          <w:b/>
          <w:bCs/>
        </w:rPr>
      </w:pPr>
      <w:r w:rsidRPr="0071330D">
        <w:rPr>
          <w:b/>
          <w:bCs/>
        </w:rPr>
        <w:t>Technological Integration in Tourism:</w:t>
      </w:r>
    </w:p>
    <w:p w14:paraId="15005109" w14:textId="19E894B9" w:rsidR="0071330D" w:rsidRDefault="0071330D" w:rsidP="0071330D">
      <w:r>
        <w:t xml:space="preserve">There is an increasing need for technological innovation within the tourism industry. The use of AI-based services, virtual reality (VR) tours, and smart devices to improve guest experience and provide access to services is a trend. The event will </w:t>
      </w:r>
      <w:r w:rsidR="0079164D">
        <w:t>highlight</w:t>
      </w:r>
      <w:r>
        <w:t xml:space="preserve"> the use of such technologies in transforming hospitality, further emphasising the theme of integrating technology with inclusivity</w:t>
      </w:r>
      <w:r w:rsidR="00AF70D4">
        <w:t xml:space="preserve"> (</w:t>
      </w:r>
      <w:r w:rsidR="00AF70D4">
        <w:rPr>
          <w:shd w:val="clear" w:color="auto" w:fill="FFFFFF"/>
        </w:rPr>
        <w:t>Onan, 2020).</w:t>
      </w:r>
    </w:p>
    <w:p w14:paraId="483187AF" w14:textId="77777777" w:rsidR="0071330D" w:rsidRPr="0071330D" w:rsidRDefault="0071330D" w:rsidP="0071330D">
      <w:pPr>
        <w:pStyle w:val="ListParagraph"/>
        <w:numPr>
          <w:ilvl w:val="0"/>
          <w:numId w:val="21"/>
        </w:numPr>
        <w:rPr>
          <w:b/>
          <w:bCs/>
        </w:rPr>
      </w:pPr>
      <w:r w:rsidRPr="0071330D">
        <w:rPr>
          <w:b/>
          <w:bCs/>
        </w:rPr>
        <w:t>Sustainability:</w:t>
      </w:r>
    </w:p>
    <w:p w14:paraId="2F2F0E01" w14:textId="48AC042B" w:rsidR="0071330D" w:rsidRDefault="0071330D" w:rsidP="0071330D">
      <w:r>
        <w:t>Sustainability remains at the forefront of the hospitality industry. From lowering carbon emissions to providing environmental-friendly services, there is growing pressure on companies to adopt sustainable practices. The event will consider sustainability, such as the use of digital tickets, reducing paper usage, and locally sourced food for catering</w:t>
      </w:r>
      <w:r w:rsidR="008557C4">
        <w:t xml:space="preserve"> (</w:t>
      </w:r>
      <w:r w:rsidR="008557C4">
        <w:rPr>
          <w:shd w:val="clear" w:color="auto" w:fill="FFFFFF"/>
        </w:rPr>
        <w:t>Wickham, Donnelly and French, 2021).</w:t>
      </w:r>
    </w:p>
    <w:p w14:paraId="3B391681" w14:textId="77777777" w:rsidR="0071330D" w:rsidRPr="0071330D" w:rsidRDefault="0071330D" w:rsidP="0071330D">
      <w:pPr>
        <w:pStyle w:val="ListParagraph"/>
        <w:numPr>
          <w:ilvl w:val="0"/>
          <w:numId w:val="21"/>
        </w:numPr>
        <w:rPr>
          <w:b/>
          <w:bCs/>
        </w:rPr>
      </w:pPr>
      <w:r w:rsidRPr="0071330D">
        <w:rPr>
          <w:b/>
          <w:bCs/>
        </w:rPr>
        <w:t>Effects on the Event:</w:t>
      </w:r>
    </w:p>
    <w:p w14:paraId="6ABA4182" w14:textId="724AA961" w:rsidR="0071330D" w:rsidRDefault="0071330D" w:rsidP="0071330D">
      <w:r>
        <w:t>The event will leverage these tourism trends, placing Wales on the map as an innovative, welcoming, and tech-enabled tourism destination. The conference will provide a forum to explore existing trends and discuss innovative solutions with an international audience, putting Wales at the forefront of the accessible tourism and technological integration arenas</w:t>
      </w:r>
      <w:r w:rsidR="00E75AD4">
        <w:t xml:space="preserve"> (</w:t>
      </w:r>
      <w:r w:rsidR="00E75AD4">
        <w:rPr>
          <w:shd w:val="clear" w:color="auto" w:fill="FFFFFF"/>
        </w:rPr>
        <w:t>Mehrotra and Lobo, 2020)</w:t>
      </w:r>
    </w:p>
    <w:p w14:paraId="5C22B001" w14:textId="2D7D5F37" w:rsidR="0071330D" w:rsidRDefault="0071330D" w:rsidP="0071330D">
      <w:pPr>
        <w:pStyle w:val="Heading1"/>
      </w:pPr>
      <w:bookmarkStart w:id="13" w:name="_Toc197796365"/>
      <w:r>
        <w:t>Situational and Cultural Considerations</w:t>
      </w:r>
      <w:bookmarkEnd w:id="13"/>
    </w:p>
    <w:p w14:paraId="39C6F500" w14:textId="77777777" w:rsidR="0071330D" w:rsidRPr="0071330D" w:rsidRDefault="0071330D" w:rsidP="0071330D">
      <w:pPr>
        <w:pStyle w:val="ListParagraph"/>
        <w:numPr>
          <w:ilvl w:val="0"/>
          <w:numId w:val="22"/>
        </w:numPr>
        <w:rPr>
          <w:b/>
          <w:bCs/>
        </w:rPr>
      </w:pPr>
      <w:r w:rsidRPr="0071330D">
        <w:rPr>
          <w:b/>
          <w:bCs/>
        </w:rPr>
        <w:t>Cultural Considerations:</w:t>
      </w:r>
    </w:p>
    <w:p w14:paraId="7FED7748" w14:textId="203BE8EE" w:rsidR="004752A2" w:rsidRPr="004752A2" w:rsidRDefault="004752A2" w:rsidP="004752A2">
      <w:pPr>
        <w:rPr>
          <w:bCs/>
        </w:rPr>
      </w:pPr>
      <w:proofErr w:type="spellStart"/>
      <w:r w:rsidRPr="004752A2">
        <w:rPr>
          <w:bCs/>
        </w:rPr>
        <w:t>Wales’</w:t>
      </w:r>
      <w:proofErr w:type="spellEnd"/>
      <w:r w:rsidRPr="004752A2">
        <w:rPr>
          <w:bCs/>
        </w:rPr>
        <w:t xml:space="preserve"> cultural heritage is an aspect that should </w:t>
      </w:r>
      <w:proofErr w:type="gramStart"/>
      <w:r w:rsidRPr="004752A2">
        <w:rPr>
          <w:bCs/>
        </w:rPr>
        <w:t>be captured</w:t>
      </w:r>
      <w:proofErr w:type="gramEnd"/>
      <w:r w:rsidRPr="004752A2">
        <w:rPr>
          <w:bCs/>
        </w:rPr>
        <w:t xml:space="preserve"> throughout the event. As the event is a part of the “Year of </w:t>
      </w:r>
      <w:proofErr w:type="spellStart"/>
      <w:r w:rsidRPr="004752A2">
        <w:rPr>
          <w:bCs/>
        </w:rPr>
        <w:t>Croeso</w:t>
      </w:r>
      <w:proofErr w:type="spellEnd"/>
      <w:proofErr w:type="gramStart"/>
      <w:r w:rsidRPr="004752A2">
        <w:rPr>
          <w:bCs/>
        </w:rPr>
        <w:t>”,</w:t>
      </w:r>
      <w:proofErr w:type="gramEnd"/>
      <w:r w:rsidRPr="004752A2">
        <w:rPr>
          <w:bCs/>
        </w:rPr>
        <w:t xml:space="preserve"> it should celebrate Welsh identity, culture and language and inclusiveness. There will be </w:t>
      </w:r>
      <w:proofErr w:type="gramStart"/>
      <w:r w:rsidRPr="004752A2">
        <w:rPr>
          <w:bCs/>
        </w:rPr>
        <w:t>some</w:t>
      </w:r>
      <w:proofErr w:type="gramEnd"/>
      <w:r w:rsidRPr="004752A2">
        <w:rPr>
          <w:bCs/>
        </w:rPr>
        <w:t xml:space="preserve"> Welsh cultural symbols to </w:t>
      </w:r>
      <w:r w:rsidR="002A178D" w:rsidRPr="004752A2">
        <w:rPr>
          <w:bCs/>
        </w:rPr>
        <w:t>include</w:t>
      </w:r>
      <w:r w:rsidRPr="004752A2">
        <w:rPr>
          <w:bCs/>
        </w:rPr>
        <w:t xml:space="preserve"> Welsh language signs, cultural </w:t>
      </w:r>
      <w:r w:rsidRPr="004752A2">
        <w:rPr>
          <w:bCs/>
        </w:rPr>
        <w:lastRenderedPageBreak/>
        <w:t>demonstrations, and even traditional Welsh fare at the catering areas. This strategy will ensure that the event is culturally sensitive, and one feels part of the entire process and enhances the experience of all the delegates. In addition, embracing diversity in the design of the event will serve to market Wales as a friendly and hospitable place to all</w:t>
      </w:r>
      <w:r w:rsidR="008557C4">
        <w:rPr>
          <w:bCs/>
        </w:rPr>
        <w:t xml:space="preserve"> (</w:t>
      </w:r>
      <w:r w:rsidR="008557C4">
        <w:rPr>
          <w:shd w:val="clear" w:color="auto" w:fill="FFFFFF"/>
        </w:rPr>
        <w:t>Kitchen, 2022).</w:t>
      </w:r>
    </w:p>
    <w:p w14:paraId="7F192CC3" w14:textId="692D0A35" w:rsidR="0071330D" w:rsidRPr="0071330D" w:rsidRDefault="0071330D" w:rsidP="0071330D">
      <w:pPr>
        <w:pStyle w:val="ListParagraph"/>
        <w:numPr>
          <w:ilvl w:val="0"/>
          <w:numId w:val="22"/>
        </w:numPr>
        <w:rPr>
          <w:b/>
          <w:bCs/>
        </w:rPr>
      </w:pPr>
      <w:r w:rsidRPr="0071330D">
        <w:rPr>
          <w:b/>
          <w:bCs/>
        </w:rPr>
        <w:t>Situational Considerations:</w:t>
      </w:r>
    </w:p>
    <w:p w14:paraId="739EC735" w14:textId="17DB0172" w:rsidR="0071330D" w:rsidRDefault="0071330D" w:rsidP="0071330D">
      <w:proofErr w:type="gramStart"/>
      <w:r>
        <w:t>Several</w:t>
      </w:r>
      <w:proofErr w:type="gramEnd"/>
      <w:r>
        <w:t xml:space="preserve"> external considerations will have to </w:t>
      </w:r>
      <w:proofErr w:type="gramStart"/>
      <w:r>
        <w:t>be factored</w:t>
      </w:r>
      <w:proofErr w:type="gramEnd"/>
      <w:r>
        <w:t xml:space="preserve"> into event planning. Economic downturn may influence the buying power of would-be attendees, particularly in times of economic crisis. Geopolitical tensions like Brexit or global conflicts can disrupt international travel and impact delegate numbers. In addition, the COVID-19 pandemic or future health emergencies might impact travel restrictions or cause uncertainty surrounding face-to-face events, with a fall-back plan for hybrid or virtual options</w:t>
      </w:r>
      <w:r w:rsidR="00E75AD4">
        <w:t xml:space="preserve"> (</w:t>
      </w:r>
      <w:r w:rsidR="00E75AD4">
        <w:rPr>
          <w:shd w:val="clear" w:color="auto" w:fill="FFFFFF"/>
        </w:rPr>
        <w:t>Kitchin and Ferdinand, 2021).</w:t>
      </w:r>
    </w:p>
    <w:p w14:paraId="04212831" w14:textId="77777777" w:rsidR="0071330D" w:rsidRPr="0071330D" w:rsidRDefault="0071330D" w:rsidP="0071330D">
      <w:pPr>
        <w:rPr>
          <w:b/>
          <w:bCs/>
        </w:rPr>
      </w:pPr>
      <w:r w:rsidRPr="0071330D">
        <w:rPr>
          <w:b/>
          <w:bCs/>
        </w:rPr>
        <w:t>SWOT Analysis for Situational Consideration:</w:t>
      </w:r>
    </w:p>
    <w:p w14:paraId="7CF36C8E" w14:textId="77777777" w:rsidR="0071330D" w:rsidRPr="0071330D" w:rsidRDefault="0071330D" w:rsidP="0071330D">
      <w:pPr>
        <w:rPr>
          <w:b/>
          <w:bCs/>
        </w:rPr>
      </w:pPr>
      <w:r w:rsidRPr="0071330D">
        <w:rPr>
          <w:b/>
          <w:bCs/>
        </w:rPr>
        <w:t>Strengths:</w:t>
      </w:r>
    </w:p>
    <w:p w14:paraId="21987B2C" w14:textId="77777777" w:rsidR="0071330D" w:rsidRDefault="0071330D" w:rsidP="0071330D">
      <w:pPr>
        <w:pStyle w:val="ListParagraph"/>
        <w:numPr>
          <w:ilvl w:val="0"/>
          <w:numId w:val="23"/>
        </w:numPr>
      </w:pPr>
      <w:r>
        <w:t>Strong local Welsh tourism board support.</w:t>
      </w:r>
    </w:p>
    <w:p w14:paraId="71BA1CED" w14:textId="77777777" w:rsidR="0071330D" w:rsidRDefault="0071330D" w:rsidP="0071330D">
      <w:pPr>
        <w:pStyle w:val="ListParagraph"/>
        <w:numPr>
          <w:ilvl w:val="0"/>
          <w:numId w:val="23"/>
        </w:numPr>
      </w:pPr>
      <w:r>
        <w:t>A clear emphasis on accessibility that sets the event apart.</w:t>
      </w:r>
    </w:p>
    <w:p w14:paraId="0BF4970D" w14:textId="77777777" w:rsidR="0071330D" w:rsidRPr="0071330D" w:rsidRDefault="0071330D" w:rsidP="0071330D">
      <w:pPr>
        <w:rPr>
          <w:b/>
          <w:bCs/>
        </w:rPr>
      </w:pPr>
      <w:r w:rsidRPr="0071330D">
        <w:rPr>
          <w:b/>
          <w:bCs/>
        </w:rPr>
        <w:t>Weaknesses:</w:t>
      </w:r>
    </w:p>
    <w:p w14:paraId="4153973A" w14:textId="77777777" w:rsidR="0071330D" w:rsidRDefault="0071330D" w:rsidP="0071330D">
      <w:pPr>
        <w:pStyle w:val="ListParagraph"/>
        <w:numPr>
          <w:ilvl w:val="0"/>
          <w:numId w:val="24"/>
        </w:numPr>
      </w:pPr>
      <w:proofErr w:type="gramStart"/>
      <w:r>
        <w:t>High cost</w:t>
      </w:r>
      <w:proofErr w:type="gramEnd"/>
      <w:r>
        <w:t xml:space="preserve"> of technology and resources, specifically VR and AI software.</w:t>
      </w:r>
    </w:p>
    <w:p w14:paraId="3EDD6D2E" w14:textId="77777777" w:rsidR="0071330D" w:rsidRPr="0071330D" w:rsidRDefault="0071330D" w:rsidP="0071330D">
      <w:pPr>
        <w:rPr>
          <w:b/>
          <w:bCs/>
        </w:rPr>
      </w:pPr>
      <w:r w:rsidRPr="0071330D">
        <w:rPr>
          <w:b/>
          <w:bCs/>
        </w:rPr>
        <w:t>Opportunities:</w:t>
      </w:r>
    </w:p>
    <w:p w14:paraId="4FB240C5" w14:textId="77777777" w:rsidR="0071330D" w:rsidRDefault="0071330D" w:rsidP="0071330D">
      <w:pPr>
        <w:pStyle w:val="ListParagraph"/>
        <w:numPr>
          <w:ilvl w:val="0"/>
          <w:numId w:val="24"/>
        </w:numPr>
      </w:pPr>
      <w:r>
        <w:t>Increasing global trend towards accessible tourism.</w:t>
      </w:r>
    </w:p>
    <w:p w14:paraId="046BB537" w14:textId="77777777" w:rsidR="0071330D" w:rsidRDefault="0071330D" w:rsidP="0071330D">
      <w:pPr>
        <w:pStyle w:val="ListParagraph"/>
        <w:numPr>
          <w:ilvl w:val="0"/>
          <w:numId w:val="24"/>
        </w:numPr>
      </w:pPr>
      <w:r>
        <w:t>Increasingly expanding tech solutions for the hotel industry.</w:t>
      </w:r>
    </w:p>
    <w:p w14:paraId="3313A4D2" w14:textId="77777777" w:rsidR="0071330D" w:rsidRPr="0071330D" w:rsidRDefault="0071330D" w:rsidP="0071330D">
      <w:pPr>
        <w:rPr>
          <w:b/>
          <w:bCs/>
        </w:rPr>
      </w:pPr>
      <w:r w:rsidRPr="0071330D">
        <w:rPr>
          <w:b/>
          <w:bCs/>
        </w:rPr>
        <w:t>Threats:</w:t>
      </w:r>
    </w:p>
    <w:p w14:paraId="13A6DBB7" w14:textId="77777777" w:rsidR="0071330D" w:rsidRDefault="0071330D" w:rsidP="0071330D">
      <w:pPr>
        <w:pStyle w:val="ListParagraph"/>
        <w:numPr>
          <w:ilvl w:val="0"/>
          <w:numId w:val="25"/>
        </w:numPr>
      </w:pPr>
      <w:r>
        <w:t>Competition from larger, better-established international events.</w:t>
      </w:r>
    </w:p>
    <w:p w14:paraId="605AE5B8" w14:textId="25B3F6B6" w:rsidR="0071330D" w:rsidRDefault="0071330D" w:rsidP="0071330D">
      <w:pPr>
        <w:pStyle w:val="ListParagraph"/>
        <w:numPr>
          <w:ilvl w:val="0"/>
          <w:numId w:val="25"/>
        </w:numPr>
      </w:pPr>
      <w:r>
        <w:t>Geopolitical concerns are reducing international delegate participation</w:t>
      </w:r>
      <w:r w:rsidR="008557C4">
        <w:t xml:space="preserve"> (</w:t>
      </w:r>
      <w:proofErr w:type="spellStart"/>
      <w:r w:rsidR="008557C4">
        <w:rPr>
          <w:shd w:val="clear" w:color="auto" w:fill="FFFFFF"/>
        </w:rPr>
        <w:t>Puyt</w:t>
      </w:r>
      <w:proofErr w:type="spellEnd"/>
      <w:r w:rsidR="008557C4">
        <w:rPr>
          <w:shd w:val="clear" w:color="auto" w:fill="FFFFFF"/>
        </w:rPr>
        <w:t xml:space="preserve">, Lie and </w:t>
      </w:r>
      <w:proofErr w:type="spellStart"/>
      <w:r w:rsidR="008557C4">
        <w:rPr>
          <w:shd w:val="clear" w:color="auto" w:fill="FFFFFF"/>
        </w:rPr>
        <w:t>Wilderom</w:t>
      </w:r>
      <w:proofErr w:type="spellEnd"/>
      <w:r w:rsidR="008557C4">
        <w:rPr>
          <w:shd w:val="clear" w:color="auto" w:fill="FFFFFF"/>
        </w:rPr>
        <w:t>, 2023).</w:t>
      </w:r>
    </w:p>
    <w:p w14:paraId="58E6ECF7" w14:textId="77777777" w:rsidR="000344CC" w:rsidRDefault="000344CC">
      <w:pPr>
        <w:spacing w:line="278" w:lineRule="auto"/>
        <w:jc w:val="left"/>
        <w:rPr>
          <w:rFonts w:eastAsiaTheme="majorEastAsia" w:cstheme="majorBidi"/>
          <w:b/>
          <w:color w:val="000000" w:themeColor="text1"/>
          <w:sz w:val="32"/>
          <w:szCs w:val="40"/>
        </w:rPr>
      </w:pPr>
      <w:r>
        <w:br w:type="page"/>
      </w:r>
    </w:p>
    <w:p w14:paraId="13CBCC03" w14:textId="656B1A90" w:rsidR="0071330D" w:rsidRDefault="0071330D" w:rsidP="0071330D">
      <w:pPr>
        <w:pStyle w:val="Heading1"/>
      </w:pPr>
      <w:bookmarkStart w:id="14" w:name="_Toc197796366"/>
      <w:r>
        <w:lastRenderedPageBreak/>
        <w:t>Conclusion</w:t>
      </w:r>
      <w:bookmarkEnd w:id="14"/>
    </w:p>
    <w:p w14:paraId="0AA72DE9" w14:textId="1E30CEBB" w:rsidR="0071330D" w:rsidRDefault="0071330D" w:rsidP="0071330D">
      <w:r>
        <w:t xml:space="preserve">The "Welcoming Futures 2025" event </w:t>
      </w:r>
      <w:proofErr w:type="gramStart"/>
      <w:r>
        <w:t>is strategically positioned</w:t>
      </w:r>
      <w:proofErr w:type="gramEnd"/>
      <w:r>
        <w:t xml:space="preserve"> within the Year of </w:t>
      </w:r>
      <w:proofErr w:type="spellStart"/>
      <w:r>
        <w:t>Croeso</w:t>
      </w:r>
      <w:proofErr w:type="spellEnd"/>
      <w:r>
        <w:t xml:space="preserve"> campaign and addresses an increasing international need for accessible tourism and </w:t>
      </w:r>
      <w:proofErr w:type="gramStart"/>
      <w:r>
        <w:t>cutting-edge</w:t>
      </w:r>
      <w:proofErr w:type="gramEnd"/>
      <w:r>
        <w:t xml:space="preserve"> technology in hospitality. Through the application of strategic planning concepts, such as the event cycle and SMART objectives, and </w:t>
      </w:r>
      <w:r w:rsidR="005E61FC">
        <w:t>considering</w:t>
      </w:r>
      <w:r>
        <w:t xml:space="preserve"> the operational, financial, and cultural considerations involved, this report has identified how the event can </w:t>
      </w:r>
      <w:proofErr w:type="gramStart"/>
      <w:r>
        <w:t>be effectively planned</w:t>
      </w:r>
      <w:proofErr w:type="gramEnd"/>
      <w:r>
        <w:t xml:space="preserve"> and delivered. By careful planning, budget management, and successful marketing, the event will establish Wales as a pioneering destination for accessible tourism, which will be a global model of hospitality innovation.</w:t>
      </w:r>
    </w:p>
    <w:p w14:paraId="7B0A02ED" w14:textId="20C912E4" w:rsidR="00224D2E" w:rsidRDefault="0071330D" w:rsidP="0071330D">
      <w:pPr>
        <w:pStyle w:val="Heading1"/>
      </w:pPr>
      <w:r>
        <w:br w:type="column"/>
      </w:r>
      <w:bookmarkStart w:id="15" w:name="_Toc197796367"/>
      <w:r>
        <w:lastRenderedPageBreak/>
        <w:t>References</w:t>
      </w:r>
      <w:bookmarkEnd w:id="15"/>
    </w:p>
    <w:p w14:paraId="0CD66047" w14:textId="77777777" w:rsidR="00232DC2" w:rsidRDefault="00232DC2" w:rsidP="0071330D">
      <w:pPr>
        <w:rPr>
          <w:shd w:val="clear" w:color="auto" w:fill="FFFFFF"/>
        </w:rPr>
      </w:pPr>
      <w:r>
        <w:rPr>
          <w:shd w:val="clear" w:color="auto" w:fill="FFFFFF"/>
        </w:rPr>
        <w:t>Berridge, G., (2020). Designing event experiences. In</w:t>
      </w:r>
      <w:r>
        <w:rPr>
          <w:rStyle w:val="apple-converted-space"/>
          <w:rFonts w:ascii="Arial" w:hAnsi="Arial" w:cs="Arial"/>
          <w:color w:val="222222"/>
          <w:sz w:val="20"/>
          <w:szCs w:val="20"/>
          <w:shd w:val="clear" w:color="auto" w:fill="FFFFFF"/>
        </w:rPr>
        <w:t> </w:t>
      </w:r>
      <w:r>
        <w:rPr>
          <w:i/>
          <w:iCs/>
        </w:rPr>
        <w:t>The Routledge handbook of events</w:t>
      </w:r>
      <w:r>
        <w:rPr>
          <w:rStyle w:val="apple-converted-space"/>
          <w:rFonts w:ascii="Arial" w:hAnsi="Arial" w:cs="Arial"/>
          <w:color w:val="222222"/>
          <w:sz w:val="20"/>
          <w:szCs w:val="20"/>
          <w:shd w:val="clear" w:color="auto" w:fill="FFFFFF"/>
        </w:rPr>
        <w:t> </w:t>
      </w:r>
      <w:r>
        <w:rPr>
          <w:shd w:val="clear" w:color="auto" w:fill="FFFFFF"/>
        </w:rPr>
        <w:t>(pp. 378-395). Routledge.</w:t>
      </w:r>
    </w:p>
    <w:p w14:paraId="17384CA0" w14:textId="77777777" w:rsidR="00232DC2" w:rsidRDefault="00232DC2" w:rsidP="00AF70D4">
      <w:pPr>
        <w:rPr>
          <w:shd w:val="clear" w:color="auto" w:fill="FFFFFF"/>
        </w:rPr>
      </w:pPr>
      <w:proofErr w:type="spellStart"/>
      <w:r>
        <w:rPr>
          <w:shd w:val="clear" w:color="auto" w:fill="FFFFFF"/>
        </w:rPr>
        <w:t>Birou</w:t>
      </w:r>
      <w:proofErr w:type="spellEnd"/>
      <w:r>
        <w:rPr>
          <w:shd w:val="clear" w:color="auto" w:fill="FFFFFF"/>
        </w:rPr>
        <w:t xml:space="preserve">, L., Lutz, </w:t>
      </w:r>
      <w:proofErr w:type="gramStart"/>
      <w:r>
        <w:rPr>
          <w:shd w:val="clear" w:color="auto" w:fill="FFFFFF"/>
        </w:rPr>
        <w:t>H.</w:t>
      </w:r>
      <w:proofErr w:type="gramEnd"/>
      <w:r>
        <w:rPr>
          <w:shd w:val="clear" w:color="auto" w:fill="FFFFFF"/>
        </w:rPr>
        <w:t xml:space="preserve"> and Walden, J.L., (2022). Undergraduate supply chain management courses: content, coverage, </w:t>
      </w:r>
      <w:proofErr w:type="gramStart"/>
      <w:r>
        <w:rPr>
          <w:shd w:val="clear" w:color="auto" w:fill="FFFFFF"/>
        </w:rPr>
        <w:t>assessment</w:t>
      </w:r>
      <w:proofErr w:type="gramEnd"/>
      <w:r>
        <w:rPr>
          <w:shd w:val="clear" w:color="auto" w:fill="FFFFFF"/>
        </w:rPr>
        <w:t xml:space="preserve"> and gaps.</w:t>
      </w:r>
      <w:r>
        <w:rPr>
          <w:rStyle w:val="apple-converted-space"/>
          <w:rFonts w:ascii="Arial" w:hAnsi="Arial" w:cs="Arial"/>
          <w:color w:val="222222"/>
          <w:sz w:val="20"/>
          <w:szCs w:val="20"/>
          <w:shd w:val="clear" w:color="auto" w:fill="FFFFFF"/>
        </w:rPr>
        <w:t> </w:t>
      </w:r>
      <w:r>
        <w:rPr>
          <w:i/>
          <w:iCs/>
        </w:rPr>
        <w:t>Supply Chain Management: An International Journal</w:t>
      </w:r>
      <w:r>
        <w:rPr>
          <w:shd w:val="clear" w:color="auto" w:fill="FFFFFF"/>
        </w:rPr>
        <w:t>,</w:t>
      </w:r>
      <w:r>
        <w:rPr>
          <w:rStyle w:val="apple-converted-space"/>
          <w:rFonts w:ascii="Arial" w:hAnsi="Arial" w:cs="Arial"/>
          <w:color w:val="222222"/>
          <w:sz w:val="20"/>
          <w:szCs w:val="20"/>
          <w:shd w:val="clear" w:color="auto" w:fill="FFFFFF"/>
        </w:rPr>
        <w:t> </w:t>
      </w:r>
      <w:r>
        <w:rPr>
          <w:i/>
          <w:iCs/>
        </w:rPr>
        <w:t>27</w:t>
      </w:r>
      <w:r>
        <w:rPr>
          <w:shd w:val="clear" w:color="auto" w:fill="FFFFFF"/>
        </w:rPr>
        <w:t>(1), pp.1-11.</w:t>
      </w:r>
    </w:p>
    <w:p w14:paraId="65E05EE1" w14:textId="77777777" w:rsidR="00232DC2" w:rsidRDefault="00232DC2" w:rsidP="0071330D">
      <w:pPr>
        <w:rPr>
          <w:shd w:val="clear" w:color="auto" w:fill="FFFFFF"/>
        </w:rPr>
      </w:pPr>
      <w:r>
        <w:rPr>
          <w:shd w:val="clear" w:color="auto" w:fill="FFFFFF"/>
        </w:rPr>
        <w:t>Bladen, C., Kennell, J., Abson, E. and Wilde, N., (2022).</w:t>
      </w:r>
      <w:r>
        <w:rPr>
          <w:rStyle w:val="apple-converted-space"/>
          <w:rFonts w:ascii="Arial" w:hAnsi="Arial" w:cs="Arial"/>
          <w:color w:val="222222"/>
          <w:sz w:val="20"/>
          <w:szCs w:val="20"/>
          <w:shd w:val="clear" w:color="auto" w:fill="FFFFFF"/>
        </w:rPr>
        <w:t> </w:t>
      </w:r>
      <w:r>
        <w:rPr>
          <w:i/>
          <w:iCs/>
        </w:rPr>
        <w:t>Events management: An introduction</w:t>
      </w:r>
      <w:r>
        <w:rPr>
          <w:shd w:val="clear" w:color="auto" w:fill="FFFFFF"/>
        </w:rPr>
        <w:t>. Routledge.</w:t>
      </w:r>
    </w:p>
    <w:p w14:paraId="6BA4C5E3" w14:textId="77777777" w:rsidR="00232DC2" w:rsidRDefault="00232DC2" w:rsidP="0071330D">
      <w:pPr>
        <w:rPr>
          <w:shd w:val="clear" w:color="auto" w:fill="FFFFFF"/>
        </w:rPr>
      </w:pPr>
      <w:r>
        <w:rPr>
          <w:shd w:val="clear" w:color="auto" w:fill="FFFFFF"/>
        </w:rPr>
        <w:t xml:space="preserve">Bowdin, G.A., Allen, J., Harris, R., Jago, L., </w:t>
      </w:r>
      <w:proofErr w:type="spellStart"/>
      <w:r>
        <w:rPr>
          <w:shd w:val="clear" w:color="auto" w:fill="FFFFFF"/>
        </w:rPr>
        <w:t>O'toole</w:t>
      </w:r>
      <w:proofErr w:type="spellEnd"/>
      <w:r>
        <w:rPr>
          <w:shd w:val="clear" w:color="auto" w:fill="FFFFFF"/>
        </w:rPr>
        <w:t>, W. and McDonnell, I., (2023).</w:t>
      </w:r>
      <w:r>
        <w:rPr>
          <w:rStyle w:val="apple-converted-space"/>
          <w:rFonts w:ascii="Arial" w:hAnsi="Arial" w:cs="Arial"/>
          <w:color w:val="222222"/>
          <w:sz w:val="20"/>
          <w:szCs w:val="20"/>
          <w:shd w:val="clear" w:color="auto" w:fill="FFFFFF"/>
        </w:rPr>
        <w:t> </w:t>
      </w:r>
      <w:r>
        <w:rPr>
          <w:i/>
          <w:iCs/>
        </w:rPr>
        <w:t>Events management</w:t>
      </w:r>
      <w:r>
        <w:rPr>
          <w:shd w:val="clear" w:color="auto" w:fill="FFFFFF"/>
        </w:rPr>
        <w:t>. Routledge.</w:t>
      </w:r>
    </w:p>
    <w:p w14:paraId="2B4881BD" w14:textId="77777777" w:rsidR="00232DC2" w:rsidRDefault="00232DC2" w:rsidP="00AF70D4">
      <w:pPr>
        <w:rPr>
          <w:shd w:val="clear" w:color="auto" w:fill="FFFFFF"/>
        </w:rPr>
      </w:pPr>
      <w:r>
        <w:rPr>
          <w:shd w:val="clear" w:color="auto" w:fill="FFFFFF"/>
        </w:rPr>
        <w:t xml:space="preserve">Ding, Y., Jin, M., Li, S. and Feng, D., (2021). Smart </w:t>
      </w:r>
      <w:proofErr w:type="gramStart"/>
      <w:r>
        <w:rPr>
          <w:shd w:val="clear" w:color="auto" w:fill="FFFFFF"/>
        </w:rPr>
        <w:t>logistics</w:t>
      </w:r>
      <w:proofErr w:type="gramEnd"/>
      <w:r>
        <w:rPr>
          <w:shd w:val="clear" w:color="auto" w:fill="FFFFFF"/>
        </w:rPr>
        <w:t xml:space="preserve"> based on the internet of things technology: an overview.</w:t>
      </w:r>
      <w:r>
        <w:rPr>
          <w:rStyle w:val="apple-converted-space"/>
          <w:rFonts w:ascii="Arial" w:hAnsi="Arial" w:cs="Arial"/>
          <w:color w:val="222222"/>
          <w:sz w:val="20"/>
          <w:szCs w:val="20"/>
          <w:shd w:val="clear" w:color="auto" w:fill="FFFFFF"/>
        </w:rPr>
        <w:t> </w:t>
      </w:r>
      <w:r>
        <w:rPr>
          <w:i/>
          <w:iCs/>
        </w:rPr>
        <w:t>International Journal of Logistics Research and Applications</w:t>
      </w:r>
      <w:r>
        <w:rPr>
          <w:shd w:val="clear" w:color="auto" w:fill="FFFFFF"/>
        </w:rPr>
        <w:t>,</w:t>
      </w:r>
      <w:r>
        <w:rPr>
          <w:rStyle w:val="apple-converted-space"/>
          <w:rFonts w:ascii="Arial" w:hAnsi="Arial" w:cs="Arial"/>
          <w:color w:val="222222"/>
          <w:sz w:val="20"/>
          <w:szCs w:val="20"/>
          <w:shd w:val="clear" w:color="auto" w:fill="FFFFFF"/>
        </w:rPr>
        <w:t> </w:t>
      </w:r>
      <w:r>
        <w:rPr>
          <w:i/>
          <w:iCs/>
        </w:rPr>
        <w:t>24</w:t>
      </w:r>
      <w:r>
        <w:rPr>
          <w:shd w:val="clear" w:color="auto" w:fill="FFFFFF"/>
        </w:rPr>
        <w:t>(4), pp.323-345.</w:t>
      </w:r>
    </w:p>
    <w:p w14:paraId="17A5F545" w14:textId="77777777" w:rsidR="00232DC2" w:rsidRDefault="00232DC2" w:rsidP="00AF70D4">
      <w:pPr>
        <w:rPr>
          <w:shd w:val="clear" w:color="auto" w:fill="FFFFFF"/>
        </w:rPr>
      </w:pPr>
      <w:r>
        <w:rPr>
          <w:shd w:val="clear" w:color="auto" w:fill="FFFFFF"/>
        </w:rPr>
        <w:t>Dowson, R., Albert, B. and Lomax, D., (2022).</w:t>
      </w:r>
      <w:r>
        <w:rPr>
          <w:rStyle w:val="apple-converted-space"/>
          <w:rFonts w:ascii="Arial" w:hAnsi="Arial" w:cs="Arial"/>
          <w:color w:val="222222"/>
          <w:sz w:val="20"/>
          <w:szCs w:val="20"/>
          <w:shd w:val="clear" w:color="auto" w:fill="FFFFFF"/>
        </w:rPr>
        <w:t> </w:t>
      </w:r>
      <w:r>
        <w:rPr>
          <w:i/>
          <w:iCs/>
        </w:rPr>
        <w:t>Event planning and management: Principles, planning and practice</w:t>
      </w:r>
      <w:r>
        <w:rPr>
          <w:shd w:val="clear" w:color="auto" w:fill="FFFFFF"/>
        </w:rPr>
        <w:t>. Kogan Page Publishers.</w:t>
      </w:r>
    </w:p>
    <w:p w14:paraId="54BF2817" w14:textId="77777777" w:rsidR="00232DC2" w:rsidRDefault="00232DC2" w:rsidP="0071330D">
      <w:pPr>
        <w:rPr>
          <w:shd w:val="clear" w:color="auto" w:fill="FFFFFF"/>
        </w:rPr>
      </w:pPr>
      <w:r>
        <w:rPr>
          <w:shd w:val="clear" w:color="auto" w:fill="FFFFFF"/>
        </w:rPr>
        <w:t>Duca, G., (2021). Design of the smart objectives system in the management of a research project. In</w:t>
      </w:r>
      <w:r>
        <w:rPr>
          <w:rStyle w:val="apple-converted-space"/>
          <w:rFonts w:ascii="Arial" w:hAnsi="Arial" w:cs="Arial"/>
          <w:color w:val="222222"/>
          <w:sz w:val="20"/>
          <w:szCs w:val="20"/>
          <w:shd w:val="clear" w:color="auto" w:fill="FFFFFF"/>
        </w:rPr>
        <w:t> </w:t>
      </w:r>
      <w:r>
        <w:rPr>
          <w:i/>
          <w:iCs/>
        </w:rPr>
        <w:t>Proceedings of the Fifteenth International Conference on Management Science and Engineering Management: Volume 2 15</w:t>
      </w:r>
      <w:r>
        <w:rPr>
          <w:rStyle w:val="apple-converted-space"/>
          <w:rFonts w:ascii="Arial" w:hAnsi="Arial" w:cs="Arial"/>
          <w:color w:val="222222"/>
          <w:sz w:val="20"/>
          <w:szCs w:val="20"/>
          <w:shd w:val="clear" w:color="auto" w:fill="FFFFFF"/>
        </w:rPr>
        <w:t> </w:t>
      </w:r>
      <w:r>
        <w:rPr>
          <w:shd w:val="clear" w:color="auto" w:fill="FFFFFF"/>
        </w:rPr>
        <w:t>(pp. 452-462). Springer International Publishing.</w:t>
      </w:r>
    </w:p>
    <w:p w14:paraId="4471D3E5" w14:textId="77777777" w:rsidR="00232DC2" w:rsidRDefault="00232DC2" w:rsidP="0071330D">
      <w:pPr>
        <w:rPr>
          <w:shd w:val="clear" w:color="auto" w:fill="FFFFFF"/>
        </w:rPr>
      </w:pPr>
      <w:r>
        <w:rPr>
          <w:shd w:val="clear" w:color="auto" w:fill="FFFFFF"/>
        </w:rPr>
        <w:t>Evans, N.G., (2024).</w:t>
      </w:r>
      <w:r>
        <w:rPr>
          <w:rStyle w:val="apple-converted-space"/>
          <w:rFonts w:ascii="Arial" w:hAnsi="Arial" w:cs="Arial"/>
          <w:color w:val="222222"/>
          <w:sz w:val="20"/>
          <w:szCs w:val="20"/>
          <w:shd w:val="clear" w:color="auto" w:fill="FFFFFF"/>
        </w:rPr>
        <w:t> </w:t>
      </w:r>
      <w:r>
        <w:t xml:space="preserve">Strategic management for tourism, </w:t>
      </w:r>
      <w:proofErr w:type="gramStart"/>
      <w:r>
        <w:t>hospitality</w:t>
      </w:r>
      <w:proofErr w:type="gramEnd"/>
      <w:r>
        <w:t xml:space="preserve"> and events</w:t>
      </w:r>
      <w:r>
        <w:rPr>
          <w:shd w:val="clear" w:color="auto" w:fill="FFFFFF"/>
        </w:rPr>
        <w:t>. Routledge.</w:t>
      </w:r>
    </w:p>
    <w:p w14:paraId="5DDAD45A" w14:textId="77777777" w:rsidR="00232DC2" w:rsidRDefault="00232DC2" w:rsidP="00E75AD4">
      <w:pPr>
        <w:rPr>
          <w:shd w:val="clear" w:color="auto" w:fill="FFFFFF"/>
        </w:rPr>
      </w:pPr>
      <w:r>
        <w:rPr>
          <w:shd w:val="clear" w:color="auto" w:fill="FFFFFF"/>
        </w:rPr>
        <w:t>Greco, N. and Mallen, C., (2024). Issues and management strategies in event operational planning. In</w:t>
      </w:r>
      <w:r>
        <w:rPr>
          <w:rStyle w:val="apple-converted-space"/>
          <w:rFonts w:ascii="Arial" w:hAnsi="Arial" w:cs="Arial"/>
          <w:color w:val="222222"/>
          <w:sz w:val="20"/>
          <w:szCs w:val="20"/>
          <w:shd w:val="clear" w:color="auto" w:fill="FFFFFF"/>
        </w:rPr>
        <w:t> </w:t>
      </w:r>
      <w:r>
        <w:rPr>
          <w:i/>
          <w:iCs/>
        </w:rPr>
        <w:t>Event Management in Sport, Recreation, and Tourism</w:t>
      </w:r>
      <w:r>
        <w:rPr>
          <w:rStyle w:val="apple-converted-space"/>
          <w:rFonts w:ascii="Arial" w:hAnsi="Arial" w:cs="Arial"/>
          <w:color w:val="222222"/>
          <w:sz w:val="20"/>
          <w:szCs w:val="20"/>
          <w:shd w:val="clear" w:color="auto" w:fill="FFFFFF"/>
        </w:rPr>
        <w:t> </w:t>
      </w:r>
      <w:r>
        <w:rPr>
          <w:shd w:val="clear" w:color="auto" w:fill="FFFFFF"/>
        </w:rPr>
        <w:t>(pp. 115-135). Routledge.</w:t>
      </w:r>
    </w:p>
    <w:p w14:paraId="2F116A92" w14:textId="77777777" w:rsidR="00232DC2" w:rsidRDefault="00232DC2" w:rsidP="00AF70D4">
      <w:pPr>
        <w:rPr>
          <w:shd w:val="clear" w:color="auto" w:fill="FFFFFF"/>
        </w:rPr>
      </w:pPr>
      <w:r>
        <w:rPr>
          <w:shd w:val="clear" w:color="auto" w:fill="FFFFFF"/>
        </w:rPr>
        <w:t>Hartel, D.H., (2022).</w:t>
      </w:r>
      <w:r>
        <w:rPr>
          <w:rStyle w:val="apple-converted-space"/>
          <w:rFonts w:ascii="Arial" w:hAnsi="Arial" w:cs="Arial"/>
          <w:color w:val="222222"/>
          <w:sz w:val="20"/>
          <w:szCs w:val="20"/>
          <w:shd w:val="clear" w:color="auto" w:fill="FFFFFF"/>
        </w:rPr>
        <w:t> </w:t>
      </w:r>
      <w:r>
        <w:t>Project Management in Logistics and Supply Chain Management</w:t>
      </w:r>
      <w:r>
        <w:rPr>
          <w:shd w:val="clear" w:color="auto" w:fill="FFFFFF"/>
        </w:rPr>
        <w:t>. Springer Fachmedien Wiesbaden.</w:t>
      </w:r>
    </w:p>
    <w:p w14:paraId="4A322FC4" w14:textId="77777777" w:rsidR="00232DC2" w:rsidRDefault="00232DC2" w:rsidP="00E75AD4">
      <w:pPr>
        <w:rPr>
          <w:shd w:val="clear" w:color="auto" w:fill="FFFFFF"/>
        </w:rPr>
      </w:pPr>
      <w:r>
        <w:rPr>
          <w:shd w:val="clear" w:color="auto" w:fill="FFFFFF"/>
        </w:rPr>
        <w:t>Janjusevic, J. and Mathur, S., (2021). Financial Planning and Budgeting of Events.</w:t>
      </w:r>
      <w:r>
        <w:rPr>
          <w:rStyle w:val="apple-converted-space"/>
          <w:rFonts w:ascii="Arial" w:hAnsi="Arial" w:cs="Arial"/>
          <w:color w:val="222222"/>
          <w:sz w:val="20"/>
          <w:szCs w:val="20"/>
          <w:shd w:val="clear" w:color="auto" w:fill="FFFFFF"/>
        </w:rPr>
        <w:t> </w:t>
      </w:r>
      <w:r>
        <w:t>Event Project Management: Principles, technology and innovation, Oxford: Goodfellow Publishers</w:t>
      </w:r>
      <w:r>
        <w:rPr>
          <w:shd w:val="clear" w:color="auto" w:fill="FFFFFF"/>
        </w:rPr>
        <w:t>.</w:t>
      </w:r>
    </w:p>
    <w:p w14:paraId="025F4C0C" w14:textId="77777777" w:rsidR="00232DC2" w:rsidRDefault="00232DC2" w:rsidP="008557C4">
      <w:pPr>
        <w:rPr>
          <w:shd w:val="clear" w:color="auto" w:fill="FFFFFF"/>
        </w:rPr>
      </w:pPr>
      <w:r>
        <w:rPr>
          <w:shd w:val="clear" w:color="auto" w:fill="FFFFFF"/>
        </w:rPr>
        <w:lastRenderedPageBreak/>
        <w:t>Kitchen, E., (2022). Strategic event planning. In</w:t>
      </w:r>
      <w:r>
        <w:rPr>
          <w:rStyle w:val="apple-converted-space"/>
          <w:rFonts w:ascii="Arial" w:hAnsi="Arial" w:cs="Arial"/>
          <w:color w:val="222222"/>
          <w:sz w:val="20"/>
          <w:szCs w:val="20"/>
          <w:shd w:val="clear" w:color="auto" w:fill="FFFFFF"/>
        </w:rPr>
        <w:t> </w:t>
      </w:r>
      <w:r>
        <w:rPr>
          <w:i/>
          <w:iCs/>
        </w:rPr>
        <w:t>The Routledge Handbook of Business Events</w:t>
      </w:r>
      <w:r>
        <w:rPr>
          <w:rStyle w:val="apple-converted-space"/>
          <w:rFonts w:ascii="Arial" w:hAnsi="Arial" w:cs="Arial"/>
          <w:color w:val="222222"/>
          <w:sz w:val="20"/>
          <w:szCs w:val="20"/>
          <w:shd w:val="clear" w:color="auto" w:fill="FFFFFF"/>
        </w:rPr>
        <w:t> </w:t>
      </w:r>
      <w:r>
        <w:rPr>
          <w:shd w:val="clear" w:color="auto" w:fill="FFFFFF"/>
        </w:rPr>
        <w:t>(pp. 32-42). Routledge.</w:t>
      </w:r>
    </w:p>
    <w:p w14:paraId="1CF513AC" w14:textId="77777777" w:rsidR="00232DC2" w:rsidRPr="00254E03" w:rsidRDefault="00232DC2" w:rsidP="00E75AD4">
      <w:pPr>
        <w:rPr>
          <w:b/>
          <w:bCs/>
        </w:rPr>
      </w:pPr>
      <w:r>
        <w:rPr>
          <w:shd w:val="clear" w:color="auto" w:fill="FFFFFF"/>
        </w:rPr>
        <w:t>Kitchin, P.J. and Ferdinand, N., (2021). Events management: An international approach.</w:t>
      </w:r>
    </w:p>
    <w:p w14:paraId="01006084" w14:textId="77777777" w:rsidR="00232DC2" w:rsidRDefault="00232DC2" w:rsidP="0071330D">
      <w:pPr>
        <w:rPr>
          <w:shd w:val="clear" w:color="auto" w:fill="FFFFFF"/>
        </w:rPr>
      </w:pPr>
      <w:r>
        <w:rPr>
          <w:shd w:val="clear" w:color="auto" w:fill="FFFFFF"/>
        </w:rPr>
        <w:t>Mair, J., Chien, P.M., Kelly, S.J. and Derrington, S., (2023). Social impacts of mega-events: A systematic narrative review and research agenda.</w:t>
      </w:r>
      <w:r>
        <w:rPr>
          <w:rStyle w:val="apple-converted-space"/>
          <w:rFonts w:ascii="Arial" w:hAnsi="Arial" w:cs="Arial"/>
          <w:color w:val="222222"/>
          <w:sz w:val="20"/>
          <w:szCs w:val="20"/>
          <w:shd w:val="clear" w:color="auto" w:fill="FFFFFF"/>
        </w:rPr>
        <w:t> </w:t>
      </w:r>
      <w:r>
        <w:rPr>
          <w:i/>
          <w:iCs/>
        </w:rPr>
        <w:t>Methodological Advancements in Social Impacts of Tourism Research</w:t>
      </w:r>
      <w:r>
        <w:rPr>
          <w:shd w:val="clear" w:color="auto" w:fill="FFFFFF"/>
        </w:rPr>
        <w:t>, pp.140-162.</w:t>
      </w:r>
    </w:p>
    <w:p w14:paraId="068366D2" w14:textId="1ACFABAD" w:rsidR="00232DC2" w:rsidRDefault="00232DC2" w:rsidP="00E75AD4">
      <w:pPr>
        <w:rPr>
          <w:shd w:val="clear" w:color="auto" w:fill="FFFFFF"/>
        </w:rPr>
      </w:pPr>
      <w:r>
        <w:rPr>
          <w:shd w:val="clear" w:color="auto" w:fill="FFFFFF"/>
        </w:rPr>
        <w:t>Mehrotra, A. and Lobo, J., (2020), June. Technology driving event management industry to the next level. In</w:t>
      </w:r>
      <w:r>
        <w:rPr>
          <w:rStyle w:val="apple-converted-space"/>
          <w:rFonts w:ascii="Arial" w:hAnsi="Arial" w:cs="Arial"/>
          <w:color w:val="222222"/>
          <w:sz w:val="20"/>
          <w:szCs w:val="20"/>
          <w:shd w:val="clear" w:color="auto" w:fill="FFFFFF"/>
        </w:rPr>
        <w:t> </w:t>
      </w:r>
      <w:r>
        <w:rPr>
          <w:i/>
          <w:iCs/>
        </w:rPr>
        <w:t xml:space="preserve">2020 8th International Conference on Reliability, Infocom Technologies and Optimization (Trends and Future </w:t>
      </w:r>
      <w:r w:rsidR="005E61FC">
        <w:rPr>
          <w:i/>
          <w:iCs/>
        </w:rPr>
        <w:t>Directions) (</w:t>
      </w:r>
      <w:r>
        <w:rPr>
          <w:i/>
          <w:iCs/>
        </w:rPr>
        <w:t>ICRITO)</w:t>
      </w:r>
      <w:r>
        <w:rPr>
          <w:rStyle w:val="apple-converted-space"/>
          <w:rFonts w:ascii="Arial" w:hAnsi="Arial" w:cs="Arial"/>
          <w:color w:val="222222"/>
          <w:sz w:val="20"/>
          <w:szCs w:val="20"/>
          <w:shd w:val="clear" w:color="auto" w:fill="FFFFFF"/>
        </w:rPr>
        <w:t> </w:t>
      </w:r>
      <w:r>
        <w:rPr>
          <w:shd w:val="clear" w:color="auto" w:fill="FFFFFF"/>
        </w:rPr>
        <w:t>(pp. 436-441). IEEE.</w:t>
      </w:r>
    </w:p>
    <w:p w14:paraId="7A0C48F9" w14:textId="77777777" w:rsidR="00232DC2" w:rsidRPr="0071330D" w:rsidRDefault="00232DC2" w:rsidP="00000F3F">
      <w:r>
        <w:rPr>
          <w:shd w:val="clear" w:color="auto" w:fill="FFFFFF"/>
        </w:rPr>
        <w:t>Mohiuddin, N.O.O.R., (2024). Innovation in the tourism industry: How artificial intelligence is reshaping the management of meetings &amp; events.</w:t>
      </w:r>
    </w:p>
    <w:p w14:paraId="44587720" w14:textId="77777777" w:rsidR="00232DC2" w:rsidRDefault="00232DC2" w:rsidP="00E75AD4">
      <w:pPr>
        <w:rPr>
          <w:shd w:val="clear" w:color="auto" w:fill="FFFFFF"/>
        </w:rPr>
      </w:pPr>
      <w:r>
        <w:rPr>
          <w:shd w:val="clear" w:color="auto" w:fill="FFFFFF"/>
        </w:rPr>
        <w:t xml:space="preserve">Muhammad, S., </w:t>
      </w:r>
      <w:proofErr w:type="spellStart"/>
      <w:r>
        <w:rPr>
          <w:shd w:val="clear" w:color="auto" w:fill="FFFFFF"/>
        </w:rPr>
        <w:t>Latuconsina</w:t>
      </w:r>
      <w:proofErr w:type="spellEnd"/>
      <w:r>
        <w:rPr>
          <w:shd w:val="clear" w:color="auto" w:fill="FFFFFF"/>
        </w:rPr>
        <w:t xml:space="preserve">, R. and </w:t>
      </w:r>
      <w:proofErr w:type="spellStart"/>
      <w:r>
        <w:rPr>
          <w:shd w:val="clear" w:color="auto" w:fill="FFFFFF"/>
        </w:rPr>
        <w:t>Setianingsih</w:t>
      </w:r>
      <w:proofErr w:type="spellEnd"/>
      <w:r>
        <w:rPr>
          <w:shd w:val="clear" w:color="auto" w:fill="FFFFFF"/>
        </w:rPr>
        <w:t xml:space="preserve">, C., (2021), November. Budgeting System </w:t>
      </w:r>
      <w:proofErr w:type="gramStart"/>
      <w:r>
        <w:rPr>
          <w:shd w:val="clear" w:color="auto" w:fill="FFFFFF"/>
        </w:rPr>
        <w:t>In</w:t>
      </w:r>
      <w:proofErr w:type="gramEnd"/>
      <w:r>
        <w:rPr>
          <w:shd w:val="clear" w:color="auto" w:fill="FFFFFF"/>
        </w:rPr>
        <w:t xml:space="preserve"> Event Management Application Using Web-Based Genetic Algorithms. In</w:t>
      </w:r>
      <w:r>
        <w:rPr>
          <w:rStyle w:val="apple-converted-space"/>
          <w:rFonts w:ascii="Arial" w:hAnsi="Arial" w:cs="Arial"/>
          <w:color w:val="222222"/>
          <w:sz w:val="20"/>
          <w:szCs w:val="20"/>
          <w:shd w:val="clear" w:color="auto" w:fill="FFFFFF"/>
        </w:rPr>
        <w:t> </w:t>
      </w:r>
      <w:r>
        <w:rPr>
          <w:i/>
          <w:iCs/>
        </w:rPr>
        <w:t>2021 IEEE International Conference on Internet of Things and Intelligence Systems (</w:t>
      </w:r>
      <w:proofErr w:type="spellStart"/>
      <w:r>
        <w:rPr>
          <w:i/>
          <w:iCs/>
        </w:rPr>
        <w:t>IoTaIS</w:t>
      </w:r>
      <w:proofErr w:type="spellEnd"/>
      <w:r>
        <w:rPr>
          <w:i/>
          <w:iCs/>
        </w:rPr>
        <w:t>)</w:t>
      </w:r>
      <w:r>
        <w:rPr>
          <w:rStyle w:val="apple-converted-space"/>
          <w:rFonts w:ascii="Arial" w:hAnsi="Arial" w:cs="Arial"/>
          <w:color w:val="222222"/>
          <w:sz w:val="20"/>
          <w:szCs w:val="20"/>
          <w:shd w:val="clear" w:color="auto" w:fill="FFFFFF"/>
        </w:rPr>
        <w:t> </w:t>
      </w:r>
      <w:r>
        <w:rPr>
          <w:shd w:val="clear" w:color="auto" w:fill="FFFFFF"/>
        </w:rPr>
        <w:t>(pp. 222-227). IEEE.</w:t>
      </w:r>
    </w:p>
    <w:p w14:paraId="10DECFAF" w14:textId="77777777" w:rsidR="00232DC2" w:rsidRDefault="00232DC2" w:rsidP="00AF70D4">
      <w:pPr>
        <w:rPr>
          <w:shd w:val="clear" w:color="auto" w:fill="FFFFFF"/>
        </w:rPr>
      </w:pPr>
      <w:r>
        <w:rPr>
          <w:shd w:val="clear" w:color="auto" w:fill="FFFFFF"/>
        </w:rPr>
        <w:t xml:space="preserve">Nolan, E., (2020). The supply and design of </w:t>
      </w:r>
      <w:proofErr w:type="gramStart"/>
      <w:r>
        <w:rPr>
          <w:shd w:val="clear" w:color="auto" w:fill="FFFFFF"/>
        </w:rPr>
        <w:t>different types</w:t>
      </w:r>
      <w:proofErr w:type="gramEnd"/>
      <w:r>
        <w:rPr>
          <w:shd w:val="clear" w:color="auto" w:fill="FFFFFF"/>
        </w:rPr>
        <w:t xml:space="preserve"> of venues for business events.</w:t>
      </w:r>
      <w:r>
        <w:rPr>
          <w:rStyle w:val="apple-converted-space"/>
          <w:rFonts w:ascii="Arial" w:hAnsi="Arial" w:cs="Arial"/>
          <w:color w:val="222222"/>
          <w:sz w:val="20"/>
          <w:szCs w:val="20"/>
          <w:shd w:val="clear" w:color="auto" w:fill="FFFFFF"/>
        </w:rPr>
        <w:t> </w:t>
      </w:r>
      <w:r>
        <w:rPr>
          <w:i/>
          <w:iCs/>
        </w:rPr>
        <w:t>International Journal of Tourism Cities</w:t>
      </w:r>
      <w:r>
        <w:rPr>
          <w:shd w:val="clear" w:color="auto" w:fill="FFFFFF"/>
        </w:rPr>
        <w:t>,</w:t>
      </w:r>
      <w:r>
        <w:rPr>
          <w:rStyle w:val="apple-converted-space"/>
          <w:rFonts w:ascii="Arial" w:hAnsi="Arial" w:cs="Arial"/>
          <w:color w:val="222222"/>
          <w:sz w:val="20"/>
          <w:szCs w:val="20"/>
          <w:shd w:val="clear" w:color="auto" w:fill="FFFFFF"/>
        </w:rPr>
        <w:t> </w:t>
      </w:r>
      <w:r>
        <w:rPr>
          <w:i/>
          <w:iCs/>
        </w:rPr>
        <w:t>6</w:t>
      </w:r>
      <w:r>
        <w:rPr>
          <w:shd w:val="clear" w:color="auto" w:fill="FFFFFF"/>
        </w:rPr>
        <w:t>(4), pp.691-710.</w:t>
      </w:r>
    </w:p>
    <w:p w14:paraId="4ED223DF" w14:textId="27CE9D95" w:rsidR="00232DC2" w:rsidRDefault="00232DC2" w:rsidP="008557C4">
      <w:pPr>
        <w:rPr>
          <w:shd w:val="clear" w:color="auto" w:fill="FFFFFF"/>
        </w:rPr>
      </w:pPr>
      <w:r>
        <w:rPr>
          <w:shd w:val="clear" w:color="auto" w:fill="FFFFFF"/>
        </w:rPr>
        <w:t>Onan, G., (2020). The impact of ICT on strategic management: In the context of events in tourism organizations.</w:t>
      </w:r>
      <w:r>
        <w:rPr>
          <w:rStyle w:val="apple-converted-space"/>
          <w:rFonts w:ascii="Arial" w:hAnsi="Arial" w:cs="Arial"/>
          <w:color w:val="222222"/>
          <w:sz w:val="20"/>
          <w:szCs w:val="20"/>
          <w:shd w:val="clear" w:color="auto" w:fill="FFFFFF"/>
        </w:rPr>
        <w:t> </w:t>
      </w:r>
      <w:r>
        <w:rPr>
          <w:i/>
          <w:iCs/>
        </w:rPr>
        <w:t xml:space="preserve">Current </w:t>
      </w:r>
      <w:r w:rsidR="005E61FC">
        <w:rPr>
          <w:i/>
          <w:iCs/>
        </w:rPr>
        <w:t>Research</w:t>
      </w:r>
      <w:r>
        <w:rPr>
          <w:i/>
          <w:iCs/>
        </w:rPr>
        <w:t xml:space="preserve"> in Economics and Administrative Sciences</w:t>
      </w:r>
      <w:r>
        <w:rPr>
          <w:shd w:val="clear" w:color="auto" w:fill="FFFFFF"/>
        </w:rPr>
        <w:t>,</w:t>
      </w:r>
      <w:r>
        <w:rPr>
          <w:rStyle w:val="apple-converted-space"/>
          <w:rFonts w:ascii="Arial" w:hAnsi="Arial" w:cs="Arial"/>
          <w:color w:val="222222"/>
          <w:sz w:val="20"/>
          <w:szCs w:val="20"/>
          <w:shd w:val="clear" w:color="auto" w:fill="FFFFFF"/>
        </w:rPr>
        <w:t> </w:t>
      </w:r>
      <w:r>
        <w:rPr>
          <w:i/>
          <w:iCs/>
        </w:rPr>
        <w:t>641</w:t>
      </w:r>
      <w:r>
        <w:rPr>
          <w:shd w:val="clear" w:color="auto" w:fill="FFFFFF"/>
        </w:rPr>
        <w:t>.</w:t>
      </w:r>
    </w:p>
    <w:p w14:paraId="6EB6FDCC" w14:textId="77777777" w:rsidR="00232DC2" w:rsidRDefault="00232DC2" w:rsidP="00AF70D4">
      <w:pPr>
        <w:rPr>
          <w:shd w:val="clear" w:color="auto" w:fill="FFFFFF"/>
        </w:rPr>
      </w:pPr>
      <w:r>
        <w:rPr>
          <w:shd w:val="clear" w:color="auto" w:fill="FFFFFF"/>
        </w:rPr>
        <w:t>Park, K. and Jung, S., (2022), March. Designing inclusive websites for people with disabilities as part of an event tourism strategic planning process. In</w:t>
      </w:r>
      <w:r>
        <w:rPr>
          <w:rStyle w:val="apple-converted-space"/>
          <w:rFonts w:ascii="Arial" w:hAnsi="Arial" w:cs="Arial"/>
          <w:color w:val="222222"/>
          <w:sz w:val="20"/>
          <w:szCs w:val="20"/>
          <w:shd w:val="clear" w:color="auto" w:fill="FFFFFF"/>
        </w:rPr>
        <w:t> </w:t>
      </w:r>
      <w:r>
        <w:rPr>
          <w:i/>
          <w:iCs/>
        </w:rPr>
        <w:t>Journal of Convention &amp; Event Tourism</w:t>
      </w:r>
      <w:r>
        <w:rPr>
          <w:rStyle w:val="apple-converted-space"/>
          <w:rFonts w:ascii="Arial" w:hAnsi="Arial" w:cs="Arial"/>
          <w:color w:val="222222"/>
          <w:sz w:val="20"/>
          <w:szCs w:val="20"/>
          <w:shd w:val="clear" w:color="auto" w:fill="FFFFFF"/>
        </w:rPr>
        <w:t> </w:t>
      </w:r>
      <w:r>
        <w:rPr>
          <w:shd w:val="clear" w:color="auto" w:fill="FFFFFF"/>
        </w:rPr>
        <w:t>(Vol. 23, No. 2, pp. 129-153). Routledge.</w:t>
      </w:r>
    </w:p>
    <w:p w14:paraId="7D336880" w14:textId="77777777" w:rsidR="00232DC2" w:rsidRDefault="00232DC2" w:rsidP="008557C4">
      <w:pPr>
        <w:rPr>
          <w:shd w:val="clear" w:color="auto" w:fill="FFFFFF"/>
        </w:rPr>
      </w:pPr>
      <w:proofErr w:type="spellStart"/>
      <w:r>
        <w:rPr>
          <w:shd w:val="clear" w:color="auto" w:fill="FFFFFF"/>
        </w:rPr>
        <w:t>Puyt</w:t>
      </w:r>
      <w:proofErr w:type="spellEnd"/>
      <w:r>
        <w:rPr>
          <w:shd w:val="clear" w:color="auto" w:fill="FFFFFF"/>
        </w:rPr>
        <w:t xml:space="preserve">, R.W., Lie, F.B. and </w:t>
      </w:r>
      <w:proofErr w:type="spellStart"/>
      <w:r>
        <w:rPr>
          <w:shd w:val="clear" w:color="auto" w:fill="FFFFFF"/>
        </w:rPr>
        <w:t>Wilderom</w:t>
      </w:r>
      <w:proofErr w:type="spellEnd"/>
      <w:r>
        <w:rPr>
          <w:shd w:val="clear" w:color="auto" w:fill="FFFFFF"/>
        </w:rPr>
        <w:t>, C.P., (2023). The origins of SWOT analysis.</w:t>
      </w:r>
      <w:r>
        <w:rPr>
          <w:rStyle w:val="apple-converted-space"/>
          <w:rFonts w:ascii="Arial" w:hAnsi="Arial" w:cs="Arial"/>
          <w:color w:val="222222"/>
          <w:sz w:val="20"/>
          <w:szCs w:val="20"/>
          <w:shd w:val="clear" w:color="auto" w:fill="FFFFFF"/>
        </w:rPr>
        <w:t> </w:t>
      </w:r>
      <w:r>
        <w:rPr>
          <w:i/>
          <w:iCs/>
        </w:rPr>
        <w:t>Long range planning</w:t>
      </w:r>
      <w:r>
        <w:rPr>
          <w:shd w:val="clear" w:color="auto" w:fill="FFFFFF"/>
        </w:rPr>
        <w:t>,</w:t>
      </w:r>
      <w:r>
        <w:rPr>
          <w:rStyle w:val="apple-converted-space"/>
          <w:rFonts w:ascii="Arial" w:hAnsi="Arial" w:cs="Arial"/>
          <w:color w:val="222222"/>
          <w:sz w:val="20"/>
          <w:szCs w:val="20"/>
          <w:shd w:val="clear" w:color="auto" w:fill="FFFFFF"/>
        </w:rPr>
        <w:t> </w:t>
      </w:r>
      <w:r>
        <w:rPr>
          <w:i/>
          <w:iCs/>
        </w:rPr>
        <w:t>56</w:t>
      </w:r>
      <w:r>
        <w:rPr>
          <w:shd w:val="clear" w:color="auto" w:fill="FFFFFF"/>
        </w:rPr>
        <w:t>(3), p.102304.</w:t>
      </w:r>
    </w:p>
    <w:p w14:paraId="383CFE32" w14:textId="77777777" w:rsidR="00232DC2" w:rsidRDefault="00232DC2" w:rsidP="00AF70D4">
      <w:pPr>
        <w:rPr>
          <w:shd w:val="clear" w:color="auto" w:fill="FFFFFF"/>
        </w:rPr>
      </w:pPr>
      <w:r>
        <w:rPr>
          <w:shd w:val="clear" w:color="auto" w:fill="FFFFFF"/>
        </w:rPr>
        <w:t>Rogers, T. and Wynn-Moylan, P., (2022).</w:t>
      </w:r>
      <w:r>
        <w:rPr>
          <w:rStyle w:val="apple-converted-space"/>
          <w:rFonts w:ascii="Arial" w:hAnsi="Arial" w:cs="Arial"/>
          <w:color w:val="222222"/>
          <w:sz w:val="20"/>
          <w:szCs w:val="20"/>
          <w:shd w:val="clear" w:color="auto" w:fill="FFFFFF"/>
        </w:rPr>
        <w:t> </w:t>
      </w:r>
      <w:r>
        <w:rPr>
          <w:i/>
          <w:iCs/>
        </w:rPr>
        <w:t>Conferences and conventions: A global industry</w:t>
      </w:r>
      <w:r>
        <w:rPr>
          <w:shd w:val="clear" w:color="auto" w:fill="FFFFFF"/>
        </w:rPr>
        <w:t>. Routledge.</w:t>
      </w:r>
    </w:p>
    <w:p w14:paraId="16F09C35" w14:textId="77777777" w:rsidR="00232DC2" w:rsidRDefault="00232DC2" w:rsidP="00AF70D4">
      <w:pPr>
        <w:rPr>
          <w:shd w:val="clear" w:color="auto" w:fill="FFFFFF"/>
        </w:rPr>
      </w:pPr>
      <w:r>
        <w:rPr>
          <w:shd w:val="clear" w:color="auto" w:fill="FFFFFF"/>
        </w:rPr>
        <w:lastRenderedPageBreak/>
        <w:t xml:space="preserve">Rubinger, L., </w:t>
      </w:r>
      <w:proofErr w:type="spellStart"/>
      <w:r>
        <w:rPr>
          <w:shd w:val="clear" w:color="auto" w:fill="FFFFFF"/>
        </w:rPr>
        <w:t>Gazendam</w:t>
      </w:r>
      <w:proofErr w:type="spellEnd"/>
      <w:r>
        <w:rPr>
          <w:shd w:val="clear" w:color="auto" w:fill="FFFFFF"/>
        </w:rPr>
        <w:t xml:space="preserve">, A., </w:t>
      </w:r>
      <w:proofErr w:type="spellStart"/>
      <w:r>
        <w:rPr>
          <w:shd w:val="clear" w:color="auto" w:fill="FFFFFF"/>
        </w:rPr>
        <w:t>Ekhtiari</w:t>
      </w:r>
      <w:proofErr w:type="spellEnd"/>
      <w:r>
        <w:rPr>
          <w:shd w:val="clear" w:color="auto" w:fill="FFFFFF"/>
        </w:rPr>
        <w:t>, S., Nucci, N., Payne, A., Johal, H., Khanduja, V. and Bhandari, M., (2020). Maximizing virtual meetings and conferences: a review of best practices.</w:t>
      </w:r>
      <w:r>
        <w:rPr>
          <w:rStyle w:val="apple-converted-space"/>
          <w:rFonts w:ascii="Arial" w:hAnsi="Arial" w:cs="Arial"/>
          <w:color w:val="222222"/>
          <w:sz w:val="20"/>
          <w:szCs w:val="20"/>
          <w:shd w:val="clear" w:color="auto" w:fill="FFFFFF"/>
        </w:rPr>
        <w:t> </w:t>
      </w:r>
      <w:r>
        <w:rPr>
          <w:i/>
          <w:iCs/>
        </w:rPr>
        <w:t>International orthopaedics</w:t>
      </w:r>
      <w:r>
        <w:rPr>
          <w:shd w:val="clear" w:color="auto" w:fill="FFFFFF"/>
        </w:rPr>
        <w:t>,</w:t>
      </w:r>
      <w:r>
        <w:rPr>
          <w:rStyle w:val="apple-converted-space"/>
          <w:rFonts w:ascii="Arial" w:hAnsi="Arial" w:cs="Arial"/>
          <w:color w:val="222222"/>
          <w:sz w:val="20"/>
          <w:szCs w:val="20"/>
          <w:shd w:val="clear" w:color="auto" w:fill="FFFFFF"/>
        </w:rPr>
        <w:t> </w:t>
      </w:r>
      <w:r>
        <w:rPr>
          <w:i/>
          <w:iCs/>
        </w:rPr>
        <w:t>44</w:t>
      </w:r>
      <w:r>
        <w:rPr>
          <w:shd w:val="clear" w:color="auto" w:fill="FFFFFF"/>
        </w:rPr>
        <w:t>, pp.1461-1466.</w:t>
      </w:r>
    </w:p>
    <w:p w14:paraId="27A56124" w14:textId="77777777" w:rsidR="00232DC2" w:rsidRDefault="00232DC2" w:rsidP="008557C4">
      <w:pPr>
        <w:rPr>
          <w:shd w:val="clear" w:color="auto" w:fill="FFFFFF"/>
        </w:rPr>
      </w:pPr>
      <w:r>
        <w:rPr>
          <w:shd w:val="clear" w:color="auto" w:fill="FFFFFF"/>
        </w:rPr>
        <w:t>Wickham, M., Donnelly, T. and French, L., (2021). Strategic sustainability management in the event sector.</w:t>
      </w:r>
      <w:r>
        <w:rPr>
          <w:rStyle w:val="apple-converted-space"/>
          <w:rFonts w:ascii="Arial" w:hAnsi="Arial" w:cs="Arial"/>
          <w:color w:val="222222"/>
          <w:sz w:val="20"/>
          <w:szCs w:val="20"/>
          <w:shd w:val="clear" w:color="auto" w:fill="FFFFFF"/>
        </w:rPr>
        <w:t> </w:t>
      </w:r>
      <w:r>
        <w:rPr>
          <w:i/>
          <w:iCs/>
        </w:rPr>
        <w:t>Event Management</w:t>
      </w:r>
      <w:r>
        <w:rPr>
          <w:shd w:val="clear" w:color="auto" w:fill="FFFFFF"/>
        </w:rPr>
        <w:t>,</w:t>
      </w:r>
      <w:r>
        <w:rPr>
          <w:rStyle w:val="apple-converted-space"/>
          <w:rFonts w:ascii="Arial" w:hAnsi="Arial" w:cs="Arial"/>
          <w:color w:val="222222"/>
          <w:sz w:val="20"/>
          <w:szCs w:val="20"/>
          <w:shd w:val="clear" w:color="auto" w:fill="FFFFFF"/>
        </w:rPr>
        <w:t> </w:t>
      </w:r>
      <w:r>
        <w:rPr>
          <w:i/>
          <w:iCs/>
        </w:rPr>
        <w:t>25</w:t>
      </w:r>
      <w:r>
        <w:rPr>
          <w:shd w:val="clear" w:color="auto" w:fill="FFFFFF"/>
        </w:rPr>
        <w:t>(3), pp.279-296.</w:t>
      </w:r>
    </w:p>
    <w:p w14:paraId="0E8C6B49" w14:textId="77777777" w:rsidR="00232DC2" w:rsidRDefault="00232DC2" w:rsidP="00E75AD4">
      <w:pPr>
        <w:rPr>
          <w:shd w:val="clear" w:color="auto" w:fill="FFFFFF"/>
        </w:rPr>
      </w:pPr>
      <w:proofErr w:type="spellStart"/>
      <w:r>
        <w:rPr>
          <w:shd w:val="clear" w:color="auto" w:fill="FFFFFF"/>
        </w:rPr>
        <w:t>Zarotis</w:t>
      </w:r>
      <w:proofErr w:type="spellEnd"/>
      <w:r>
        <w:rPr>
          <w:shd w:val="clear" w:color="auto" w:fill="FFFFFF"/>
        </w:rPr>
        <w:t>, G.F., (2021). Event management and marketing in tourism.</w:t>
      </w:r>
      <w:r>
        <w:rPr>
          <w:rStyle w:val="apple-converted-space"/>
          <w:rFonts w:ascii="Arial" w:hAnsi="Arial" w:cs="Arial"/>
          <w:color w:val="222222"/>
          <w:sz w:val="20"/>
          <w:szCs w:val="20"/>
          <w:shd w:val="clear" w:color="auto" w:fill="FFFFFF"/>
        </w:rPr>
        <w:t> </w:t>
      </w:r>
      <w:r>
        <w:rPr>
          <w:i/>
          <w:iCs/>
        </w:rPr>
        <w:t xml:space="preserve">Glob. Acad. J. </w:t>
      </w:r>
      <w:proofErr w:type="spellStart"/>
      <w:r>
        <w:rPr>
          <w:i/>
          <w:iCs/>
        </w:rPr>
        <w:t>Humanit</w:t>
      </w:r>
      <w:proofErr w:type="spellEnd"/>
      <w:r>
        <w:rPr>
          <w:i/>
          <w:iCs/>
        </w:rPr>
        <w:t>. Soc. Sci</w:t>
      </w:r>
      <w:r>
        <w:rPr>
          <w:shd w:val="clear" w:color="auto" w:fill="FFFFFF"/>
        </w:rPr>
        <w:t>,</w:t>
      </w:r>
      <w:r>
        <w:rPr>
          <w:rStyle w:val="apple-converted-space"/>
          <w:rFonts w:ascii="Arial" w:hAnsi="Arial" w:cs="Arial"/>
          <w:color w:val="222222"/>
          <w:sz w:val="20"/>
          <w:szCs w:val="20"/>
          <w:shd w:val="clear" w:color="auto" w:fill="FFFFFF"/>
        </w:rPr>
        <w:t> </w:t>
      </w:r>
      <w:r>
        <w:rPr>
          <w:i/>
          <w:iCs/>
        </w:rPr>
        <w:t>3</w:t>
      </w:r>
      <w:r>
        <w:rPr>
          <w:shd w:val="clear" w:color="auto" w:fill="FFFFFF"/>
        </w:rPr>
        <w:t>, pp.75-81.</w:t>
      </w:r>
    </w:p>
    <w:sectPr w:rsidR="00232DC2" w:rsidSect="007A789F">
      <w:type w:val="continuous"/>
      <w:pgSz w:w="12240" w:h="15840" w:code="1"/>
      <w:pgMar w:top="1440" w:right="1440" w:bottom="1440" w:left="1440" w:header="709"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A25561" w14:textId="77777777" w:rsidR="00047E69" w:rsidRDefault="00047E69" w:rsidP="002B105E">
      <w:pPr>
        <w:spacing w:after="0" w:line="240" w:lineRule="auto"/>
      </w:pPr>
      <w:r>
        <w:separator/>
      </w:r>
    </w:p>
  </w:endnote>
  <w:endnote w:type="continuationSeparator" w:id="0">
    <w:p w14:paraId="3A3AAA5F" w14:textId="77777777" w:rsidR="00047E69" w:rsidRDefault="00047E69" w:rsidP="002B10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6050389"/>
      <w:docPartObj>
        <w:docPartGallery w:val="Page Numbers (Bottom of Page)"/>
        <w:docPartUnique/>
      </w:docPartObj>
    </w:sdtPr>
    <w:sdtContent>
      <w:p w14:paraId="14F07773" w14:textId="2718FCCC" w:rsidR="002B105E" w:rsidRDefault="002B105E" w:rsidP="004D54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667703" w14:textId="77777777" w:rsidR="002B105E" w:rsidRDefault="002B105E" w:rsidP="002B105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77057005"/>
      <w:docPartObj>
        <w:docPartGallery w:val="Page Numbers (Bottom of Page)"/>
        <w:docPartUnique/>
      </w:docPartObj>
    </w:sdtPr>
    <w:sdtContent>
      <w:p w14:paraId="5F252AEB" w14:textId="4BAFC5C9" w:rsidR="002B105E" w:rsidRDefault="002B105E" w:rsidP="004D54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C1954">
          <w:rPr>
            <w:rStyle w:val="PageNumber"/>
            <w:noProof/>
          </w:rPr>
          <w:t>16</w:t>
        </w:r>
        <w:r>
          <w:rPr>
            <w:rStyle w:val="PageNumber"/>
          </w:rPr>
          <w:fldChar w:fldCharType="end"/>
        </w:r>
      </w:p>
    </w:sdtContent>
  </w:sdt>
  <w:p w14:paraId="26928C82" w14:textId="77777777" w:rsidR="002B105E" w:rsidRDefault="002B105E" w:rsidP="002B105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C09EB" w14:textId="77777777" w:rsidR="00EE311A" w:rsidRDefault="00EE3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9542E2" w14:textId="77777777" w:rsidR="00047E69" w:rsidRDefault="00047E69" w:rsidP="002B105E">
      <w:pPr>
        <w:spacing w:after="0" w:line="240" w:lineRule="auto"/>
      </w:pPr>
      <w:r>
        <w:separator/>
      </w:r>
    </w:p>
  </w:footnote>
  <w:footnote w:type="continuationSeparator" w:id="0">
    <w:p w14:paraId="68972CB4" w14:textId="77777777" w:rsidR="00047E69" w:rsidRDefault="00047E69" w:rsidP="002B10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6BE8BF" w14:textId="77777777" w:rsidR="00EE311A" w:rsidRDefault="00EE31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F8416D" w14:textId="77777777" w:rsidR="00EE311A" w:rsidRDefault="00EE31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103F1A" w14:textId="77777777" w:rsidR="00EE311A" w:rsidRDefault="00EE31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758C0"/>
    <w:multiLevelType w:val="hybridMultilevel"/>
    <w:tmpl w:val="11D8D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C6DDB"/>
    <w:multiLevelType w:val="hybridMultilevel"/>
    <w:tmpl w:val="5B949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43BB9"/>
    <w:multiLevelType w:val="hybridMultilevel"/>
    <w:tmpl w:val="16FAE2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7C40CF"/>
    <w:multiLevelType w:val="hybridMultilevel"/>
    <w:tmpl w:val="31D40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F36B5"/>
    <w:multiLevelType w:val="hybridMultilevel"/>
    <w:tmpl w:val="0AC2F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D239D2"/>
    <w:multiLevelType w:val="hybridMultilevel"/>
    <w:tmpl w:val="B8ECC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ED6BC1"/>
    <w:multiLevelType w:val="hybridMultilevel"/>
    <w:tmpl w:val="4C76A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804292"/>
    <w:multiLevelType w:val="multilevel"/>
    <w:tmpl w:val="3DAA3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D21FA1"/>
    <w:multiLevelType w:val="hybridMultilevel"/>
    <w:tmpl w:val="4C6C32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B504BA4"/>
    <w:multiLevelType w:val="hybridMultilevel"/>
    <w:tmpl w:val="4830C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615779"/>
    <w:multiLevelType w:val="hybridMultilevel"/>
    <w:tmpl w:val="2FFA0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CE1D84"/>
    <w:multiLevelType w:val="hybridMultilevel"/>
    <w:tmpl w:val="DA905C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703627"/>
    <w:multiLevelType w:val="hybridMultilevel"/>
    <w:tmpl w:val="6B24C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0D4AB7"/>
    <w:multiLevelType w:val="hybridMultilevel"/>
    <w:tmpl w:val="2A2EA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5538E9"/>
    <w:multiLevelType w:val="hybridMultilevel"/>
    <w:tmpl w:val="D2DCC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1B1CF0"/>
    <w:multiLevelType w:val="hybridMultilevel"/>
    <w:tmpl w:val="8E3874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2C2DC2"/>
    <w:multiLevelType w:val="hybridMultilevel"/>
    <w:tmpl w:val="697E8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7C5988"/>
    <w:multiLevelType w:val="hybridMultilevel"/>
    <w:tmpl w:val="FB0A3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8E02E3"/>
    <w:multiLevelType w:val="hybridMultilevel"/>
    <w:tmpl w:val="DC94B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554628"/>
    <w:multiLevelType w:val="hybridMultilevel"/>
    <w:tmpl w:val="5CBE3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4F4637"/>
    <w:multiLevelType w:val="hybridMultilevel"/>
    <w:tmpl w:val="F69C5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CB4BC6"/>
    <w:multiLevelType w:val="hybridMultilevel"/>
    <w:tmpl w:val="766CA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7C22B3"/>
    <w:multiLevelType w:val="hybridMultilevel"/>
    <w:tmpl w:val="F05EE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604461"/>
    <w:multiLevelType w:val="hybridMultilevel"/>
    <w:tmpl w:val="0BF2A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E47E39"/>
    <w:multiLevelType w:val="hybridMultilevel"/>
    <w:tmpl w:val="433A8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6052F1"/>
    <w:multiLevelType w:val="hybridMultilevel"/>
    <w:tmpl w:val="5A889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68676F"/>
    <w:multiLevelType w:val="hybridMultilevel"/>
    <w:tmpl w:val="035C2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D213377"/>
    <w:multiLevelType w:val="hybridMultilevel"/>
    <w:tmpl w:val="4044FF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2850545">
    <w:abstractNumId w:val="1"/>
  </w:num>
  <w:num w:numId="2" w16cid:durableId="125390356">
    <w:abstractNumId w:val="16"/>
  </w:num>
  <w:num w:numId="3" w16cid:durableId="625239753">
    <w:abstractNumId w:val="17"/>
  </w:num>
  <w:num w:numId="4" w16cid:durableId="1395085792">
    <w:abstractNumId w:val="3"/>
  </w:num>
  <w:num w:numId="5" w16cid:durableId="1881017409">
    <w:abstractNumId w:val="0"/>
  </w:num>
  <w:num w:numId="6" w16cid:durableId="1910581098">
    <w:abstractNumId w:val="9"/>
  </w:num>
  <w:num w:numId="7" w16cid:durableId="245116841">
    <w:abstractNumId w:val="6"/>
  </w:num>
  <w:num w:numId="8" w16cid:durableId="1162430908">
    <w:abstractNumId w:val="21"/>
  </w:num>
  <w:num w:numId="9" w16cid:durableId="1965117952">
    <w:abstractNumId w:val="25"/>
  </w:num>
  <w:num w:numId="10" w16cid:durableId="1526288276">
    <w:abstractNumId w:val="10"/>
  </w:num>
  <w:num w:numId="11" w16cid:durableId="1495099980">
    <w:abstractNumId w:val="23"/>
  </w:num>
  <w:num w:numId="12" w16cid:durableId="1641350016">
    <w:abstractNumId w:val="13"/>
  </w:num>
  <w:num w:numId="13" w16cid:durableId="1698659161">
    <w:abstractNumId w:val="20"/>
  </w:num>
  <w:num w:numId="14" w16cid:durableId="458383386">
    <w:abstractNumId w:val="7"/>
  </w:num>
  <w:num w:numId="15" w16cid:durableId="708455820">
    <w:abstractNumId w:val="27"/>
  </w:num>
  <w:num w:numId="16" w16cid:durableId="1744526625">
    <w:abstractNumId w:val="2"/>
  </w:num>
  <w:num w:numId="17" w16cid:durableId="468279944">
    <w:abstractNumId w:val="19"/>
  </w:num>
  <w:num w:numId="18" w16cid:durableId="1010134862">
    <w:abstractNumId w:val="15"/>
  </w:num>
  <w:num w:numId="19" w16cid:durableId="166749519">
    <w:abstractNumId w:val="18"/>
  </w:num>
  <w:num w:numId="20" w16cid:durableId="934242904">
    <w:abstractNumId w:val="4"/>
  </w:num>
  <w:num w:numId="21" w16cid:durableId="736518650">
    <w:abstractNumId w:val="26"/>
  </w:num>
  <w:num w:numId="22" w16cid:durableId="1744062954">
    <w:abstractNumId w:val="11"/>
  </w:num>
  <w:num w:numId="23" w16cid:durableId="906575366">
    <w:abstractNumId w:val="24"/>
  </w:num>
  <w:num w:numId="24" w16cid:durableId="1308322882">
    <w:abstractNumId w:val="14"/>
  </w:num>
  <w:num w:numId="25" w16cid:durableId="2130659935">
    <w:abstractNumId w:val="5"/>
  </w:num>
  <w:num w:numId="26" w16cid:durableId="65105044">
    <w:abstractNumId w:val="12"/>
  </w:num>
  <w:num w:numId="27" w16cid:durableId="1582325420">
    <w:abstractNumId w:val="8"/>
  </w:num>
  <w:num w:numId="28" w16cid:durableId="12851895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05E"/>
    <w:rsid w:val="00000F3F"/>
    <w:rsid w:val="00003B73"/>
    <w:rsid w:val="000344CC"/>
    <w:rsid w:val="00047E69"/>
    <w:rsid w:val="00054BA0"/>
    <w:rsid w:val="000D582F"/>
    <w:rsid w:val="00143D04"/>
    <w:rsid w:val="00160926"/>
    <w:rsid w:val="002167AE"/>
    <w:rsid w:val="00224D2E"/>
    <w:rsid w:val="00232DC2"/>
    <w:rsid w:val="00254A81"/>
    <w:rsid w:val="00254E03"/>
    <w:rsid w:val="002A178D"/>
    <w:rsid w:val="002B105E"/>
    <w:rsid w:val="00304F30"/>
    <w:rsid w:val="0032148F"/>
    <w:rsid w:val="00396F2C"/>
    <w:rsid w:val="0039790F"/>
    <w:rsid w:val="00397E03"/>
    <w:rsid w:val="003B0265"/>
    <w:rsid w:val="003D5F0C"/>
    <w:rsid w:val="0041242B"/>
    <w:rsid w:val="00417A07"/>
    <w:rsid w:val="00436725"/>
    <w:rsid w:val="004752A2"/>
    <w:rsid w:val="00492F19"/>
    <w:rsid w:val="004E35A7"/>
    <w:rsid w:val="005463E2"/>
    <w:rsid w:val="00580844"/>
    <w:rsid w:val="005841BB"/>
    <w:rsid w:val="005C1954"/>
    <w:rsid w:val="005E61FC"/>
    <w:rsid w:val="00601C47"/>
    <w:rsid w:val="00650CF7"/>
    <w:rsid w:val="00673002"/>
    <w:rsid w:val="00682A9C"/>
    <w:rsid w:val="0068661A"/>
    <w:rsid w:val="00693761"/>
    <w:rsid w:val="0070760A"/>
    <w:rsid w:val="0071330D"/>
    <w:rsid w:val="0074630C"/>
    <w:rsid w:val="0079164D"/>
    <w:rsid w:val="007A789F"/>
    <w:rsid w:val="00810C08"/>
    <w:rsid w:val="008557C4"/>
    <w:rsid w:val="00866AFF"/>
    <w:rsid w:val="008733B6"/>
    <w:rsid w:val="008854A2"/>
    <w:rsid w:val="008B271F"/>
    <w:rsid w:val="0091381C"/>
    <w:rsid w:val="009D57A3"/>
    <w:rsid w:val="00A40135"/>
    <w:rsid w:val="00A80AFD"/>
    <w:rsid w:val="00A80B5B"/>
    <w:rsid w:val="00A97FDA"/>
    <w:rsid w:val="00AF70D4"/>
    <w:rsid w:val="00B23C70"/>
    <w:rsid w:val="00B5126C"/>
    <w:rsid w:val="00B52432"/>
    <w:rsid w:val="00B54F36"/>
    <w:rsid w:val="00B858CD"/>
    <w:rsid w:val="00BB1C13"/>
    <w:rsid w:val="00C107FD"/>
    <w:rsid w:val="00C3302B"/>
    <w:rsid w:val="00D05829"/>
    <w:rsid w:val="00D260D3"/>
    <w:rsid w:val="00D62ACB"/>
    <w:rsid w:val="00D914F9"/>
    <w:rsid w:val="00DA2F1B"/>
    <w:rsid w:val="00DC3A19"/>
    <w:rsid w:val="00DC7D73"/>
    <w:rsid w:val="00DD4DC6"/>
    <w:rsid w:val="00DE3860"/>
    <w:rsid w:val="00E3132A"/>
    <w:rsid w:val="00E424FF"/>
    <w:rsid w:val="00E75AD4"/>
    <w:rsid w:val="00EB3B96"/>
    <w:rsid w:val="00EE311A"/>
    <w:rsid w:val="00EF5EBF"/>
    <w:rsid w:val="00F016EB"/>
    <w:rsid w:val="00F674E6"/>
    <w:rsid w:val="00F97600"/>
    <w:rsid w:val="00FB2AA5"/>
    <w:rsid w:val="00FC42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14B30A"/>
  <w15:chartTrackingRefBased/>
  <w15:docId w15:val="{6236C2C8-E0B1-4EAE-B1CF-299DA6341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05E"/>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2B105E"/>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2B105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2B10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10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10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10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0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0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0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05E"/>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2B105E"/>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2B10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10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10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10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0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0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05E"/>
    <w:rPr>
      <w:rFonts w:eastAsiaTheme="majorEastAsia" w:cstheme="majorBidi"/>
      <w:color w:val="272727" w:themeColor="text1" w:themeTint="D8"/>
    </w:rPr>
  </w:style>
  <w:style w:type="paragraph" w:styleId="Title">
    <w:name w:val="Title"/>
    <w:basedOn w:val="Normal"/>
    <w:next w:val="Normal"/>
    <w:link w:val="TitleChar"/>
    <w:uiPriority w:val="10"/>
    <w:qFormat/>
    <w:rsid w:val="002B10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0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0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0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05E"/>
    <w:pPr>
      <w:spacing w:before="160"/>
      <w:jc w:val="center"/>
    </w:pPr>
    <w:rPr>
      <w:i/>
      <w:iCs/>
      <w:color w:val="404040" w:themeColor="text1" w:themeTint="BF"/>
    </w:rPr>
  </w:style>
  <w:style w:type="character" w:customStyle="1" w:styleId="QuoteChar">
    <w:name w:val="Quote Char"/>
    <w:basedOn w:val="DefaultParagraphFont"/>
    <w:link w:val="Quote"/>
    <w:uiPriority w:val="29"/>
    <w:rsid w:val="002B105E"/>
    <w:rPr>
      <w:i/>
      <w:iCs/>
      <w:color w:val="404040" w:themeColor="text1" w:themeTint="BF"/>
    </w:rPr>
  </w:style>
  <w:style w:type="paragraph" w:styleId="ListParagraph">
    <w:name w:val="List Paragraph"/>
    <w:basedOn w:val="Normal"/>
    <w:uiPriority w:val="34"/>
    <w:qFormat/>
    <w:rsid w:val="002B105E"/>
    <w:pPr>
      <w:ind w:left="720"/>
      <w:contextualSpacing/>
    </w:pPr>
  </w:style>
  <w:style w:type="character" w:styleId="IntenseEmphasis">
    <w:name w:val="Intense Emphasis"/>
    <w:basedOn w:val="DefaultParagraphFont"/>
    <w:uiPriority w:val="21"/>
    <w:qFormat/>
    <w:rsid w:val="002B105E"/>
    <w:rPr>
      <w:i/>
      <w:iCs/>
      <w:color w:val="0F4761" w:themeColor="accent1" w:themeShade="BF"/>
    </w:rPr>
  </w:style>
  <w:style w:type="paragraph" w:styleId="IntenseQuote">
    <w:name w:val="Intense Quote"/>
    <w:basedOn w:val="Normal"/>
    <w:next w:val="Normal"/>
    <w:link w:val="IntenseQuoteChar"/>
    <w:uiPriority w:val="30"/>
    <w:qFormat/>
    <w:rsid w:val="002B10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105E"/>
    <w:rPr>
      <w:i/>
      <w:iCs/>
      <w:color w:val="0F4761" w:themeColor="accent1" w:themeShade="BF"/>
    </w:rPr>
  </w:style>
  <w:style w:type="character" w:styleId="IntenseReference">
    <w:name w:val="Intense Reference"/>
    <w:basedOn w:val="DefaultParagraphFont"/>
    <w:uiPriority w:val="32"/>
    <w:qFormat/>
    <w:rsid w:val="002B105E"/>
    <w:rPr>
      <w:b/>
      <w:bCs/>
      <w:smallCaps/>
      <w:color w:val="0F4761" w:themeColor="accent1" w:themeShade="BF"/>
      <w:spacing w:val="5"/>
    </w:rPr>
  </w:style>
  <w:style w:type="paragraph" w:styleId="Footer">
    <w:name w:val="footer"/>
    <w:basedOn w:val="Normal"/>
    <w:link w:val="FooterChar"/>
    <w:uiPriority w:val="99"/>
    <w:unhideWhenUsed/>
    <w:rsid w:val="002B10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05E"/>
    <w:rPr>
      <w:rFonts w:ascii="Times New Roman" w:hAnsi="Times New Roman"/>
    </w:rPr>
  </w:style>
  <w:style w:type="character" w:styleId="PageNumber">
    <w:name w:val="page number"/>
    <w:basedOn w:val="DefaultParagraphFont"/>
    <w:uiPriority w:val="99"/>
    <w:semiHidden/>
    <w:unhideWhenUsed/>
    <w:rsid w:val="002B105E"/>
  </w:style>
  <w:style w:type="table" w:styleId="TableGrid">
    <w:name w:val="Table Grid"/>
    <w:basedOn w:val="TableNormal"/>
    <w:uiPriority w:val="39"/>
    <w:rsid w:val="006866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68661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6">
    <w:name w:val="Grid Table 4 Accent 6"/>
    <w:basedOn w:val="TableNormal"/>
    <w:uiPriority w:val="49"/>
    <w:rsid w:val="0068661A"/>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customStyle="1" w:styleId="apple-converted-space">
    <w:name w:val="apple-converted-space"/>
    <w:basedOn w:val="DefaultParagraphFont"/>
    <w:rsid w:val="00254E03"/>
  </w:style>
  <w:style w:type="character" w:styleId="Strong">
    <w:name w:val="Strong"/>
    <w:basedOn w:val="DefaultParagraphFont"/>
    <w:uiPriority w:val="22"/>
    <w:qFormat/>
    <w:rsid w:val="00254E03"/>
    <w:rPr>
      <w:b/>
      <w:bCs/>
    </w:rPr>
  </w:style>
  <w:style w:type="paragraph" w:styleId="NoSpacing">
    <w:name w:val="No Spacing"/>
    <w:uiPriority w:val="1"/>
    <w:qFormat/>
    <w:rsid w:val="00224D2E"/>
    <w:pPr>
      <w:spacing w:after="0" w:line="240" w:lineRule="auto"/>
      <w:jc w:val="both"/>
    </w:pPr>
    <w:rPr>
      <w:rFonts w:ascii="Times New Roman" w:hAnsi="Times New Roman"/>
    </w:rPr>
  </w:style>
  <w:style w:type="paragraph" w:styleId="TOCHeading">
    <w:name w:val="TOC Heading"/>
    <w:basedOn w:val="Heading1"/>
    <w:next w:val="Normal"/>
    <w:uiPriority w:val="39"/>
    <w:unhideWhenUsed/>
    <w:qFormat/>
    <w:rsid w:val="00436725"/>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436725"/>
    <w:pPr>
      <w:spacing w:after="100"/>
    </w:pPr>
  </w:style>
  <w:style w:type="paragraph" w:styleId="TOC2">
    <w:name w:val="toc 2"/>
    <w:basedOn w:val="Normal"/>
    <w:next w:val="Normal"/>
    <w:autoRedefine/>
    <w:uiPriority w:val="39"/>
    <w:unhideWhenUsed/>
    <w:rsid w:val="00436725"/>
    <w:pPr>
      <w:spacing w:after="100"/>
      <w:ind w:left="240"/>
    </w:pPr>
  </w:style>
  <w:style w:type="character" w:styleId="Hyperlink">
    <w:name w:val="Hyperlink"/>
    <w:basedOn w:val="DefaultParagraphFont"/>
    <w:uiPriority w:val="99"/>
    <w:unhideWhenUsed/>
    <w:rsid w:val="00436725"/>
    <w:rPr>
      <w:color w:val="467886" w:themeColor="hyperlink"/>
      <w:u w:val="single"/>
    </w:rPr>
  </w:style>
  <w:style w:type="paragraph" w:styleId="Header">
    <w:name w:val="header"/>
    <w:basedOn w:val="Normal"/>
    <w:link w:val="HeaderChar"/>
    <w:uiPriority w:val="99"/>
    <w:unhideWhenUsed/>
    <w:rsid w:val="00EE31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311A"/>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5263830">
      <w:bodyDiv w:val="1"/>
      <w:marLeft w:val="0"/>
      <w:marRight w:val="0"/>
      <w:marTop w:val="0"/>
      <w:marBottom w:val="0"/>
      <w:divBdr>
        <w:top w:val="none" w:sz="0" w:space="0" w:color="auto"/>
        <w:left w:val="none" w:sz="0" w:space="0" w:color="auto"/>
        <w:bottom w:val="none" w:sz="0" w:space="0" w:color="auto"/>
        <w:right w:val="none" w:sz="0" w:space="0" w:color="auto"/>
      </w:divBdr>
    </w:div>
    <w:div w:id="1388064841">
      <w:bodyDiv w:val="1"/>
      <w:marLeft w:val="0"/>
      <w:marRight w:val="0"/>
      <w:marTop w:val="0"/>
      <w:marBottom w:val="0"/>
      <w:divBdr>
        <w:top w:val="none" w:sz="0" w:space="0" w:color="auto"/>
        <w:left w:val="none" w:sz="0" w:space="0" w:color="auto"/>
        <w:bottom w:val="none" w:sz="0" w:space="0" w:color="auto"/>
        <w:right w:val="none" w:sz="0" w:space="0" w:color="auto"/>
      </w:divBdr>
    </w:div>
    <w:div w:id="1834756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ECB75B-4177-47D0-9222-515835555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3840</Words>
  <Characters>21893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Lacatas</dc:creator>
  <cp:keywords/>
  <dc:description/>
  <cp:lastModifiedBy>Viorica Lacatas</cp:lastModifiedBy>
  <cp:revision>52</cp:revision>
  <dcterms:created xsi:type="dcterms:W3CDTF">2025-05-27T09:09:00Z</dcterms:created>
  <dcterms:modified xsi:type="dcterms:W3CDTF">2025-06-11T21:01:00Z</dcterms:modified>
</cp:coreProperties>
</file>