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8945E9" w14:textId="04529066" w:rsidR="00543293" w:rsidRDefault="006048DC">
      <w:pPr>
        <w:rPr>
          <w:b/>
          <w:bCs/>
          <w:sz w:val="22"/>
        </w:rPr>
      </w:pPr>
      <w:r>
        <w:rPr>
          <w:b/>
          <w:bCs/>
          <w:sz w:val="22"/>
        </w:rPr>
        <w:t xml:space="preserve">Homework – </w:t>
      </w:r>
      <w:r w:rsidR="004A760B">
        <w:rPr>
          <w:b/>
          <w:bCs/>
          <w:sz w:val="22"/>
        </w:rPr>
        <w:t>Week 3</w:t>
      </w:r>
    </w:p>
    <w:p w14:paraId="462DA3AD" w14:textId="4B576D46" w:rsidR="006048DC" w:rsidRDefault="006048DC">
      <w:pPr>
        <w:pBdr>
          <w:bottom w:val="single" w:sz="6" w:space="1" w:color="auto"/>
        </w:pBdr>
        <w:rPr>
          <w:sz w:val="22"/>
        </w:rPr>
      </w:pPr>
      <w:r>
        <w:rPr>
          <w:sz w:val="22"/>
        </w:rPr>
        <w:t>Both Csaba Attila (2610125)</w:t>
      </w:r>
    </w:p>
    <w:p w14:paraId="4E818472" w14:textId="77777777" w:rsidR="006048DC" w:rsidRDefault="006048DC">
      <w:pPr>
        <w:rPr>
          <w:sz w:val="22"/>
        </w:rPr>
      </w:pPr>
    </w:p>
    <w:p w14:paraId="243BEA4C" w14:textId="28D6F13A" w:rsidR="006048DC" w:rsidRDefault="006048DC">
      <w:pPr>
        <w:rPr>
          <w:i/>
          <w:iCs/>
          <w:sz w:val="22"/>
        </w:rPr>
      </w:pPr>
      <w:r>
        <w:rPr>
          <w:i/>
          <w:iCs/>
          <w:sz w:val="22"/>
        </w:rPr>
        <w:t>Grammar and Exercises</w:t>
      </w:r>
    </w:p>
    <w:p w14:paraId="3004A74C" w14:textId="1DA2743F" w:rsidR="006048DC" w:rsidRDefault="006048DC">
      <w:pPr>
        <w:rPr>
          <w:sz w:val="22"/>
        </w:rPr>
      </w:pPr>
      <w:r>
        <w:rPr>
          <w:sz w:val="22"/>
        </w:rPr>
        <w:t xml:space="preserve">pp. </w:t>
      </w:r>
      <w:r w:rsidR="004A760B">
        <w:rPr>
          <w:sz w:val="22"/>
        </w:rPr>
        <w:t>50 top</w:t>
      </w:r>
      <w:r w:rsidR="00053C1B">
        <w:rPr>
          <w:sz w:val="22"/>
        </w:rPr>
        <w:t xml:space="preserve"> </w:t>
      </w:r>
    </w:p>
    <w:p w14:paraId="71F941B8" w14:textId="77777777" w:rsidR="006048DC" w:rsidRDefault="006048DC">
      <w:pPr>
        <w:rPr>
          <w:sz w:val="22"/>
        </w:rPr>
      </w:pPr>
    </w:p>
    <w:p w14:paraId="4B92CD48" w14:textId="33F7DFEA" w:rsidR="004A760B" w:rsidRDefault="004A760B" w:rsidP="004A760B">
      <w:pPr>
        <w:jc w:val="both"/>
        <w:rPr>
          <w:sz w:val="22"/>
        </w:rPr>
      </w:pPr>
      <w:r w:rsidRPr="004A760B">
        <w:rPr>
          <w:sz w:val="22"/>
        </w:rPr>
        <w:t>Megadōrus Eucliōnem uīcīnum uidet. ā forō abit Eucliō. anxius est. nam animus</w:t>
      </w:r>
      <w:r>
        <w:rPr>
          <w:sz w:val="22"/>
        </w:rPr>
        <w:t xml:space="preserve"> </w:t>
      </w:r>
      <w:r w:rsidRPr="004A760B">
        <w:rPr>
          <w:sz w:val="22"/>
        </w:rPr>
        <w:t>Eucliōnis, quod aurum nōn uidet, domī est, Eucliō ipse forīs</w:t>
      </w:r>
      <w:r w:rsidR="00625F00">
        <w:rPr>
          <w:sz w:val="22"/>
        </w:rPr>
        <w:t xml:space="preserve">. </w:t>
      </w:r>
      <w:r w:rsidRPr="004A760B">
        <w:rPr>
          <w:sz w:val="22"/>
        </w:rPr>
        <w:t>Eucliōnem blandē salūtat Megadōrus, homo dīues pauperem. timet autem Eucliō,</w:t>
      </w:r>
      <w:r>
        <w:rPr>
          <w:sz w:val="22"/>
        </w:rPr>
        <w:t xml:space="preserve"> </w:t>
      </w:r>
      <w:r w:rsidRPr="004A760B">
        <w:rPr>
          <w:sz w:val="22"/>
        </w:rPr>
        <w:t>quod Megadōrus uir dīues est. perspicuum est. Megadōrus thēsaurum Eucliōnis</w:t>
      </w:r>
      <w:r>
        <w:rPr>
          <w:sz w:val="22"/>
        </w:rPr>
        <w:t xml:space="preserve"> </w:t>
      </w:r>
      <w:r w:rsidRPr="004A760B">
        <w:rPr>
          <w:sz w:val="22"/>
        </w:rPr>
        <w:t>uult. nōn dubium est.</w:t>
      </w:r>
      <w:r>
        <w:rPr>
          <w:sz w:val="22"/>
        </w:rPr>
        <w:t xml:space="preserve"> </w:t>
      </w:r>
      <w:r w:rsidRPr="004A760B">
        <w:rPr>
          <w:sz w:val="22"/>
        </w:rPr>
        <w:t>Eucliō in aedīs it, uidet aurum, saluum est. ex aedibus igitur</w:t>
      </w:r>
      <w:r>
        <w:rPr>
          <w:sz w:val="22"/>
        </w:rPr>
        <w:t xml:space="preserve"> </w:t>
      </w:r>
      <w:r w:rsidRPr="004A760B">
        <w:rPr>
          <w:sz w:val="22"/>
        </w:rPr>
        <w:t>exit. Megadōrus fīliam Eucliōnis uxōrem poscit. fīliam prōmittit Eucliō, sed sine</w:t>
      </w:r>
      <w:r>
        <w:rPr>
          <w:sz w:val="22"/>
        </w:rPr>
        <w:t xml:space="preserve"> </w:t>
      </w:r>
      <w:r w:rsidRPr="004A760B">
        <w:rPr>
          <w:sz w:val="22"/>
        </w:rPr>
        <w:t>dōte. pauper enim est. dōtem igitur habet nūllam. Megadōrus dōtem uult nūllam.</w:t>
      </w:r>
      <w:r>
        <w:rPr>
          <w:sz w:val="22"/>
        </w:rPr>
        <w:t xml:space="preserve"> </w:t>
      </w:r>
      <w:r w:rsidRPr="004A760B">
        <w:rPr>
          <w:sz w:val="22"/>
        </w:rPr>
        <w:t>bonus est et</w:t>
      </w:r>
      <w:r>
        <w:rPr>
          <w:sz w:val="22"/>
        </w:rPr>
        <w:t xml:space="preserve"> </w:t>
      </w:r>
      <w:r w:rsidRPr="004A760B">
        <w:rPr>
          <w:sz w:val="22"/>
        </w:rPr>
        <w:t>dīues satis. nūptiae hodiē sunt. coquum igitur uocat Megadōrus in</w:t>
      </w:r>
      <w:r>
        <w:rPr>
          <w:sz w:val="22"/>
        </w:rPr>
        <w:t xml:space="preserve"> </w:t>
      </w:r>
      <w:r w:rsidRPr="004A760B">
        <w:rPr>
          <w:sz w:val="22"/>
        </w:rPr>
        <w:t>aedīs. timet autem Staphyla, quod Phaedra ē Lycōnidē grauida est. Megadōrus</w:t>
      </w:r>
      <w:r>
        <w:rPr>
          <w:sz w:val="22"/>
        </w:rPr>
        <w:t xml:space="preserve"> </w:t>
      </w:r>
      <w:r w:rsidRPr="004A760B">
        <w:rPr>
          <w:sz w:val="22"/>
        </w:rPr>
        <w:t>uxōrem domum dūcit grauidam. malum est.</w:t>
      </w:r>
    </w:p>
    <w:p w14:paraId="229991A7" w14:textId="77777777" w:rsidR="004A760B" w:rsidRDefault="004A760B" w:rsidP="004A760B">
      <w:pPr>
        <w:jc w:val="both"/>
        <w:rPr>
          <w:sz w:val="22"/>
        </w:rPr>
      </w:pPr>
    </w:p>
    <w:p w14:paraId="3669EABC" w14:textId="15A5DECB" w:rsidR="004A760B" w:rsidRPr="004A760B" w:rsidRDefault="004A760B" w:rsidP="004A760B">
      <w:pPr>
        <w:jc w:val="both"/>
        <w:rPr>
          <w:i/>
          <w:iCs/>
          <w:sz w:val="22"/>
        </w:rPr>
      </w:pPr>
      <w:r>
        <w:rPr>
          <w:i/>
          <w:iCs/>
          <w:sz w:val="22"/>
        </w:rPr>
        <w:t xml:space="preserve">Megadorus sees Euclio, </w:t>
      </w:r>
      <w:r w:rsidR="00625F00">
        <w:rPr>
          <w:i/>
          <w:iCs/>
          <w:sz w:val="22"/>
        </w:rPr>
        <w:t>his</w:t>
      </w:r>
      <w:r>
        <w:rPr>
          <w:i/>
          <w:iCs/>
          <w:sz w:val="22"/>
        </w:rPr>
        <w:t xml:space="preserve"> neighbour. Euclio leaves the forum. He is anxious. For Euclio’s mind is at home, </w:t>
      </w:r>
      <w:r w:rsidRPr="004A760B">
        <w:rPr>
          <w:i/>
          <w:iCs/>
          <w:sz w:val="22"/>
        </w:rPr>
        <w:t xml:space="preserve">because he does not see the gold, Euclio </w:t>
      </w:r>
      <w:r w:rsidR="00571E17">
        <w:rPr>
          <w:i/>
          <w:iCs/>
          <w:sz w:val="22"/>
        </w:rPr>
        <w:t xml:space="preserve">himself </w:t>
      </w:r>
      <w:r w:rsidRPr="004A760B">
        <w:rPr>
          <w:i/>
          <w:iCs/>
          <w:sz w:val="22"/>
        </w:rPr>
        <w:t>is out</w:t>
      </w:r>
      <w:r w:rsidR="00625F00">
        <w:rPr>
          <w:i/>
          <w:iCs/>
          <w:sz w:val="22"/>
        </w:rPr>
        <w:t>side</w:t>
      </w:r>
      <w:r w:rsidRPr="004A760B">
        <w:rPr>
          <w:i/>
          <w:iCs/>
          <w:sz w:val="22"/>
        </w:rPr>
        <w:t xml:space="preserve">. </w:t>
      </w:r>
      <w:r w:rsidR="00625F00">
        <w:rPr>
          <w:i/>
          <w:iCs/>
          <w:sz w:val="22"/>
        </w:rPr>
        <w:t xml:space="preserve">The rich </w:t>
      </w:r>
      <w:r w:rsidRPr="004A760B">
        <w:rPr>
          <w:i/>
          <w:iCs/>
          <w:sz w:val="22"/>
        </w:rPr>
        <w:t>Megadorus</w:t>
      </w:r>
      <w:r w:rsidR="00625F00">
        <w:rPr>
          <w:i/>
          <w:iCs/>
          <w:sz w:val="22"/>
        </w:rPr>
        <w:t xml:space="preserve"> </w:t>
      </w:r>
      <w:r w:rsidRPr="004A760B">
        <w:rPr>
          <w:i/>
          <w:iCs/>
          <w:sz w:val="22"/>
        </w:rPr>
        <w:t xml:space="preserve">greets </w:t>
      </w:r>
      <w:r w:rsidR="00625F00">
        <w:rPr>
          <w:i/>
          <w:iCs/>
          <w:sz w:val="22"/>
        </w:rPr>
        <w:t xml:space="preserve">the poor </w:t>
      </w:r>
      <w:r w:rsidRPr="004A760B">
        <w:rPr>
          <w:i/>
          <w:iCs/>
          <w:sz w:val="22"/>
        </w:rPr>
        <w:t>Euclio ingratiatingly</w:t>
      </w:r>
      <w:r w:rsidR="00571E17">
        <w:rPr>
          <w:i/>
          <w:iCs/>
          <w:sz w:val="22"/>
        </w:rPr>
        <w:t xml:space="preserve">. </w:t>
      </w:r>
      <w:r w:rsidRPr="004A760B">
        <w:rPr>
          <w:i/>
          <w:iCs/>
          <w:sz w:val="22"/>
        </w:rPr>
        <w:t>However, Euclio is terrified, because Megadorus is a rich man. It is obvious. Megadorus want</w:t>
      </w:r>
      <w:r w:rsidR="00571E17">
        <w:rPr>
          <w:i/>
          <w:iCs/>
          <w:sz w:val="22"/>
        </w:rPr>
        <w:t>s</w:t>
      </w:r>
      <w:r w:rsidRPr="004A760B">
        <w:rPr>
          <w:i/>
          <w:iCs/>
          <w:sz w:val="22"/>
        </w:rPr>
        <w:t xml:space="preserve"> Euclio’s treasure. There is no doubt. Euclio goes into the house, sees the gold, it is safe. He </w:t>
      </w:r>
      <w:r w:rsidR="00571E17">
        <w:rPr>
          <w:i/>
          <w:iCs/>
          <w:sz w:val="22"/>
        </w:rPr>
        <w:t>therefore</w:t>
      </w:r>
      <w:r w:rsidRPr="004A760B">
        <w:rPr>
          <w:i/>
          <w:iCs/>
          <w:sz w:val="22"/>
        </w:rPr>
        <w:t xml:space="preserve"> leaves the house. Megadorus asks for Euclio’s daughter</w:t>
      </w:r>
      <w:r w:rsidR="00571E17">
        <w:rPr>
          <w:i/>
          <w:iCs/>
          <w:sz w:val="22"/>
        </w:rPr>
        <w:t xml:space="preserve"> in marriage</w:t>
      </w:r>
      <w:r w:rsidRPr="004A760B">
        <w:rPr>
          <w:i/>
          <w:iCs/>
          <w:sz w:val="22"/>
        </w:rPr>
        <w:t>. Euclio promises his daughter, but without</w:t>
      </w:r>
      <w:r w:rsidR="00571E17">
        <w:rPr>
          <w:i/>
          <w:iCs/>
          <w:sz w:val="22"/>
        </w:rPr>
        <w:t xml:space="preserve"> a</w:t>
      </w:r>
      <w:r w:rsidRPr="004A760B">
        <w:rPr>
          <w:i/>
          <w:iCs/>
          <w:sz w:val="22"/>
        </w:rPr>
        <w:t xml:space="preserve"> dowry. For he is poor. </w:t>
      </w:r>
      <w:r w:rsidR="00571E17">
        <w:rPr>
          <w:i/>
          <w:iCs/>
          <w:sz w:val="22"/>
        </w:rPr>
        <w:t>He therefore has no dowry</w:t>
      </w:r>
      <w:r w:rsidRPr="004A760B">
        <w:rPr>
          <w:i/>
          <w:iCs/>
          <w:sz w:val="22"/>
        </w:rPr>
        <w:t xml:space="preserve">. Megadorus </w:t>
      </w:r>
      <w:r w:rsidR="00571E17">
        <w:rPr>
          <w:i/>
          <w:iCs/>
          <w:sz w:val="22"/>
        </w:rPr>
        <w:t>does</w:t>
      </w:r>
      <w:r w:rsidRPr="004A760B">
        <w:rPr>
          <w:i/>
          <w:iCs/>
          <w:sz w:val="22"/>
        </w:rPr>
        <w:t xml:space="preserve"> not want any dowry. He is a good </w:t>
      </w:r>
      <w:r w:rsidR="00571E17">
        <w:rPr>
          <w:i/>
          <w:iCs/>
          <w:sz w:val="22"/>
        </w:rPr>
        <w:t xml:space="preserve">man </w:t>
      </w:r>
      <w:r w:rsidRPr="004A760B">
        <w:rPr>
          <w:i/>
          <w:iCs/>
          <w:sz w:val="22"/>
        </w:rPr>
        <w:t xml:space="preserve">and rich enough. The wedding-rites are today. Megadorus, therefore, calls the cook into the house. Staphyla, however, is </w:t>
      </w:r>
      <w:r w:rsidR="00571E17">
        <w:rPr>
          <w:i/>
          <w:iCs/>
          <w:sz w:val="22"/>
        </w:rPr>
        <w:t>afraid</w:t>
      </w:r>
      <w:r>
        <w:rPr>
          <w:i/>
          <w:iCs/>
          <w:sz w:val="22"/>
        </w:rPr>
        <w:t xml:space="preserve"> because Phaedra is pregnant </w:t>
      </w:r>
      <w:r w:rsidR="00571E17">
        <w:rPr>
          <w:i/>
          <w:iCs/>
          <w:sz w:val="22"/>
        </w:rPr>
        <w:t>by</w:t>
      </w:r>
      <w:r>
        <w:rPr>
          <w:i/>
          <w:iCs/>
          <w:sz w:val="22"/>
        </w:rPr>
        <w:t xml:space="preserve"> Lyconides. Megadorus </w:t>
      </w:r>
      <w:r w:rsidR="00625F00">
        <w:rPr>
          <w:i/>
          <w:iCs/>
          <w:sz w:val="22"/>
        </w:rPr>
        <w:t>takes a pregnant woman as his wife</w:t>
      </w:r>
      <w:r>
        <w:rPr>
          <w:i/>
          <w:iCs/>
          <w:sz w:val="22"/>
        </w:rPr>
        <w:t>. This is bad.</w:t>
      </w:r>
    </w:p>
    <w:p w14:paraId="19D329FE" w14:textId="67AF9FB0" w:rsidR="004A760B" w:rsidRPr="004A760B" w:rsidRDefault="004A760B" w:rsidP="004A760B">
      <w:pPr>
        <w:jc w:val="both"/>
        <w:rPr>
          <w:i/>
          <w:iCs/>
          <w:sz w:val="22"/>
        </w:rPr>
      </w:pPr>
    </w:p>
    <w:p w14:paraId="148112B4" w14:textId="185F09C9" w:rsidR="006048DC" w:rsidRPr="004A760B" w:rsidRDefault="00BF72D3" w:rsidP="004A760B">
      <w:pPr>
        <w:jc w:val="both"/>
        <w:rPr>
          <w:sz w:val="22"/>
        </w:rPr>
      </w:pPr>
      <w:r w:rsidRPr="004A760B">
        <w:rPr>
          <w:sz w:val="22"/>
        </w:rPr>
        <w:br w:type="page"/>
      </w:r>
      <w:r w:rsidR="006048DC">
        <w:rPr>
          <w:i/>
          <w:iCs/>
          <w:sz w:val="22"/>
        </w:rPr>
        <w:lastRenderedPageBreak/>
        <w:t>Grammar and Exercises</w:t>
      </w:r>
    </w:p>
    <w:p w14:paraId="36B747A7" w14:textId="0429A1A3" w:rsidR="006048DC" w:rsidRDefault="006048DC" w:rsidP="006048DC">
      <w:pPr>
        <w:rPr>
          <w:sz w:val="22"/>
        </w:rPr>
      </w:pPr>
      <w:r>
        <w:rPr>
          <w:sz w:val="22"/>
        </w:rPr>
        <w:t xml:space="preserve">pp. </w:t>
      </w:r>
      <w:r w:rsidR="0047170F">
        <w:rPr>
          <w:sz w:val="22"/>
        </w:rPr>
        <w:t>58</w:t>
      </w:r>
    </w:p>
    <w:p w14:paraId="7E84D990" w14:textId="77777777" w:rsidR="006048DC" w:rsidRDefault="006048DC" w:rsidP="006048DC">
      <w:pPr>
        <w:rPr>
          <w:sz w:val="22"/>
        </w:rPr>
      </w:pPr>
    </w:p>
    <w:p w14:paraId="15BE6169" w14:textId="5FF7C1E8" w:rsidR="0047170F" w:rsidRPr="0047170F" w:rsidRDefault="0047170F" w:rsidP="0047170F">
      <w:pPr>
        <w:jc w:val="both"/>
        <w:rPr>
          <w:color w:val="000000" w:themeColor="text1"/>
          <w:sz w:val="22"/>
        </w:rPr>
      </w:pPr>
      <w:r w:rsidRPr="0047170F">
        <w:rPr>
          <w:color w:val="000000" w:themeColor="text1"/>
          <w:sz w:val="22"/>
        </w:rPr>
        <w:t>Megadōrus nūptiās facere uult. coquōs igitur uocat multōs ad aedīs. coquōrum</w:t>
      </w:r>
      <w:r>
        <w:rPr>
          <w:color w:val="000000" w:themeColor="text1"/>
          <w:sz w:val="22"/>
        </w:rPr>
        <w:t xml:space="preserve"> </w:t>
      </w:r>
      <w:r w:rsidRPr="0047170F">
        <w:rPr>
          <w:color w:val="000000" w:themeColor="text1"/>
          <w:sz w:val="22"/>
        </w:rPr>
        <w:t>opus est cēnam coquere ingentem. uxōrem domum dūcit Megadōrus Phaedram,</w:t>
      </w:r>
      <w:r>
        <w:rPr>
          <w:color w:val="000000" w:themeColor="text1"/>
          <w:sz w:val="22"/>
        </w:rPr>
        <w:t xml:space="preserve"> </w:t>
      </w:r>
      <w:r w:rsidRPr="0047170F">
        <w:rPr>
          <w:color w:val="000000" w:themeColor="text1"/>
          <w:sz w:val="22"/>
        </w:rPr>
        <w:t>Eucliōnis fīliam. sed coquī Eucliōnem uirum pauperem habent et trīstem. nam</w:t>
      </w:r>
      <w:r>
        <w:rPr>
          <w:color w:val="000000" w:themeColor="text1"/>
          <w:sz w:val="22"/>
        </w:rPr>
        <w:t xml:space="preserve"> </w:t>
      </w:r>
      <w:r w:rsidRPr="0047170F">
        <w:rPr>
          <w:color w:val="000000" w:themeColor="text1"/>
          <w:sz w:val="22"/>
        </w:rPr>
        <w:t>nīl āmittere uult. follem enim ingentem, ubi dormīre uult, in ōs impōnit. ita</w:t>
      </w:r>
      <w:r>
        <w:rPr>
          <w:color w:val="000000" w:themeColor="text1"/>
          <w:sz w:val="22"/>
        </w:rPr>
        <w:t xml:space="preserve"> </w:t>
      </w:r>
      <w:r w:rsidRPr="0047170F">
        <w:rPr>
          <w:color w:val="000000" w:themeColor="text1"/>
          <w:sz w:val="22"/>
        </w:rPr>
        <w:t>animam, dum dormit, nōn āmittit. apud tōnsōrem praesegmina, quod nihil uult</w:t>
      </w:r>
      <w:r>
        <w:rPr>
          <w:color w:val="000000" w:themeColor="text1"/>
          <w:sz w:val="22"/>
        </w:rPr>
        <w:t xml:space="preserve"> </w:t>
      </w:r>
      <w:r w:rsidRPr="0047170F">
        <w:rPr>
          <w:color w:val="000000" w:themeColor="text1"/>
          <w:sz w:val="22"/>
        </w:rPr>
        <w:t>āmittere, colligit omnia et domum fert. aquam dare nōn uult. ignem dare, quod</w:t>
      </w:r>
    </w:p>
    <w:p w14:paraId="301668CF" w14:textId="5DEA776D" w:rsidR="00181CC3" w:rsidRDefault="0047170F" w:rsidP="0047170F">
      <w:pPr>
        <w:jc w:val="both"/>
        <w:rPr>
          <w:color w:val="000000" w:themeColor="text1"/>
          <w:sz w:val="22"/>
        </w:rPr>
      </w:pPr>
      <w:r w:rsidRPr="0047170F">
        <w:rPr>
          <w:color w:val="000000" w:themeColor="text1"/>
          <w:sz w:val="22"/>
        </w:rPr>
        <w:t>āmittere timet, nōn uult. uir trīstis est. coquī igitur in aedīs inīre Megadōrī, uirī</w:t>
      </w:r>
      <w:r>
        <w:rPr>
          <w:color w:val="000000" w:themeColor="text1"/>
          <w:sz w:val="22"/>
        </w:rPr>
        <w:t xml:space="preserve"> </w:t>
      </w:r>
      <w:r w:rsidRPr="0047170F">
        <w:rPr>
          <w:color w:val="000000" w:themeColor="text1"/>
          <w:sz w:val="22"/>
        </w:rPr>
        <w:t>dīuitis et facilis, uolunt. perīculum autem in aedibus Megadōrī multum est, uāsa</w:t>
      </w:r>
      <w:r>
        <w:rPr>
          <w:color w:val="000000" w:themeColor="text1"/>
          <w:sz w:val="22"/>
        </w:rPr>
        <w:t xml:space="preserve"> </w:t>
      </w:r>
      <w:r w:rsidRPr="0047170F">
        <w:rPr>
          <w:color w:val="000000" w:themeColor="text1"/>
          <w:sz w:val="22"/>
        </w:rPr>
        <w:t>argentea ingentia, uestēs multae, multum aurum. sī quid seruī āmittunt, coquōs</w:t>
      </w:r>
      <w:r>
        <w:rPr>
          <w:color w:val="000000" w:themeColor="text1"/>
          <w:sz w:val="22"/>
        </w:rPr>
        <w:t xml:space="preserve"> </w:t>
      </w:r>
      <w:r w:rsidRPr="0047170F">
        <w:rPr>
          <w:color w:val="000000" w:themeColor="text1"/>
          <w:sz w:val="22"/>
        </w:rPr>
        <w:t>fūrēs putant et comprehendere uolunt. apud Eucliōnem autem coquī saluī</w:t>
      </w:r>
      <w:r>
        <w:rPr>
          <w:color w:val="000000" w:themeColor="text1"/>
          <w:sz w:val="22"/>
        </w:rPr>
        <w:t xml:space="preserve"> </w:t>
      </w:r>
      <w:r w:rsidRPr="0047170F">
        <w:rPr>
          <w:color w:val="000000" w:themeColor="text1"/>
          <w:sz w:val="22"/>
        </w:rPr>
        <w:t>sunt. uāsa enim argentea ex aedibus auferre Eucliōnis facile nōn est, quod uāsa</w:t>
      </w:r>
      <w:r>
        <w:rPr>
          <w:color w:val="000000" w:themeColor="text1"/>
          <w:sz w:val="22"/>
        </w:rPr>
        <w:t xml:space="preserve"> </w:t>
      </w:r>
      <w:r w:rsidRPr="0047170F">
        <w:rPr>
          <w:color w:val="000000" w:themeColor="text1"/>
          <w:sz w:val="22"/>
        </w:rPr>
        <w:t>nūlla habet!</w:t>
      </w:r>
    </w:p>
    <w:p w14:paraId="38F6E0C5" w14:textId="77777777" w:rsidR="0047170F" w:rsidRDefault="0047170F" w:rsidP="0047170F">
      <w:pPr>
        <w:jc w:val="both"/>
        <w:rPr>
          <w:color w:val="000000" w:themeColor="text1"/>
          <w:sz w:val="22"/>
        </w:rPr>
      </w:pPr>
    </w:p>
    <w:p w14:paraId="43C9AB81" w14:textId="1A2CE77E" w:rsidR="00181CC3" w:rsidRPr="00625F00" w:rsidRDefault="0047170F" w:rsidP="004F0D50">
      <w:pPr>
        <w:jc w:val="both"/>
        <w:rPr>
          <w:i/>
          <w:iCs/>
          <w:color w:val="000000" w:themeColor="text1"/>
          <w:sz w:val="22"/>
          <w:lang w:val="en-US"/>
        </w:rPr>
      </w:pPr>
      <w:r>
        <w:rPr>
          <w:i/>
          <w:iCs/>
          <w:color w:val="000000" w:themeColor="text1"/>
          <w:sz w:val="22"/>
        </w:rPr>
        <w:t>Megadorus want</w:t>
      </w:r>
      <w:r w:rsidR="00625F00">
        <w:rPr>
          <w:i/>
          <w:iCs/>
          <w:color w:val="000000" w:themeColor="text1"/>
          <w:sz w:val="22"/>
        </w:rPr>
        <w:t>s</w:t>
      </w:r>
      <w:r>
        <w:rPr>
          <w:i/>
          <w:iCs/>
          <w:color w:val="000000" w:themeColor="text1"/>
          <w:sz w:val="22"/>
        </w:rPr>
        <w:t xml:space="preserve"> to make a wedding. He therefore </w:t>
      </w:r>
      <w:r w:rsidR="00625F00">
        <w:rPr>
          <w:i/>
          <w:iCs/>
          <w:color w:val="000000" w:themeColor="text1"/>
          <w:sz w:val="22"/>
        </w:rPr>
        <w:t xml:space="preserve">calls </w:t>
      </w:r>
      <w:r>
        <w:rPr>
          <w:i/>
          <w:iCs/>
          <w:color w:val="000000" w:themeColor="text1"/>
          <w:sz w:val="22"/>
        </w:rPr>
        <w:t>many cooks to the house. The duty of the cooks is to cook a huge dinner. Megadorus marries Phaedra, the daughter of Euclio. But the cooks regard Euclio as a poor and sad man. For he does not want to lose anything. For when he want</w:t>
      </w:r>
      <w:r w:rsidR="00625F00">
        <w:rPr>
          <w:i/>
          <w:iCs/>
          <w:color w:val="000000" w:themeColor="text1"/>
          <w:sz w:val="22"/>
        </w:rPr>
        <w:t>s</w:t>
      </w:r>
      <w:r>
        <w:rPr>
          <w:i/>
          <w:iCs/>
          <w:color w:val="000000" w:themeColor="text1"/>
          <w:sz w:val="22"/>
        </w:rPr>
        <w:t xml:space="preserve"> to sleep, he places a huge bag into his mouth. Thus, while sleeping, he does not lose his breath. At the barber</w:t>
      </w:r>
      <w:r w:rsidR="00625F00">
        <w:rPr>
          <w:i/>
          <w:iCs/>
          <w:color w:val="000000" w:themeColor="text1"/>
          <w:sz w:val="22"/>
        </w:rPr>
        <w:t>’s</w:t>
      </w:r>
      <w:r>
        <w:rPr>
          <w:i/>
          <w:iCs/>
          <w:color w:val="000000" w:themeColor="text1"/>
          <w:sz w:val="22"/>
        </w:rPr>
        <w:t>, as he does not want to lose anything, he collects all the nail-clippings and carries them home. He does not want to give water. He does not want to give fire, because he is afraid of losing</w:t>
      </w:r>
      <w:r w:rsidR="00625F00">
        <w:rPr>
          <w:i/>
          <w:iCs/>
          <w:color w:val="000000" w:themeColor="text1"/>
          <w:sz w:val="22"/>
        </w:rPr>
        <w:t xml:space="preserve"> something</w:t>
      </w:r>
      <w:r>
        <w:rPr>
          <w:i/>
          <w:iCs/>
          <w:color w:val="000000" w:themeColor="text1"/>
          <w:sz w:val="22"/>
        </w:rPr>
        <w:t>. He is a sad man. The cooks, therefore, want to go into the house of Megadorus, the rich and easy</w:t>
      </w:r>
      <w:r w:rsidR="00625F00">
        <w:rPr>
          <w:i/>
          <w:iCs/>
          <w:color w:val="000000" w:themeColor="text1"/>
          <w:sz w:val="22"/>
        </w:rPr>
        <w:t xml:space="preserve"> </w:t>
      </w:r>
      <w:r w:rsidR="00625F00" w:rsidRPr="00625F00">
        <w:rPr>
          <w:i/>
          <w:iCs/>
          <w:color w:val="EE0000"/>
          <w:sz w:val="22"/>
        </w:rPr>
        <w:t>(easy-going?)</w:t>
      </w:r>
      <w:r w:rsidRPr="00625F00">
        <w:rPr>
          <w:i/>
          <w:iCs/>
          <w:color w:val="EE0000"/>
          <w:sz w:val="22"/>
        </w:rPr>
        <w:t xml:space="preserve"> </w:t>
      </w:r>
      <w:r>
        <w:rPr>
          <w:i/>
          <w:iCs/>
          <w:color w:val="000000" w:themeColor="text1"/>
          <w:sz w:val="22"/>
        </w:rPr>
        <w:t>man. There are, however, many dangers in Megadorus</w:t>
      </w:r>
      <w:r>
        <w:rPr>
          <w:i/>
          <w:iCs/>
          <w:color w:val="000000" w:themeColor="text1"/>
          <w:sz w:val="22"/>
          <w:lang w:val="en-US"/>
        </w:rPr>
        <w:t>’ house: a big silver vase, many clothes, much gold. If the slaves lose anything, they think that the cooks are thieves and they want to seize things. At Euclio’s, however, the cooks are safe. For it is not easy</w:t>
      </w:r>
      <w:r w:rsidR="00625F00">
        <w:rPr>
          <w:i/>
          <w:iCs/>
          <w:color w:val="000000" w:themeColor="text1"/>
          <w:sz w:val="22"/>
          <w:lang w:val="en-US"/>
        </w:rPr>
        <w:t xml:space="preserve"> to carry away a silver vase from the house of Euclio, because he has no vases!</w:t>
      </w:r>
    </w:p>
    <w:sectPr w:rsidR="00181CC3" w:rsidRPr="00625F00" w:rsidSect="006048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8644FC"/>
    <w:multiLevelType w:val="hybridMultilevel"/>
    <w:tmpl w:val="7570C7B2"/>
    <w:lvl w:ilvl="0" w:tplc="040E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6F055A"/>
    <w:multiLevelType w:val="hybridMultilevel"/>
    <w:tmpl w:val="756AF56A"/>
    <w:lvl w:ilvl="0" w:tplc="EA68507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AC2E18"/>
    <w:multiLevelType w:val="hybridMultilevel"/>
    <w:tmpl w:val="24F898BE"/>
    <w:lvl w:ilvl="0" w:tplc="040E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723CA7"/>
    <w:multiLevelType w:val="hybridMultilevel"/>
    <w:tmpl w:val="4AA86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811663"/>
    <w:multiLevelType w:val="hybridMultilevel"/>
    <w:tmpl w:val="7570C7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97921693">
    <w:abstractNumId w:val="1"/>
  </w:num>
  <w:num w:numId="2" w16cid:durableId="209460339">
    <w:abstractNumId w:val="0"/>
  </w:num>
  <w:num w:numId="3" w16cid:durableId="1599438119">
    <w:abstractNumId w:val="2"/>
  </w:num>
  <w:num w:numId="4" w16cid:durableId="305477732">
    <w:abstractNumId w:val="4"/>
  </w:num>
  <w:num w:numId="5" w16cid:durableId="204513518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DC"/>
    <w:rsid w:val="00053C1B"/>
    <w:rsid w:val="001171C9"/>
    <w:rsid w:val="00171C65"/>
    <w:rsid w:val="00181CC3"/>
    <w:rsid w:val="00186726"/>
    <w:rsid w:val="002C3BF8"/>
    <w:rsid w:val="003F1E06"/>
    <w:rsid w:val="004463FF"/>
    <w:rsid w:val="0047170F"/>
    <w:rsid w:val="00477165"/>
    <w:rsid w:val="00497260"/>
    <w:rsid w:val="004A760B"/>
    <w:rsid w:val="004F0D50"/>
    <w:rsid w:val="00543293"/>
    <w:rsid w:val="00571E17"/>
    <w:rsid w:val="006048DC"/>
    <w:rsid w:val="00625F00"/>
    <w:rsid w:val="00636AA1"/>
    <w:rsid w:val="00836AE9"/>
    <w:rsid w:val="008B1DB7"/>
    <w:rsid w:val="008F4D05"/>
    <w:rsid w:val="00A641B1"/>
    <w:rsid w:val="00BF72D3"/>
    <w:rsid w:val="00DE1C70"/>
    <w:rsid w:val="00E65FE3"/>
    <w:rsid w:val="00FC5767"/>
    <w:rsid w:val="00FE2906"/>
  </w:rsids>
  <m:mathPr>
    <m:mathFont m:val="Cambria Math"/>
    <m:brkBin m:val="before"/>
    <m:brkBinSub m:val="--"/>
    <m:smallFrac m:val="0"/>
    <m:dispDef/>
    <m:lMargin m:val="0"/>
    <m:rMargin m:val="0"/>
    <m:defJc m:val="centerGroup"/>
    <m:wrapIndent m:val="1440"/>
    <m:intLim m:val="subSup"/>
    <m:naryLim m:val="undOvr"/>
  </m:mathPr>
  <w:themeFontLang w:val="en-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8F8ED"/>
  <w15:chartTrackingRefBased/>
  <w15:docId w15:val="{05686A31-F629-F448-BD23-37DD0BA1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imes New Roman"/>
        <w:kern w:val="2"/>
        <w:sz w:val="24"/>
        <w:szCs w:val="22"/>
        <w:lang w:val="en-L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8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8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048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048D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048D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048D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048D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8D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8D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048D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048D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048D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048D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048D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048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8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8D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048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48DC"/>
    <w:rPr>
      <w:i/>
      <w:iCs/>
      <w:color w:val="404040" w:themeColor="text1" w:themeTint="BF"/>
    </w:rPr>
  </w:style>
  <w:style w:type="paragraph" w:styleId="ListParagraph">
    <w:name w:val="List Paragraph"/>
    <w:basedOn w:val="Normal"/>
    <w:uiPriority w:val="34"/>
    <w:qFormat/>
    <w:rsid w:val="006048DC"/>
    <w:pPr>
      <w:ind w:left="720"/>
      <w:contextualSpacing/>
    </w:pPr>
  </w:style>
  <w:style w:type="character" w:styleId="IntenseEmphasis">
    <w:name w:val="Intense Emphasis"/>
    <w:basedOn w:val="DefaultParagraphFont"/>
    <w:uiPriority w:val="21"/>
    <w:qFormat/>
    <w:rsid w:val="006048DC"/>
    <w:rPr>
      <w:i/>
      <w:iCs/>
      <w:color w:val="0F4761" w:themeColor="accent1" w:themeShade="BF"/>
    </w:rPr>
  </w:style>
  <w:style w:type="paragraph" w:styleId="IntenseQuote">
    <w:name w:val="Intense Quote"/>
    <w:basedOn w:val="Normal"/>
    <w:next w:val="Normal"/>
    <w:link w:val="IntenseQuoteChar"/>
    <w:uiPriority w:val="30"/>
    <w:qFormat/>
    <w:rsid w:val="00604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8DC"/>
    <w:rPr>
      <w:i/>
      <w:iCs/>
      <w:color w:val="0F4761" w:themeColor="accent1" w:themeShade="BF"/>
    </w:rPr>
  </w:style>
  <w:style w:type="character" w:styleId="IntenseReference">
    <w:name w:val="Intense Reference"/>
    <w:basedOn w:val="DefaultParagraphFont"/>
    <w:uiPriority w:val="32"/>
    <w:qFormat/>
    <w:rsid w:val="006048DC"/>
    <w:rPr>
      <w:b/>
      <w:bCs/>
      <w:smallCaps/>
      <w:color w:val="0F4761" w:themeColor="accent1" w:themeShade="BF"/>
      <w:spacing w:val="5"/>
    </w:rPr>
  </w:style>
  <w:style w:type="table" w:styleId="TableGrid">
    <w:name w:val="Table Grid"/>
    <w:basedOn w:val="TableNormal"/>
    <w:uiPriority w:val="39"/>
    <w:rsid w:val="003F1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E49A2-5A99-DA49-A0FF-70C6C315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Csaba Attila Dr. Both</dc:creator>
  <cp:keywords/>
  <dc:description/>
  <cp:lastModifiedBy>Csaba Attila Dr. Both</cp:lastModifiedBy>
  <cp:revision>5</cp:revision>
  <dcterms:created xsi:type="dcterms:W3CDTF">2026-10-20T17:42:00Z</dcterms:created>
  <dcterms:modified xsi:type="dcterms:W3CDTF">2026-10-24T06:54:00Z</dcterms:modified>
</cp:coreProperties>
</file>