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7827" w:rsidRPr="00EC7827" w:rsidRDefault="00EC7827" w:rsidP="00617711">
      <w:pPr>
        <w:jc w:val="center"/>
        <w:rPr>
          <w:b/>
          <w:bCs/>
          <w:sz w:val="40"/>
          <w:szCs w:val="40"/>
        </w:rPr>
      </w:pPr>
      <w:r w:rsidRPr="00EC7827">
        <w:rPr>
          <w:b/>
          <w:bCs/>
          <w:sz w:val="40"/>
          <w:szCs w:val="40"/>
        </w:rPr>
        <w:t>Dissertation</w:t>
      </w:r>
    </w:p>
    <w:p w:rsidR="00EC7827" w:rsidRDefault="00EC7827" w:rsidP="00617711">
      <w:pPr>
        <w:jc w:val="center"/>
        <w:rPr>
          <w:b/>
          <w:bCs/>
          <w:sz w:val="40"/>
          <w:szCs w:val="40"/>
        </w:rPr>
      </w:pPr>
      <w:r w:rsidRPr="00EC7827">
        <w:rPr>
          <w:b/>
          <w:bCs/>
          <w:sz w:val="40"/>
          <w:szCs w:val="40"/>
        </w:rPr>
        <w:t>LCBB6000</w:t>
      </w:r>
    </w:p>
    <w:p w:rsidR="00E72F6D" w:rsidRPr="00EC7827" w:rsidRDefault="00E72F6D" w:rsidP="00617711">
      <w:pPr>
        <w:jc w:val="center"/>
        <w:rPr>
          <w:b/>
          <w:bCs/>
          <w:sz w:val="40"/>
          <w:szCs w:val="40"/>
        </w:rPr>
      </w:pPr>
    </w:p>
    <w:p w:rsidR="00A80637" w:rsidRDefault="00A80637" w:rsidP="00617711">
      <w:pPr>
        <w:spacing w:line="360" w:lineRule="auto"/>
        <w:jc w:val="center"/>
        <w:rPr>
          <w:b/>
          <w:sz w:val="40"/>
          <w:szCs w:val="40"/>
        </w:rPr>
      </w:pPr>
    </w:p>
    <w:p w:rsidR="00617711" w:rsidRDefault="00F4288D" w:rsidP="00617711">
      <w:pPr>
        <w:spacing w:line="360" w:lineRule="auto"/>
        <w:jc w:val="center"/>
        <w:rPr>
          <w:b/>
          <w:sz w:val="40"/>
          <w:szCs w:val="40"/>
        </w:rPr>
      </w:pPr>
      <w:r>
        <w:rPr>
          <w:b/>
          <w:sz w:val="40"/>
          <w:szCs w:val="40"/>
        </w:rPr>
        <w:t xml:space="preserve">Topic: Cross-cultural differences and communication Strategies: Analysis of impact </w:t>
      </w:r>
    </w:p>
    <w:p w:rsidR="00A80637" w:rsidRDefault="00F4288D" w:rsidP="00617711">
      <w:pPr>
        <w:spacing w:line="360" w:lineRule="auto"/>
        <w:jc w:val="center"/>
        <w:rPr>
          <w:b/>
          <w:sz w:val="40"/>
          <w:szCs w:val="40"/>
        </w:rPr>
      </w:pPr>
      <w:r>
        <w:rPr>
          <w:b/>
          <w:sz w:val="40"/>
          <w:szCs w:val="40"/>
        </w:rPr>
        <w:t>on team collaboration in HSBC</w:t>
      </w:r>
    </w:p>
    <w:p w:rsidR="00617711" w:rsidRDefault="00617711" w:rsidP="00617711">
      <w:pPr>
        <w:spacing w:line="360" w:lineRule="auto"/>
        <w:jc w:val="center"/>
        <w:rPr>
          <w:b/>
          <w:sz w:val="40"/>
          <w:szCs w:val="40"/>
        </w:rPr>
      </w:pPr>
    </w:p>
    <w:p w:rsidR="00617711" w:rsidRDefault="00617711" w:rsidP="00617711">
      <w:pPr>
        <w:spacing w:line="360" w:lineRule="auto"/>
        <w:jc w:val="center"/>
        <w:rPr>
          <w:b/>
          <w:sz w:val="40"/>
          <w:szCs w:val="40"/>
        </w:rPr>
      </w:pPr>
    </w:p>
    <w:p w:rsidR="00617711" w:rsidRDefault="00617711" w:rsidP="00617711">
      <w:pPr>
        <w:spacing w:line="360" w:lineRule="auto"/>
        <w:jc w:val="center"/>
        <w:rPr>
          <w:b/>
          <w:sz w:val="40"/>
          <w:szCs w:val="40"/>
        </w:rPr>
      </w:pPr>
    </w:p>
    <w:p w:rsidR="00E45CA0" w:rsidRDefault="00E45CA0" w:rsidP="00617711">
      <w:pPr>
        <w:spacing w:line="360" w:lineRule="auto"/>
        <w:jc w:val="center"/>
        <w:rPr>
          <w:b/>
          <w:sz w:val="40"/>
          <w:szCs w:val="40"/>
        </w:rPr>
      </w:pPr>
    </w:p>
    <w:p w:rsidR="00617711" w:rsidRDefault="00E45CA0" w:rsidP="00617711">
      <w:pPr>
        <w:spacing w:line="360" w:lineRule="auto"/>
        <w:rPr>
          <w:b/>
          <w:sz w:val="32"/>
          <w:szCs w:val="40"/>
        </w:rPr>
      </w:pPr>
      <w:r>
        <w:rPr>
          <w:b/>
          <w:sz w:val="32"/>
          <w:szCs w:val="40"/>
        </w:rPr>
        <w:t>Student name:</w:t>
      </w:r>
      <w:r w:rsidR="00866A88">
        <w:rPr>
          <w:b/>
          <w:sz w:val="32"/>
          <w:szCs w:val="40"/>
        </w:rPr>
        <w:t xml:space="preserve"> Yordan </w:t>
      </w:r>
      <w:proofErr w:type="spellStart"/>
      <w:r w:rsidR="00866A88">
        <w:rPr>
          <w:b/>
          <w:sz w:val="32"/>
          <w:szCs w:val="40"/>
        </w:rPr>
        <w:t>Gospodinov</w:t>
      </w:r>
      <w:proofErr w:type="spellEnd"/>
      <w:r w:rsidR="00866A88">
        <w:rPr>
          <w:b/>
          <w:sz w:val="32"/>
          <w:szCs w:val="40"/>
        </w:rPr>
        <w:t xml:space="preserve"> </w:t>
      </w:r>
      <w:proofErr w:type="spellStart"/>
      <w:r w:rsidR="00866A88">
        <w:rPr>
          <w:b/>
          <w:sz w:val="32"/>
          <w:szCs w:val="40"/>
        </w:rPr>
        <w:t>Gospodinov</w:t>
      </w:r>
      <w:proofErr w:type="spellEnd"/>
      <w:r>
        <w:rPr>
          <w:b/>
          <w:sz w:val="32"/>
          <w:szCs w:val="40"/>
        </w:rPr>
        <w:br/>
      </w:r>
    </w:p>
    <w:p w:rsidR="00E45CA0" w:rsidRDefault="00E45CA0" w:rsidP="00617711">
      <w:pPr>
        <w:spacing w:line="360" w:lineRule="auto"/>
        <w:rPr>
          <w:b/>
          <w:sz w:val="32"/>
          <w:szCs w:val="40"/>
        </w:rPr>
      </w:pPr>
      <w:r>
        <w:rPr>
          <w:b/>
          <w:sz w:val="32"/>
          <w:szCs w:val="40"/>
        </w:rPr>
        <w:t>Student ID:</w:t>
      </w:r>
      <w:r w:rsidR="00866A88">
        <w:rPr>
          <w:b/>
          <w:sz w:val="32"/>
          <w:szCs w:val="40"/>
        </w:rPr>
        <w:t xml:space="preserve"> 2020080</w:t>
      </w:r>
    </w:p>
    <w:p w:rsidR="00617711" w:rsidRDefault="00617711" w:rsidP="00617711">
      <w:pPr>
        <w:rPr>
          <w:b/>
          <w:bCs/>
          <w:sz w:val="32"/>
          <w:szCs w:val="32"/>
        </w:rPr>
      </w:pPr>
    </w:p>
    <w:p w:rsidR="00590B06" w:rsidRPr="002054A5" w:rsidRDefault="00590B06" w:rsidP="00617711">
      <w:pPr>
        <w:rPr>
          <w:b/>
          <w:bCs/>
          <w:sz w:val="32"/>
          <w:szCs w:val="32"/>
        </w:rPr>
      </w:pPr>
      <w:r w:rsidRPr="002054A5">
        <w:rPr>
          <w:b/>
          <w:bCs/>
          <w:sz w:val="32"/>
          <w:szCs w:val="32"/>
        </w:rPr>
        <w:t>University of Wales Trinity Saint David (London Campus)</w:t>
      </w:r>
    </w:p>
    <w:p w:rsidR="00617711" w:rsidRDefault="00617711" w:rsidP="00617711">
      <w:pPr>
        <w:spacing w:line="360" w:lineRule="auto"/>
        <w:rPr>
          <w:b/>
          <w:sz w:val="32"/>
          <w:szCs w:val="40"/>
        </w:rPr>
      </w:pPr>
    </w:p>
    <w:p w:rsidR="00E45CA0" w:rsidRPr="00E45CA0" w:rsidRDefault="00617711" w:rsidP="00617711">
      <w:pPr>
        <w:spacing w:line="360" w:lineRule="auto"/>
        <w:rPr>
          <w:b/>
          <w:sz w:val="32"/>
          <w:szCs w:val="40"/>
        </w:rPr>
      </w:pPr>
      <w:r>
        <w:rPr>
          <w:b/>
          <w:sz w:val="32"/>
          <w:szCs w:val="40"/>
        </w:rPr>
        <w:t>Submission date:</w:t>
      </w:r>
      <w:r w:rsidR="0070724F">
        <w:rPr>
          <w:b/>
          <w:sz w:val="32"/>
          <w:szCs w:val="40"/>
        </w:rPr>
        <w:t xml:space="preserve"> 02/01/2024</w:t>
      </w:r>
    </w:p>
    <w:p w:rsidR="00A80637" w:rsidRDefault="00F4288D">
      <w:pPr>
        <w:rPr>
          <w:b/>
          <w:sz w:val="28"/>
          <w:szCs w:val="28"/>
        </w:rPr>
      </w:pPr>
      <w:r>
        <w:br w:type="page"/>
      </w:r>
    </w:p>
    <w:p w:rsidR="00A80637" w:rsidRDefault="00F4288D">
      <w:pPr>
        <w:spacing w:line="360" w:lineRule="auto"/>
        <w:jc w:val="both"/>
        <w:rPr>
          <w:b/>
          <w:sz w:val="28"/>
          <w:szCs w:val="28"/>
        </w:rPr>
      </w:pPr>
      <w:r>
        <w:rPr>
          <w:b/>
          <w:sz w:val="28"/>
          <w:szCs w:val="28"/>
        </w:rPr>
        <w:lastRenderedPageBreak/>
        <w:t>Abstract:</w:t>
      </w:r>
    </w:p>
    <w:p w:rsidR="00D76D7A" w:rsidRPr="00D76D7A" w:rsidRDefault="00D76D7A">
      <w:pPr>
        <w:spacing w:line="360" w:lineRule="auto"/>
        <w:jc w:val="both"/>
        <w:rPr>
          <w:sz w:val="24"/>
          <w:szCs w:val="28"/>
        </w:rPr>
      </w:pPr>
      <w:r w:rsidRPr="00D76D7A">
        <w:rPr>
          <w:sz w:val="24"/>
          <w:szCs w:val="28"/>
        </w:rPr>
        <w:t xml:space="preserve">This research </w:t>
      </w:r>
      <w:r w:rsidR="00E45CA0" w:rsidRPr="00D76D7A">
        <w:rPr>
          <w:sz w:val="24"/>
          <w:szCs w:val="28"/>
        </w:rPr>
        <w:t>analyses</w:t>
      </w:r>
      <w:r w:rsidRPr="00D76D7A">
        <w:rPr>
          <w:sz w:val="24"/>
          <w:szCs w:val="28"/>
        </w:rPr>
        <w:t xml:space="preserve"> the effect of cross-cultural contrasts and communication procedures in team collaboration inside HSBC. Using a quantitative survey strategy, data was gathered from 50 HSBC representativ</w:t>
      </w:r>
      <w:bookmarkStart w:id="0" w:name="_GoBack"/>
      <w:bookmarkEnd w:id="0"/>
      <w:r w:rsidRPr="00D76D7A">
        <w:rPr>
          <w:sz w:val="24"/>
          <w:szCs w:val="28"/>
        </w:rPr>
        <w:t>es, investigating different parts of working environment communication in a multicultural environment. The review uncovers that while HSBC has put forth significant attempts in encouraging powerful cross-cultural communication, difficulties, for example, language barriers and cultural misunderstandings continue. The findings likewise demonstrate that the shift to remote work decidedly affects group joint effort, in spite of starting suspicions. Besides, the survey features the critical role of cultural diversity in improving group imagination and critical thinking. The research adds to the understanding of cross-cultural elements in multinational corporations and gives reasonable experiences to HSBC to refine its communication procedures. It highlights the significance of ceaseless improvement in addressing cultural subtleties and upgrading language backing to streamline group cooperation in a globalized business setting.</w:t>
      </w:r>
    </w:p>
    <w:p w:rsidR="00D76D7A" w:rsidRDefault="00D76D7A">
      <w:pPr>
        <w:rPr>
          <w:b/>
          <w:sz w:val="28"/>
          <w:szCs w:val="28"/>
        </w:rPr>
      </w:pPr>
      <w:r>
        <w:rPr>
          <w:b/>
          <w:sz w:val="28"/>
          <w:szCs w:val="28"/>
        </w:rPr>
        <w:br w:type="page"/>
      </w:r>
    </w:p>
    <w:p w:rsidR="00D76D7A" w:rsidRDefault="00F4288D">
      <w:pPr>
        <w:spacing w:line="360" w:lineRule="auto"/>
        <w:jc w:val="both"/>
        <w:rPr>
          <w:b/>
          <w:sz w:val="28"/>
          <w:szCs w:val="28"/>
        </w:rPr>
      </w:pPr>
      <w:r>
        <w:rPr>
          <w:b/>
          <w:sz w:val="28"/>
          <w:szCs w:val="28"/>
        </w:rPr>
        <w:lastRenderedPageBreak/>
        <w:t>Acknowledgement</w:t>
      </w:r>
    </w:p>
    <w:p w:rsidR="00D76D7A" w:rsidRPr="00D76D7A" w:rsidRDefault="00D76D7A" w:rsidP="00D76D7A">
      <w:pPr>
        <w:spacing w:line="360" w:lineRule="auto"/>
        <w:jc w:val="both"/>
        <w:rPr>
          <w:sz w:val="24"/>
          <w:szCs w:val="28"/>
        </w:rPr>
      </w:pPr>
      <w:r w:rsidRPr="00D76D7A">
        <w:rPr>
          <w:sz w:val="24"/>
          <w:szCs w:val="28"/>
        </w:rPr>
        <w:t xml:space="preserve">I might want to offer my genuine thanks to every individual who added to the outcome of this research. Unique on account of my </w:t>
      </w:r>
      <w:r>
        <w:rPr>
          <w:sz w:val="24"/>
          <w:szCs w:val="28"/>
        </w:rPr>
        <w:t>supervisor</w:t>
      </w:r>
      <w:r w:rsidRPr="00D76D7A">
        <w:rPr>
          <w:sz w:val="24"/>
          <w:szCs w:val="28"/>
        </w:rPr>
        <w:t xml:space="preserve">, for </w:t>
      </w:r>
      <w:r w:rsidR="00A069FC">
        <w:rPr>
          <w:sz w:val="24"/>
          <w:szCs w:val="28"/>
        </w:rPr>
        <w:t>the</w:t>
      </w:r>
      <w:r w:rsidRPr="00D76D7A">
        <w:rPr>
          <w:sz w:val="24"/>
          <w:szCs w:val="28"/>
        </w:rPr>
        <w:t xml:space="preserve"> priceless direction, tolerance, and skill all through this review. </w:t>
      </w:r>
      <w:r w:rsidR="00A069FC">
        <w:rPr>
          <w:sz w:val="24"/>
          <w:szCs w:val="28"/>
        </w:rPr>
        <w:t>The</w:t>
      </w:r>
      <w:r w:rsidRPr="00D76D7A">
        <w:rPr>
          <w:sz w:val="24"/>
          <w:szCs w:val="28"/>
        </w:rPr>
        <w:t xml:space="preserve"> experiences and criticism were urgent in forming this research.</w:t>
      </w:r>
    </w:p>
    <w:p w:rsidR="00D76D7A" w:rsidRPr="00D76D7A" w:rsidRDefault="00A069FC" w:rsidP="00D76D7A">
      <w:pPr>
        <w:spacing w:line="360" w:lineRule="auto"/>
        <w:jc w:val="both"/>
        <w:rPr>
          <w:sz w:val="24"/>
          <w:szCs w:val="28"/>
        </w:rPr>
      </w:pPr>
      <w:r>
        <w:rPr>
          <w:sz w:val="24"/>
          <w:szCs w:val="28"/>
        </w:rPr>
        <w:t>I a</w:t>
      </w:r>
      <w:r w:rsidR="00D76D7A" w:rsidRPr="00D76D7A">
        <w:rPr>
          <w:sz w:val="24"/>
          <w:szCs w:val="28"/>
        </w:rPr>
        <w:t>m likewise appreciative to the staff and the executives at HSBC for their collaboration and readiness to partake in the survey, giving fundamental data and viewpoints that greatly improved this research.</w:t>
      </w:r>
    </w:p>
    <w:p w:rsidR="00D76D7A" w:rsidRPr="00D76D7A" w:rsidRDefault="00D76D7A" w:rsidP="00D76D7A">
      <w:pPr>
        <w:spacing w:line="360" w:lineRule="auto"/>
        <w:jc w:val="both"/>
        <w:rPr>
          <w:sz w:val="24"/>
          <w:szCs w:val="28"/>
        </w:rPr>
      </w:pPr>
      <w:r w:rsidRPr="00D76D7A">
        <w:rPr>
          <w:sz w:val="24"/>
          <w:szCs w:val="28"/>
        </w:rPr>
        <w:t>I stretch out my appreciation to my friends and associates for their help and useful conversations, which were instrumental in refining my thoughts and approaches.</w:t>
      </w:r>
    </w:p>
    <w:p w:rsidR="00D76D7A" w:rsidRPr="00D76D7A" w:rsidRDefault="00D76D7A" w:rsidP="00D76D7A">
      <w:pPr>
        <w:spacing w:line="360" w:lineRule="auto"/>
        <w:jc w:val="both"/>
        <w:rPr>
          <w:sz w:val="24"/>
          <w:szCs w:val="28"/>
        </w:rPr>
      </w:pPr>
      <w:r w:rsidRPr="00D76D7A">
        <w:rPr>
          <w:sz w:val="24"/>
          <w:szCs w:val="28"/>
        </w:rPr>
        <w:t xml:space="preserve">At long last, I might want to thank my loved ones for their steady </w:t>
      </w:r>
      <w:r w:rsidR="00A069FC">
        <w:rPr>
          <w:sz w:val="24"/>
          <w:szCs w:val="28"/>
        </w:rPr>
        <w:t>encouragement</w:t>
      </w:r>
      <w:r w:rsidRPr="00D76D7A">
        <w:rPr>
          <w:sz w:val="24"/>
          <w:szCs w:val="28"/>
        </w:rPr>
        <w:t xml:space="preserve"> and understanding over the span of this review. Their resolute help assumed an essential part in my capacity to finish this research.</w:t>
      </w:r>
    </w:p>
    <w:p w:rsidR="00D76D7A" w:rsidRDefault="00D76D7A">
      <w:pPr>
        <w:rPr>
          <w:b/>
          <w:sz w:val="28"/>
          <w:szCs w:val="28"/>
        </w:rPr>
      </w:pPr>
      <w:r>
        <w:rPr>
          <w:b/>
          <w:sz w:val="28"/>
          <w:szCs w:val="28"/>
        </w:rPr>
        <w:br w:type="page"/>
      </w:r>
    </w:p>
    <w:sdt>
      <w:sdtPr>
        <w:rPr>
          <w:rFonts w:ascii="Arial" w:eastAsia="Arial" w:hAnsi="Arial" w:cs="Arial"/>
          <w:color w:val="auto"/>
          <w:sz w:val="22"/>
          <w:szCs w:val="22"/>
          <w:lang w:val="en-GB" w:eastAsia="en-GB"/>
        </w:rPr>
        <w:id w:val="-1005279889"/>
        <w:docPartObj>
          <w:docPartGallery w:val="Table of Contents"/>
          <w:docPartUnique/>
        </w:docPartObj>
      </w:sdtPr>
      <w:sdtEndPr>
        <w:rPr>
          <w:b/>
          <w:bCs/>
          <w:noProof/>
        </w:rPr>
      </w:sdtEndPr>
      <w:sdtContent>
        <w:p w:rsidR="00E45CA0" w:rsidRPr="00E45CA0" w:rsidRDefault="00E45CA0" w:rsidP="00E45CA0">
          <w:pPr>
            <w:pStyle w:val="a5"/>
            <w:jc w:val="center"/>
            <w:rPr>
              <w:rFonts w:ascii="Arial" w:hAnsi="Arial" w:cs="Arial"/>
              <w:b/>
            </w:rPr>
          </w:pPr>
          <w:r w:rsidRPr="00E45CA0">
            <w:rPr>
              <w:rFonts w:ascii="Arial" w:hAnsi="Arial" w:cs="Arial"/>
              <w:b/>
            </w:rPr>
            <w:t>Table of Contents</w:t>
          </w:r>
        </w:p>
        <w:p w:rsidR="00E45CA0" w:rsidRPr="00E45CA0" w:rsidRDefault="00E45CA0">
          <w:pPr>
            <w:pStyle w:val="11"/>
            <w:tabs>
              <w:tab w:val="right" w:leader="dot" w:pos="9350"/>
            </w:tabs>
            <w:rPr>
              <w:noProof/>
              <w:sz w:val="24"/>
              <w:szCs w:val="24"/>
            </w:rPr>
          </w:pPr>
          <w:r w:rsidRPr="00E45CA0">
            <w:rPr>
              <w:sz w:val="24"/>
              <w:szCs w:val="24"/>
            </w:rPr>
            <w:fldChar w:fldCharType="begin"/>
          </w:r>
          <w:r w:rsidRPr="00E45CA0">
            <w:rPr>
              <w:sz w:val="24"/>
              <w:szCs w:val="24"/>
            </w:rPr>
            <w:instrText xml:space="preserve"> TOC \o "1-3" \h \z \u </w:instrText>
          </w:r>
          <w:r w:rsidRPr="00E45CA0">
            <w:rPr>
              <w:sz w:val="24"/>
              <w:szCs w:val="24"/>
            </w:rPr>
            <w:fldChar w:fldCharType="separate"/>
          </w:r>
          <w:hyperlink w:anchor="_Toc153643627" w:history="1">
            <w:r w:rsidRPr="00E45CA0">
              <w:rPr>
                <w:rStyle w:val="a6"/>
                <w:noProof/>
                <w:sz w:val="24"/>
                <w:szCs w:val="24"/>
              </w:rPr>
              <w:t>Chapter 1: Introduction</w:t>
            </w:r>
            <w:r w:rsidRPr="00E45CA0">
              <w:rPr>
                <w:noProof/>
                <w:webHidden/>
                <w:sz w:val="24"/>
                <w:szCs w:val="24"/>
              </w:rPr>
              <w:tab/>
            </w:r>
            <w:r w:rsidRPr="00E45CA0">
              <w:rPr>
                <w:noProof/>
                <w:webHidden/>
                <w:sz w:val="24"/>
                <w:szCs w:val="24"/>
              </w:rPr>
              <w:fldChar w:fldCharType="begin"/>
            </w:r>
            <w:r w:rsidRPr="00E45CA0">
              <w:rPr>
                <w:noProof/>
                <w:webHidden/>
                <w:sz w:val="24"/>
                <w:szCs w:val="24"/>
              </w:rPr>
              <w:instrText xml:space="preserve"> PAGEREF _Toc153643627 \h </w:instrText>
            </w:r>
            <w:r w:rsidRPr="00E45CA0">
              <w:rPr>
                <w:noProof/>
                <w:webHidden/>
                <w:sz w:val="24"/>
                <w:szCs w:val="24"/>
              </w:rPr>
            </w:r>
            <w:r w:rsidRPr="00E45CA0">
              <w:rPr>
                <w:noProof/>
                <w:webHidden/>
                <w:sz w:val="24"/>
                <w:szCs w:val="24"/>
              </w:rPr>
              <w:fldChar w:fldCharType="separate"/>
            </w:r>
            <w:r w:rsidRPr="00E45CA0">
              <w:rPr>
                <w:noProof/>
                <w:webHidden/>
                <w:sz w:val="24"/>
                <w:szCs w:val="24"/>
              </w:rPr>
              <w:t>5</w:t>
            </w:r>
            <w:r w:rsidRPr="00E45CA0">
              <w:rPr>
                <w:noProof/>
                <w:webHidden/>
                <w:sz w:val="24"/>
                <w:szCs w:val="24"/>
              </w:rPr>
              <w:fldChar w:fldCharType="end"/>
            </w:r>
          </w:hyperlink>
        </w:p>
        <w:p w:rsidR="00E45CA0" w:rsidRPr="00E45CA0" w:rsidRDefault="00F433B5">
          <w:pPr>
            <w:pStyle w:val="20"/>
            <w:tabs>
              <w:tab w:val="right" w:leader="dot" w:pos="9350"/>
            </w:tabs>
            <w:rPr>
              <w:noProof/>
              <w:sz w:val="24"/>
              <w:szCs w:val="24"/>
            </w:rPr>
          </w:pPr>
          <w:hyperlink w:anchor="_Toc153643628" w:history="1">
            <w:r w:rsidR="00E45CA0" w:rsidRPr="00E45CA0">
              <w:rPr>
                <w:rStyle w:val="a6"/>
                <w:noProof/>
                <w:sz w:val="24"/>
                <w:szCs w:val="24"/>
              </w:rPr>
              <w:t>1.1 Research Background</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_Toc153643628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5</w:t>
            </w:r>
            <w:r w:rsidR="00E45CA0" w:rsidRPr="00E45CA0">
              <w:rPr>
                <w:noProof/>
                <w:webHidden/>
                <w:sz w:val="24"/>
                <w:szCs w:val="24"/>
              </w:rPr>
              <w:fldChar w:fldCharType="end"/>
            </w:r>
          </w:hyperlink>
        </w:p>
        <w:p w:rsidR="00E45CA0" w:rsidRPr="00E45CA0" w:rsidRDefault="00F433B5">
          <w:pPr>
            <w:pStyle w:val="20"/>
            <w:tabs>
              <w:tab w:val="right" w:leader="dot" w:pos="9350"/>
            </w:tabs>
            <w:rPr>
              <w:noProof/>
              <w:sz w:val="24"/>
              <w:szCs w:val="24"/>
            </w:rPr>
          </w:pPr>
          <w:hyperlink w:anchor="_Toc153643629" w:history="1">
            <w:r w:rsidR="00E45CA0" w:rsidRPr="00E45CA0">
              <w:rPr>
                <w:rStyle w:val="a6"/>
                <w:noProof/>
                <w:sz w:val="24"/>
                <w:szCs w:val="24"/>
              </w:rPr>
              <w:t>1.2 Aims and Objectives</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_Toc153643629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6</w:t>
            </w:r>
            <w:r w:rsidR="00E45CA0" w:rsidRPr="00E45CA0">
              <w:rPr>
                <w:noProof/>
                <w:webHidden/>
                <w:sz w:val="24"/>
                <w:szCs w:val="24"/>
              </w:rPr>
              <w:fldChar w:fldCharType="end"/>
            </w:r>
          </w:hyperlink>
        </w:p>
        <w:p w:rsidR="00E45CA0" w:rsidRPr="00E45CA0" w:rsidRDefault="00F433B5">
          <w:pPr>
            <w:pStyle w:val="20"/>
            <w:tabs>
              <w:tab w:val="right" w:leader="dot" w:pos="9350"/>
            </w:tabs>
            <w:rPr>
              <w:noProof/>
              <w:sz w:val="24"/>
              <w:szCs w:val="24"/>
            </w:rPr>
          </w:pPr>
          <w:hyperlink w:anchor="_Toc153643630" w:history="1">
            <w:r w:rsidR="00E45CA0" w:rsidRPr="00E45CA0">
              <w:rPr>
                <w:rStyle w:val="a6"/>
                <w:noProof/>
                <w:sz w:val="24"/>
                <w:szCs w:val="24"/>
              </w:rPr>
              <w:t>1.3 Research Rationale</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_Toc153643630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7</w:t>
            </w:r>
            <w:r w:rsidR="00E45CA0" w:rsidRPr="00E45CA0">
              <w:rPr>
                <w:noProof/>
                <w:webHidden/>
                <w:sz w:val="24"/>
                <w:szCs w:val="24"/>
              </w:rPr>
              <w:fldChar w:fldCharType="end"/>
            </w:r>
          </w:hyperlink>
        </w:p>
        <w:p w:rsidR="00E45CA0" w:rsidRPr="00E45CA0" w:rsidRDefault="00F433B5">
          <w:pPr>
            <w:pStyle w:val="20"/>
            <w:tabs>
              <w:tab w:val="right" w:leader="dot" w:pos="9350"/>
            </w:tabs>
            <w:rPr>
              <w:noProof/>
              <w:sz w:val="24"/>
              <w:szCs w:val="24"/>
            </w:rPr>
          </w:pPr>
          <w:hyperlink w:anchor="_Toc153643631" w:history="1">
            <w:r w:rsidR="00E45CA0" w:rsidRPr="00E45CA0">
              <w:rPr>
                <w:rStyle w:val="a6"/>
                <w:noProof/>
                <w:sz w:val="24"/>
                <w:szCs w:val="24"/>
              </w:rPr>
              <w:t>1.4 Dissertation Outline</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_Toc153643631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8</w:t>
            </w:r>
            <w:r w:rsidR="00E45CA0" w:rsidRPr="00E45CA0">
              <w:rPr>
                <w:noProof/>
                <w:webHidden/>
                <w:sz w:val="24"/>
                <w:szCs w:val="24"/>
              </w:rPr>
              <w:fldChar w:fldCharType="end"/>
            </w:r>
          </w:hyperlink>
        </w:p>
        <w:p w:rsidR="00E45CA0" w:rsidRPr="00E45CA0" w:rsidRDefault="00F433B5">
          <w:pPr>
            <w:pStyle w:val="11"/>
            <w:tabs>
              <w:tab w:val="right" w:leader="dot" w:pos="9350"/>
            </w:tabs>
            <w:rPr>
              <w:noProof/>
              <w:sz w:val="24"/>
              <w:szCs w:val="24"/>
            </w:rPr>
          </w:pPr>
          <w:hyperlink w:anchor="_Toc153643632" w:history="1">
            <w:r w:rsidR="00E45CA0" w:rsidRPr="00E45CA0">
              <w:rPr>
                <w:rStyle w:val="a6"/>
                <w:noProof/>
                <w:sz w:val="24"/>
                <w:szCs w:val="24"/>
              </w:rPr>
              <w:t>Chapter 2: Literature Review</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_Toc153643632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9</w:t>
            </w:r>
            <w:r w:rsidR="00E45CA0" w:rsidRPr="00E45CA0">
              <w:rPr>
                <w:noProof/>
                <w:webHidden/>
                <w:sz w:val="24"/>
                <w:szCs w:val="24"/>
              </w:rPr>
              <w:fldChar w:fldCharType="end"/>
            </w:r>
          </w:hyperlink>
        </w:p>
        <w:p w:rsidR="00E45CA0" w:rsidRPr="00E45CA0" w:rsidRDefault="00F433B5">
          <w:pPr>
            <w:pStyle w:val="20"/>
            <w:tabs>
              <w:tab w:val="right" w:leader="dot" w:pos="9350"/>
            </w:tabs>
            <w:rPr>
              <w:noProof/>
              <w:sz w:val="24"/>
              <w:szCs w:val="24"/>
            </w:rPr>
          </w:pPr>
          <w:hyperlink w:anchor="_Toc153643633" w:history="1">
            <w:r w:rsidR="00E45CA0" w:rsidRPr="00E45CA0">
              <w:rPr>
                <w:rStyle w:val="a6"/>
                <w:noProof/>
                <w:sz w:val="24"/>
                <w:szCs w:val="24"/>
              </w:rPr>
              <w:t>2.1 Exploring the Role of Organizational Culture in Cross-Cultural Communication: A Critical Review</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_Toc153643633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9</w:t>
            </w:r>
            <w:r w:rsidR="00E45CA0" w:rsidRPr="00E45CA0">
              <w:rPr>
                <w:noProof/>
                <w:webHidden/>
                <w:sz w:val="24"/>
                <w:szCs w:val="24"/>
              </w:rPr>
              <w:fldChar w:fldCharType="end"/>
            </w:r>
          </w:hyperlink>
        </w:p>
        <w:p w:rsidR="00E45CA0" w:rsidRPr="00E45CA0" w:rsidRDefault="00F433B5">
          <w:pPr>
            <w:pStyle w:val="20"/>
            <w:tabs>
              <w:tab w:val="right" w:leader="dot" w:pos="9350"/>
            </w:tabs>
            <w:rPr>
              <w:noProof/>
              <w:sz w:val="24"/>
              <w:szCs w:val="24"/>
            </w:rPr>
          </w:pPr>
          <w:hyperlink w:anchor="_Toc153643634" w:history="1">
            <w:r w:rsidR="00E45CA0" w:rsidRPr="00E45CA0">
              <w:rPr>
                <w:rStyle w:val="a6"/>
                <w:noProof/>
                <w:sz w:val="24"/>
                <w:szCs w:val="24"/>
              </w:rPr>
              <w:t>2.2 Cross-cultural communication strategies</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_Toc153643634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12</w:t>
            </w:r>
            <w:r w:rsidR="00E45CA0" w:rsidRPr="00E45CA0">
              <w:rPr>
                <w:noProof/>
                <w:webHidden/>
                <w:sz w:val="24"/>
                <w:szCs w:val="24"/>
              </w:rPr>
              <w:fldChar w:fldCharType="end"/>
            </w:r>
          </w:hyperlink>
        </w:p>
        <w:p w:rsidR="00E45CA0" w:rsidRPr="00E45CA0" w:rsidRDefault="00F433B5">
          <w:pPr>
            <w:pStyle w:val="20"/>
            <w:tabs>
              <w:tab w:val="right" w:leader="dot" w:pos="9350"/>
            </w:tabs>
            <w:rPr>
              <w:noProof/>
              <w:sz w:val="24"/>
              <w:szCs w:val="24"/>
            </w:rPr>
          </w:pPr>
          <w:hyperlink w:anchor="_Toc153643635" w:history="1">
            <w:r w:rsidR="00E45CA0" w:rsidRPr="00E45CA0">
              <w:rPr>
                <w:rStyle w:val="a6"/>
                <w:noProof/>
                <w:sz w:val="24"/>
                <w:szCs w:val="24"/>
              </w:rPr>
              <w:t>2.3 Literature Review on hybrid working</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_Toc153643635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13</w:t>
            </w:r>
            <w:r w:rsidR="00E45CA0" w:rsidRPr="00E45CA0">
              <w:rPr>
                <w:noProof/>
                <w:webHidden/>
                <w:sz w:val="24"/>
                <w:szCs w:val="24"/>
              </w:rPr>
              <w:fldChar w:fldCharType="end"/>
            </w:r>
          </w:hyperlink>
        </w:p>
        <w:p w:rsidR="00E45CA0" w:rsidRPr="00E45CA0" w:rsidRDefault="00F433B5">
          <w:pPr>
            <w:pStyle w:val="20"/>
            <w:tabs>
              <w:tab w:val="right" w:leader="dot" w:pos="9350"/>
            </w:tabs>
            <w:rPr>
              <w:noProof/>
              <w:sz w:val="24"/>
              <w:szCs w:val="24"/>
            </w:rPr>
          </w:pPr>
          <w:hyperlink w:anchor="_Toc153643636" w:history="1">
            <w:r w:rsidR="00E45CA0" w:rsidRPr="00E45CA0">
              <w:rPr>
                <w:rStyle w:val="a6"/>
                <w:noProof/>
                <w:sz w:val="24"/>
                <w:szCs w:val="24"/>
              </w:rPr>
              <w:t>2.4 Impact of Cultural Diversity on Team Collaboration</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_Toc153643636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16</w:t>
            </w:r>
            <w:r w:rsidR="00E45CA0" w:rsidRPr="00E45CA0">
              <w:rPr>
                <w:noProof/>
                <w:webHidden/>
                <w:sz w:val="24"/>
                <w:szCs w:val="24"/>
              </w:rPr>
              <w:fldChar w:fldCharType="end"/>
            </w:r>
          </w:hyperlink>
        </w:p>
        <w:p w:rsidR="00E45CA0" w:rsidRPr="00E45CA0" w:rsidRDefault="00F433B5">
          <w:pPr>
            <w:pStyle w:val="20"/>
            <w:tabs>
              <w:tab w:val="right" w:leader="dot" w:pos="9350"/>
            </w:tabs>
            <w:rPr>
              <w:noProof/>
              <w:sz w:val="24"/>
              <w:szCs w:val="24"/>
            </w:rPr>
          </w:pPr>
          <w:hyperlink w:anchor="_Toc153643637" w:history="1">
            <w:r w:rsidR="00E45CA0" w:rsidRPr="00E45CA0">
              <w:rPr>
                <w:rStyle w:val="a6"/>
                <w:noProof/>
                <w:sz w:val="24"/>
                <w:szCs w:val="24"/>
              </w:rPr>
              <w:t>2.5 Theoretical Frameworks</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_Toc153643637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18</w:t>
            </w:r>
            <w:r w:rsidR="00E45CA0" w:rsidRPr="00E45CA0">
              <w:rPr>
                <w:noProof/>
                <w:webHidden/>
                <w:sz w:val="24"/>
                <w:szCs w:val="24"/>
              </w:rPr>
              <w:fldChar w:fldCharType="end"/>
            </w:r>
          </w:hyperlink>
        </w:p>
        <w:p w:rsidR="00E45CA0" w:rsidRPr="00E45CA0" w:rsidRDefault="00F433B5">
          <w:pPr>
            <w:pStyle w:val="20"/>
            <w:tabs>
              <w:tab w:val="right" w:leader="dot" w:pos="9350"/>
            </w:tabs>
            <w:rPr>
              <w:noProof/>
              <w:sz w:val="24"/>
              <w:szCs w:val="24"/>
            </w:rPr>
          </w:pPr>
          <w:hyperlink w:anchor="_Toc153643638" w:history="1">
            <w:r w:rsidR="00E45CA0" w:rsidRPr="00E45CA0">
              <w:rPr>
                <w:rStyle w:val="a6"/>
                <w:noProof/>
                <w:sz w:val="24"/>
                <w:szCs w:val="24"/>
              </w:rPr>
              <w:t>2.6 Literature Gap</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_Toc153643638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18</w:t>
            </w:r>
            <w:r w:rsidR="00E45CA0" w:rsidRPr="00E45CA0">
              <w:rPr>
                <w:noProof/>
                <w:webHidden/>
                <w:sz w:val="24"/>
                <w:szCs w:val="24"/>
              </w:rPr>
              <w:fldChar w:fldCharType="end"/>
            </w:r>
          </w:hyperlink>
        </w:p>
        <w:p w:rsidR="00E45CA0" w:rsidRPr="00E45CA0" w:rsidRDefault="00F433B5">
          <w:pPr>
            <w:pStyle w:val="11"/>
            <w:tabs>
              <w:tab w:val="right" w:leader="dot" w:pos="9350"/>
            </w:tabs>
            <w:rPr>
              <w:noProof/>
              <w:sz w:val="24"/>
              <w:szCs w:val="24"/>
            </w:rPr>
          </w:pPr>
          <w:hyperlink w:anchor="_Toc153643639" w:history="1">
            <w:r w:rsidR="00E45CA0" w:rsidRPr="00E45CA0">
              <w:rPr>
                <w:rStyle w:val="a6"/>
                <w:noProof/>
                <w:sz w:val="24"/>
                <w:szCs w:val="24"/>
              </w:rPr>
              <w:t>Chapter 3: Methodology</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_Toc153643639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19</w:t>
            </w:r>
            <w:r w:rsidR="00E45CA0" w:rsidRPr="00E45CA0">
              <w:rPr>
                <w:noProof/>
                <w:webHidden/>
                <w:sz w:val="24"/>
                <w:szCs w:val="24"/>
              </w:rPr>
              <w:fldChar w:fldCharType="end"/>
            </w:r>
          </w:hyperlink>
        </w:p>
        <w:p w:rsidR="00E45CA0" w:rsidRPr="00E45CA0" w:rsidRDefault="00F433B5">
          <w:pPr>
            <w:pStyle w:val="20"/>
            <w:tabs>
              <w:tab w:val="right" w:leader="dot" w:pos="9350"/>
            </w:tabs>
            <w:rPr>
              <w:noProof/>
              <w:sz w:val="24"/>
              <w:szCs w:val="24"/>
            </w:rPr>
          </w:pPr>
          <w:hyperlink w:anchor="_Toc153643640" w:history="1">
            <w:r w:rsidR="00E45CA0" w:rsidRPr="00E45CA0">
              <w:rPr>
                <w:rStyle w:val="a6"/>
                <w:noProof/>
                <w:sz w:val="24"/>
                <w:szCs w:val="24"/>
              </w:rPr>
              <w:t>3.1 Research Philosophy</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_Toc153643640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19</w:t>
            </w:r>
            <w:r w:rsidR="00E45CA0" w:rsidRPr="00E45CA0">
              <w:rPr>
                <w:noProof/>
                <w:webHidden/>
                <w:sz w:val="24"/>
                <w:szCs w:val="24"/>
              </w:rPr>
              <w:fldChar w:fldCharType="end"/>
            </w:r>
          </w:hyperlink>
        </w:p>
        <w:p w:rsidR="00E45CA0" w:rsidRPr="00E45CA0" w:rsidRDefault="00F433B5">
          <w:pPr>
            <w:pStyle w:val="20"/>
            <w:tabs>
              <w:tab w:val="right" w:leader="dot" w:pos="9350"/>
            </w:tabs>
            <w:rPr>
              <w:noProof/>
              <w:sz w:val="24"/>
              <w:szCs w:val="24"/>
            </w:rPr>
          </w:pPr>
          <w:hyperlink w:anchor="_Toc153643641" w:history="1">
            <w:r w:rsidR="00E45CA0" w:rsidRPr="00E45CA0">
              <w:rPr>
                <w:rStyle w:val="a6"/>
                <w:noProof/>
                <w:sz w:val="24"/>
                <w:szCs w:val="24"/>
              </w:rPr>
              <w:t>3.2 Research Approach</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_Toc153643641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20</w:t>
            </w:r>
            <w:r w:rsidR="00E45CA0" w:rsidRPr="00E45CA0">
              <w:rPr>
                <w:noProof/>
                <w:webHidden/>
                <w:sz w:val="24"/>
                <w:szCs w:val="24"/>
              </w:rPr>
              <w:fldChar w:fldCharType="end"/>
            </w:r>
          </w:hyperlink>
        </w:p>
        <w:p w:rsidR="00E45CA0" w:rsidRPr="00E45CA0" w:rsidRDefault="00F433B5">
          <w:pPr>
            <w:pStyle w:val="20"/>
            <w:tabs>
              <w:tab w:val="right" w:leader="dot" w:pos="9350"/>
            </w:tabs>
            <w:rPr>
              <w:noProof/>
              <w:sz w:val="24"/>
              <w:szCs w:val="24"/>
            </w:rPr>
          </w:pPr>
          <w:hyperlink w:anchor="_Toc153643642" w:history="1">
            <w:r w:rsidR="00E45CA0" w:rsidRPr="00E45CA0">
              <w:rPr>
                <w:rStyle w:val="a6"/>
                <w:noProof/>
                <w:sz w:val="24"/>
                <w:szCs w:val="24"/>
              </w:rPr>
              <w:t>3.3 Research Strategy</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_Toc153643642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20</w:t>
            </w:r>
            <w:r w:rsidR="00E45CA0" w:rsidRPr="00E45CA0">
              <w:rPr>
                <w:noProof/>
                <w:webHidden/>
                <w:sz w:val="24"/>
                <w:szCs w:val="24"/>
              </w:rPr>
              <w:fldChar w:fldCharType="end"/>
            </w:r>
          </w:hyperlink>
        </w:p>
        <w:p w:rsidR="00E45CA0" w:rsidRPr="00E45CA0" w:rsidRDefault="00F433B5">
          <w:pPr>
            <w:pStyle w:val="20"/>
            <w:tabs>
              <w:tab w:val="right" w:leader="dot" w:pos="9350"/>
            </w:tabs>
            <w:rPr>
              <w:noProof/>
              <w:sz w:val="24"/>
              <w:szCs w:val="24"/>
            </w:rPr>
          </w:pPr>
          <w:hyperlink w:anchor="_Toc153643643" w:history="1">
            <w:r w:rsidR="00E45CA0" w:rsidRPr="00E45CA0">
              <w:rPr>
                <w:rStyle w:val="a6"/>
                <w:noProof/>
                <w:sz w:val="24"/>
                <w:szCs w:val="24"/>
              </w:rPr>
              <w:t>3.4 Data Collection</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_Toc153643643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21</w:t>
            </w:r>
            <w:r w:rsidR="00E45CA0" w:rsidRPr="00E45CA0">
              <w:rPr>
                <w:noProof/>
                <w:webHidden/>
                <w:sz w:val="24"/>
                <w:szCs w:val="24"/>
              </w:rPr>
              <w:fldChar w:fldCharType="end"/>
            </w:r>
          </w:hyperlink>
        </w:p>
        <w:p w:rsidR="00E45CA0" w:rsidRPr="00E45CA0" w:rsidRDefault="00F433B5">
          <w:pPr>
            <w:pStyle w:val="20"/>
            <w:tabs>
              <w:tab w:val="right" w:leader="dot" w:pos="9350"/>
            </w:tabs>
            <w:rPr>
              <w:noProof/>
              <w:sz w:val="24"/>
              <w:szCs w:val="24"/>
            </w:rPr>
          </w:pPr>
          <w:hyperlink w:anchor="_Toc153643644" w:history="1">
            <w:r w:rsidR="00E45CA0" w:rsidRPr="00E45CA0">
              <w:rPr>
                <w:rStyle w:val="a6"/>
                <w:noProof/>
                <w:sz w:val="24"/>
                <w:szCs w:val="24"/>
              </w:rPr>
              <w:t>3.5 Data Analysis</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_Toc153643644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21</w:t>
            </w:r>
            <w:r w:rsidR="00E45CA0" w:rsidRPr="00E45CA0">
              <w:rPr>
                <w:noProof/>
                <w:webHidden/>
                <w:sz w:val="24"/>
                <w:szCs w:val="24"/>
              </w:rPr>
              <w:fldChar w:fldCharType="end"/>
            </w:r>
          </w:hyperlink>
        </w:p>
        <w:p w:rsidR="00E45CA0" w:rsidRPr="00E45CA0" w:rsidRDefault="00F433B5">
          <w:pPr>
            <w:pStyle w:val="11"/>
            <w:tabs>
              <w:tab w:val="right" w:leader="dot" w:pos="9350"/>
            </w:tabs>
            <w:rPr>
              <w:noProof/>
              <w:sz w:val="24"/>
              <w:szCs w:val="24"/>
            </w:rPr>
          </w:pPr>
          <w:hyperlink w:anchor="_Toc153643645" w:history="1">
            <w:r w:rsidR="00E45CA0" w:rsidRPr="00E45CA0">
              <w:rPr>
                <w:rStyle w:val="a6"/>
                <w:noProof/>
                <w:sz w:val="24"/>
                <w:szCs w:val="24"/>
              </w:rPr>
              <w:t>Chapter 4: Findings and Analysis</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_Toc153643645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22</w:t>
            </w:r>
            <w:r w:rsidR="00E45CA0" w:rsidRPr="00E45CA0">
              <w:rPr>
                <w:noProof/>
                <w:webHidden/>
                <w:sz w:val="24"/>
                <w:szCs w:val="24"/>
              </w:rPr>
              <w:fldChar w:fldCharType="end"/>
            </w:r>
          </w:hyperlink>
        </w:p>
        <w:p w:rsidR="00E45CA0" w:rsidRPr="00E45CA0" w:rsidRDefault="00F433B5">
          <w:pPr>
            <w:pStyle w:val="20"/>
            <w:tabs>
              <w:tab w:val="right" w:leader="dot" w:pos="9350"/>
            </w:tabs>
            <w:rPr>
              <w:noProof/>
              <w:sz w:val="24"/>
              <w:szCs w:val="24"/>
            </w:rPr>
          </w:pPr>
          <w:hyperlink w:anchor="_Toc153643646" w:history="1">
            <w:r w:rsidR="00E45CA0" w:rsidRPr="00E45CA0">
              <w:rPr>
                <w:rStyle w:val="a6"/>
                <w:noProof/>
                <w:sz w:val="24"/>
                <w:szCs w:val="24"/>
              </w:rPr>
              <w:t>4.1 Findings</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_Toc153643646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22</w:t>
            </w:r>
            <w:r w:rsidR="00E45CA0" w:rsidRPr="00E45CA0">
              <w:rPr>
                <w:noProof/>
                <w:webHidden/>
                <w:sz w:val="24"/>
                <w:szCs w:val="24"/>
              </w:rPr>
              <w:fldChar w:fldCharType="end"/>
            </w:r>
          </w:hyperlink>
        </w:p>
        <w:p w:rsidR="00E45CA0" w:rsidRPr="00E45CA0" w:rsidRDefault="00F433B5">
          <w:pPr>
            <w:pStyle w:val="20"/>
            <w:tabs>
              <w:tab w:val="right" w:leader="dot" w:pos="9350"/>
            </w:tabs>
            <w:rPr>
              <w:noProof/>
              <w:sz w:val="24"/>
              <w:szCs w:val="24"/>
            </w:rPr>
          </w:pPr>
          <w:hyperlink w:anchor="_Toc153643647" w:history="1">
            <w:r w:rsidR="00E45CA0" w:rsidRPr="00E45CA0">
              <w:rPr>
                <w:rStyle w:val="a6"/>
                <w:noProof/>
                <w:sz w:val="24"/>
                <w:szCs w:val="24"/>
              </w:rPr>
              <w:t>4.2 Analysis</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_Toc153643647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32</w:t>
            </w:r>
            <w:r w:rsidR="00E45CA0" w:rsidRPr="00E45CA0">
              <w:rPr>
                <w:noProof/>
                <w:webHidden/>
                <w:sz w:val="24"/>
                <w:szCs w:val="24"/>
              </w:rPr>
              <w:fldChar w:fldCharType="end"/>
            </w:r>
          </w:hyperlink>
        </w:p>
        <w:p w:rsidR="00E45CA0" w:rsidRPr="00E45CA0" w:rsidRDefault="00F433B5">
          <w:pPr>
            <w:pStyle w:val="11"/>
            <w:tabs>
              <w:tab w:val="right" w:leader="dot" w:pos="9350"/>
            </w:tabs>
            <w:rPr>
              <w:noProof/>
              <w:sz w:val="24"/>
              <w:szCs w:val="24"/>
            </w:rPr>
          </w:pPr>
          <w:hyperlink w:anchor="_Toc153643648" w:history="1">
            <w:r w:rsidR="00E45CA0" w:rsidRPr="00E45CA0">
              <w:rPr>
                <w:rStyle w:val="a6"/>
                <w:noProof/>
                <w:sz w:val="24"/>
                <w:szCs w:val="24"/>
              </w:rPr>
              <w:t>Chapter 5: Conclusion</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_Toc153643648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33</w:t>
            </w:r>
            <w:r w:rsidR="00E45CA0" w:rsidRPr="00E45CA0">
              <w:rPr>
                <w:noProof/>
                <w:webHidden/>
                <w:sz w:val="24"/>
                <w:szCs w:val="24"/>
              </w:rPr>
              <w:fldChar w:fldCharType="end"/>
            </w:r>
          </w:hyperlink>
        </w:p>
        <w:p w:rsidR="00E45CA0" w:rsidRPr="00E45CA0" w:rsidRDefault="00F433B5">
          <w:pPr>
            <w:pStyle w:val="11"/>
            <w:tabs>
              <w:tab w:val="right" w:leader="dot" w:pos="9350"/>
            </w:tabs>
            <w:rPr>
              <w:noProof/>
              <w:sz w:val="24"/>
              <w:szCs w:val="24"/>
            </w:rPr>
          </w:pPr>
          <w:hyperlink w:anchor="_Toc153643649" w:history="1">
            <w:r w:rsidR="00E45CA0" w:rsidRPr="00E45CA0">
              <w:rPr>
                <w:rStyle w:val="a6"/>
                <w:noProof/>
                <w:sz w:val="24"/>
                <w:szCs w:val="24"/>
              </w:rPr>
              <w:t>References</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_Toc153643649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34</w:t>
            </w:r>
            <w:r w:rsidR="00E45CA0" w:rsidRPr="00E45CA0">
              <w:rPr>
                <w:noProof/>
                <w:webHidden/>
                <w:sz w:val="24"/>
                <w:szCs w:val="24"/>
              </w:rPr>
              <w:fldChar w:fldCharType="end"/>
            </w:r>
          </w:hyperlink>
        </w:p>
        <w:p w:rsidR="00E45CA0" w:rsidRPr="00E45CA0" w:rsidRDefault="00F433B5">
          <w:pPr>
            <w:pStyle w:val="11"/>
            <w:tabs>
              <w:tab w:val="right" w:leader="dot" w:pos="9350"/>
            </w:tabs>
            <w:rPr>
              <w:noProof/>
              <w:sz w:val="24"/>
              <w:szCs w:val="24"/>
            </w:rPr>
          </w:pPr>
          <w:hyperlink w:anchor="_Toc153643650" w:history="1">
            <w:r w:rsidR="00E45CA0" w:rsidRPr="00E45CA0">
              <w:rPr>
                <w:rStyle w:val="a6"/>
                <w:noProof/>
                <w:sz w:val="24"/>
                <w:szCs w:val="24"/>
              </w:rPr>
              <w:t>Appendices</w:t>
            </w:r>
            <w:r w:rsidR="00E45CA0" w:rsidRPr="00E45CA0">
              <w:rPr>
                <w:noProof/>
                <w:webHidden/>
                <w:sz w:val="24"/>
                <w:szCs w:val="24"/>
              </w:rPr>
              <w:tab/>
            </w:r>
            <w:r w:rsidR="00E45CA0" w:rsidRPr="00E45CA0">
              <w:rPr>
                <w:noProof/>
                <w:webHidden/>
                <w:sz w:val="24"/>
                <w:szCs w:val="24"/>
              </w:rPr>
              <w:fldChar w:fldCharType="begin"/>
            </w:r>
            <w:r w:rsidR="00E45CA0" w:rsidRPr="00E45CA0">
              <w:rPr>
                <w:noProof/>
                <w:webHidden/>
                <w:sz w:val="24"/>
                <w:szCs w:val="24"/>
              </w:rPr>
              <w:instrText xml:space="preserve"> PAGEREF _Toc153643650 \h </w:instrText>
            </w:r>
            <w:r w:rsidR="00E45CA0" w:rsidRPr="00E45CA0">
              <w:rPr>
                <w:noProof/>
                <w:webHidden/>
                <w:sz w:val="24"/>
                <w:szCs w:val="24"/>
              </w:rPr>
            </w:r>
            <w:r w:rsidR="00E45CA0" w:rsidRPr="00E45CA0">
              <w:rPr>
                <w:noProof/>
                <w:webHidden/>
                <w:sz w:val="24"/>
                <w:szCs w:val="24"/>
              </w:rPr>
              <w:fldChar w:fldCharType="separate"/>
            </w:r>
            <w:r w:rsidR="00E45CA0" w:rsidRPr="00E45CA0">
              <w:rPr>
                <w:noProof/>
                <w:webHidden/>
                <w:sz w:val="24"/>
                <w:szCs w:val="24"/>
              </w:rPr>
              <w:t>50</w:t>
            </w:r>
            <w:r w:rsidR="00E45CA0" w:rsidRPr="00E45CA0">
              <w:rPr>
                <w:noProof/>
                <w:webHidden/>
                <w:sz w:val="24"/>
                <w:szCs w:val="24"/>
              </w:rPr>
              <w:fldChar w:fldCharType="end"/>
            </w:r>
          </w:hyperlink>
        </w:p>
        <w:p w:rsidR="00E45CA0" w:rsidRDefault="00E45CA0">
          <w:r w:rsidRPr="00E45CA0">
            <w:rPr>
              <w:b/>
              <w:bCs/>
              <w:noProof/>
              <w:sz w:val="24"/>
              <w:szCs w:val="24"/>
            </w:rPr>
            <w:fldChar w:fldCharType="end"/>
          </w:r>
        </w:p>
      </w:sdtContent>
    </w:sdt>
    <w:p w:rsidR="00A069FC" w:rsidRDefault="00A069FC">
      <w:pPr>
        <w:rPr>
          <w:b/>
          <w:sz w:val="28"/>
          <w:szCs w:val="28"/>
        </w:rPr>
      </w:pPr>
      <w:r>
        <w:rPr>
          <w:b/>
          <w:sz w:val="28"/>
          <w:szCs w:val="28"/>
        </w:rPr>
        <w:br w:type="page"/>
      </w:r>
    </w:p>
    <w:p w:rsidR="00A80637" w:rsidRDefault="00F4288D" w:rsidP="00A069FC">
      <w:pPr>
        <w:pStyle w:val="1"/>
        <w:rPr>
          <w:b w:val="0"/>
        </w:rPr>
      </w:pPr>
      <w:bookmarkStart w:id="1" w:name="_Toc153643627"/>
      <w:r>
        <w:lastRenderedPageBreak/>
        <w:t>Chapter 1: Introduction</w:t>
      </w:r>
      <w:bookmarkEnd w:id="1"/>
    </w:p>
    <w:p w:rsidR="00A80637" w:rsidRDefault="00F4288D" w:rsidP="00A069FC">
      <w:pPr>
        <w:pStyle w:val="2"/>
        <w:rPr>
          <w:b w:val="0"/>
        </w:rPr>
      </w:pPr>
      <w:bookmarkStart w:id="2" w:name="_Toc153643628"/>
      <w:r>
        <w:t>1.1 Research Background</w:t>
      </w:r>
      <w:bookmarkEnd w:id="2"/>
    </w:p>
    <w:p w:rsidR="00A80637" w:rsidRDefault="00F4288D">
      <w:pPr>
        <w:spacing w:line="360" w:lineRule="auto"/>
        <w:jc w:val="both"/>
        <w:rPr>
          <w:sz w:val="24"/>
          <w:szCs w:val="24"/>
        </w:rPr>
      </w:pPr>
      <w:r>
        <w:rPr>
          <w:sz w:val="24"/>
          <w:szCs w:val="24"/>
        </w:rPr>
        <w:t>In an era where globalization has demolished boundaries in the economic world, understanding cross-cultural nuances has never been more crucial. With operations in 64 countries, HSBC serves as a monument to the capabilities and risks of an international workforce (HSBC, 2023). According to a report by Forbes, 68% of corporate leaders consider diversity and inclusion as major issues in the workplace (Marco, 2022). HSBC is no exception, employing around 226,000 personnel from different ethnic origins. While a multicultural society gives various views and innovations, it often poses problems, notably in communication and cooperation. The need to comprehend these problems increases significance as companies navigate the new normal. Research suggests that strong communication boosts organizational efficiency by 4.5 times (</w:t>
      </w:r>
      <w:proofErr w:type="spellStart"/>
      <w:r>
        <w:rPr>
          <w:sz w:val="24"/>
          <w:szCs w:val="24"/>
        </w:rPr>
        <w:t>Musheke</w:t>
      </w:r>
      <w:proofErr w:type="spellEnd"/>
      <w:r>
        <w:rPr>
          <w:sz w:val="24"/>
          <w:szCs w:val="24"/>
        </w:rPr>
        <w:t>, 2021). Nevertheless, according to research by McKinsey, 27% of employees report that bad communication leads to a delay or failure in completing projects (McKinsey, 2021). These data barely skim the surface, pointing towards a bigger issue that may cost organisations millions in productivity losses. At HSBC, the matter intensifies due to its broad team and geographical dispersion. Miscommunication originating from cultural borders can have a severe influence on both internal procedures and client relationships.</w:t>
      </w:r>
    </w:p>
    <w:p w:rsidR="00A80637" w:rsidRDefault="00F4288D">
      <w:pPr>
        <w:spacing w:line="360" w:lineRule="auto"/>
        <w:jc w:val="both"/>
        <w:rPr>
          <w:sz w:val="24"/>
          <w:szCs w:val="24"/>
        </w:rPr>
      </w:pPr>
      <w:r>
        <w:rPr>
          <w:sz w:val="24"/>
          <w:szCs w:val="24"/>
        </w:rPr>
        <w:t xml:space="preserve">The framework supplied by Hofstede’s cultural </w:t>
      </w:r>
      <w:r w:rsidR="00A069FC">
        <w:rPr>
          <w:sz w:val="24"/>
          <w:szCs w:val="24"/>
        </w:rPr>
        <w:t>dimensions’</w:t>
      </w:r>
      <w:r>
        <w:rPr>
          <w:sz w:val="24"/>
          <w:szCs w:val="24"/>
        </w:rPr>
        <w:t xml:space="preserve"> theory allows us a starting point to examine how culture affects communication styles, such as direct vs indirect communication, high-context versus low-context cultures, and attitudes towards conflicts (Van der Zee &amp; </w:t>
      </w:r>
      <w:proofErr w:type="spellStart"/>
      <w:r>
        <w:rPr>
          <w:sz w:val="24"/>
          <w:szCs w:val="24"/>
        </w:rPr>
        <w:t>Hofhuis</w:t>
      </w:r>
      <w:proofErr w:type="spellEnd"/>
      <w:r>
        <w:rPr>
          <w:sz w:val="24"/>
          <w:szCs w:val="24"/>
        </w:rPr>
        <w:t>, 2018). Understanding these characteristics is crucial, especially as 74% of organisations are considering permanent remote work, a plan that HSBC is already pursuing by decreasing its office space by 40% (</w:t>
      </w:r>
      <w:proofErr w:type="spellStart"/>
      <w:r>
        <w:rPr>
          <w:sz w:val="24"/>
          <w:szCs w:val="24"/>
        </w:rPr>
        <w:t>Makortoff</w:t>
      </w:r>
      <w:proofErr w:type="spellEnd"/>
      <w:r>
        <w:rPr>
          <w:sz w:val="24"/>
          <w:szCs w:val="24"/>
        </w:rPr>
        <w:t xml:space="preserve"> and Farrer, 2021). Remote work often relies on written and digital communication, where cultural subtleties are more prone to misunderstanding, thereby raising the hazards of miscommunication. A report by the Harvard Business Review found that organisations face a 29% loss in productivity owing to insufficient communication (Kitagawa </w:t>
      </w:r>
      <w:r w:rsidR="00E45CA0" w:rsidRPr="00E45CA0">
        <w:rPr>
          <w:i/>
          <w:sz w:val="24"/>
          <w:szCs w:val="24"/>
        </w:rPr>
        <w:t>et al.</w:t>
      </w:r>
      <w:r>
        <w:rPr>
          <w:sz w:val="24"/>
          <w:szCs w:val="24"/>
        </w:rPr>
        <w:t xml:space="preserve"> 2021). For a worldwide giant like HSBC, this might translate into devastating financial losses. This underscores a substantial need for study to dig into the particular problems experienced by HSBC in </w:t>
      </w:r>
      <w:r>
        <w:rPr>
          <w:sz w:val="24"/>
          <w:szCs w:val="24"/>
        </w:rPr>
        <w:lastRenderedPageBreak/>
        <w:t>building strong communication among its ethnic workers. It becomes crucial to not just identify but also solve the underlying difficulties leading to communication barriers, therefore increasing team cooperation, which in turn can considerably enhance HSBC’s operational efficiency. Thus, this research attempts to fill the gap in knowing how HSBC may better manage its cross-cultural communication strategies to promote team cooperation and worldwide functionality.</w:t>
      </w:r>
    </w:p>
    <w:p w:rsidR="00A80637" w:rsidRDefault="00F4288D" w:rsidP="00A069FC">
      <w:pPr>
        <w:pStyle w:val="2"/>
      </w:pPr>
      <w:bookmarkStart w:id="3" w:name="_Toc153643629"/>
      <w:r>
        <w:t xml:space="preserve">1.2 Aims and </w:t>
      </w:r>
      <w:r w:rsidR="00A069FC">
        <w:t>Objectives</w:t>
      </w:r>
      <w:bookmarkEnd w:id="3"/>
    </w:p>
    <w:p w:rsidR="00A80637" w:rsidRDefault="00F4288D">
      <w:pPr>
        <w:spacing w:line="360" w:lineRule="auto"/>
        <w:jc w:val="both"/>
        <w:rPr>
          <w:b/>
          <w:sz w:val="24"/>
          <w:szCs w:val="24"/>
        </w:rPr>
      </w:pPr>
      <w:r>
        <w:rPr>
          <w:b/>
          <w:sz w:val="24"/>
          <w:szCs w:val="24"/>
        </w:rPr>
        <w:t>Aim</w:t>
      </w:r>
    </w:p>
    <w:p w:rsidR="00A80637" w:rsidRDefault="00F4288D">
      <w:pPr>
        <w:spacing w:line="360" w:lineRule="auto"/>
        <w:jc w:val="both"/>
        <w:rPr>
          <w:strike/>
          <w:color w:val="FF0000"/>
          <w:sz w:val="24"/>
          <w:szCs w:val="24"/>
        </w:rPr>
      </w:pPr>
      <w:r>
        <w:rPr>
          <w:sz w:val="24"/>
          <w:szCs w:val="24"/>
        </w:rPr>
        <w:t>The purpose of this research is to explore the effect of cross-cultural variations and communication methods in team collaboration within HSBC.</w:t>
      </w:r>
    </w:p>
    <w:p w:rsidR="00A80637" w:rsidRDefault="00F4288D">
      <w:pPr>
        <w:spacing w:line="360" w:lineRule="auto"/>
        <w:jc w:val="both"/>
        <w:rPr>
          <w:b/>
          <w:sz w:val="24"/>
          <w:szCs w:val="24"/>
        </w:rPr>
      </w:pPr>
      <w:r>
        <w:rPr>
          <w:b/>
          <w:sz w:val="24"/>
          <w:szCs w:val="24"/>
        </w:rPr>
        <w:t>Objectives</w:t>
      </w:r>
    </w:p>
    <w:p w:rsidR="00A80637" w:rsidRDefault="00F4288D">
      <w:pPr>
        <w:numPr>
          <w:ilvl w:val="0"/>
          <w:numId w:val="1"/>
        </w:numPr>
        <w:spacing w:line="360" w:lineRule="auto"/>
        <w:jc w:val="both"/>
        <w:rPr>
          <w:sz w:val="24"/>
          <w:szCs w:val="24"/>
        </w:rPr>
      </w:pPr>
      <w:r>
        <w:rPr>
          <w:sz w:val="24"/>
          <w:szCs w:val="24"/>
        </w:rPr>
        <w:t>To identify the significant cross-cultural variances among HSBC's multicultural teams that influence communication and team collaboration.</w:t>
      </w:r>
    </w:p>
    <w:p w:rsidR="00A80637" w:rsidRDefault="00F4288D">
      <w:pPr>
        <w:numPr>
          <w:ilvl w:val="0"/>
          <w:numId w:val="1"/>
        </w:numPr>
        <w:spacing w:line="360" w:lineRule="auto"/>
        <w:jc w:val="both"/>
        <w:rPr>
          <w:sz w:val="24"/>
          <w:szCs w:val="24"/>
        </w:rPr>
      </w:pPr>
      <w:r>
        <w:rPr>
          <w:sz w:val="24"/>
          <w:szCs w:val="24"/>
        </w:rPr>
        <w:t>To assess HSBC's communication tactics in portraying cross-cultural disparities and their role in team collaboration.</w:t>
      </w:r>
    </w:p>
    <w:p w:rsidR="00A80637" w:rsidRDefault="00F4288D">
      <w:pPr>
        <w:numPr>
          <w:ilvl w:val="0"/>
          <w:numId w:val="1"/>
        </w:numPr>
        <w:spacing w:line="360" w:lineRule="auto"/>
        <w:jc w:val="both"/>
        <w:rPr>
          <w:sz w:val="24"/>
          <w:szCs w:val="24"/>
        </w:rPr>
      </w:pPr>
      <w:r>
        <w:rPr>
          <w:sz w:val="24"/>
          <w:szCs w:val="24"/>
        </w:rPr>
        <w:t>To evaluate the impact of HSBC's remote work shift on cross-cultural communication and teamwork.</w:t>
      </w:r>
    </w:p>
    <w:p w:rsidR="00A80637" w:rsidRDefault="00F4288D">
      <w:pPr>
        <w:numPr>
          <w:ilvl w:val="0"/>
          <w:numId w:val="1"/>
        </w:numPr>
        <w:spacing w:line="360" w:lineRule="auto"/>
        <w:jc w:val="both"/>
        <w:rPr>
          <w:sz w:val="24"/>
          <w:szCs w:val="24"/>
        </w:rPr>
      </w:pPr>
      <w:r>
        <w:rPr>
          <w:sz w:val="24"/>
          <w:szCs w:val="24"/>
        </w:rPr>
        <w:t>To examine the advanced strategies to improve HSBC's communication methods to mitigate cross-cultural obstacles.</w:t>
      </w:r>
    </w:p>
    <w:p w:rsidR="00A80637" w:rsidRDefault="00F4288D">
      <w:pPr>
        <w:numPr>
          <w:ilvl w:val="0"/>
          <w:numId w:val="1"/>
        </w:numPr>
        <w:spacing w:line="360" w:lineRule="auto"/>
        <w:jc w:val="both"/>
        <w:rPr>
          <w:sz w:val="24"/>
          <w:szCs w:val="24"/>
        </w:rPr>
      </w:pPr>
      <w:r>
        <w:rPr>
          <w:sz w:val="24"/>
          <w:szCs w:val="24"/>
        </w:rPr>
        <w:t>To assess the strategies implemented by HSBC to enhance cross-cultural collaboration and evaluate their effectiveness.</w:t>
      </w:r>
    </w:p>
    <w:p w:rsidR="00A80637" w:rsidRDefault="00F4288D">
      <w:pPr>
        <w:spacing w:line="360" w:lineRule="auto"/>
        <w:jc w:val="both"/>
        <w:rPr>
          <w:sz w:val="24"/>
          <w:szCs w:val="24"/>
        </w:rPr>
      </w:pPr>
      <w:r>
        <w:rPr>
          <w:b/>
          <w:sz w:val="24"/>
          <w:szCs w:val="24"/>
        </w:rPr>
        <w:t>Research questions</w:t>
      </w:r>
    </w:p>
    <w:p w:rsidR="00A80637" w:rsidRDefault="00F4288D">
      <w:pPr>
        <w:spacing w:line="360" w:lineRule="auto"/>
        <w:jc w:val="both"/>
        <w:rPr>
          <w:sz w:val="24"/>
          <w:szCs w:val="24"/>
        </w:rPr>
      </w:pPr>
      <w:r>
        <w:rPr>
          <w:sz w:val="24"/>
          <w:szCs w:val="24"/>
        </w:rPr>
        <w:t>1. Do HSBC's communication strategies recognise cultural variations?</w:t>
      </w:r>
    </w:p>
    <w:p w:rsidR="00A80637" w:rsidRDefault="00F4288D">
      <w:pPr>
        <w:spacing w:line="360" w:lineRule="auto"/>
        <w:jc w:val="both"/>
        <w:rPr>
          <w:sz w:val="24"/>
          <w:szCs w:val="24"/>
        </w:rPr>
      </w:pPr>
      <w:r>
        <w:rPr>
          <w:sz w:val="24"/>
          <w:szCs w:val="24"/>
        </w:rPr>
        <w:t>2. How does HSBC's shift towards remote work affect cross-cultural communication?</w:t>
      </w:r>
    </w:p>
    <w:p w:rsidR="00A80637" w:rsidRDefault="00F4288D">
      <w:pPr>
        <w:spacing w:line="360" w:lineRule="auto"/>
        <w:jc w:val="both"/>
        <w:rPr>
          <w:b/>
          <w:sz w:val="24"/>
          <w:szCs w:val="24"/>
        </w:rPr>
      </w:pPr>
      <w:bookmarkStart w:id="4" w:name="_heading=h.gjdgxs" w:colFirst="0" w:colLast="0"/>
      <w:bookmarkEnd w:id="4"/>
      <w:r>
        <w:rPr>
          <w:b/>
          <w:sz w:val="24"/>
          <w:szCs w:val="24"/>
        </w:rPr>
        <w:t>Research Hypothesis</w:t>
      </w:r>
    </w:p>
    <w:p w:rsidR="00A80637" w:rsidRDefault="00F4288D">
      <w:pPr>
        <w:spacing w:line="360" w:lineRule="auto"/>
        <w:jc w:val="both"/>
        <w:rPr>
          <w:sz w:val="24"/>
          <w:szCs w:val="24"/>
        </w:rPr>
      </w:pPr>
      <w:r>
        <w:rPr>
          <w:sz w:val="24"/>
          <w:szCs w:val="24"/>
        </w:rPr>
        <w:t>1. Hypothesis 1: Critical cross-cultural gaps among HSBC's multicultural teams are severely influencing the effectiveness of current communication tactics.</w:t>
      </w:r>
    </w:p>
    <w:p w:rsidR="00A80637" w:rsidRDefault="00F4288D">
      <w:pPr>
        <w:spacing w:line="360" w:lineRule="auto"/>
        <w:jc w:val="both"/>
        <w:rPr>
          <w:b/>
          <w:sz w:val="26"/>
          <w:szCs w:val="26"/>
        </w:rPr>
      </w:pPr>
      <w:r>
        <w:rPr>
          <w:sz w:val="24"/>
          <w:szCs w:val="24"/>
        </w:rPr>
        <w:t>2. Hypothesis 2: The transition towards remote work at HSBC increases problems in cross-cultural communication.</w:t>
      </w:r>
    </w:p>
    <w:p w:rsidR="00A80637" w:rsidRDefault="00F4288D" w:rsidP="00A069FC">
      <w:pPr>
        <w:pStyle w:val="2"/>
      </w:pPr>
      <w:bookmarkStart w:id="5" w:name="_Toc153643630"/>
      <w:r>
        <w:lastRenderedPageBreak/>
        <w:t>1.3 Research Rationale</w:t>
      </w:r>
      <w:bookmarkEnd w:id="5"/>
    </w:p>
    <w:p w:rsidR="00A80637" w:rsidRDefault="00F4288D">
      <w:pPr>
        <w:spacing w:line="360" w:lineRule="auto"/>
        <w:jc w:val="both"/>
        <w:rPr>
          <w:sz w:val="24"/>
          <w:szCs w:val="24"/>
        </w:rPr>
      </w:pPr>
      <w:r>
        <w:rPr>
          <w:sz w:val="24"/>
          <w:szCs w:val="24"/>
        </w:rPr>
        <w:t>As organisations stretch their boundaries throughout the globe, the intricacy of managing a culturally varied staff has increased. It has been reported that 75% of organisations with frontline decision-makers will meet a failure in decision-making owing to weak cross-cultural business abilities (</w:t>
      </w:r>
      <w:proofErr w:type="spellStart"/>
      <w:r>
        <w:rPr>
          <w:sz w:val="24"/>
          <w:szCs w:val="24"/>
        </w:rPr>
        <w:t>Rafiei</w:t>
      </w:r>
      <w:proofErr w:type="spellEnd"/>
      <w:r>
        <w:rPr>
          <w:sz w:val="24"/>
          <w:szCs w:val="24"/>
        </w:rPr>
        <w:t xml:space="preserve">, 2023). Given this background, the obligation to evaluate the performance of cross-cultural communication methods in global firms like HSBC becomes not just relevant but critical. Our research strives to deliver tangible insights into how HSBC may enhance its communication techniques to promote team cooperation and, therefore, operational efficiency. Understanding the obstacles and potential afforded by a multicultural workplace is crucial for business survival. A report by McKinsey indicated that firms with complete inclusion and diversity strategies are 11 times more likely to be innovation leaders in their field (Hunt </w:t>
      </w:r>
      <w:r w:rsidR="00E45CA0" w:rsidRPr="00E45CA0">
        <w:rPr>
          <w:i/>
          <w:sz w:val="24"/>
          <w:szCs w:val="24"/>
        </w:rPr>
        <w:t>et al.</w:t>
      </w:r>
      <w:r>
        <w:rPr>
          <w:sz w:val="24"/>
          <w:szCs w:val="24"/>
        </w:rPr>
        <w:t xml:space="preserve"> 2020). This illustrates that tapping into the full capabilities of diverse personnel may offer HSBC a major competitive edge. Our study attempts to deliver data-driven guidance to facilitate this, ensuring that the organization's cultural diversity becomes an asset rather than a burden.</w:t>
      </w:r>
    </w:p>
    <w:p w:rsidR="00A80637" w:rsidRDefault="00F4288D">
      <w:pPr>
        <w:spacing w:line="360" w:lineRule="auto"/>
        <w:jc w:val="both"/>
        <w:rPr>
          <w:sz w:val="24"/>
          <w:szCs w:val="24"/>
        </w:rPr>
      </w:pPr>
      <w:r>
        <w:rPr>
          <w:sz w:val="24"/>
          <w:szCs w:val="24"/>
        </w:rPr>
        <w:t xml:space="preserve">One cannot dismiss the rising trend of remote work. Even before the pandemic, remote work was already growing at an annual pace of 44% (Bick, </w:t>
      </w:r>
      <w:proofErr w:type="spellStart"/>
      <w:r>
        <w:rPr>
          <w:sz w:val="24"/>
          <w:szCs w:val="24"/>
        </w:rPr>
        <w:t>Blandin</w:t>
      </w:r>
      <w:proofErr w:type="spellEnd"/>
      <w:r>
        <w:rPr>
          <w:sz w:val="24"/>
          <w:szCs w:val="24"/>
        </w:rPr>
        <w:t xml:space="preserve"> and </w:t>
      </w:r>
      <w:proofErr w:type="spellStart"/>
      <w:r>
        <w:rPr>
          <w:sz w:val="24"/>
          <w:szCs w:val="24"/>
        </w:rPr>
        <w:t>Mertens</w:t>
      </w:r>
      <w:proofErr w:type="spellEnd"/>
      <w:r>
        <w:rPr>
          <w:sz w:val="24"/>
          <w:szCs w:val="24"/>
        </w:rPr>
        <w:t>, 2023). Given HSBC's need to decrease physical office space, appreciating the intricacies of virtual cross-cultural communication becomes even more crucial. Remote work situations come with their unique sets of challenges in communication, which our study attempts to evaluate and propose answers for. The findings will have specific importance for HSBC and other comparable organisations that are shifting towards remote work, allowing them to forecast probable obstacles and establish best practices.</w:t>
      </w:r>
    </w:p>
    <w:p w:rsidR="00A80637" w:rsidRDefault="00F4288D">
      <w:pPr>
        <w:spacing w:line="360" w:lineRule="auto"/>
        <w:jc w:val="both"/>
        <w:rPr>
          <w:sz w:val="24"/>
          <w:szCs w:val="24"/>
        </w:rPr>
      </w:pPr>
      <w:r>
        <w:rPr>
          <w:sz w:val="24"/>
          <w:szCs w:val="24"/>
        </w:rPr>
        <w:t>The academic community will also find value in this research. While there is significant literature on cross-cultural management and communication, the discourse still requires comprehensive studies that connect these elements with the emerging trends of remote work (</w:t>
      </w:r>
      <w:proofErr w:type="spellStart"/>
      <w:r>
        <w:rPr>
          <w:sz w:val="24"/>
          <w:szCs w:val="24"/>
        </w:rPr>
        <w:t>Vladimirovna</w:t>
      </w:r>
      <w:proofErr w:type="spellEnd"/>
      <w:r>
        <w:rPr>
          <w:sz w:val="24"/>
          <w:szCs w:val="24"/>
        </w:rPr>
        <w:t xml:space="preserve"> and </w:t>
      </w:r>
      <w:proofErr w:type="spellStart"/>
      <w:r>
        <w:rPr>
          <w:sz w:val="24"/>
          <w:szCs w:val="24"/>
        </w:rPr>
        <w:t>Damirovna</w:t>
      </w:r>
      <w:proofErr w:type="spellEnd"/>
      <w:r>
        <w:rPr>
          <w:sz w:val="24"/>
          <w:szCs w:val="24"/>
        </w:rPr>
        <w:t xml:space="preserve">, 2021). Our work seeks to bridge this gap, adding to academic knowledge while giving relevant insights for real-world applications. In summary, this research carries the possibility of immediate and long-term gains for HSBC and provides a noteworthy contribution to academic literature. It seeks to convert the </w:t>
      </w:r>
      <w:r>
        <w:rPr>
          <w:sz w:val="24"/>
          <w:szCs w:val="24"/>
        </w:rPr>
        <w:lastRenderedPageBreak/>
        <w:t>difficulties of a multicultural, remote workforce into possibilities for innovation and operational success.</w:t>
      </w:r>
    </w:p>
    <w:p w:rsidR="00A80637" w:rsidRDefault="00F4288D" w:rsidP="00A069FC">
      <w:pPr>
        <w:pStyle w:val="2"/>
      </w:pPr>
      <w:bookmarkStart w:id="6" w:name="_Toc153643631"/>
      <w:r>
        <w:t>1.4 Dissertation Outline</w:t>
      </w:r>
      <w:bookmarkEnd w:id="6"/>
    </w:p>
    <w:p w:rsidR="00A80637" w:rsidRDefault="00F4288D">
      <w:pPr>
        <w:spacing w:line="360" w:lineRule="auto"/>
        <w:jc w:val="both"/>
        <w:rPr>
          <w:sz w:val="24"/>
          <w:szCs w:val="24"/>
        </w:rPr>
      </w:pPr>
      <w:r>
        <w:rPr>
          <w:sz w:val="24"/>
          <w:szCs w:val="24"/>
        </w:rPr>
        <w:t>Introduction</w:t>
      </w:r>
    </w:p>
    <w:p w:rsidR="00A80637" w:rsidRDefault="00F4288D">
      <w:pPr>
        <w:spacing w:line="360" w:lineRule="auto"/>
        <w:jc w:val="both"/>
        <w:rPr>
          <w:sz w:val="24"/>
          <w:szCs w:val="24"/>
        </w:rPr>
      </w:pPr>
      <w:r>
        <w:rPr>
          <w:sz w:val="24"/>
          <w:szCs w:val="24"/>
        </w:rPr>
        <w:t>This chapter establishes the context by describing the research topic, its relevance, and its greater implications on HSBC and the entire business community. It will present the research goal, objectives, and questions that steer the inquiry.</w:t>
      </w:r>
    </w:p>
    <w:p w:rsidR="00A80637" w:rsidRDefault="00F4288D">
      <w:pPr>
        <w:spacing w:line="360" w:lineRule="auto"/>
        <w:jc w:val="both"/>
        <w:rPr>
          <w:sz w:val="24"/>
          <w:szCs w:val="24"/>
        </w:rPr>
      </w:pPr>
      <w:r>
        <w:rPr>
          <w:sz w:val="24"/>
          <w:szCs w:val="24"/>
        </w:rPr>
        <w:t>Literature Review</w:t>
      </w:r>
    </w:p>
    <w:p w:rsidR="00A80637" w:rsidRDefault="00F4288D">
      <w:pPr>
        <w:spacing w:line="360" w:lineRule="auto"/>
        <w:jc w:val="both"/>
        <w:rPr>
          <w:sz w:val="24"/>
          <w:szCs w:val="24"/>
        </w:rPr>
      </w:pPr>
      <w:r>
        <w:rPr>
          <w:sz w:val="24"/>
          <w:szCs w:val="24"/>
        </w:rPr>
        <w:t>This section will integrate earlier studies on cross-cultural communication, team cooperation, and distant work. It aims to identify gaps in current literature that this research offers to fill.</w:t>
      </w:r>
    </w:p>
    <w:p w:rsidR="00A80637" w:rsidRDefault="00F4288D">
      <w:pPr>
        <w:spacing w:line="360" w:lineRule="auto"/>
        <w:jc w:val="both"/>
        <w:rPr>
          <w:sz w:val="24"/>
          <w:szCs w:val="24"/>
        </w:rPr>
      </w:pPr>
      <w:r>
        <w:rPr>
          <w:sz w:val="24"/>
          <w:szCs w:val="24"/>
        </w:rPr>
        <w:t>Research Methodology</w:t>
      </w:r>
    </w:p>
    <w:p w:rsidR="00A80637" w:rsidRDefault="00F4288D">
      <w:pPr>
        <w:spacing w:line="360" w:lineRule="auto"/>
        <w:jc w:val="both"/>
        <w:rPr>
          <w:sz w:val="24"/>
          <w:szCs w:val="24"/>
        </w:rPr>
      </w:pPr>
      <w:r>
        <w:rPr>
          <w:sz w:val="24"/>
          <w:szCs w:val="24"/>
        </w:rPr>
        <w:t>This chapter will detail the strategy used for the research, especially focussing on the survey design. It will examine the process of acquiring data using a 10-question survey, sampling techniques, and ethical considerations.</w:t>
      </w:r>
    </w:p>
    <w:p w:rsidR="00A80637" w:rsidRDefault="00F4288D">
      <w:pPr>
        <w:spacing w:line="360" w:lineRule="auto"/>
        <w:jc w:val="both"/>
        <w:rPr>
          <w:sz w:val="24"/>
          <w:szCs w:val="24"/>
        </w:rPr>
      </w:pPr>
      <w:r>
        <w:rPr>
          <w:sz w:val="24"/>
          <w:szCs w:val="24"/>
        </w:rPr>
        <w:t>Data Analysis</w:t>
      </w:r>
    </w:p>
    <w:p w:rsidR="00A80637" w:rsidRDefault="00F4288D">
      <w:pPr>
        <w:spacing w:line="360" w:lineRule="auto"/>
        <w:jc w:val="both"/>
        <w:rPr>
          <w:sz w:val="24"/>
          <w:szCs w:val="24"/>
        </w:rPr>
      </w:pPr>
      <w:r>
        <w:rPr>
          <w:sz w:val="24"/>
          <w:szCs w:val="24"/>
        </w:rPr>
        <w:t>Here, the responses from the 10-question survey will be evaluated using statistical methods. The chapter seeks to analyse patterns, trends, and insights concerning cross-cultural communication and team cooperation inside HSBC.</w:t>
      </w:r>
    </w:p>
    <w:p w:rsidR="00A80637" w:rsidRDefault="00F4288D">
      <w:pPr>
        <w:spacing w:line="360" w:lineRule="auto"/>
        <w:jc w:val="both"/>
        <w:rPr>
          <w:sz w:val="24"/>
          <w:szCs w:val="24"/>
        </w:rPr>
      </w:pPr>
      <w:r>
        <w:rPr>
          <w:sz w:val="24"/>
          <w:szCs w:val="24"/>
        </w:rPr>
        <w:t>Findings</w:t>
      </w:r>
    </w:p>
    <w:p w:rsidR="00A80637" w:rsidRDefault="00F4288D">
      <w:pPr>
        <w:spacing w:line="360" w:lineRule="auto"/>
        <w:jc w:val="both"/>
        <w:rPr>
          <w:sz w:val="24"/>
          <w:szCs w:val="24"/>
        </w:rPr>
      </w:pPr>
      <w:r>
        <w:rPr>
          <w:sz w:val="24"/>
          <w:szCs w:val="24"/>
        </w:rPr>
        <w:t>Based on the data analysis, this chapter will address the research questions. It will study the efficacy of HSBC's present communication approaches and the effects of cultural variances on team cooperation.</w:t>
      </w:r>
    </w:p>
    <w:p w:rsidR="00A80637" w:rsidRDefault="00F4288D">
      <w:pPr>
        <w:spacing w:line="360" w:lineRule="auto"/>
        <w:jc w:val="both"/>
        <w:rPr>
          <w:sz w:val="24"/>
          <w:szCs w:val="24"/>
        </w:rPr>
      </w:pPr>
      <w:r>
        <w:rPr>
          <w:sz w:val="24"/>
          <w:szCs w:val="24"/>
        </w:rPr>
        <w:t>Recommendations</w:t>
      </w:r>
    </w:p>
    <w:p w:rsidR="00A80637" w:rsidRDefault="00F4288D">
      <w:pPr>
        <w:spacing w:line="360" w:lineRule="auto"/>
        <w:jc w:val="both"/>
        <w:rPr>
          <w:sz w:val="24"/>
          <w:szCs w:val="24"/>
        </w:rPr>
      </w:pPr>
      <w:r>
        <w:rPr>
          <w:sz w:val="24"/>
          <w:szCs w:val="24"/>
        </w:rPr>
        <w:t>Drawing on the findings, this chapter will present tangible solutions for HSBC to better its communication techniques. The focus will be on increasing team interaction in both onsite and remote work situations.</w:t>
      </w:r>
    </w:p>
    <w:p w:rsidR="00A80637" w:rsidRDefault="00F4288D">
      <w:pPr>
        <w:spacing w:line="360" w:lineRule="auto"/>
        <w:jc w:val="both"/>
        <w:rPr>
          <w:sz w:val="24"/>
          <w:szCs w:val="24"/>
        </w:rPr>
      </w:pPr>
      <w:r>
        <w:rPr>
          <w:sz w:val="24"/>
          <w:szCs w:val="24"/>
        </w:rPr>
        <w:t>Conclusion</w:t>
      </w:r>
    </w:p>
    <w:p w:rsidR="00A80637" w:rsidRDefault="00F4288D">
      <w:pPr>
        <w:spacing w:line="360" w:lineRule="auto"/>
        <w:jc w:val="both"/>
        <w:rPr>
          <w:sz w:val="24"/>
          <w:szCs w:val="24"/>
        </w:rPr>
      </w:pPr>
      <w:r>
        <w:rPr>
          <w:sz w:val="24"/>
          <w:szCs w:val="24"/>
        </w:rPr>
        <w:lastRenderedPageBreak/>
        <w:t>This chapter will discuss the significant observations, their relevance for HSBC, and their contributions to scholarly study. It will also discuss constraints and propose topics for additional investigation.</w:t>
      </w:r>
    </w:p>
    <w:p w:rsidR="00A80637" w:rsidRDefault="00F4288D" w:rsidP="00A069FC">
      <w:pPr>
        <w:pStyle w:val="1"/>
      </w:pPr>
      <w:bookmarkStart w:id="7" w:name="_Toc153643632"/>
      <w:r>
        <w:t>Chapter 2: Literature Review</w:t>
      </w:r>
      <w:bookmarkEnd w:id="7"/>
    </w:p>
    <w:p w:rsidR="00A80637" w:rsidRDefault="00F4288D" w:rsidP="00A069FC">
      <w:pPr>
        <w:pStyle w:val="2"/>
      </w:pPr>
      <w:bookmarkStart w:id="8" w:name="_Toc153643633"/>
      <w:r>
        <w:t>2.1 Exploring the Role of Organizational Culture in Cross-Cultural Communication: A Critical Review</w:t>
      </w:r>
      <w:bookmarkEnd w:id="8"/>
    </w:p>
    <w:p w:rsidR="00A80637" w:rsidRDefault="00F4288D">
      <w:pPr>
        <w:spacing w:line="360" w:lineRule="auto"/>
        <w:jc w:val="both"/>
        <w:rPr>
          <w:sz w:val="24"/>
          <w:szCs w:val="24"/>
        </w:rPr>
      </w:pPr>
      <w:r>
        <w:rPr>
          <w:sz w:val="24"/>
          <w:szCs w:val="24"/>
        </w:rPr>
        <w:t>As per Williams (2022), Organizational culture is an essential part of any organization's character, incorporating shared values, convictions, ways of behaving, and standards that shape how employees communicate and work together inside the organization. It fills in as a directing power, impacting representative way of behaving, decision-making, and at last, the organization's prosperity. As per Schein's model, organizational culture can be isolated into three levels: '</w:t>
      </w:r>
      <w:proofErr w:type="spellStart"/>
      <w:r>
        <w:rPr>
          <w:sz w:val="24"/>
          <w:szCs w:val="24"/>
        </w:rPr>
        <w:t>artifacts</w:t>
      </w:r>
      <w:proofErr w:type="spellEnd"/>
      <w:r>
        <w:rPr>
          <w:sz w:val="24"/>
          <w:szCs w:val="24"/>
        </w:rPr>
        <w:t xml:space="preserve"> and symbols, espoused values, and basic underlying assumptions'. Ancient rarities and images are the noticeable components of culture, like office design, clothing regulation, and company customs (</w:t>
      </w:r>
      <w:proofErr w:type="spellStart"/>
      <w:r>
        <w:rPr>
          <w:sz w:val="24"/>
          <w:szCs w:val="24"/>
        </w:rPr>
        <w:t>Kucharska</w:t>
      </w:r>
      <w:proofErr w:type="spellEnd"/>
      <w:r>
        <w:rPr>
          <w:sz w:val="24"/>
          <w:szCs w:val="24"/>
        </w:rPr>
        <w:t xml:space="preserve"> and Bedford, 2023). Upheld values address the expressed convictions and rules that the organization claims to maintain, while essential fundamental suppositions are the firmly established, frequently oblivious convictions and mentalities that drive conduct inside the company.</w:t>
      </w:r>
    </w:p>
    <w:p w:rsidR="00A80637" w:rsidRDefault="00F4288D">
      <w:pPr>
        <w:spacing w:line="360" w:lineRule="auto"/>
        <w:jc w:val="both"/>
        <w:rPr>
          <w:sz w:val="24"/>
          <w:szCs w:val="24"/>
        </w:rPr>
      </w:pPr>
      <w:r>
        <w:rPr>
          <w:sz w:val="24"/>
          <w:szCs w:val="24"/>
        </w:rPr>
        <w:t xml:space="preserve">Organizational culture assumes a vital part in forming cross-cultural communication inside worldwide companies like HSBC. It establishes the vibe for how employees from different cultural foundations communicate and work together, affecting group elements and generally adequacy. A concentrate by Hofstede found that culture essentially impacts communication styles, for certain cultures leaning toward immediate, express communication, while others </w:t>
      </w:r>
      <w:proofErr w:type="spellStart"/>
      <w:r>
        <w:rPr>
          <w:sz w:val="24"/>
          <w:szCs w:val="24"/>
        </w:rPr>
        <w:t>favor</w:t>
      </w:r>
      <w:proofErr w:type="spellEnd"/>
      <w:r>
        <w:rPr>
          <w:sz w:val="24"/>
          <w:szCs w:val="24"/>
        </w:rPr>
        <w:t xml:space="preserve"> circuitous, implied communication (Liu, 2021). Understanding these cultural varieties is fundamental for compelling communication in multicultural groups. Furthermore, the idea of cultural intelligence (CQ) has acquired conspicuousness lately. Wang and Goh (2020), expressed that CQ is the capacity to work really in culturally different settings and incorporates abilities like cultural information, inspiration, translation, and conduct. High CQ empowers people and organizations to explore cross-cultural connections effectively, diminishing mistaken assumptions and </w:t>
      </w:r>
      <w:r>
        <w:rPr>
          <w:sz w:val="24"/>
          <w:szCs w:val="24"/>
        </w:rPr>
        <w:lastRenderedPageBreak/>
        <w:t xml:space="preserve">clashes. Measurably, research by Gregory </w:t>
      </w:r>
      <w:r w:rsidR="00E45CA0" w:rsidRPr="00E45CA0">
        <w:rPr>
          <w:i/>
          <w:sz w:val="24"/>
          <w:szCs w:val="24"/>
        </w:rPr>
        <w:t>et al.</w:t>
      </w:r>
      <w:r>
        <w:rPr>
          <w:sz w:val="24"/>
          <w:szCs w:val="24"/>
        </w:rPr>
        <w:t xml:space="preserve"> (2019) uncovered that 94% of executives and 88% of employees accept a particular workplace culture is urgent for the organization's prosperity. Besides, a Harvard Business Review investigation discovered that organizations with solid cultures experience a 4x expansion in income development (</w:t>
      </w:r>
      <w:proofErr w:type="spellStart"/>
      <w:r>
        <w:rPr>
          <w:sz w:val="24"/>
          <w:szCs w:val="24"/>
        </w:rPr>
        <w:t>Groysberg</w:t>
      </w:r>
      <w:proofErr w:type="spellEnd"/>
      <w:r>
        <w:rPr>
          <w:sz w:val="24"/>
          <w:szCs w:val="24"/>
        </w:rPr>
        <w:t xml:space="preserve"> and Lee, 2023).</w:t>
      </w:r>
    </w:p>
    <w:p w:rsidR="00A80637" w:rsidRDefault="00F4288D">
      <w:pPr>
        <w:spacing w:line="360" w:lineRule="auto"/>
        <w:jc w:val="both"/>
        <w:rPr>
          <w:sz w:val="24"/>
          <w:szCs w:val="24"/>
        </w:rPr>
      </w:pPr>
      <w:r>
        <w:rPr>
          <w:sz w:val="24"/>
          <w:szCs w:val="24"/>
        </w:rPr>
        <w:t xml:space="preserve">With regards to HSBC, understanding and really dealing with its organizational culture is crucial for encouraging cross-cultural cooperation and communication. As per </w:t>
      </w:r>
      <w:proofErr w:type="spellStart"/>
      <w:r>
        <w:rPr>
          <w:sz w:val="24"/>
          <w:szCs w:val="24"/>
        </w:rPr>
        <w:t>Gakovic</w:t>
      </w:r>
      <w:proofErr w:type="spellEnd"/>
      <w:r>
        <w:rPr>
          <w:sz w:val="24"/>
          <w:szCs w:val="24"/>
        </w:rPr>
        <w:t xml:space="preserve"> and Yardley (2020), As the bank goes through a shift towards remote work, it is fundamental to adjust its culture to oblige the challenges and opportunities introduced by virtual cross-cultural collaborations. By tending to these cultural perspectives and embracing variety, HSBC can saddle the maximum capacity of its multicultural workforce, driving development and functional outcome in a globalized world.</w:t>
      </w:r>
    </w:p>
    <w:p w:rsidR="00A80637" w:rsidRPr="00A069FC" w:rsidRDefault="00F4288D">
      <w:pPr>
        <w:spacing w:line="360" w:lineRule="auto"/>
        <w:jc w:val="both"/>
        <w:rPr>
          <w:b/>
          <w:sz w:val="24"/>
          <w:szCs w:val="26"/>
        </w:rPr>
      </w:pPr>
      <w:r w:rsidRPr="00A069FC">
        <w:rPr>
          <w:b/>
          <w:sz w:val="24"/>
          <w:szCs w:val="26"/>
        </w:rPr>
        <w:t>2.2.1 Competitive Values Framework</w:t>
      </w:r>
    </w:p>
    <w:p w:rsidR="00A80637" w:rsidRDefault="00F4288D">
      <w:pPr>
        <w:spacing w:line="360" w:lineRule="auto"/>
        <w:jc w:val="both"/>
        <w:rPr>
          <w:sz w:val="24"/>
          <w:szCs w:val="24"/>
        </w:rPr>
      </w:pPr>
      <w:r>
        <w:rPr>
          <w:noProof/>
          <w:sz w:val="24"/>
          <w:szCs w:val="24"/>
        </w:rPr>
        <w:lastRenderedPageBreak/>
        <w:drawing>
          <wp:inline distT="114300" distB="114300" distL="114300" distR="114300">
            <wp:extent cx="5943600" cy="4914900"/>
            <wp:effectExtent l="0" t="0" r="0" b="0"/>
            <wp:docPr id="1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4914900"/>
                    </a:xfrm>
                    <a:prstGeom prst="rect">
                      <a:avLst/>
                    </a:prstGeom>
                    <a:ln/>
                  </pic:spPr>
                </pic:pic>
              </a:graphicData>
            </a:graphic>
          </wp:inline>
        </w:drawing>
      </w:r>
    </w:p>
    <w:p w:rsidR="00A80637" w:rsidRDefault="00F4288D">
      <w:pPr>
        <w:spacing w:line="360" w:lineRule="auto"/>
        <w:jc w:val="center"/>
        <w:rPr>
          <w:sz w:val="24"/>
          <w:szCs w:val="24"/>
        </w:rPr>
      </w:pPr>
      <w:r>
        <w:rPr>
          <w:b/>
          <w:sz w:val="24"/>
          <w:szCs w:val="24"/>
        </w:rPr>
        <w:t xml:space="preserve">Figure: </w:t>
      </w:r>
      <w:r>
        <w:rPr>
          <w:sz w:val="24"/>
          <w:szCs w:val="24"/>
        </w:rPr>
        <w:t>CVF Framework</w:t>
      </w:r>
    </w:p>
    <w:p w:rsidR="00A80637" w:rsidRDefault="00F4288D">
      <w:pPr>
        <w:spacing w:line="360" w:lineRule="auto"/>
        <w:jc w:val="center"/>
        <w:rPr>
          <w:sz w:val="24"/>
          <w:szCs w:val="24"/>
        </w:rPr>
      </w:pPr>
      <w:r>
        <w:rPr>
          <w:b/>
          <w:sz w:val="24"/>
          <w:szCs w:val="24"/>
        </w:rPr>
        <w:t xml:space="preserve">Source: </w:t>
      </w:r>
      <w:r w:rsidR="00E45CA0">
        <w:rPr>
          <w:sz w:val="24"/>
          <w:szCs w:val="24"/>
        </w:rPr>
        <w:t>Self-Created</w:t>
      </w:r>
    </w:p>
    <w:p w:rsidR="00A80637" w:rsidRDefault="006D5DA8">
      <w:pPr>
        <w:spacing w:line="360" w:lineRule="auto"/>
        <w:jc w:val="both"/>
        <w:rPr>
          <w:sz w:val="24"/>
          <w:szCs w:val="24"/>
        </w:rPr>
      </w:pPr>
      <w:r w:rsidRPr="006D5DA8">
        <w:rPr>
          <w:sz w:val="24"/>
          <w:szCs w:val="24"/>
        </w:rPr>
        <w:t xml:space="preserve">The Competitive Values Framework (CVF), created by Cameron and Quinn, arranges organizational culture into four sorts: Clan, Adhocracy, Market, and Hierarchy (Zeb </w:t>
      </w:r>
      <w:r w:rsidR="00E45CA0" w:rsidRPr="00E45CA0">
        <w:rPr>
          <w:i/>
          <w:sz w:val="24"/>
          <w:szCs w:val="24"/>
        </w:rPr>
        <w:t>et al.</w:t>
      </w:r>
      <w:r w:rsidRPr="006D5DA8">
        <w:rPr>
          <w:sz w:val="24"/>
          <w:szCs w:val="24"/>
        </w:rPr>
        <w:t xml:space="preserve"> 2021). This model investigates how societies impact organizational </w:t>
      </w:r>
      <w:proofErr w:type="spellStart"/>
      <w:r w:rsidRPr="006D5DA8">
        <w:rPr>
          <w:sz w:val="24"/>
          <w:szCs w:val="24"/>
        </w:rPr>
        <w:t>behavior</w:t>
      </w:r>
      <w:proofErr w:type="spellEnd"/>
      <w:r w:rsidRPr="006D5DA8">
        <w:rPr>
          <w:sz w:val="24"/>
          <w:szCs w:val="24"/>
        </w:rPr>
        <w:t xml:space="preserve"> and communication. With regards to HSBC's cross-cultural environment, CVF offers a focal point to understand different group elements.</w:t>
      </w:r>
    </w:p>
    <w:p w:rsidR="00A80637" w:rsidRDefault="006D5DA8">
      <w:pPr>
        <w:spacing w:line="360" w:lineRule="auto"/>
        <w:jc w:val="both"/>
        <w:rPr>
          <w:sz w:val="24"/>
          <w:szCs w:val="24"/>
        </w:rPr>
      </w:pPr>
      <w:r w:rsidRPr="006D5DA8">
        <w:rPr>
          <w:sz w:val="24"/>
          <w:szCs w:val="24"/>
        </w:rPr>
        <w:t>Clan culture, zeroing in on inside upkeep and adaptability, values cooperation and attachment. It advances open, steady communication, vital for multicultural groups in HSBC (Cameron, 2019). Adhocracy, with its accentuation on advancement and external situating, empowers creativity and risk-taking, driving HSBC's flexibility in diverse markets (Lowe and Marriott, 2022).</w:t>
      </w:r>
    </w:p>
    <w:p w:rsidR="00A80637" w:rsidRDefault="006D5DA8">
      <w:pPr>
        <w:spacing w:line="360" w:lineRule="auto"/>
        <w:jc w:val="both"/>
        <w:rPr>
          <w:sz w:val="24"/>
          <w:szCs w:val="24"/>
        </w:rPr>
      </w:pPr>
      <w:r w:rsidRPr="006D5DA8">
        <w:rPr>
          <w:sz w:val="24"/>
          <w:szCs w:val="24"/>
        </w:rPr>
        <w:lastRenderedPageBreak/>
        <w:t>Market culture, situated towards external environment and control, stresses competitiveness and objective accomplishment. This culture shapes HSBC's communication systems to be result-driven, particularly in cross-cultural settings (Chung, 2020). Ultimately, Hierarchy, with its inward concentration and need for strength, supports organized communication processes in HSBC, guaranteeing clearness and effectiveness across various cultures (Griffiths and Griffiths, 2021).</w:t>
      </w:r>
      <w:r>
        <w:rPr>
          <w:sz w:val="24"/>
          <w:szCs w:val="24"/>
        </w:rPr>
        <w:t xml:space="preserve"> </w:t>
      </w:r>
      <w:r w:rsidRPr="006D5DA8">
        <w:rPr>
          <w:sz w:val="24"/>
          <w:szCs w:val="24"/>
        </w:rPr>
        <w:t>CVF represents that HSBC's multicultural viability depends on adjusting these cultural aspects. By adjusting its communication systems to these different cultural values, HSBC can upgrade coordinated effort and execution in its worldwide groups.</w:t>
      </w:r>
    </w:p>
    <w:p w:rsidR="00A80637" w:rsidRDefault="00F4288D" w:rsidP="00A069FC">
      <w:pPr>
        <w:pStyle w:val="2"/>
      </w:pPr>
      <w:bookmarkStart w:id="9" w:name="_Toc153643634"/>
      <w:r>
        <w:t>2.2 Cross-cultural communication strategies</w:t>
      </w:r>
      <w:bookmarkEnd w:id="9"/>
    </w:p>
    <w:p w:rsidR="00A80637" w:rsidRDefault="00F4288D">
      <w:pPr>
        <w:spacing w:line="360" w:lineRule="auto"/>
        <w:jc w:val="both"/>
        <w:rPr>
          <w:sz w:val="24"/>
          <w:szCs w:val="24"/>
        </w:rPr>
      </w:pPr>
      <w:r>
        <w:rPr>
          <w:sz w:val="24"/>
          <w:szCs w:val="24"/>
        </w:rPr>
        <w:t xml:space="preserve">Cross-cultural communication methodologies have become progressively pivotal in the present globalized business landscape. In this writing audit, we will basically </w:t>
      </w:r>
      <w:proofErr w:type="spellStart"/>
      <w:r>
        <w:rPr>
          <w:sz w:val="24"/>
          <w:szCs w:val="24"/>
        </w:rPr>
        <w:t>analyze</w:t>
      </w:r>
      <w:proofErr w:type="spellEnd"/>
      <w:r>
        <w:rPr>
          <w:sz w:val="24"/>
          <w:szCs w:val="24"/>
        </w:rPr>
        <w:t xml:space="preserve"> the thing different writers have said about these methodologies and their importance in working with successful cross-cultural communication inside organizations. Cross-cultural communication </w:t>
      </w:r>
      <w:proofErr w:type="spellStart"/>
      <w:r>
        <w:rPr>
          <w:sz w:val="24"/>
          <w:szCs w:val="24"/>
        </w:rPr>
        <w:t>startegies</w:t>
      </w:r>
      <w:proofErr w:type="spellEnd"/>
      <w:r>
        <w:rPr>
          <w:sz w:val="24"/>
          <w:szCs w:val="24"/>
        </w:rPr>
        <w:t xml:space="preserve"> incorporate a scope of approaches and strategies intended to connect communication gaps among people from various cultural backgrounds. Chime Toomey and </w:t>
      </w:r>
      <w:proofErr w:type="spellStart"/>
      <w:r>
        <w:rPr>
          <w:sz w:val="24"/>
          <w:szCs w:val="24"/>
        </w:rPr>
        <w:t>Dorjee</w:t>
      </w:r>
      <w:proofErr w:type="spellEnd"/>
      <w:r>
        <w:rPr>
          <w:sz w:val="24"/>
          <w:szCs w:val="24"/>
        </w:rPr>
        <w:t xml:space="preserve"> (2018), have featured the significance of these methodologies in advancing understanding, lessening misunderstandings, and improving joint effort in multicultural workplaces.</w:t>
      </w:r>
    </w:p>
    <w:p w:rsidR="00A80637" w:rsidRDefault="00F4288D">
      <w:pPr>
        <w:spacing w:line="360" w:lineRule="auto"/>
        <w:jc w:val="both"/>
        <w:rPr>
          <w:sz w:val="24"/>
          <w:szCs w:val="24"/>
        </w:rPr>
      </w:pPr>
      <w:r>
        <w:rPr>
          <w:sz w:val="24"/>
          <w:szCs w:val="24"/>
        </w:rPr>
        <w:t xml:space="preserve">One key technique accentuated in the writing is the idea of cultural sensitivity and mindfulness. Creators like </w:t>
      </w:r>
      <w:proofErr w:type="spellStart"/>
      <w:r>
        <w:rPr>
          <w:sz w:val="24"/>
          <w:szCs w:val="24"/>
        </w:rPr>
        <w:t>Alsharif</w:t>
      </w:r>
      <w:proofErr w:type="spellEnd"/>
      <w:r>
        <w:rPr>
          <w:sz w:val="24"/>
          <w:szCs w:val="24"/>
        </w:rPr>
        <w:t xml:space="preserve"> </w:t>
      </w:r>
      <w:r w:rsidR="00E45CA0" w:rsidRPr="00E45CA0">
        <w:rPr>
          <w:i/>
          <w:sz w:val="24"/>
          <w:szCs w:val="24"/>
        </w:rPr>
        <w:t>et al.</w:t>
      </w:r>
      <w:r>
        <w:rPr>
          <w:sz w:val="24"/>
          <w:szCs w:val="24"/>
        </w:rPr>
        <w:t xml:space="preserve"> (2019) contend that people need to foster cultural sensitivity by understanding and regarding the qualities, convictions, and standards of different cultures. Cultural sensitivity empowers people to adjust their communication style to be more comprehensive and thoughtful of cultural contrasts. </w:t>
      </w:r>
    </w:p>
    <w:p w:rsidR="00A80637" w:rsidRDefault="00F4288D">
      <w:pPr>
        <w:spacing w:line="360" w:lineRule="auto"/>
        <w:jc w:val="both"/>
        <w:rPr>
          <w:sz w:val="24"/>
          <w:szCs w:val="24"/>
        </w:rPr>
      </w:pPr>
      <w:r>
        <w:rPr>
          <w:sz w:val="24"/>
          <w:szCs w:val="24"/>
        </w:rPr>
        <w:t xml:space="preserve">One more significant perspective examined in the writing is the job of non-verbal communication. As indicated by Bull and </w:t>
      </w:r>
      <w:proofErr w:type="spellStart"/>
      <w:r>
        <w:rPr>
          <w:sz w:val="24"/>
          <w:szCs w:val="24"/>
        </w:rPr>
        <w:t>Frederikson</w:t>
      </w:r>
      <w:proofErr w:type="spellEnd"/>
      <w:r>
        <w:rPr>
          <w:sz w:val="24"/>
          <w:szCs w:val="24"/>
        </w:rPr>
        <w:t xml:space="preserve"> (2019), Non-verbal cues, like non-verbal communication, looks, and signals, can change extraordinarily across cultures and may convey various implications. Powerful cross-cultural communication requires an understanding of these non-verbal cues to keep away from inadvertent miscommunication. Genuinely, a concentrate by </w:t>
      </w:r>
      <w:proofErr w:type="spellStart"/>
      <w:r>
        <w:rPr>
          <w:sz w:val="24"/>
          <w:szCs w:val="24"/>
        </w:rPr>
        <w:t>Ebesu</w:t>
      </w:r>
      <w:proofErr w:type="spellEnd"/>
      <w:r>
        <w:rPr>
          <w:sz w:val="24"/>
          <w:szCs w:val="24"/>
        </w:rPr>
        <w:t xml:space="preserve"> Hubbard (2022) detailed that 70% </w:t>
      </w:r>
      <w:r>
        <w:rPr>
          <w:sz w:val="24"/>
          <w:szCs w:val="24"/>
        </w:rPr>
        <w:lastRenderedPageBreak/>
        <w:t>of communication is non-verbal, featuring the meaning of thinking about non-verbal cues in cross-cultural connections.</w:t>
      </w:r>
    </w:p>
    <w:p w:rsidR="00A80637" w:rsidRDefault="00F4288D">
      <w:pPr>
        <w:spacing w:line="360" w:lineRule="auto"/>
        <w:jc w:val="both"/>
        <w:rPr>
          <w:sz w:val="24"/>
          <w:szCs w:val="24"/>
        </w:rPr>
      </w:pPr>
      <w:r>
        <w:rPr>
          <w:sz w:val="24"/>
          <w:szCs w:val="24"/>
        </w:rPr>
        <w:t xml:space="preserve">Besides, intercultural preparing programs have been proposed as fundamental devices for improving cross-cultural communication abilities (Thakur, </w:t>
      </w:r>
      <w:proofErr w:type="spellStart"/>
      <w:r>
        <w:rPr>
          <w:sz w:val="24"/>
          <w:szCs w:val="24"/>
        </w:rPr>
        <w:t>Khoo</w:t>
      </w:r>
      <w:proofErr w:type="spellEnd"/>
      <w:r>
        <w:rPr>
          <w:sz w:val="24"/>
          <w:szCs w:val="24"/>
        </w:rPr>
        <w:t xml:space="preserve"> and </w:t>
      </w:r>
      <w:proofErr w:type="spellStart"/>
      <w:r>
        <w:rPr>
          <w:sz w:val="24"/>
          <w:szCs w:val="24"/>
        </w:rPr>
        <w:t>Pyar</w:t>
      </w:r>
      <w:proofErr w:type="spellEnd"/>
      <w:r>
        <w:rPr>
          <w:sz w:val="24"/>
          <w:szCs w:val="24"/>
        </w:rPr>
        <w:t xml:space="preserve">, 2023). These projects plan to teach people about various cultures, communication styles, and likely challenges. An overview by </w:t>
      </w:r>
      <w:proofErr w:type="spellStart"/>
      <w:r>
        <w:rPr>
          <w:sz w:val="24"/>
          <w:szCs w:val="24"/>
        </w:rPr>
        <w:t>Jaiswal</w:t>
      </w:r>
      <w:proofErr w:type="spellEnd"/>
      <w:r>
        <w:rPr>
          <w:sz w:val="24"/>
          <w:szCs w:val="24"/>
        </w:rPr>
        <w:t xml:space="preserve">, </w:t>
      </w:r>
      <w:proofErr w:type="spellStart"/>
      <w:r>
        <w:rPr>
          <w:sz w:val="24"/>
          <w:szCs w:val="24"/>
        </w:rPr>
        <w:t>Arun</w:t>
      </w:r>
      <w:proofErr w:type="spellEnd"/>
      <w:r>
        <w:rPr>
          <w:sz w:val="24"/>
          <w:szCs w:val="24"/>
        </w:rPr>
        <w:t xml:space="preserve"> and Varma (2022) uncovered that 70% of worldwide organizations use intercultural training to plan employees for worldwide tasks. Authors have likewise stressed the significance of cultural variation and adaptability as key techniques (</w:t>
      </w:r>
      <w:proofErr w:type="spellStart"/>
      <w:r>
        <w:rPr>
          <w:sz w:val="24"/>
          <w:szCs w:val="24"/>
        </w:rPr>
        <w:t>Rheu</w:t>
      </w:r>
      <w:proofErr w:type="spellEnd"/>
      <w:r>
        <w:rPr>
          <w:sz w:val="24"/>
          <w:szCs w:val="24"/>
        </w:rPr>
        <w:t xml:space="preserve"> </w:t>
      </w:r>
      <w:r w:rsidR="00E45CA0" w:rsidRPr="00E45CA0">
        <w:rPr>
          <w:i/>
          <w:sz w:val="24"/>
          <w:szCs w:val="24"/>
        </w:rPr>
        <w:t>et al.</w:t>
      </w:r>
      <w:r>
        <w:rPr>
          <w:sz w:val="24"/>
          <w:szCs w:val="24"/>
        </w:rPr>
        <w:t xml:space="preserve"> 2021). Being versatile and ready to change communication styles in light of the cultural setting is crucial for building compatibility and entrust with people from assorted backgrounds. The writing on cross-cultural communication procedures highlights the meaning of cultural sensitivity, active listening, familiarity with non-verbal cues, intercultural preparing, and cultural transformation. These procedures assume a pivotal part in diminishing misunderstandings and clashes while advancing successful communication in multicultural settings.</w:t>
      </w:r>
    </w:p>
    <w:p w:rsidR="00A80637" w:rsidRDefault="00F4288D">
      <w:pPr>
        <w:spacing w:line="360" w:lineRule="auto"/>
        <w:jc w:val="both"/>
        <w:rPr>
          <w:sz w:val="24"/>
          <w:szCs w:val="24"/>
        </w:rPr>
      </w:pPr>
      <w:r>
        <w:rPr>
          <w:sz w:val="24"/>
          <w:szCs w:val="24"/>
        </w:rPr>
        <w:t xml:space="preserve">Statistically, the importance of non-verbal communication, representing 70% of communication, features the need of considering these cues while taking part in cross-cultural collaborations (Maloney, Freeman and </w:t>
      </w:r>
      <w:proofErr w:type="spellStart"/>
      <w:r>
        <w:rPr>
          <w:sz w:val="24"/>
          <w:szCs w:val="24"/>
        </w:rPr>
        <w:t>Wohn</w:t>
      </w:r>
      <w:proofErr w:type="spellEnd"/>
      <w:r>
        <w:rPr>
          <w:sz w:val="24"/>
          <w:szCs w:val="24"/>
        </w:rPr>
        <w:t>, 2020). These systems are fundamental for organizations like HSBC, which work in various nations and utilize a different workforce. Executing powerful cross-cultural communication procedures can improve cooperation, encourage a more comprehensive workplace, and at last add to the progress of worldwide organizations in an interconnected world.</w:t>
      </w:r>
    </w:p>
    <w:p w:rsidR="00A80637" w:rsidRDefault="00F4288D" w:rsidP="00A069FC">
      <w:pPr>
        <w:pStyle w:val="2"/>
      </w:pPr>
      <w:bookmarkStart w:id="10" w:name="_Toc153643635"/>
      <w:r>
        <w:t>2.3 Literature Review on hybrid working</w:t>
      </w:r>
      <w:bookmarkEnd w:id="10"/>
    </w:p>
    <w:p w:rsidR="00A80637" w:rsidRDefault="00F4288D">
      <w:pPr>
        <w:spacing w:line="360" w:lineRule="auto"/>
        <w:jc w:val="both"/>
        <w:rPr>
          <w:b/>
          <w:sz w:val="26"/>
          <w:szCs w:val="26"/>
        </w:rPr>
      </w:pPr>
      <w:r>
        <w:rPr>
          <w:b/>
          <w:sz w:val="26"/>
          <w:szCs w:val="26"/>
        </w:rPr>
        <w:t>1. Impact of hybrid wo</w:t>
      </w:r>
      <w:r w:rsidR="00A069FC">
        <w:rPr>
          <w:b/>
          <w:sz w:val="26"/>
          <w:szCs w:val="26"/>
        </w:rPr>
        <w:t>rking on organizational culture</w:t>
      </w:r>
    </w:p>
    <w:p w:rsidR="00A80637" w:rsidRDefault="00F4288D">
      <w:pPr>
        <w:spacing w:line="360" w:lineRule="auto"/>
        <w:jc w:val="both"/>
        <w:rPr>
          <w:sz w:val="24"/>
          <w:szCs w:val="24"/>
        </w:rPr>
      </w:pPr>
      <w:r>
        <w:rPr>
          <w:sz w:val="24"/>
          <w:szCs w:val="24"/>
        </w:rPr>
        <w:t xml:space="preserve">The ascent of hybrid working, a mix of remote and in-office work, affects organizational culture. In this writing survey, we fundamentally </w:t>
      </w:r>
      <w:proofErr w:type="spellStart"/>
      <w:r>
        <w:rPr>
          <w:sz w:val="24"/>
          <w:szCs w:val="24"/>
        </w:rPr>
        <w:t>analyze</w:t>
      </w:r>
      <w:proofErr w:type="spellEnd"/>
      <w:r>
        <w:rPr>
          <w:sz w:val="24"/>
          <w:szCs w:val="24"/>
        </w:rPr>
        <w:t xml:space="preserve"> the thing different authors have said about the impact of hybrid working on organizational culture. Hybrid working plans have turned into a point of convergence for organizations, reshaping the manner in which employees work and collaborate. Authors like Hewlett and </w:t>
      </w:r>
      <w:proofErr w:type="spellStart"/>
      <w:r>
        <w:rPr>
          <w:sz w:val="24"/>
          <w:szCs w:val="24"/>
        </w:rPr>
        <w:t>Luce</w:t>
      </w:r>
      <w:proofErr w:type="spellEnd"/>
      <w:r>
        <w:rPr>
          <w:sz w:val="24"/>
          <w:szCs w:val="24"/>
        </w:rPr>
        <w:t xml:space="preserve"> (2020) have recommended that hybrid working can meaningfully affect organizational culture.</w:t>
      </w:r>
    </w:p>
    <w:p w:rsidR="00A80637" w:rsidRDefault="00F4288D">
      <w:pPr>
        <w:spacing w:line="360" w:lineRule="auto"/>
        <w:jc w:val="both"/>
        <w:rPr>
          <w:sz w:val="24"/>
          <w:szCs w:val="24"/>
        </w:rPr>
      </w:pPr>
      <w:r>
        <w:rPr>
          <w:sz w:val="24"/>
          <w:szCs w:val="24"/>
        </w:rPr>
        <w:lastRenderedPageBreak/>
        <w:t xml:space="preserve">One viewpoint featured is the potential for expanded adaptability and work-life balance, which can add to a more certain organizational culture. Concentrates by </w:t>
      </w:r>
      <w:proofErr w:type="spellStart"/>
      <w:r>
        <w:rPr>
          <w:sz w:val="24"/>
          <w:szCs w:val="24"/>
        </w:rPr>
        <w:t>Conradie</w:t>
      </w:r>
      <w:proofErr w:type="spellEnd"/>
      <w:r>
        <w:rPr>
          <w:sz w:val="24"/>
          <w:szCs w:val="24"/>
        </w:rPr>
        <w:t xml:space="preserve"> and De Klerk (2019) report that 74% of employee’s esteem adaptability in their work plans. This adaptability can improve worker </w:t>
      </w:r>
      <w:proofErr w:type="spellStart"/>
      <w:r>
        <w:rPr>
          <w:sz w:val="24"/>
          <w:szCs w:val="24"/>
        </w:rPr>
        <w:t>fulfillment</w:t>
      </w:r>
      <w:proofErr w:type="spellEnd"/>
      <w:r>
        <w:rPr>
          <w:sz w:val="24"/>
          <w:szCs w:val="24"/>
        </w:rPr>
        <w:t xml:space="preserve"> and add to a culture of trust and independence. However, taking into account potential challenges is significant. The writing guides out that hybrid working can lead toward a feeling of separation among remote and in-office employees (</w:t>
      </w:r>
      <w:proofErr w:type="spellStart"/>
      <w:r>
        <w:rPr>
          <w:sz w:val="24"/>
          <w:szCs w:val="24"/>
        </w:rPr>
        <w:t>Skountridaki</w:t>
      </w:r>
      <w:proofErr w:type="spellEnd"/>
      <w:r>
        <w:rPr>
          <w:sz w:val="24"/>
          <w:szCs w:val="24"/>
        </w:rPr>
        <w:t xml:space="preserve"> Lee and Rouhani, 2023). Keeping major areas of strength for a culture and feeling of having a place becomes urgent, as employees might have less face-to-face interactions.</w:t>
      </w:r>
    </w:p>
    <w:p w:rsidR="00A80637" w:rsidRDefault="00F4288D">
      <w:pPr>
        <w:spacing w:line="360" w:lineRule="auto"/>
        <w:jc w:val="both"/>
        <w:rPr>
          <w:sz w:val="24"/>
          <w:szCs w:val="24"/>
        </w:rPr>
      </w:pPr>
      <w:r>
        <w:rPr>
          <w:sz w:val="24"/>
          <w:szCs w:val="24"/>
        </w:rPr>
        <w:t xml:space="preserve">Measurably, an overview by </w:t>
      </w:r>
      <w:proofErr w:type="spellStart"/>
      <w:r>
        <w:rPr>
          <w:sz w:val="24"/>
          <w:szCs w:val="24"/>
        </w:rPr>
        <w:t>Moglia</w:t>
      </w:r>
      <w:proofErr w:type="spellEnd"/>
      <w:r>
        <w:rPr>
          <w:sz w:val="24"/>
          <w:szCs w:val="24"/>
        </w:rPr>
        <w:t xml:space="preserve"> </w:t>
      </w:r>
      <w:r w:rsidR="00E45CA0" w:rsidRPr="00E45CA0">
        <w:rPr>
          <w:i/>
          <w:sz w:val="24"/>
          <w:szCs w:val="24"/>
        </w:rPr>
        <w:t>et al.</w:t>
      </w:r>
      <w:r>
        <w:rPr>
          <w:sz w:val="24"/>
          <w:szCs w:val="24"/>
        </w:rPr>
        <w:t xml:space="preserve"> (2021) uncovered that 82% of company pioneers intend to permit employees to work remotely a portion of the time, demonstrating the developing predominance of hybrid working. Moreover, authors have noticed that hybrid working can affect communication and coordinated effort designs inside organizations. Guaranteeing compelling communication across remote and in-office groups is fundamental (</w:t>
      </w:r>
      <w:proofErr w:type="spellStart"/>
      <w:r>
        <w:rPr>
          <w:sz w:val="24"/>
          <w:szCs w:val="24"/>
        </w:rPr>
        <w:t>Meluso</w:t>
      </w:r>
      <w:proofErr w:type="spellEnd"/>
      <w:r>
        <w:rPr>
          <w:sz w:val="24"/>
          <w:szCs w:val="24"/>
        </w:rPr>
        <w:t xml:space="preserve">, Johnson and </w:t>
      </w:r>
      <w:proofErr w:type="spellStart"/>
      <w:r>
        <w:rPr>
          <w:sz w:val="24"/>
          <w:szCs w:val="24"/>
        </w:rPr>
        <w:t>Bagrow</w:t>
      </w:r>
      <w:proofErr w:type="spellEnd"/>
      <w:r>
        <w:rPr>
          <w:sz w:val="24"/>
          <w:szCs w:val="24"/>
        </w:rPr>
        <w:t>, 2022). Organizations need to put resources into innovation and practices that overcome any barrier and advance a culture of inclusivity.</w:t>
      </w:r>
    </w:p>
    <w:p w:rsidR="00A80637" w:rsidRDefault="00F4288D">
      <w:pPr>
        <w:spacing w:line="360" w:lineRule="auto"/>
        <w:jc w:val="both"/>
        <w:rPr>
          <w:sz w:val="24"/>
          <w:szCs w:val="24"/>
        </w:rPr>
      </w:pPr>
      <w:r>
        <w:rPr>
          <w:sz w:val="24"/>
          <w:szCs w:val="24"/>
        </w:rPr>
        <w:t>The literature recommends that hybrid working can possibly impact organizational culture emphatically through expanded adaptability however may likewise present challenges connected with worker association and communication. Statistically, the far reaching reception of remote work, as shown by the study, underlines the requirement for organizations to really address these cultural elements. Generally, how organizations adjust to and oversee hybrid working will fundamentally shape their organizational culture in the post-pandemic time.</w:t>
      </w:r>
    </w:p>
    <w:p w:rsidR="00A80637" w:rsidRDefault="00F4288D">
      <w:pPr>
        <w:spacing w:line="360" w:lineRule="auto"/>
        <w:jc w:val="both"/>
        <w:rPr>
          <w:b/>
          <w:sz w:val="26"/>
          <w:szCs w:val="26"/>
        </w:rPr>
      </w:pPr>
      <w:bookmarkStart w:id="11" w:name="_heading=h.30j0zll" w:colFirst="0" w:colLast="0"/>
      <w:bookmarkEnd w:id="11"/>
      <w:r>
        <w:rPr>
          <w:b/>
          <w:sz w:val="26"/>
          <w:szCs w:val="26"/>
        </w:rPr>
        <w:t>2. Factors driving it (</w:t>
      </w:r>
      <w:proofErr w:type="spellStart"/>
      <w:r>
        <w:rPr>
          <w:b/>
          <w:sz w:val="26"/>
          <w:szCs w:val="26"/>
        </w:rPr>
        <w:t>Covid</w:t>
      </w:r>
      <w:proofErr w:type="spellEnd"/>
      <w:r>
        <w:rPr>
          <w:b/>
          <w:sz w:val="26"/>
          <w:szCs w:val="26"/>
        </w:rPr>
        <w:t>)</w:t>
      </w:r>
    </w:p>
    <w:p w:rsidR="00A80637" w:rsidRDefault="00F4288D">
      <w:pPr>
        <w:spacing w:line="360" w:lineRule="auto"/>
        <w:jc w:val="both"/>
        <w:rPr>
          <w:sz w:val="24"/>
          <w:szCs w:val="24"/>
        </w:rPr>
      </w:pPr>
      <w:r>
        <w:rPr>
          <w:sz w:val="24"/>
          <w:szCs w:val="24"/>
        </w:rPr>
        <w:t xml:space="preserve">The Coronavirus pandemic significantly affects different parts of the lives, including the manner in which organizations work. In this literature review, we basically look at the variables driving changes in strategic policies because of the pandemic. The literature features a few key factors that have driven changes in strategic policies during the Coronavirus pandemic. Authors like Berry </w:t>
      </w:r>
      <w:r w:rsidR="00E45CA0" w:rsidRPr="00E45CA0">
        <w:rPr>
          <w:i/>
          <w:sz w:val="24"/>
          <w:szCs w:val="24"/>
        </w:rPr>
        <w:t>et al.</w:t>
      </w:r>
      <w:r>
        <w:rPr>
          <w:sz w:val="24"/>
          <w:szCs w:val="24"/>
        </w:rPr>
        <w:t xml:space="preserve"> (2020) accentuate that the pandemic constrained organizations to focus on the wellbeing of their employees and clients, </w:t>
      </w:r>
      <w:r>
        <w:rPr>
          <w:sz w:val="24"/>
          <w:szCs w:val="24"/>
        </w:rPr>
        <w:lastRenderedPageBreak/>
        <w:t xml:space="preserve">prompting the reception of remote work and contactless administrations. Measurably, a concentrate by </w:t>
      </w:r>
      <w:proofErr w:type="spellStart"/>
      <w:r>
        <w:rPr>
          <w:sz w:val="24"/>
          <w:szCs w:val="24"/>
        </w:rPr>
        <w:t>Kosieradzka</w:t>
      </w:r>
      <w:proofErr w:type="spellEnd"/>
      <w:r>
        <w:rPr>
          <w:sz w:val="24"/>
          <w:szCs w:val="24"/>
        </w:rPr>
        <w:t xml:space="preserve">, </w:t>
      </w:r>
      <w:proofErr w:type="spellStart"/>
      <w:r>
        <w:rPr>
          <w:sz w:val="24"/>
          <w:szCs w:val="24"/>
        </w:rPr>
        <w:t>Smagowicz</w:t>
      </w:r>
      <w:proofErr w:type="spellEnd"/>
      <w:r>
        <w:rPr>
          <w:sz w:val="24"/>
          <w:szCs w:val="24"/>
        </w:rPr>
        <w:t xml:space="preserve"> and </w:t>
      </w:r>
      <w:proofErr w:type="spellStart"/>
      <w:r>
        <w:rPr>
          <w:sz w:val="24"/>
          <w:szCs w:val="24"/>
        </w:rPr>
        <w:t>Szwed</w:t>
      </w:r>
      <w:proofErr w:type="spellEnd"/>
      <w:r>
        <w:rPr>
          <w:sz w:val="24"/>
          <w:szCs w:val="24"/>
        </w:rPr>
        <w:t xml:space="preserve"> (2022) saw that as 80% of organizations executed new wellbeing and security estimates because of the pandemic. Also, the literature focuses to the job of government regulations and lockdowns in driving changes. Authors like Paxton, </w:t>
      </w:r>
      <w:proofErr w:type="spellStart"/>
      <w:r>
        <w:rPr>
          <w:sz w:val="24"/>
          <w:szCs w:val="24"/>
        </w:rPr>
        <w:t>Mikula</w:t>
      </w:r>
      <w:proofErr w:type="spellEnd"/>
      <w:r>
        <w:rPr>
          <w:sz w:val="24"/>
          <w:szCs w:val="24"/>
        </w:rPr>
        <w:t xml:space="preserve"> and Sullivan (2020) talk about how government-forced limitations constrained organizations to adjust their activities, frequently bringing about remote work game plans and the transitory conclusion of actual customer facing facades.</w:t>
      </w:r>
    </w:p>
    <w:p w:rsidR="00A80637" w:rsidRDefault="00F4288D">
      <w:pPr>
        <w:spacing w:line="360" w:lineRule="auto"/>
        <w:jc w:val="both"/>
        <w:rPr>
          <w:sz w:val="24"/>
          <w:szCs w:val="24"/>
        </w:rPr>
      </w:pPr>
      <w:r>
        <w:rPr>
          <w:sz w:val="24"/>
          <w:szCs w:val="24"/>
        </w:rPr>
        <w:t xml:space="preserve">Moreover, consumer </w:t>
      </w:r>
      <w:proofErr w:type="spellStart"/>
      <w:r>
        <w:rPr>
          <w:sz w:val="24"/>
          <w:szCs w:val="24"/>
        </w:rPr>
        <w:t>behavior</w:t>
      </w:r>
      <w:proofErr w:type="spellEnd"/>
      <w:r>
        <w:rPr>
          <w:sz w:val="24"/>
          <w:szCs w:val="24"/>
        </w:rPr>
        <w:t xml:space="preserve"> assumed a critical part in driving changes. Research by </w:t>
      </w:r>
      <w:proofErr w:type="spellStart"/>
      <w:r>
        <w:rPr>
          <w:sz w:val="24"/>
          <w:szCs w:val="24"/>
        </w:rPr>
        <w:t>Bhattarai</w:t>
      </w:r>
      <w:proofErr w:type="spellEnd"/>
      <w:r>
        <w:rPr>
          <w:sz w:val="24"/>
          <w:szCs w:val="24"/>
        </w:rPr>
        <w:t xml:space="preserve"> (2022) shows that shopper inclinations moved towards online business and online administrations during the pandemic, provoking organizations to put resources into their advanced presence and conveyance abilities. The literature proposes that the versatility of organizations and their capacity to improve in light of the emergency were key variables. Organizations that immediately turned their systems to </w:t>
      </w:r>
      <w:proofErr w:type="spellStart"/>
      <w:r>
        <w:rPr>
          <w:sz w:val="24"/>
          <w:szCs w:val="24"/>
        </w:rPr>
        <w:t>fulfill</w:t>
      </w:r>
      <w:proofErr w:type="spellEnd"/>
      <w:r>
        <w:rPr>
          <w:sz w:val="24"/>
          <w:szCs w:val="24"/>
        </w:rPr>
        <w:t xml:space="preserve"> new needs, for example, delivering personal protective equipment (PPE), were stronger (</w:t>
      </w:r>
      <w:proofErr w:type="spellStart"/>
      <w:r>
        <w:rPr>
          <w:sz w:val="24"/>
          <w:szCs w:val="24"/>
        </w:rPr>
        <w:t>Gereffi</w:t>
      </w:r>
      <w:proofErr w:type="spellEnd"/>
      <w:r>
        <w:rPr>
          <w:sz w:val="24"/>
          <w:szCs w:val="24"/>
        </w:rPr>
        <w:t xml:space="preserve">, </w:t>
      </w:r>
      <w:proofErr w:type="spellStart"/>
      <w:r>
        <w:rPr>
          <w:sz w:val="24"/>
          <w:szCs w:val="24"/>
        </w:rPr>
        <w:t>Pananond</w:t>
      </w:r>
      <w:proofErr w:type="spellEnd"/>
      <w:r>
        <w:rPr>
          <w:sz w:val="24"/>
          <w:szCs w:val="24"/>
        </w:rPr>
        <w:t xml:space="preserve"> and Pedersen, 2022). Concerning the company, HSBC, it additionally needed to adjust to these variables, carrying out remote work arrangements, upgrading computerized financial administrations, and complying to wellbeing and security rules to guarantee the prosperity of its employees and clients during the pandemic.</w:t>
      </w:r>
    </w:p>
    <w:p w:rsidR="00A80637" w:rsidRDefault="00F4288D">
      <w:pPr>
        <w:spacing w:line="360" w:lineRule="auto"/>
        <w:jc w:val="both"/>
        <w:rPr>
          <w:b/>
          <w:sz w:val="26"/>
          <w:szCs w:val="26"/>
        </w:rPr>
      </w:pPr>
      <w:r>
        <w:rPr>
          <w:b/>
          <w:sz w:val="26"/>
          <w:szCs w:val="26"/>
        </w:rPr>
        <w:t>3. Technological advancement</w:t>
      </w:r>
    </w:p>
    <w:p w:rsidR="00A80637" w:rsidRDefault="00F4288D">
      <w:pPr>
        <w:spacing w:line="360" w:lineRule="auto"/>
        <w:jc w:val="both"/>
        <w:rPr>
          <w:sz w:val="24"/>
          <w:szCs w:val="24"/>
        </w:rPr>
      </w:pPr>
      <w:r>
        <w:rPr>
          <w:sz w:val="24"/>
          <w:szCs w:val="24"/>
        </w:rPr>
        <w:t xml:space="preserve">Technological advancements play had a crucial impact in forming the landscape of hybrid working, where employees balance remote and in-office work. This literature survey fundamentally looks at the effect of technological progression on this developing work model. The literature highlights that technological advancements have been a main thrust behind the far and wide reception of hybrid working (Choudhury and </w:t>
      </w:r>
      <w:proofErr w:type="spellStart"/>
      <w:r>
        <w:rPr>
          <w:sz w:val="24"/>
          <w:szCs w:val="24"/>
        </w:rPr>
        <w:t>Foroughi</w:t>
      </w:r>
      <w:proofErr w:type="spellEnd"/>
      <w:r>
        <w:rPr>
          <w:sz w:val="24"/>
          <w:szCs w:val="24"/>
        </w:rPr>
        <w:t xml:space="preserve">, 2020). The advancement of computerized devices and joint effort stages has empowered consistent communication and cooperation among remote and in-office employees, making hybrid work plausible. A study by Yang </w:t>
      </w:r>
      <w:r w:rsidR="00E45CA0" w:rsidRPr="00E45CA0">
        <w:rPr>
          <w:i/>
          <w:sz w:val="24"/>
          <w:szCs w:val="24"/>
        </w:rPr>
        <w:t>et al.</w:t>
      </w:r>
      <w:r>
        <w:rPr>
          <w:sz w:val="24"/>
          <w:szCs w:val="24"/>
        </w:rPr>
        <w:t xml:space="preserve"> (2022) reports that 42% of worldwide employees utilize computerized cooperation devices for remote work.</w:t>
      </w:r>
    </w:p>
    <w:p w:rsidR="00A80637" w:rsidRDefault="00F4288D">
      <w:pPr>
        <w:spacing w:line="360" w:lineRule="auto"/>
        <w:jc w:val="both"/>
        <w:rPr>
          <w:sz w:val="24"/>
          <w:szCs w:val="24"/>
        </w:rPr>
      </w:pPr>
      <w:r>
        <w:rPr>
          <w:sz w:val="24"/>
          <w:szCs w:val="24"/>
        </w:rPr>
        <w:t xml:space="preserve">Besides, authors like </w:t>
      </w:r>
      <w:proofErr w:type="spellStart"/>
      <w:r>
        <w:rPr>
          <w:sz w:val="24"/>
          <w:szCs w:val="24"/>
        </w:rPr>
        <w:t>DeStefano</w:t>
      </w:r>
      <w:proofErr w:type="spellEnd"/>
      <w:r>
        <w:rPr>
          <w:sz w:val="24"/>
          <w:szCs w:val="24"/>
        </w:rPr>
        <w:t xml:space="preserve">, Kneller and </w:t>
      </w:r>
      <w:proofErr w:type="spellStart"/>
      <w:r>
        <w:rPr>
          <w:sz w:val="24"/>
          <w:szCs w:val="24"/>
        </w:rPr>
        <w:t>Timmis</w:t>
      </w:r>
      <w:proofErr w:type="spellEnd"/>
      <w:r>
        <w:rPr>
          <w:sz w:val="24"/>
          <w:szCs w:val="24"/>
        </w:rPr>
        <w:t xml:space="preserve"> (2020) underline that technological advancements have improved the openness and adequacy of remote work. High velocity </w:t>
      </w:r>
      <w:r>
        <w:rPr>
          <w:sz w:val="24"/>
          <w:szCs w:val="24"/>
        </w:rPr>
        <w:lastRenderedPageBreak/>
        <w:t xml:space="preserve">web, distributed computing, and cell phones have permitted employees to work from different areas without compromising efficiency. The literature likewise features the job of cutting edge online protection estimates in supporting hybrid working (Bispham </w:t>
      </w:r>
      <w:r w:rsidR="00E45CA0" w:rsidRPr="00E45CA0">
        <w:rPr>
          <w:i/>
          <w:sz w:val="24"/>
          <w:szCs w:val="24"/>
        </w:rPr>
        <w:t>et al.</w:t>
      </w:r>
      <w:r>
        <w:rPr>
          <w:sz w:val="24"/>
          <w:szCs w:val="24"/>
        </w:rPr>
        <w:t xml:space="preserve"> 2021). As remote work includes the trading of delicate data, hearty network safety framework is essential to safeguard information. A report by </w:t>
      </w:r>
      <w:proofErr w:type="spellStart"/>
      <w:r>
        <w:rPr>
          <w:sz w:val="24"/>
          <w:szCs w:val="24"/>
        </w:rPr>
        <w:t>Aiyer</w:t>
      </w:r>
      <w:proofErr w:type="spellEnd"/>
      <w:r>
        <w:rPr>
          <w:sz w:val="24"/>
          <w:szCs w:val="24"/>
        </w:rPr>
        <w:t xml:space="preserve">, </w:t>
      </w:r>
      <w:proofErr w:type="spellStart"/>
      <w:r>
        <w:rPr>
          <w:sz w:val="24"/>
          <w:szCs w:val="24"/>
        </w:rPr>
        <w:t>Caso</w:t>
      </w:r>
      <w:proofErr w:type="spellEnd"/>
      <w:r>
        <w:rPr>
          <w:sz w:val="24"/>
          <w:szCs w:val="24"/>
        </w:rPr>
        <w:t xml:space="preserve"> and Russell (2022) uncovers that worldwide online protection spending is projected to reach $270 billion by 2026. For the company, HSBC, technological progression has been instrumental in empowering hybrid working for its employees. The bank has utilized progressed advanced answers for work with remote coordinated effort and guarantee the security of monetary information, lining up with the more extensive patterns in the business.</w:t>
      </w:r>
    </w:p>
    <w:p w:rsidR="00A80637" w:rsidRDefault="00F4288D" w:rsidP="00A069FC">
      <w:pPr>
        <w:pStyle w:val="2"/>
      </w:pPr>
      <w:bookmarkStart w:id="12" w:name="_Toc153643636"/>
      <w:r>
        <w:t>2.4 Impact of Cultural Diversity on Team Collaboration</w:t>
      </w:r>
      <w:bookmarkEnd w:id="12"/>
      <w:r>
        <w:t xml:space="preserve"> </w:t>
      </w:r>
    </w:p>
    <w:p w:rsidR="00A80637" w:rsidRDefault="00F4288D">
      <w:pPr>
        <w:spacing w:line="360" w:lineRule="auto"/>
        <w:jc w:val="both"/>
        <w:rPr>
          <w:sz w:val="24"/>
          <w:szCs w:val="24"/>
        </w:rPr>
      </w:pPr>
      <w:r>
        <w:rPr>
          <w:sz w:val="24"/>
          <w:szCs w:val="24"/>
        </w:rPr>
        <w:t xml:space="preserve">Cultural diversity inside groups is a complex viewpoint that essentially affects coordinated effort and is the focal point of this literature survey. We basically inspect what cultural diversity means for group elements and coordinated effort, drawing bits of knowledge from different authors. The literature reliably features both the advantages and challenges related with cultural diversity in groups. A concentrate by </w:t>
      </w:r>
      <w:proofErr w:type="spellStart"/>
      <w:r>
        <w:rPr>
          <w:sz w:val="24"/>
          <w:szCs w:val="24"/>
        </w:rPr>
        <w:t>Karlsson</w:t>
      </w:r>
      <w:proofErr w:type="spellEnd"/>
      <w:r>
        <w:rPr>
          <w:sz w:val="24"/>
          <w:szCs w:val="24"/>
        </w:rPr>
        <w:t xml:space="preserve">, </w:t>
      </w:r>
      <w:proofErr w:type="spellStart"/>
      <w:r>
        <w:rPr>
          <w:sz w:val="24"/>
          <w:szCs w:val="24"/>
        </w:rPr>
        <w:t>Rickardsson</w:t>
      </w:r>
      <w:proofErr w:type="spellEnd"/>
      <w:r>
        <w:rPr>
          <w:sz w:val="24"/>
          <w:szCs w:val="24"/>
        </w:rPr>
        <w:t xml:space="preserve"> and </w:t>
      </w:r>
      <w:proofErr w:type="spellStart"/>
      <w:r>
        <w:rPr>
          <w:sz w:val="24"/>
          <w:szCs w:val="24"/>
        </w:rPr>
        <w:t>Wincent</w:t>
      </w:r>
      <w:proofErr w:type="spellEnd"/>
      <w:r>
        <w:rPr>
          <w:sz w:val="24"/>
          <w:szCs w:val="24"/>
        </w:rPr>
        <w:t xml:space="preserve"> (2021) stresses that different groups can bring a more extensive scope of viewpoints and imaginative answers for complex issues. This diversity can prompt expanded inventiveness and better decision-making. Genuinely, a report by McKinsey (2021) observed that organizations with different groups are 33% bound to beat their companions regarding productivity.</w:t>
      </w:r>
    </w:p>
    <w:p w:rsidR="00A80637" w:rsidRDefault="00F4288D">
      <w:pPr>
        <w:spacing w:line="360" w:lineRule="auto"/>
        <w:jc w:val="both"/>
        <w:rPr>
          <w:sz w:val="24"/>
          <w:szCs w:val="24"/>
        </w:rPr>
      </w:pPr>
      <w:r>
        <w:rPr>
          <w:sz w:val="24"/>
          <w:szCs w:val="24"/>
        </w:rPr>
        <w:t xml:space="preserve">Then again, the literature recognizes the challenges presented by cultural diversity in group coordinated effort. Authors like </w:t>
      </w:r>
      <w:proofErr w:type="spellStart"/>
      <w:r>
        <w:rPr>
          <w:sz w:val="24"/>
          <w:szCs w:val="24"/>
        </w:rPr>
        <w:t>Aririguzoh</w:t>
      </w:r>
      <w:proofErr w:type="spellEnd"/>
      <w:r>
        <w:rPr>
          <w:sz w:val="24"/>
          <w:szCs w:val="24"/>
        </w:rPr>
        <w:t xml:space="preserve"> (2022) bring up that distinctions in communication styles, values, and standards among colleagues from assorted backgrounds can prompt misunderstandings and clashes. Spanning these cultural gaps requires successful communication and cultural sensitivity. In addition, cultural diversity can affect group attachment. A concentrate by Umar and </w:t>
      </w:r>
      <w:proofErr w:type="spellStart"/>
      <w:r>
        <w:rPr>
          <w:sz w:val="24"/>
          <w:szCs w:val="24"/>
        </w:rPr>
        <w:t>Ko</w:t>
      </w:r>
      <w:proofErr w:type="spellEnd"/>
      <w:r>
        <w:rPr>
          <w:sz w:val="24"/>
          <w:szCs w:val="24"/>
        </w:rPr>
        <w:t xml:space="preserve"> (2022) recommends that different groups may at first experience lower levels of union because of contrasts, yet as they work together and figure out how to see the value in those distinctions, attachment </w:t>
      </w:r>
      <w:r>
        <w:rPr>
          <w:sz w:val="24"/>
          <w:szCs w:val="24"/>
        </w:rPr>
        <w:lastRenderedPageBreak/>
        <w:t>can move along. With regards to our company, HSBC, which works internationally and has a different workforce, understanding the effect of cultural diversity in group coordinated effort is fundamental. The bank has perceived the worth of diversity and consideration as a competitive advantage (Chowdhury and Islam, 2021). HSBC's way to deal with group coordinated effort includes encouraging a comprehensive culture that esteems the commitments of employees from different cultural backgrounds while giving preparation and assets to upgrade cross-cultural communication and teamwork. By tending to the challenges and bridling the advantages of cultural diversity, HSBC expects to improve group coordinated effort and drive advancement in its worldwide activities.</w:t>
      </w:r>
    </w:p>
    <w:p w:rsidR="00A80637" w:rsidRDefault="00F4288D">
      <w:pPr>
        <w:spacing w:line="360" w:lineRule="auto"/>
        <w:jc w:val="both"/>
        <w:rPr>
          <w:sz w:val="24"/>
          <w:szCs w:val="24"/>
        </w:rPr>
      </w:pPr>
      <w:r>
        <w:rPr>
          <w:sz w:val="24"/>
          <w:szCs w:val="24"/>
        </w:rPr>
        <w:t xml:space="preserve">All in all, the literature uncovers that cultural diversity can both enhance and challenge group cooperation. While it brings different viewpoints and innovativeness, it additionally requires proactive </w:t>
      </w:r>
      <w:proofErr w:type="spellStart"/>
      <w:r>
        <w:rPr>
          <w:sz w:val="24"/>
          <w:szCs w:val="24"/>
        </w:rPr>
        <w:t>endeavors</w:t>
      </w:r>
      <w:proofErr w:type="spellEnd"/>
      <w:r>
        <w:rPr>
          <w:sz w:val="24"/>
          <w:szCs w:val="24"/>
        </w:rPr>
        <w:t xml:space="preserve"> to oversee expected clashes and guarantee powerful communication. For HSBC, understanding and overseeing cultural diversity inside groups is vital for influence the qualities of its multicultural workforce and keep up with its situation as a worldwide monetary pioneer.</w:t>
      </w:r>
    </w:p>
    <w:p w:rsidR="00A80637" w:rsidRDefault="00F4288D" w:rsidP="00A069FC">
      <w:pPr>
        <w:pStyle w:val="2"/>
      </w:pPr>
      <w:bookmarkStart w:id="13" w:name="_Toc153643637"/>
      <w:r>
        <w:lastRenderedPageBreak/>
        <w:t>2.5 Theoretical Frameworks</w:t>
      </w:r>
      <w:bookmarkEnd w:id="13"/>
      <w:r>
        <w:t xml:space="preserve"> </w:t>
      </w:r>
    </w:p>
    <w:p w:rsidR="00A80637" w:rsidRDefault="00F4288D">
      <w:pPr>
        <w:spacing w:line="360" w:lineRule="auto"/>
        <w:jc w:val="center"/>
        <w:rPr>
          <w:b/>
          <w:sz w:val="26"/>
          <w:szCs w:val="26"/>
        </w:rPr>
      </w:pPr>
      <w:r>
        <w:rPr>
          <w:b/>
          <w:noProof/>
          <w:sz w:val="26"/>
          <w:szCs w:val="26"/>
        </w:rPr>
        <w:drawing>
          <wp:inline distT="114300" distB="114300" distL="114300" distR="114300">
            <wp:extent cx="4271979" cy="5025414"/>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4271979" cy="5025414"/>
                    </a:xfrm>
                    <a:prstGeom prst="rect">
                      <a:avLst/>
                    </a:prstGeom>
                    <a:ln/>
                  </pic:spPr>
                </pic:pic>
              </a:graphicData>
            </a:graphic>
          </wp:inline>
        </w:drawing>
      </w:r>
    </w:p>
    <w:p w:rsidR="00A80637" w:rsidRDefault="00F4288D">
      <w:pPr>
        <w:spacing w:line="360" w:lineRule="auto"/>
        <w:jc w:val="center"/>
        <w:rPr>
          <w:sz w:val="24"/>
          <w:szCs w:val="24"/>
        </w:rPr>
      </w:pPr>
      <w:r>
        <w:rPr>
          <w:b/>
          <w:sz w:val="24"/>
          <w:szCs w:val="24"/>
        </w:rPr>
        <w:t xml:space="preserve">Figure: </w:t>
      </w:r>
      <w:r>
        <w:rPr>
          <w:sz w:val="24"/>
          <w:szCs w:val="24"/>
        </w:rPr>
        <w:t>Theoretical framework</w:t>
      </w:r>
    </w:p>
    <w:p w:rsidR="00A80637" w:rsidRDefault="00F4288D">
      <w:pPr>
        <w:spacing w:line="360" w:lineRule="auto"/>
        <w:jc w:val="center"/>
        <w:rPr>
          <w:sz w:val="24"/>
          <w:szCs w:val="24"/>
        </w:rPr>
      </w:pPr>
      <w:r>
        <w:rPr>
          <w:b/>
          <w:sz w:val="24"/>
          <w:szCs w:val="24"/>
        </w:rPr>
        <w:t xml:space="preserve">Source: </w:t>
      </w:r>
      <w:proofErr w:type="spellStart"/>
      <w:r>
        <w:rPr>
          <w:sz w:val="24"/>
          <w:szCs w:val="24"/>
        </w:rPr>
        <w:t>Self Created</w:t>
      </w:r>
      <w:proofErr w:type="spellEnd"/>
    </w:p>
    <w:p w:rsidR="00A80637" w:rsidRDefault="00F4288D" w:rsidP="00A069FC">
      <w:pPr>
        <w:pStyle w:val="2"/>
      </w:pPr>
      <w:bookmarkStart w:id="14" w:name="_Toc153643638"/>
      <w:r>
        <w:t xml:space="preserve">2.6 </w:t>
      </w:r>
      <w:r w:rsidR="006D5DA8">
        <w:t>Literature Gap</w:t>
      </w:r>
      <w:bookmarkEnd w:id="14"/>
    </w:p>
    <w:p w:rsidR="00A80637" w:rsidRDefault="006D5DA8">
      <w:pPr>
        <w:spacing w:line="360" w:lineRule="auto"/>
        <w:jc w:val="both"/>
        <w:rPr>
          <w:sz w:val="24"/>
          <w:szCs w:val="24"/>
        </w:rPr>
      </w:pPr>
      <w:r w:rsidRPr="006D5DA8">
        <w:rPr>
          <w:sz w:val="24"/>
          <w:szCs w:val="24"/>
        </w:rPr>
        <w:t>The literature on cross-cultural communication in multinational corporations like HSBC, features a few viewpoints yet leaves gaps requiring further investigation. In the first place, while studies underscore cultural diversity's effect in group cooperation, there is restricted examination on unambiguous methodologies HSBC utilizes to address cultural conflicts inside assorted groups (</w:t>
      </w:r>
      <w:proofErr w:type="spellStart"/>
      <w:r w:rsidRPr="006D5DA8">
        <w:rPr>
          <w:sz w:val="24"/>
          <w:szCs w:val="24"/>
        </w:rPr>
        <w:t>Abou</w:t>
      </w:r>
      <w:proofErr w:type="spellEnd"/>
      <w:r w:rsidRPr="006D5DA8">
        <w:rPr>
          <w:sz w:val="24"/>
          <w:szCs w:val="24"/>
        </w:rPr>
        <w:t xml:space="preserve"> Saleh and Al </w:t>
      </w:r>
      <w:proofErr w:type="spellStart"/>
      <w:r w:rsidRPr="006D5DA8">
        <w:rPr>
          <w:sz w:val="24"/>
          <w:szCs w:val="24"/>
        </w:rPr>
        <w:t>Tuwaijri</w:t>
      </w:r>
      <w:proofErr w:type="spellEnd"/>
      <w:r w:rsidRPr="006D5DA8">
        <w:rPr>
          <w:sz w:val="24"/>
          <w:szCs w:val="24"/>
        </w:rPr>
        <w:t xml:space="preserve">, 2022). This hole proposes a requirement for point by point contextual analyses on HSBC's ways to deal with </w:t>
      </w:r>
      <w:r w:rsidRPr="006D5DA8">
        <w:rPr>
          <w:sz w:val="24"/>
          <w:szCs w:val="24"/>
        </w:rPr>
        <w:lastRenderedPageBreak/>
        <w:t>overseeing cultural diversity in group settings.</w:t>
      </w:r>
      <w:r>
        <w:rPr>
          <w:sz w:val="24"/>
          <w:szCs w:val="24"/>
        </w:rPr>
        <w:t xml:space="preserve"> </w:t>
      </w:r>
      <w:r w:rsidRPr="006D5DA8">
        <w:rPr>
          <w:sz w:val="24"/>
          <w:szCs w:val="24"/>
        </w:rPr>
        <w:t xml:space="preserve">Besides, existing literature </w:t>
      </w:r>
      <w:proofErr w:type="spellStart"/>
      <w:r w:rsidRPr="006D5DA8">
        <w:rPr>
          <w:sz w:val="24"/>
          <w:szCs w:val="24"/>
        </w:rPr>
        <w:t>centers</w:t>
      </w:r>
      <w:proofErr w:type="spellEnd"/>
      <w:r w:rsidRPr="006D5DA8">
        <w:rPr>
          <w:sz w:val="24"/>
          <w:szCs w:val="24"/>
        </w:rPr>
        <w:t xml:space="preserve"> broadly around the role of organizational culture in cross-cultural communication. However, there is a shortage of observational examinations estimating the immediate effect of organizational culture changes. This shows the shift to remote work, on representative communication designs in multinational settings. This shows a requirement for quantitative examination to understand the connection </w:t>
      </w:r>
      <w:proofErr w:type="spellStart"/>
      <w:r w:rsidRPr="006D5DA8">
        <w:rPr>
          <w:sz w:val="24"/>
          <w:szCs w:val="24"/>
        </w:rPr>
        <w:t>between's</w:t>
      </w:r>
      <w:proofErr w:type="spellEnd"/>
      <w:r w:rsidRPr="006D5DA8">
        <w:rPr>
          <w:sz w:val="24"/>
          <w:szCs w:val="24"/>
        </w:rPr>
        <w:t xml:space="preserve"> organizational culture variations and communication viability in organizations like HSBC.</w:t>
      </w:r>
    </w:p>
    <w:p w:rsidR="00A80637" w:rsidRDefault="006D5DA8">
      <w:pPr>
        <w:spacing w:line="360" w:lineRule="auto"/>
        <w:jc w:val="both"/>
        <w:rPr>
          <w:sz w:val="24"/>
          <w:szCs w:val="24"/>
        </w:rPr>
      </w:pPr>
      <w:r w:rsidRPr="006D5DA8">
        <w:rPr>
          <w:sz w:val="24"/>
          <w:szCs w:val="24"/>
        </w:rPr>
        <w:t>In conclusion, while technological advancements working with mixture work are very much discussed. However, there is a gap in understanding how these headways explicitly impact cross-cultural communication elements in a financial environment like HSBC. Research is expected to investigate the exchange between innovation use in hybrid work models and cross-cultural communication viability inside the financial area.</w:t>
      </w:r>
    </w:p>
    <w:p w:rsidR="00A80637" w:rsidRDefault="00A069FC" w:rsidP="00A069FC">
      <w:pPr>
        <w:pStyle w:val="1"/>
      </w:pPr>
      <w:bookmarkStart w:id="15" w:name="_Toc153643639"/>
      <w:r>
        <w:t>Chapter 3: Methodology</w:t>
      </w:r>
      <w:bookmarkEnd w:id="15"/>
    </w:p>
    <w:p w:rsidR="00A80637" w:rsidRDefault="00A069FC" w:rsidP="00A069FC">
      <w:pPr>
        <w:pStyle w:val="2"/>
      </w:pPr>
      <w:bookmarkStart w:id="16" w:name="_Toc153643640"/>
      <w:r>
        <w:t xml:space="preserve">3.1 </w:t>
      </w:r>
      <w:r w:rsidR="00F4288D">
        <w:t>Research Philosophy</w:t>
      </w:r>
      <w:bookmarkEnd w:id="16"/>
    </w:p>
    <w:p w:rsidR="00A80637" w:rsidRDefault="006D5DA8">
      <w:pPr>
        <w:spacing w:line="360" w:lineRule="auto"/>
        <w:jc w:val="both"/>
        <w:rPr>
          <w:sz w:val="24"/>
          <w:szCs w:val="24"/>
        </w:rPr>
      </w:pPr>
      <w:r w:rsidRPr="006D5DA8">
        <w:rPr>
          <w:sz w:val="24"/>
          <w:szCs w:val="24"/>
        </w:rPr>
        <w:t>Positivism, a philosophy in light of the conviction that data got from tangible experience, deciphered through reason and rationale, frames the selective wellspring of all legitimate information (</w:t>
      </w:r>
      <w:proofErr w:type="spellStart"/>
      <w:r w:rsidRPr="006D5DA8">
        <w:rPr>
          <w:sz w:val="24"/>
          <w:szCs w:val="24"/>
        </w:rPr>
        <w:t>Alharahsheh</w:t>
      </w:r>
      <w:proofErr w:type="spellEnd"/>
      <w:r w:rsidRPr="006D5DA8">
        <w:rPr>
          <w:sz w:val="24"/>
          <w:szCs w:val="24"/>
        </w:rPr>
        <w:t xml:space="preserve"> and Pius, 2020). It underlines the significance of observationa</w:t>
      </w:r>
      <w:r>
        <w:rPr>
          <w:sz w:val="24"/>
          <w:szCs w:val="24"/>
        </w:rPr>
        <w:t xml:space="preserve">l proof and logical strategies. </w:t>
      </w:r>
      <w:r w:rsidRPr="006D5DA8">
        <w:rPr>
          <w:sz w:val="24"/>
          <w:szCs w:val="24"/>
        </w:rPr>
        <w:t>In this exploration, Positivism considers objective examination of cross-cultural communication inside HSBC. It upholds the utilization of quantitative strategies to gauge the effect of cultural contrasts in group joint effort (</w:t>
      </w:r>
      <w:proofErr w:type="spellStart"/>
      <w:r w:rsidRPr="006D5DA8">
        <w:rPr>
          <w:sz w:val="24"/>
          <w:szCs w:val="24"/>
        </w:rPr>
        <w:t>Hammersley</w:t>
      </w:r>
      <w:proofErr w:type="spellEnd"/>
      <w:r w:rsidRPr="006D5DA8">
        <w:rPr>
          <w:sz w:val="24"/>
          <w:szCs w:val="24"/>
        </w:rPr>
        <w:t>, 2019).</w:t>
      </w:r>
    </w:p>
    <w:p w:rsidR="00A80637" w:rsidRPr="006D5DA8" w:rsidRDefault="00F4288D">
      <w:pPr>
        <w:spacing w:line="360" w:lineRule="auto"/>
        <w:jc w:val="both"/>
        <w:rPr>
          <w:b/>
          <w:i/>
          <w:sz w:val="24"/>
          <w:szCs w:val="24"/>
        </w:rPr>
      </w:pPr>
      <w:r w:rsidRPr="006D5DA8">
        <w:rPr>
          <w:b/>
          <w:i/>
          <w:sz w:val="24"/>
          <w:szCs w:val="24"/>
        </w:rPr>
        <w:t xml:space="preserve">Justification: </w:t>
      </w:r>
    </w:p>
    <w:p w:rsidR="00A80637" w:rsidRDefault="00CE0511">
      <w:pPr>
        <w:spacing w:line="360" w:lineRule="auto"/>
        <w:jc w:val="both"/>
        <w:rPr>
          <w:sz w:val="24"/>
          <w:szCs w:val="24"/>
        </w:rPr>
      </w:pPr>
      <w:r w:rsidRPr="00CE0511">
        <w:rPr>
          <w:sz w:val="24"/>
          <w:szCs w:val="24"/>
        </w:rPr>
        <w:t xml:space="preserve">Positivism </w:t>
      </w:r>
      <w:proofErr w:type="spellStart"/>
      <w:r w:rsidRPr="00CE0511">
        <w:rPr>
          <w:sz w:val="24"/>
          <w:szCs w:val="24"/>
        </w:rPr>
        <w:t>centers</w:t>
      </w:r>
      <w:proofErr w:type="spellEnd"/>
      <w:r w:rsidRPr="00CE0511">
        <w:rPr>
          <w:sz w:val="24"/>
          <w:szCs w:val="24"/>
        </w:rPr>
        <w:t xml:space="preserve"> around things we can see and </w:t>
      </w:r>
      <w:r>
        <w:rPr>
          <w:sz w:val="24"/>
          <w:szCs w:val="24"/>
        </w:rPr>
        <w:t>measure</w:t>
      </w:r>
      <w:r w:rsidRPr="00CE0511">
        <w:rPr>
          <w:sz w:val="24"/>
          <w:szCs w:val="24"/>
        </w:rPr>
        <w:t xml:space="preserve">. </w:t>
      </w:r>
      <w:r w:rsidR="00F2471D">
        <w:rPr>
          <w:sz w:val="24"/>
          <w:szCs w:val="24"/>
        </w:rPr>
        <w:t>Therefore, the</w:t>
      </w:r>
      <w:r w:rsidRPr="00CE0511">
        <w:rPr>
          <w:sz w:val="24"/>
          <w:szCs w:val="24"/>
        </w:rPr>
        <w:t xml:space="preserve"> technique is great for concentrating on communication frameworks</w:t>
      </w:r>
      <w:r w:rsidR="00F2471D">
        <w:rPr>
          <w:sz w:val="24"/>
          <w:szCs w:val="24"/>
        </w:rPr>
        <w:t xml:space="preserve"> regarding HSBC</w:t>
      </w:r>
      <w:r w:rsidRPr="00CE0511">
        <w:rPr>
          <w:sz w:val="24"/>
          <w:szCs w:val="24"/>
        </w:rPr>
        <w:t xml:space="preserve">. It assists with tracking down clear and broadly pertinent results (Park, </w:t>
      </w:r>
      <w:proofErr w:type="spellStart"/>
      <w:r w:rsidRPr="00CE0511">
        <w:rPr>
          <w:sz w:val="24"/>
          <w:szCs w:val="24"/>
        </w:rPr>
        <w:t>Konge</w:t>
      </w:r>
      <w:proofErr w:type="spellEnd"/>
      <w:r w:rsidRPr="00CE0511">
        <w:rPr>
          <w:sz w:val="24"/>
          <w:szCs w:val="24"/>
        </w:rPr>
        <w:t xml:space="preserve">, and </w:t>
      </w:r>
      <w:proofErr w:type="spellStart"/>
      <w:r w:rsidRPr="00CE0511">
        <w:rPr>
          <w:sz w:val="24"/>
          <w:szCs w:val="24"/>
        </w:rPr>
        <w:t>Artino</w:t>
      </w:r>
      <w:proofErr w:type="spellEnd"/>
      <w:r w:rsidRPr="00CE0511">
        <w:rPr>
          <w:sz w:val="24"/>
          <w:szCs w:val="24"/>
        </w:rPr>
        <w:t xml:space="preserve"> Jr, 2020). </w:t>
      </w:r>
      <w:r w:rsidR="00F2471D">
        <w:rPr>
          <w:sz w:val="24"/>
          <w:szCs w:val="24"/>
        </w:rPr>
        <w:t>It has been observed that t</w:t>
      </w:r>
      <w:r w:rsidRPr="00CE0511">
        <w:rPr>
          <w:sz w:val="24"/>
          <w:szCs w:val="24"/>
        </w:rPr>
        <w:t>he coordinated way positivism works ensures the r</w:t>
      </w:r>
      <w:r w:rsidR="00F2471D">
        <w:rPr>
          <w:sz w:val="24"/>
          <w:szCs w:val="24"/>
        </w:rPr>
        <w:t>esults are fair-minded and concrete</w:t>
      </w:r>
      <w:r w:rsidRPr="00CE0511">
        <w:rPr>
          <w:sz w:val="24"/>
          <w:szCs w:val="24"/>
        </w:rPr>
        <w:t>.</w:t>
      </w:r>
    </w:p>
    <w:p w:rsidR="00A80637" w:rsidRDefault="00A069FC" w:rsidP="00A069FC">
      <w:pPr>
        <w:pStyle w:val="2"/>
      </w:pPr>
      <w:bookmarkStart w:id="17" w:name="_Toc153643641"/>
      <w:r>
        <w:lastRenderedPageBreak/>
        <w:t xml:space="preserve">3.2 </w:t>
      </w:r>
      <w:r w:rsidR="00F4288D">
        <w:t>Research Approach</w:t>
      </w:r>
      <w:bookmarkEnd w:id="17"/>
    </w:p>
    <w:p w:rsidR="00A80637" w:rsidRDefault="00CE0511">
      <w:pPr>
        <w:spacing w:line="360" w:lineRule="auto"/>
        <w:jc w:val="both"/>
        <w:rPr>
          <w:sz w:val="24"/>
          <w:szCs w:val="24"/>
        </w:rPr>
      </w:pPr>
      <w:r w:rsidRPr="00CE0511">
        <w:rPr>
          <w:sz w:val="24"/>
          <w:szCs w:val="24"/>
        </w:rPr>
        <w:t xml:space="preserve">Inductive research begins with explicit observations to assemble more extensive theories (Thomas, 2018). </w:t>
      </w:r>
      <w:r w:rsidR="00F2471D">
        <w:rPr>
          <w:sz w:val="24"/>
          <w:szCs w:val="24"/>
        </w:rPr>
        <w:t>Moreover, i</w:t>
      </w:r>
      <w:r w:rsidRPr="00CE0511">
        <w:rPr>
          <w:sz w:val="24"/>
          <w:szCs w:val="24"/>
        </w:rPr>
        <w:t xml:space="preserve">t includes collecting data and framing theories in view </w:t>
      </w:r>
      <w:r w:rsidR="00F2471D">
        <w:rPr>
          <w:sz w:val="24"/>
          <w:szCs w:val="24"/>
        </w:rPr>
        <w:t>of the analytical measures</w:t>
      </w:r>
      <w:r w:rsidRPr="00CE0511">
        <w:rPr>
          <w:sz w:val="24"/>
          <w:szCs w:val="24"/>
        </w:rPr>
        <w:t xml:space="preserve">. </w:t>
      </w:r>
      <w:r w:rsidR="00F2471D">
        <w:rPr>
          <w:sz w:val="24"/>
          <w:szCs w:val="24"/>
        </w:rPr>
        <w:t>Therefore, c</w:t>
      </w:r>
      <w:r w:rsidRPr="00CE0511">
        <w:rPr>
          <w:sz w:val="24"/>
          <w:szCs w:val="24"/>
        </w:rPr>
        <w:t>oncentrating on HSBC's cross-cultural communication, this technique distinguishes examples and theories from</w:t>
      </w:r>
      <w:r w:rsidR="00F2471D">
        <w:rPr>
          <w:sz w:val="24"/>
          <w:szCs w:val="24"/>
        </w:rPr>
        <w:t xml:space="preserve"> first hand data</w:t>
      </w:r>
      <w:r w:rsidRPr="00CE0511">
        <w:rPr>
          <w:sz w:val="24"/>
          <w:szCs w:val="24"/>
        </w:rPr>
        <w:t xml:space="preserve">. </w:t>
      </w:r>
      <w:r w:rsidR="00F2471D">
        <w:rPr>
          <w:sz w:val="24"/>
          <w:szCs w:val="24"/>
        </w:rPr>
        <w:t>To conduct this, the</w:t>
      </w:r>
      <w:r w:rsidRPr="00CE0511">
        <w:rPr>
          <w:sz w:val="24"/>
          <w:szCs w:val="24"/>
        </w:rPr>
        <w:t xml:space="preserve"> research utilizes surveys at HSBC to understand better cross-cultural communication procedures (Georges et al. 2019).</w:t>
      </w:r>
    </w:p>
    <w:p w:rsidR="00A80637" w:rsidRPr="006D5DA8" w:rsidRDefault="00F4288D">
      <w:pPr>
        <w:spacing w:line="360" w:lineRule="auto"/>
        <w:jc w:val="both"/>
        <w:rPr>
          <w:b/>
          <w:i/>
          <w:sz w:val="24"/>
          <w:szCs w:val="24"/>
        </w:rPr>
      </w:pPr>
      <w:r w:rsidRPr="006D5DA8">
        <w:rPr>
          <w:b/>
          <w:i/>
          <w:sz w:val="24"/>
          <w:szCs w:val="24"/>
        </w:rPr>
        <w:t>Justification:</w:t>
      </w:r>
    </w:p>
    <w:p w:rsidR="00A80637" w:rsidRDefault="00CE0511">
      <w:pPr>
        <w:spacing w:line="360" w:lineRule="auto"/>
        <w:jc w:val="both"/>
        <w:rPr>
          <w:sz w:val="24"/>
          <w:szCs w:val="24"/>
        </w:rPr>
      </w:pPr>
      <w:r w:rsidRPr="00CE0511">
        <w:rPr>
          <w:sz w:val="24"/>
          <w:szCs w:val="24"/>
        </w:rPr>
        <w:t xml:space="preserve">Picking the inductive approach appears to be legit because </w:t>
      </w:r>
      <w:r w:rsidR="00F2471D">
        <w:rPr>
          <w:sz w:val="24"/>
          <w:szCs w:val="24"/>
        </w:rPr>
        <w:t xml:space="preserve">of </w:t>
      </w:r>
      <w:r w:rsidR="00F2471D" w:rsidRPr="00CE0511">
        <w:rPr>
          <w:sz w:val="24"/>
          <w:szCs w:val="24"/>
        </w:rPr>
        <w:t>its</w:t>
      </w:r>
      <w:r w:rsidRPr="00CE0511">
        <w:rPr>
          <w:sz w:val="24"/>
          <w:szCs w:val="24"/>
        </w:rPr>
        <w:t xml:space="preserve"> </w:t>
      </w:r>
      <w:r w:rsidR="00F2471D">
        <w:rPr>
          <w:sz w:val="24"/>
          <w:szCs w:val="24"/>
        </w:rPr>
        <w:t>adaptability</w:t>
      </w:r>
      <w:r w:rsidRPr="00CE0511">
        <w:rPr>
          <w:sz w:val="24"/>
          <w:szCs w:val="24"/>
        </w:rPr>
        <w:t xml:space="preserve"> and investigating </w:t>
      </w:r>
      <w:r w:rsidR="00F2471D">
        <w:rPr>
          <w:sz w:val="24"/>
          <w:szCs w:val="24"/>
        </w:rPr>
        <w:t xml:space="preserve">nature of </w:t>
      </w:r>
      <w:r w:rsidRPr="00CE0511">
        <w:rPr>
          <w:sz w:val="24"/>
          <w:szCs w:val="24"/>
        </w:rPr>
        <w:t>complex social circumstances. It assists with diving details into the little subtleties that influence group communication in different environment</w:t>
      </w:r>
      <w:r w:rsidR="00F2471D">
        <w:rPr>
          <w:sz w:val="24"/>
          <w:szCs w:val="24"/>
        </w:rPr>
        <w:t>s</w:t>
      </w:r>
      <w:r w:rsidRPr="00CE0511">
        <w:rPr>
          <w:sz w:val="24"/>
          <w:szCs w:val="24"/>
        </w:rPr>
        <w:t xml:space="preserve"> (Thomas, 2020). </w:t>
      </w:r>
      <w:r w:rsidR="00F2471D">
        <w:rPr>
          <w:sz w:val="24"/>
          <w:szCs w:val="24"/>
        </w:rPr>
        <w:t xml:space="preserve">Therefore, the </w:t>
      </w:r>
      <w:r w:rsidRPr="00CE0511">
        <w:rPr>
          <w:sz w:val="24"/>
          <w:szCs w:val="24"/>
        </w:rPr>
        <w:t>technique is appropriate for this study since it takes into account making new theories that fit HSBC's</w:t>
      </w:r>
      <w:r w:rsidR="00F2471D">
        <w:rPr>
          <w:sz w:val="24"/>
          <w:szCs w:val="24"/>
        </w:rPr>
        <w:t xml:space="preserve"> cross cultural environment</w:t>
      </w:r>
      <w:r w:rsidRPr="00CE0511">
        <w:rPr>
          <w:sz w:val="24"/>
          <w:szCs w:val="24"/>
        </w:rPr>
        <w:t xml:space="preserve">. </w:t>
      </w:r>
      <w:r w:rsidR="00345E5E">
        <w:rPr>
          <w:sz w:val="24"/>
          <w:szCs w:val="24"/>
        </w:rPr>
        <w:t>Thus, t</w:t>
      </w:r>
      <w:r w:rsidRPr="00CE0511">
        <w:rPr>
          <w:sz w:val="24"/>
          <w:szCs w:val="24"/>
        </w:rPr>
        <w:t xml:space="preserve">he inductive approach </w:t>
      </w:r>
      <w:r w:rsidR="00F2471D">
        <w:rPr>
          <w:sz w:val="24"/>
          <w:szCs w:val="24"/>
        </w:rPr>
        <w:t>focuses</w:t>
      </w:r>
      <w:r w:rsidRPr="00CE0511">
        <w:rPr>
          <w:sz w:val="24"/>
          <w:szCs w:val="24"/>
        </w:rPr>
        <w:t xml:space="preserve"> </w:t>
      </w:r>
      <w:r w:rsidR="00F2471D">
        <w:rPr>
          <w:sz w:val="24"/>
          <w:szCs w:val="24"/>
        </w:rPr>
        <w:t>complex views</w:t>
      </w:r>
      <w:r w:rsidRPr="00CE0511">
        <w:rPr>
          <w:sz w:val="24"/>
          <w:szCs w:val="24"/>
        </w:rPr>
        <w:t xml:space="preserve">, guaranteeing that the findings </w:t>
      </w:r>
      <w:r w:rsidR="00F2471D">
        <w:rPr>
          <w:sz w:val="24"/>
          <w:szCs w:val="24"/>
        </w:rPr>
        <w:t>reflect</w:t>
      </w:r>
      <w:r w:rsidRPr="00CE0511">
        <w:rPr>
          <w:sz w:val="24"/>
          <w:szCs w:val="24"/>
        </w:rPr>
        <w:t xml:space="preserve"> the </w:t>
      </w:r>
      <w:r w:rsidR="00F2471D">
        <w:rPr>
          <w:sz w:val="24"/>
          <w:szCs w:val="24"/>
        </w:rPr>
        <w:t>primary</w:t>
      </w:r>
      <w:r w:rsidRPr="00CE0511">
        <w:rPr>
          <w:sz w:val="24"/>
          <w:szCs w:val="24"/>
        </w:rPr>
        <w:t xml:space="preserve"> encounters </w:t>
      </w:r>
      <w:r w:rsidR="00F2471D">
        <w:rPr>
          <w:sz w:val="24"/>
          <w:szCs w:val="24"/>
        </w:rPr>
        <w:t xml:space="preserve">of </w:t>
      </w:r>
      <w:r w:rsidRPr="00CE0511">
        <w:rPr>
          <w:sz w:val="24"/>
          <w:szCs w:val="24"/>
        </w:rPr>
        <w:t>HSBC workers.</w:t>
      </w:r>
    </w:p>
    <w:p w:rsidR="00A80637" w:rsidRDefault="00A069FC" w:rsidP="00A069FC">
      <w:pPr>
        <w:pStyle w:val="2"/>
      </w:pPr>
      <w:bookmarkStart w:id="18" w:name="_Toc153643642"/>
      <w:r>
        <w:t xml:space="preserve">3.3 </w:t>
      </w:r>
      <w:r w:rsidR="00F4288D">
        <w:t>Research Strategy</w:t>
      </w:r>
      <w:bookmarkEnd w:id="18"/>
    </w:p>
    <w:p w:rsidR="00A80637" w:rsidRDefault="00CE0511">
      <w:pPr>
        <w:spacing w:line="360" w:lineRule="auto"/>
        <w:jc w:val="both"/>
        <w:rPr>
          <w:sz w:val="24"/>
          <w:szCs w:val="24"/>
        </w:rPr>
      </w:pPr>
      <w:r w:rsidRPr="00CE0511">
        <w:rPr>
          <w:sz w:val="24"/>
          <w:szCs w:val="24"/>
        </w:rPr>
        <w:t xml:space="preserve">Quantitative research includes collecting and investigating numbers (Bloomfield and Fisher, 2019). It </w:t>
      </w:r>
      <w:proofErr w:type="spellStart"/>
      <w:r w:rsidRPr="00CE0511">
        <w:rPr>
          <w:sz w:val="24"/>
          <w:szCs w:val="24"/>
        </w:rPr>
        <w:t>centers</w:t>
      </w:r>
      <w:proofErr w:type="spellEnd"/>
      <w:r w:rsidRPr="00CE0511">
        <w:rPr>
          <w:sz w:val="24"/>
          <w:szCs w:val="24"/>
        </w:rPr>
        <w:t xml:space="preserve"> around estimating things in an unmistakable, number-based way. This technique tests thoughts and theories. In the HSBC concentrate on various cultures cooperating, this approach will utilize surveys and polls. The gathered data will assist with estimating things like how well individuals impart and cooperate in groups (Ahmad et al. 2019).</w:t>
      </w:r>
    </w:p>
    <w:p w:rsidR="00A80637" w:rsidRPr="00F77594" w:rsidRDefault="00F4288D">
      <w:pPr>
        <w:spacing w:line="360" w:lineRule="auto"/>
        <w:jc w:val="both"/>
        <w:rPr>
          <w:b/>
          <w:i/>
          <w:sz w:val="24"/>
          <w:szCs w:val="24"/>
        </w:rPr>
      </w:pPr>
      <w:r w:rsidRPr="00F77594">
        <w:rPr>
          <w:b/>
          <w:i/>
          <w:sz w:val="24"/>
          <w:szCs w:val="24"/>
        </w:rPr>
        <w:t xml:space="preserve">Justification: </w:t>
      </w:r>
    </w:p>
    <w:p w:rsidR="00A80637" w:rsidRDefault="00CE0511">
      <w:pPr>
        <w:spacing w:line="360" w:lineRule="auto"/>
        <w:jc w:val="both"/>
        <w:rPr>
          <w:sz w:val="24"/>
          <w:szCs w:val="24"/>
        </w:rPr>
      </w:pPr>
      <w:r w:rsidRPr="00CE0511">
        <w:rPr>
          <w:sz w:val="24"/>
          <w:szCs w:val="24"/>
        </w:rPr>
        <w:t>Quantitative research is picked in light of the fact that it offers organized and dependable data that applies to many individuals. It fits this concentrate as it objectively takes a gander at how HSBC utilizes communication strategies (</w:t>
      </w:r>
      <w:proofErr w:type="spellStart"/>
      <w:r w:rsidRPr="00CE0511">
        <w:rPr>
          <w:sz w:val="24"/>
          <w:szCs w:val="24"/>
        </w:rPr>
        <w:t>Mehrad</w:t>
      </w:r>
      <w:proofErr w:type="spellEnd"/>
      <w:r w:rsidRPr="00CE0511">
        <w:rPr>
          <w:sz w:val="24"/>
          <w:szCs w:val="24"/>
        </w:rPr>
        <w:t xml:space="preserve"> and </w:t>
      </w:r>
      <w:proofErr w:type="spellStart"/>
      <w:r w:rsidRPr="00CE0511">
        <w:rPr>
          <w:sz w:val="24"/>
          <w:szCs w:val="24"/>
        </w:rPr>
        <w:t>Zangeneh</w:t>
      </w:r>
      <w:proofErr w:type="spellEnd"/>
      <w:r w:rsidRPr="00CE0511">
        <w:rPr>
          <w:sz w:val="24"/>
          <w:szCs w:val="24"/>
        </w:rPr>
        <w:t>, 2019). This strategy's attention on utilizing insights helps ensure the results are exact and unprejudiced. This is key for understanding what cultural contrasts mean for cooperation.</w:t>
      </w:r>
    </w:p>
    <w:p w:rsidR="00A80637" w:rsidRDefault="00A069FC" w:rsidP="00A069FC">
      <w:pPr>
        <w:pStyle w:val="2"/>
        <w:rPr>
          <w:sz w:val="24"/>
          <w:szCs w:val="24"/>
        </w:rPr>
      </w:pPr>
      <w:bookmarkStart w:id="19" w:name="_Toc153643643"/>
      <w:r>
        <w:lastRenderedPageBreak/>
        <w:t xml:space="preserve">3.4 </w:t>
      </w:r>
      <w:r w:rsidR="00F4288D">
        <w:t>Data Collection</w:t>
      </w:r>
      <w:bookmarkEnd w:id="19"/>
    </w:p>
    <w:p w:rsidR="00A80637" w:rsidRDefault="00CE0511">
      <w:pPr>
        <w:spacing w:line="360" w:lineRule="auto"/>
        <w:jc w:val="both"/>
        <w:rPr>
          <w:sz w:val="24"/>
          <w:szCs w:val="24"/>
        </w:rPr>
      </w:pPr>
      <w:r w:rsidRPr="00CE0511">
        <w:rPr>
          <w:sz w:val="24"/>
          <w:szCs w:val="24"/>
        </w:rPr>
        <w:t>The survey technique utilizes questionnaires to gather explicit data. It's an arranged method for getting numerical data from a picked group of individuals (</w:t>
      </w:r>
      <w:proofErr w:type="spellStart"/>
      <w:r w:rsidRPr="00CE0511">
        <w:rPr>
          <w:sz w:val="24"/>
          <w:szCs w:val="24"/>
        </w:rPr>
        <w:t>Siraj</w:t>
      </w:r>
      <w:proofErr w:type="spellEnd"/>
      <w:r w:rsidRPr="00CE0511">
        <w:rPr>
          <w:sz w:val="24"/>
          <w:szCs w:val="24"/>
        </w:rPr>
        <w:t>-Blatchford, 2020). In this review, we utilized a survey with 15 inquiries that have set answer decisions. We requested that 50 HSBC representatives answer these inquiries. This assists us with finding out about their encounters and perspectives on working and speaking with individuals from various cultures in the organization.</w:t>
      </w:r>
    </w:p>
    <w:p w:rsidR="00A80637" w:rsidRPr="00F77594" w:rsidRDefault="00F4288D">
      <w:pPr>
        <w:spacing w:line="360" w:lineRule="auto"/>
        <w:jc w:val="both"/>
        <w:rPr>
          <w:b/>
          <w:i/>
          <w:sz w:val="24"/>
          <w:szCs w:val="24"/>
        </w:rPr>
      </w:pPr>
      <w:r w:rsidRPr="00F77594">
        <w:rPr>
          <w:b/>
          <w:i/>
          <w:sz w:val="24"/>
          <w:szCs w:val="24"/>
        </w:rPr>
        <w:t>Justification:</w:t>
      </w:r>
    </w:p>
    <w:p w:rsidR="00A80637" w:rsidRDefault="00F77594">
      <w:pPr>
        <w:spacing w:line="360" w:lineRule="auto"/>
        <w:jc w:val="both"/>
        <w:rPr>
          <w:sz w:val="24"/>
          <w:szCs w:val="24"/>
        </w:rPr>
      </w:pPr>
      <w:r w:rsidRPr="00F77594">
        <w:rPr>
          <w:sz w:val="24"/>
          <w:szCs w:val="24"/>
        </w:rPr>
        <w:t>The study strategy is chosen for its effectiveness in get-together a lot of data in an organized way. It is especially compelling for this concentrate as it considers standardized data assortment from a different group of HSBC representatives, guaranteeing consistency in reactions (Shrestha, 2021). Shut finished questions work with clear examination and correlation of data. With 50 members, the study gives a significant example size to make dependable determinations about communication methodologies and their viability in a multicultural professional workplace. This strategy is helpful for the quantitative approach of this research, lining up with the objective of acquiring clear, quantifiable bits of knowledge into the effect of cultural contrasts in group coordinated effort at HSBC.</w:t>
      </w:r>
    </w:p>
    <w:p w:rsidR="00A80637" w:rsidRDefault="00A069FC" w:rsidP="00A069FC">
      <w:pPr>
        <w:pStyle w:val="2"/>
      </w:pPr>
      <w:bookmarkStart w:id="20" w:name="_Toc153643644"/>
      <w:r>
        <w:t xml:space="preserve">3.5 </w:t>
      </w:r>
      <w:r w:rsidR="00F4288D">
        <w:t>Data Analysis</w:t>
      </w:r>
      <w:bookmarkEnd w:id="20"/>
    </w:p>
    <w:p w:rsidR="00A80637" w:rsidRDefault="00F77594">
      <w:pPr>
        <w:spacing w:line="360" w:lineRule="auto"/>
        <w:jc w:val="both"/>
        <w:rPr>
          <w:sz w:val="24"/>
          <w:szCs w:val="24"/>
        </w:rPr>
      </w:pPr>
      <w:r w:rsidRPr="00F77594">
        <w:rPr>
          <w:sz w:val="24"/>
          <w:szCs w:val="24"/>
        </w:rPr>
        <w:t xml:space="preserve">Thematic analysis is an insightful technique for distinguishing, examining, and revealing examples (subjects) inside data (Braun and Clarke, 2022). It sorts out and depicts data exhaustively, frequently connected </w:t>
      </w:r>
      <w:r>
        <w:rPr>
          <w:sz w:val="24"/>
          <w:szCs w:val="24"/>
        </w:rPr>
        <w:t xml:space="preserve">with interpretative viewpoints. </w:t>
      </w:r>
      <w:r w:rsidRPr="00F77594">
        <w:rPr>
          <w:sz w:val="24"/>
          <w:szCs w:val="24"/>
        </w:rPr>
        <w:t>For this research, thematic analysis will be applied to decipher the reactions from the overview directed among HSBC representatives. It will help in distinguishing repeating subjects and examples in regards to cross-cultural communication and joint effort (</w:t>
      </w:r>
      <w:proofErr w:type="spellStart"/>
      <w:r w:rsidRPr="00F77594">
        <w:rPr>
          <w:sz w:val="24"/>
          <w:szCs w:val="24"/>
        </w:rPr>
        <w:t>Vaismoradi</w:t>
      </w:r>
      <w:proofErr w:type="spellEnd"/>
      <w:r w:rsidRPr="00F77594">
        <w:rPr>
          <w:sz w:val="24"/>
          <w:szCs w:val="24"/>
        </w:rPr>
        <w:t xml:space="preserve"> and </w:t>
      </w:r>
      <w:proofErr w:type="spellStart"/>
      <w:r w:rsidRPr="00F77594">
        <w:rPr>
          <w:sz w:val="24"/>
          <w:szCs w:val="24"/>
        </w:rPr>
        <w:t>Snelgrove</w:t>
      </w:r>
      <w:proofErr w:type="spellEnd"/>
      <w:r w:rsidRPr="00F77594">
        <w:rPr>
          <w:sz w:val="24"/>
          <w:szCs w:val="24"/>
        </w:rPr>
        <w:t>, 2019).</w:t>
      </w:r>
    </w:p>
    <w:p w:rsidR="00A80637" w:rsidRPr="00F77594" w:rsidRDefault="00F4288D">
      <w:pPr>
        <w:spacing w:line="360" w:lineRule="auto"/>
        <w:jc w:val="both"/>
        <w:rPr>
          <w:b/>
          <w:i/>
          <w:sz w:val="24"/>
          <w:szCs w:val="24"/>
        </w:rPr>
      </w:pPr>
      <w:r w:rsidRPr="00F77594">
        <w:rPr>
          <w:b/>
          <w:i/>
          <w:sz w:val="24"/>
          <w:szCs w:val="24"/>
        </w:rPr>
        <w:t xml:space="preserve">Justification: </w:t>
      </w:r>
    </w:p>
    <w:p w:rsidR="00A80637" w:rsidRDefault="00F77594">
      <w:pPr>
        <w:spacing w:line="360" w:lineRule="auto"/>
        <w:jc w:val="both"/>
        <w:rPr>
          <w:sz w:val="24"/>
          <w:szCs w:val="24"/>
        </w:rPr>
      </w:pPr>
      <w:r w:rsidRPr="00F77594">
        <w:rPr>
          <w:sz w:val="24"/>
          <w:szCs w:val="24"/>
        </w:rPr>
        <w:t xml:space="preserve">Thematic analysis is decided because of its adaptability and viability in giving a rich, definite, yet complex record of data. It is appropriate for this concentrate as it considers an inside and out investigation of HSBC representatives' points of view on cross-cultural </w:t>
      </w:r>
      <w:r w:rsidRPr="00F77594">
        <w:rPr>
          <w:sz w:val="24"/>
          <w:szCs w:val="24"/>
        </w:rPr>
        <w:lastRenderedPageBreak/>
        <w:t>collaborations inside their groups (Byrne, 2022). This strategy will empower the research to reveal fundamental subjects in the survey responses, giving bits of knowledge past simple factual analysis. It is especially important in understanding the subtleties and intricacies of cross-cultural communication in a corporate setting.</w:t>
      </w:r>
    </w:p>
    <w:p w:rsidR="00A80637" w:rsidRDefault="00F4288D" w:rsidP="00A069FC">
      <w:pPr>
        <w:pStyle w:val="1"/>
      </w:pPr>
      <w:bookmarkStart w:id="21" w:name="_Toc153643645"/>
      <w:r>
        <w:t>C</w:t>
      </w:r>
      <w:r w:rsidR="00A069FC">
        <w:t>hapter 4: Findings and Analysis</w:t>
      </w:r>
      <w:bookmarkEnd w:id="21"/>
    </w:p>
    <w:p w:rsidR="00A80637" w:rsidRDefault="00A069FC" w:rsidP="00A069FC">
      <w:pPr>
        <w:pStyle w:val="2"/>
      </w:pPr>
      <w:bookmarkStart w:id="22" w:name="_Toc153643646"/>
      <w:r>
        <w:t xml:space="preserve">4.1 </w:t>
      </w:r>
      <w:r w:rsidR="00F4288D">
        <w:t>Findings</w:t>
      </w:r>
      <w:bookmarkEnd w:id="22"/>
    </w:p>
    <w:p w:rsidR="00A80637" w:rsidRDefault="00F4288D">
      <w:pPr>
        <w:spacing w:line="360" w:lineRule="auto"/>
        <w:jc w:val="both"/>
        <w:rPr>
          <w:sz w:val="24"/>
          <w:szCs w:val="24"/>
        </w:rPr>
      </w:pPr>
      <w:r>
        <w:rPr>
          <w:noProof/>
          <w:sz w:val="24"/>
          <w:szCs w:val="24"/>
        </w:rPr>
        <w:drawing>
          <wp:inline distT="114300" distB="114300" distL="114300" distR="114300">
            <wp:extent cx="5943600" cy="2501900"/>
            <wp:effectExtent l="0" t="0" r="0" b="0"/>
            <wp:docPr id="3" name="image5.png" descr="Forms response chart. Question title: 1. What is your gender?. Number of responses: 50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1. What is your gender?. Number of responses: 50 responses."/>
                    <pic:cNvPicPr preferRelativeResize="0"/>
                  </pic:nvPicPr>
                  <pic:blipFill>
                    <a:blip r:embed="rId11"/>
                    <a:srcRect/>
                    <a:stretch>
                      <a:fillRect/>
                    </a:stretch>
                  </pic:blipFill>
                  <pic:spPr>
                    <a:xfrm>
                      <a:off x="0" y="0"/>
                      <a:ext cx="5943600" cy="2501900"/>
                    </a:xfrm>
                    <a:prstGeom prst="rect">
                      <a:avLst/>
                    </a:prstGeom>
                    <a:ln/>
                  </pic:spPr>
                </pic:pic>
              </a:graphicData>
            </a:graphic>
          </wp:inline>
        </w:drawing>
      </w:r>
    </w:p>
    <w:p w:rsidR="00A80637" w:rsidRDefault="00F77594">
      <w:pPr>
        <w:spacing w:line="360" w:lineRule="auto"/>
        <w:jc w:val="both"/>
        <w:rPr>
          <w:sz w:val="24"/>
          <w:szCs w:val="24"/>
        </w:rPr>
      </w:pPr>
      <w:r w:rsidRPr="00F77594">
        <w:rPr>
          <w:sz w:val="24"/>
          <w:szCs w:val="24"/>
        </w:rPr>
        <w:t>The survey results show an orientation dissimilarity, with a higher representation of guys (64%) contrasted with females (36%). This unevenness might impact the viewpoints shared, as orientation can affect encounters and perspectives on work environment communication and joint effort. The shortfall of reactions from non-double people and the individuals who don't really want to say likewise features an impediment in catching a complete scope of orientation characters in the review.</w:t>
      </w:r>
    </w:p>
    <w:p w:rsidR="00A80637" w:rsidRDefault="00F4288D">
      <w:pPr>
        <w:spacing w:line="360" w:lineRule="auto"/>
        <w:jc w:val="both"/>
        <w:rPr>
          <w:sz w:val="24"/>
          <w:szCs w:val="24"/>
        </w:rPr>
      </w:pPr>
      <w:r>
        <w:rPr>
          <w:noProof/>
          <w:sz w:val="24"/>
          <w:szCs w:val="24"/>
        </w:rPr>
        <w:lastRenderedPageBreak/>
        <w:drawing>
          <wp:inline distT="114300" distB="114300" distL="114300" distR="114300">
            <wp:extent cx="5943600" cy="2501900"/>
            <wp:effectExtent l="0" t="0" r="0" b="0"/>
            <wp:docPr id="15" name="image9.png" descr="Forms response chart. Question title: 2. What is your age group?&#10;. Number of responses: 50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2. What is your age group?&#10;. Number of responses: 50 responses."/>
                    <pic:cNvPicPr preferRelativeResize="0"/>
                  </pic:nvPicPr>
                  <pic:blipFill>
                    <a:blip r:embed="rId12"/>
                    <a:srcRect/>
                    <a:stretch>
                      <a:fillRect/>
                    </a:stretch>
                  </pic:blipFill>
                  <pic:spPr>
                    <a:xfrm>
                      <a:off x="0" y="0"/>
                      <a:ext cx="5943600" cy="2501900"/>
                    </a:xfrm>
                    <a:prstGeom prst="rect">
                      <a:avLst/>
                    </a:prstGeom>
                    <a:ln/>
                  </pic:spPr>
                </pic:pic>
              </a:graphicData>
            </a:graphic>
          </wp:inline>
        </w:drawing>
      </w:r>
    </w:p>
    <w:p w:rsidR="00A80637" w:rsidRDefault="00F77594">
      <w:pPr>
        <w:spacing w:line="360" w:lineRule="auto"/>
        <w:jc w:val="both"/>
        <w:rPr>
          <w:sz w:val="24"/>
          <w:szCs w:val="24"/>
        </w:rPr>
      </w:pPr>
      <w:r w:rsidRPr="00F77594">
        <w:rPr>
          <w:sz w:val="24"/>
          <w:szCs w:val="24"/>
        </w:rPr>
        <w:t>The survey results demonstrate a predominant age group of 25-34 years (62%), it is more addressed to recommend more youthful representatives. This could influence bits of knowledge on cross-cultural communication, as more youthful specialists might have various encounters and perspectives contrasted with more established partners. The restricted reactions from more established age groups (45-54 and 55-64) and the shortfall of members over 65 or under 18 feature a possible hole in generational viewpoints inside the review.</w:t>
      </w:r>
    </w:p>
    <w:p w:rsidR="00A80637" w:rsidRDefault="00F4288D">
      <w:pPr>
        <w:spacing w:line="360" w:lineRule="auto"/>
        <w:jc w:val="both"/>
        <w:rPr>
          <w:sz w:val="24"/>
          <w:szCs w:val="24"/>
        </w:rPr>
      </w:pPr>
      <w:r>
        <w:rPr>
          <w:noProof/>
          <w:sz w:val="24"/>
          <w:szCs w:val="24"/>
        </w:rPr>
        <w:drawing>
          <wp:inline distT="114300" distB="114300" distL="114300" distR="114300">
            <wp:extent cx="5943600" cy="2501900"/>
            <wp:effectExtent l="0" t="0" r="0" b="0"/>
            <wp:docPr id="12" name="image15.png" descr="Forms response chart. Question title: 3. What's your main method of communication at work?&#10;. Number of responses: 50 responses."/>
            <wp:cNvGraphicFramePr/>
            <a:graphic xmlns:a="http://schemas.openxmlformats.org/drawingml/2006/main">
              <a:graphicData uri="http://schemas.openxmlformats.org/drawingml/2006/picture">
                <pic:pic xmlns:pic="http://schemas.openxmlformats.org/drawingml/2006/picture">
                  <pic:nvPicPr>
                    <pic:cNvPr id="0" name="image15.png" descr="Forms response chart. Question title: 3. What's your main method of communication at work?&#10;. Number of responses: 50 responses."/>
                    <pic:cNvPicPr preferRelativeResize="0"/>
                  </pic:nvPicPr>
                  <pic:blipFill>
                    <a:blip r:embed="rId13"/>
                    <a:srcRect/>
                    <a:stretch>
                      <a:fillRect/>
                    </a:stretch>
                  </pic:blipFill>
                  <pic:spPr>
                    <a:xfrm>
                      <a:off x="0" y="0"/>
                      <a:ext cx="5943600" cy="2501900"/>
                    </a:xfrm>
                    <a:prstGeom prst="rect">
                      <a:avLst/>
                    </a:prstGeom>
                    <a:ln/>
                  </pic:spPr>
                </pic:pic>
              </a:graphicData>
            </a:graphic>
          </wp:inline>
        </w:drawing>
      </w:r>
    </w:p>
    <w:p w:rsidR="00A80637" w:rsidRDefault="00F77594">
      <w:pPr>
        <w:spacing w:line="360" w:lineRule="auto"/>
        <w:jc w:val="both"/>
        <w:rPr>
          <w:sz w:val="24"/>
          <w:szCs w:val="24"/>
        </w:rPr>
      </w:pPr>
      <w:r w:rsidRPr="00F77594">
        <w:rPr>
          <w:sz w:val="24"/>
          <w:szCs w:val="24"/>
        </w:rPr>
        <w:t xml:space="preserve">The survey shows an inclination for calls (40%) as the fundamental communication strategy at work, trailed by messages (32%). This demonstrates a dependence on immediate, verbal communication modes. Video conferencing and in-person gatherings are less preferred (16% and 12% separately), recommending potential difficulties in visual </w:t>
      </w:r>
      <w:r w:rsidRPr="00F77594">
        <w:rPr>
          <w:sz w:val="24"/>
          <w:szCs w:val="24"/>
        </w:rPr>
        <w:lastRenderedPageBreak/>
        <w:t>and individual associations, which can be essential in understanding subtleties in cross-cultural communication. This inclination example might affect group cooperation, particularly in a different working environment like HSBC.</w:t>
      </w:r>
    </w:p>
    <w:p w:rsidR="00A80637" w:rsidRDefault="00F4288D">
      <w:pPr>
        <w:spacing w:line="360" w:lineRule="auto"/>
        <w:jc w:val="both"/>
        <w:rPr>
          <w:sz w:val="24"/>
          <w:szCs w:val="24"/>
        </w:rPr>
      </w:pPr>
      <w:r>
        <w:rPr>
          <w:noProof/>
          <w:sz w:val="24"/>
          <w:szCs w:val="24"/>
        </w:rPr>
        <w:drawing>
          <wp:inline distT="114300" distB="114300" distL="114300" distR="114300">
            <wp:extent cx="5943600" cy="2692400"/>
            <wp:effectExtent l="0" t="0" r="0" b="0"/>
            <wp:docPr id="7" name="image17.png" descr="Forms response chart. Question title: 4. Do you adjust your communication style when interacting with colleagues from different cultures?&#10;. Number of responses: 50 responses."/>
            <wp:cNvGraphicFramePr/>
            <a:graphic xmlns:a="http://schemas.openxmlformats.org/drawingml/2006/main">
              <a:graphicData uri="http://schemas.openxmlformats.org/drawingml/2006/picture">
                <pic:pic xmlns:pic="http://schemas.openxmlformats.org/drawingml/2006/picture">
                  <pic:nvPicPr>
                    <pic:cNvPr id="0" name="image17.png" descr="Forms response chart. Question title: 4. Do you adjust your communication style when interacting with colleagues from different cultures?&#10;. Number of responses: 50 responses."/>
                    <pic:cNvPicPr preferRelativeResize="0"/>
                  </pic:nvPicPr>
                  <pic:blipFill>
                    <a:blip r:embed="rId14"/>
                    <a:srcRect/>
                    <a:stretch>
                      <a:fillRect/>
                    </a:stretch>
                  </pic:blipFill>
                  <pic:spPr>
                    <a:xfrm>
                      <a:off x="0" y="0"/>
                      <a:ext cx="5943600" cy="2692400"/>
                    </a:xfrm>
                    <a:prstGeom prst="rect">
                      <a:avLst/>
                    </a:prstGeom>
                    <a:ln/>
                  </pic:spPr>
                </pic:pic>
              </a:graphicData>
            </a:graphic>
          </wp:inline>
        </w:drawing>
      </w:r>
    </w:p>
    <w:p w:rsidR="00A80637" w:rsidRDefault="00F77594">
      <w:pPr>
        <w:spacing w:line="360" w:lineRule="auto"/>
        <w:jc w:val="both"/>
        <w:rPr>
          <w:sz w:val="24"/>
          <w:szCs w:val="24"/>
        </w:rPr>
      </w:pPr>
      <w:r w:rsidRPr="00F77594">
        <w:rPr>
          <w:sz w:val="24"/>
          <w:szCs w:val="24"/>
        </w:rPr>
        <w:t>The survey results show an elevated degree of versatility in communication styles among HSBC workers while cooperating with partners from various cultures. A joined 80% of respondents 'always' or 'often' change their communication, showing mindfulness and responsiveness to cultural contrasts. This is a positive sign of cultural responsiveness in the work environment. Nonetheless, the 6% who 'rarely' change and the 14% who do 'at times' recommend there is opportunity to get better in reliably recognizing and adjusting to cultural subtleties. The shortfall of 'never' reactions mirrors an overall acknowledgment of the significance of cultural versatility in communication.</w:t>
      </w:r>
    </w:p>
    <w:p w:rsidR="00A80637" w:rsidRDefault="00F4288D">
      <w:pPr>
        <w:spacing w:line="360" w:lineRule="auto"/>
        <w:jc w:val="both"/>
        <w:rPr>
          <w:sz w:val="24"/>
          <w:szCs w:val="24"/>
        </w:rPr>
      </w:pPr>
      <w:r>
        <w:rPr>
          <w:noProof/>
          <w:sz w:val="24"/>
          <w:szCs w:val="24"/>
        </w:rPr>
        <w:drawing>
          <wp:inline distT="114300" distB="114300" distL="114300" distR="114300">
            <wp:extent cx="5943600" cy="2501900"/>
            <wp:effectExtent l="0" t="0" r="0" b="0"/>
            <wp:docPr id="10" name="image6.png" descr="Forms response chart. Question title: 5. How often do you encounter language barriers in your team?&#10;. Number of responses: 5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5. How often do you encounter language barriers in your team?&#10;. Number of responses: 50 responses."/>
                    <pic:cNvPicPr preferRelativeResize="0"/>
                  </pic:nvPicPr>
                  <pic:blipFill>
                    <a:blip r:embed="rId15"/>
                    <a:srcRect/>
                    <a:stretch>
                      <a:fillRect/>
                    </a:stretch>
                  </pic:blipFill>
                  <pic:spPr>
                    <a:xfrm>
                      <a:off x="0" y="0"/>
                      <a:ext cx="5943600" cy="2501900"/>
                    </a:xfrm>
                    <a:prstGeom prst="rect">
                      <a:avLst/>
                    </a:prstGeom>
                    <a:ln/>
                  </pic:spPr>
                </pic:pic>
              </a:graphicData>
            </a:graphic>
          </wp:inline>
        </w:drawing>
      </w:r>
    </w:p>
    <w:p w:rsidR="00A80637" w:rsidRDefault="00F77594">
      <w:pPr>
        <w:spacing w:line="360" w:lineRule="auto"/>
        <w:jc w:val="both"/>
        <w:rPr>
          <w:sz w:val="24"/>
          <w:szCs w:val="24"/>
        </w:rPr>
      </w:pPr>
      <w:r w:rsidRPr="00F77594">
        <w:rPr>
          <w:sz w:val="24"/>
          <w:szCs w:val="24"/>
        </w:rPr>
        <w:lastRenderedPageBreak/>
        <w:t>The survey uncovers that language boundaries are a typical test in HSBC's group coordinated effort, with 60% of respondents confronting them 'often' or 'very often'. This high rate focuses to a predominant issue that could ruin powerful communication and cooperation. The way that no respondents chose 'never' highlights the inescapable idea of this deterrent across the organization. While 'sometimes' (32%) and 'rarely' (8%) demonstrate periodic language hardships, the general pattern recommends that language obstructions are a significant thought in HSBC's cross-cultural group elements.</w:t>
      </w:r>
    </w:p>
    <w:p w:rsidR="00A80637" w:rsidRDefault="00F4288D">
      <w:pPr>
        <w:spacing w:line="360" w:lineRule="auto"/>
        <w:jc w:val="both"/>
        <w:rPr>
          <w:sz w:val="24"/>
          <w:szCs w:val="24"/>
        </w:rPr>
      </w:pPr>
      <w:r>
        <w:rPr>
          <w:noProof/>
          <w:sz w:val="24"/>
          <w:szCs w:val="24"/>
        </w:rPr>
        <w:drawing>
          <wp:inline distT="114300" distB="114300" distL="114300" distR="114300">
            <wp:extent cx="5943600" cy="2501900"/>
            <wp:effectExtent l="0" t="0" r="0" b="0"/>
            <wp:docPr id="2" name="image14.png" descr="Forms response chart. Question title: 6. Have you had any training on cross-cultural communication?. Number of responses: 50 responses."/>
            <wp:cNvGraphicFramePr/>
            <a:graphic xmlns:a="http://schemas.openxmlformats.org/drawingml/2006/main">
              <a:graphicData uri="http://schemas.openxmlformats.org/drawingml/2006/picture">
                <pic:pic xmlns:pic="http://schemas.openxmlformats.org/drawingml/2006/picture">
                  <pic:nvPicPr>
                    <pic:cNvPr id="0" name="image14.png" descr="Forms response chart. Question title: 6. Have you had any training on cross-cultural communication?. Number of responses: 50 responses."/>
                    <pic:cNvPicPr preferRelativeResize="0"/>
                  </pic:nvPicPr>
                  <pic:blipFill>
                    <a:blip r:embed="rId16"/>
                    <a:srcRect/>
                    <a:stretch>
                      <a:fillRect/>
                    </a:stretch>
                  </pic:blipFill>
                  <pic:spPr>
                    <a:xfrm>
                      <a:off x="0" y="0"/>
                      <a:ext cx="5943600" cy="2501900"/>
                    </a:xfrm>
                    <a:prstGeom prst="rect">
                      <a:avLst/>
                    </a:prstGeom>
                    <a:ln/>
                  </pic:spPr>
                </pic:pic>
              </a:graphicData>
            </a:graphic>
          </wp:inline>
        </w:drawing>
      </w:r>
    </w:p>
    <w:p w:rsidR="00A80637" w:rsidRDefault="00F77594">
      <w:pPr>
        <w:spacing w:line="360" w:lineRule="auto"/>
        <w:jc w:val="both"/>
        <w:rPr>
          <w:sz w:val="24"/>
          <w:szCs w:val="24"/>
        </w:rPr>
      </w:pPr>
      <w:r w:rsidRPr="00F77594">
        <w:rPr>
          <w:sz w:val="24"/>
          <w:szCs w:val="24"/>
        </w:rPr>
        <w:t>The survey demonstrates that a greater part of HSBC workers (82%) have gotten training in cross-cultural communication. This recommends that the organization perceives the significance of such preparation in encouraging viable group joint effort in a different environment. Nonetheless, the 18% who have not gotten training address a huge minority. This gap might influence the general adequacy of HSBC's cross-cultural communication and cooperation endeavours. Guaranteeing that all colleagues approach such preparation could additionally upgrade understanding and participation in the organization's multicultural groups.</w:t>
      </w:r>
    </w:p>
    <w:p w:rsidR="00A80637" w:rsidRDefault="00F4288D">
      <w:pPr>
        <w:spacing w:line="360" w:lineRule="auto"/>
        <w:jc w:val="both"/>
        <w:rPr>
          <w:sz w:val="24"/>
          <w:szCs w:val="24"/>
        </w:rPr>
      </w:pPr>
      <w:r>
        <w:rPr>
          <w:noProof/>
          <w:sz w:val="24"/>
          <w:szCs w:val="24"/>
        </w:rPr>
        <w:lastRenderedPageBreak/>
        <w:drawing>
          <wp:inline distT="114300" distB="114300" distL="114300" distR="114300">
            <wp:extent cx="5943600" cy="2501900"/>
            <wp:effectExtent l="0" t="0" r="0" b="0"/>
            <wp:docPr id="4" name="image8.png" descr="Forms response chart. Question title: 7. In your opinion, does remote work make understanding different cultures easier or harder?&#10;. Number of responses: 50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7. In your opinion, does remote work make understanding different cultures easier or harder?&#10;. Number of responses: 50 responses."/>
                    <pic:cNvPicPr preferRelativeResize="0"/>
                  </pic:nvPicPr>
                  <pic:blipFill>
                    <a:blip r:embed="rId17"/>
                    <a:srcRect/>
                    <a:stretch>
                      <a:fillRect/>
                    </a:stretch>
                  </pic:blipFill>
                  <pic:spPr>
                    <a:xfrm>
                      <a:off x="0" y="0"/>
                      <a:ext cx="5943600" cy="2501900"/>
                    </a:xfrm>
                    <a:prstGeom prst="rect">
                      <a:avLst/>
                    </a:prstGeom>
                    <a:ln/>
                  </pic:spPr>
                </pic:pic>
              </a:graphicData>
            </a:graphic>
          </wp:inline>
        </w:drawing>
      </w:r>
    </w:p>
    <w:p w:rsidR="00A80637" w:rsidRDefault="00F77594">
      <w:pPr>
        <w:spacing w:line="360" w:lineRule="auto"/>
        <w:jc w:val="both"/>
        <w:rPr>
          <w:sz w:val="24"/>
          <w:szCs w:val="24"/>
        </w:rPr>
      </w:pPr>
      <w:r w:rsidRPr="00F77594">
        <w:rPr>
          <w:sz w:val="24"/>
          <w:szCs w:val="24"/>
        </w:rPr>
        <w:t xml:space="preserve">The survey results propose that most HSBC representatives find remote work works with the understanding of various cultures, with 90% expressing it makes it 'much easier' or 'somewhat easier'. This insight could be because of the adaptability and worldwide network that remote work offers. Just a little portion (4%) find it 'somewhat harder', and none find it 'much harder', showing that remote work isn't by and large seen as a hindrance to cross-cultural understanding. The 6% revealing 'no change' may infer that for some, the workplace doesn't essentially affect their cultural </w:t>
      </w:r>
      <w:proofErr w:type="spellStart"/>
      <w:r w:rsidRPr="00F77594">
        <w:rPr>
          <w:sz w:val="24"/>
          <w:szCs w:val="24"/>
        </w:rPr>
        <w:t>cooperations</w:t>
      </w:r>
      <w:proofErr w:type="spellEnd"/>
      <w:r w:rsidRPr="00F77594">
        <w:rPr>
          <w:sz w:val="24"/>
          <w:szCs w:val="24"/>
        </w:rPr>
        <w:t>. This criticism highlights the likely advantages of remote work in supporting cross-cultural mindfulness and joint effort.</w:t>
      </w:r>
    </w:p>
    <w:p w:rsidR="00A80637" w:rsidRDefault="00F4288D">
      <w:pPr>
        <w:spacing w:line="360" w:lineRule="auto"/>
        <w:jc w:val="both"/>
        <w:rPr>
          <w:sz w:val="24"/>
          <w:szCs w:val="24"/>
        </w:rPr>
      </w:pPr>
      <w:r>
        <w:rPr>
          <w:noProof/>
          <w:sz w:val="24"/>
          <w:szCs w:val="24"/>
        </w:rPr>
        <w:drawing>
          <wp:inline distT="114300" distB="114300" distL="114300" distR="114300">
            <wp:extent cx="5943600" cy="2501900"/>
            <wp:effectExtent l="0" t="0" r="0" b="0"/>
            <wp:docPr id="13" name="image3.png" descr="Forms response chart. Question title: 8. Have you ever experienced a misunderstanding due to cultural differences within your team?&#10;. Number of responses: 5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8. Have you ever experienced a misunderstanding due to cultural differences within your team?&#10;. Number of responses: 50 responses."/>
                    <pic:cNvPicPr preferRelativeResize="0"/>
                  </pic:nvPicPr>
                  <pic:blipFill>
                    <a:blip r:embed="rId18"/>
                    <a:srcRect/>
                    <a:stretch>
                      <a:fillRect/>
                    </a:stretch>
                  </pic:blipFill>
                  <pic:spPr>
                    <a:xfrm>
                      <a:off x="0" y="0"/>
                      <a:ext cx="5943600" cy="2501900"/>
                    </a:xfrm>
                    <a:prstGeom prst="rect">
                      <a:avLst/>
                    </a:prstGeom>
                    <a:ln/>
                  </pic:spPr>
                </pic:pic>
              </a:graphicData>
            </a:graphic>
          </wp:inline>
        </w:drawing>
      </w:r>
    </w:p>
    <w:p w:rsidR="00A80637" w:rsidRDefault="00F77594">
      <w:pPr>
        <w:spacing w:line="360" w:lineRule="auto"/>
        <w:jc w:val="both"/>
        <w:rPr>
          <w:sz w:val="24"/>
          <w:szCs w:val="24"/>
        </w:rPr>
      </w:pPr>
      <w:r w:rsidRPr="00F77594">
        <w:rPr>
          <w:sz w:val="24"/>
          <w:szCs w:val="24"/>
        </w:rPr>
        <w:t xml:space="preserve">The survey results uncover that misunderstandings because of cultural contrasts are a typical event inside HSBC groups. A sum of 66% of respondents experience these </w:t>
      </w:r>
      <w:r w:rsidRPr="00F77594">
        <w:rPr>
          <w:sz w:val="24"/>
          <w:szCs w:val="24"/>
        </w:rPr>
        <w:lastRenderedPageBreak/>
        <w:t xml:space="preserve">misunderstandings 'frequently' or 'sometimes', featuring the test of exploring cultural subtleties in a different work environment. The shortfall of 'never' reactions highlights that cultural misunderstandings are an issue for the whole associate. Alternately, the 34% who report such episodes 'rarely' happen suggests that some degree of successful cross-cultural communication exists. This data highlights the requirement for proceeded with </w:t>
      </w:r>
      <w:proofErr w:type="spellStart"/>
      <w:r w:rsidRPr="00F77594">
        <w:rPr>
          <w:sz w:val="24"/>
          <w:szCs w:val="24"/>
        </w:rPr>
        <w:t>center</w:t>
      </w:r>
      <w:proofErr w:type="spellEnd"/>
      <w:r w:rsidRPr="00F77594">
        <w:rPr>
          <w:sz w:val="24"/>
          <w:szCs w:val="24"/>
        </w:rPr>
        <w:t xml:space="preserve"> around improving cross-cultural skills across the association.</w:t>
      </w:r>
    </w:p>
    <w:p w:rsidR="00A80637" w:rsidRDefault="00F4288D">
      <w:pPr>
        <w:spacing w:line="360" w:lineRule="auto"/>
        <w:jc w:val="both"/>
        <w:rPr>
          <w:sz w:val="24"/>
          <w:szCs w:val="24"/>
        </w:rPr>
      </w:pPr>
      <w:r>
        <w:rPr>
          <w:noProof/>
          <w:sz w:val="24"/>
          <w:szCs w:val="24"/>
        </w:rPr>
        <w:drawing>
          <wp:inline distT="114300" distB="114300" distL="114300" distR="114300">
            <wp:extent cx="5943600" cy="2692400"/>
            <wp:effectExtent l="0" t="0" r="0" b="0"/>
            <wp:docPr id="14" name="image12.png" descr="Forms response chart. Question title: 9. Do you think HSBC's current communication strategies effectively acknowledge cultural differences?&#10;. Number of responses: 50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9. Do you think HSBC's current communication strategies effectively acknowledge cultural differences?&#10;. Number of responses: 50 responses."/>
                    <pic:cNvPicPr preferRelativeResize="0"/>
                  </pic:nvPicPr>
                  <pic:blipFill>
                    <a:blip r:embed="rId19"/>
                    <a:srcRect/>
                    <a:stretch>
                      <a:fillRect/>
                    </a:stretch>
                  </pic:blipFill>
                  <pic:spPr>
                    <a:xfrm>
                      <a:off x="0" y="0"/>
                      <a:ext cx="5943600" cy="2692400"/>
                    </a:xfrm>
                    <a:prstGeom prst="rect">
                      <a:avLst/>
                    </a:prstGeom>
                    <a:ln/>
                  </pic:spPr>
                </pic:pic>
              </a:graphicData>
            </a:graphic>
          </wp:inline>
        </w:drawing>
      </w:r>
    </w:p>
    <w:p w:rsidR="00A80637" w:rsidRDefault="00F77594">
      <w:pPr>
        <w:spacing w:line="360" w:lineRule="auto"/>
        <w:jc w:val="both"/>
        <w:rPr>
          <w:sz w:val="24"/>
          <w:szCs w:val="24"/>
        </w:rPr>
      </w:pPr>
      <w:r w:rsidRPr="00F77594">
        <w:rPr>
          <w:sz w:val="24"/>
          <w:szCs w:val="24"/>
        </w:rPr>
        <w:t xml:space="preserve">The survey shows a positive reaction toward HSBC's communication methodologies, with 90% of members either 'agreeing' or 'strongly agreeing' that the procedures successfully recognize cultural contrasts. This proposes that most of the representatives are happy with how the organization handles cross-cultural communication. The absence of 'unequivocally deviate' reactions further backings this view. Be that as it may, a little level of contradiction (4% 'disagree') means opportunity to get better. The 'neutral' position of 6% could infer an absence of clear agreement or experience in regards to the viability of these procedures. Generally speaking, the organization is by all accounts on a good way yet ought to in any case address the worries of the </w:t>
      </w:r>
      <w:proofErr w:type="spellStart"/>
      <w:r w:rsidRPr="00F77594">
        <w:rPr>
          <w:sz w:val="24"/>
          <w:szCs w:val="24"/>
        </w:rPr>
        <w:t>meager</w:t>
      </w:r>
      <w:proofErr w:type="spellEnd"/>
      <w:r w:rsidRPr="00F77594">
        <w:rPr>
          <w:sz w:val="24"/>
          <w:szCs w:val="24"/>
        </w:rPr>
        <w:t xml:space="preserve"> few.</w:t>
      </w:r>
    </w:p>
    <w:p w:rsidR="00A80637" w:rsidRDefault="00F4288D">
      <w:pPr>
        <w:spacing w:line="360" w:lineRule="auto"/>
        <w:jc w:val="both"/>
        <w:rPr>
          <w:sz w:val="24"/>
          <w:szCs w:val="24"/>
        </w:rPr>
      </w:pPr>
      <w:r>
        <w:rPr>
          <w:noProof/>
          <w:sz w:val="24"/>
          <w:szCs w:val="24"/>
        </w:rPr>
        <w:lastRenderedPageBreak/>
        <w:drawing>
          <wp:inline distT="114300" distB="114300" distL="114300" distR="114300">
            <wp:extent cx="5943600" cy="2501900"/>
            <wp:effectExtent l="0" t="0" r="0" b="0"/>
            <wp:docPr id="5" name="image13.png" descr="Forms response chart. Question title: 10. How often do cultural misunderstandings lead to delays or issues in your team's work?&#10;. Number of responses: 50 responses."/>
            <wp:cNvGraphicFramePr/>
            <a:graphic xmlns:a="http://schemas.openxmlformats.org/drawingml/2006/main">
              <a:graphicData uri="http://schemas.openxmlformats.org/drawingml/2006/picture">
                <pic:pic xmlns:pic="http://schemas.openxmlformats.org/drawingml/2006/picture">
                  <pic:nvPicPr>
                    <pic:cNvPr id="0" name="image13.png" descr="Forms response chart. Question title: 10. How often do cultural misunderstandings lead to delays or issues in your team's work?&#10;. Number of responses: 50 responses."/>
                    <pic:cNvPicPr preferRelativeResize="0"/>
                  </pic:nvPicPr>
                  <pic:blipFill>
                    <a:blip r:embed="rId20"/>
                    <a:srcRect/>
                    <a:stretch>
                      <a:fillRect/>
                    </a:stretch>
                  </pic:blipFill>
                  <pic:spPr>
                    <a:xfrm>
                      <a:off x="0" y="0"/>
                      <a:ext cx="5943600" cy="2501900"/>
                    </a:xfrm>
                    <a:prstGeom prst="rect">
                      <a:avLst/>
                    </a:prstGeom>
                    <a:ln/>
                  </pic:spPr>
                </pic:pic>
              </a:graphicData>
            </a:graphic>
          </wp:inline>
        </w:drawing>
      </w:r>
    </w:p>
    <w:p w:rsidR="00A80637" w:rsidRDefault="00F77594">
      <w:pPr>
        <w:spacing w:line="360" w:lineRule="auto"/>
        <w:jc w:val="both"/>
        <w:rPr>
          <w:sz w:val="24"/>
          <w:szCs w:val="24"/>
        </w:rPr>
      </w:pPr>
      <w:r w:rsidRPr="00F77594">
        <w:rPr>
          <w:sz w:val="24"/>
          <w:szCs w:val="24"/>
        </w:rPr>
        <w:t>The survey results show that cultural misunderstandings in all actuality do affect HSBC group tasks, with 42% of respondents demonstrating that these lead to work delays 'often' or 'very often'. This focuses to a remarkable effect on proficiency and features the reasonable results of cultural contrasts. Then again, 38% encountering issues 'rarely' recommends that while issues exist, they may not be unavoidable. The shortfall of 'never' reactions affirms that cultural misunderstandings are difficult for groups, accentuating the requirement for continuous advancement of more successful cross-cultural communication techniques inside the organization.</w:t>
      </w:r>
    </w:p>
    <w:p w:rsidR="00A80637" w:rsidRDefault="00F4288D">
      <w:pPr>
        <w:spacing w:line="360" w:lineRule="auto"/>
        <w:jc w:val="both"/>
        <w:rPr>
          <w:sz w:val="24"/>
          <w:szCs w:val="24"/>
        </w:rPr>
      </w:pPr>
      <w:r>
        <w:rPr>
          <w:noProof/>
          <w:sz w:val="24"/>
          <w:szCs w:val="24"/>
        </w:rPr>
        <w:drawing>
          <wp:inline distT="114300" distB="114300" distL="114300" distR="114300">
            <wp:extent cx="5943600" cy="2501900"/>
            <wp:effectExtent l="0" t="0" r="0" b="0"/>
            <wp:docPr id="1" name="image7.png" descr="Forms response chart. Question title: 11. Do you feel supported by HSBC in managing cross-cultural challenges?&#10;. Number of responses: 50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11. Do you feel supported by HSBC in managing cross-cultural challenges?&#10;. Number of responses: 50 responses."/>
                    <pic:cNvPicPr preferRelativeResize="0"/>
                  </pic:nvPicPr>
                  <pic:blipFill>
                    <a:blip r:embed="rId21"/>
                    <a:srcRect/>
                    <a:stretch>
                      <a:fillRect/>
                    </a:stretch>
                  </pic:blipFill>
                  <pic:spPr>
                    <a:xfrm>
                      <a:off x="0" y="0"/>
                      <a:ext cx="5943600" cy="2501900"/>
                    </a:xfrm>
                    <a:prstGeom prst="rect">
                      <a:avLst/>
                    </a:prstGeom>
                    <a:ln/>
                  </pic:spPr>
                </pic:pic>
              </a:graphicData>
            </a:graphic>
          </wp:inline>
        </w:drawing>
      </w:r>
    </w:p>
    <w:p w:rsidR="00A80637" w:rsidRDefault="00D65247">
      <w:pPr>
        <w:spacing w:line="360" w:lineRule="auto"/>
        <w:jc w:val="both"/>
        <w:rPr>
          <w:sz w:val="24"/>
          <w:szCs w:val="24"/>
        </w:rPr>
      </w:pPr>
      <w:r w:rsidRPr="00D65247">
        <w:rPr>
          <w:sz w:val="24"/>
          <w:szCs w:val="24"/>
        </w:rPr>
        <w:t xml:space="preserve">The survey conveys that most HSBC workers feel upheld in overseeing cross-cultural difficulties, with 76% communicating 'agreement' and 'strong agreement'. This reflects a positive impression of the organization's support mechanisms. The shortfall of </w:t>
      </w:r>
      <w:r>
        <w:rPr>
          <w:sz w:val="24"/>
          <w:szCs w:val="24"/>
        </w:rPr>
        <w:t xml:space="preserve">‘strongly </w:t>
      </w:r>
      <w:r>
        <w:rPr>
          <w:sz w:val="24"/>
          <w:szCs w:val="24"/>
        </w:rPr>
        <w:lastRenderedPageBreak/>
        <w:t>disagree</w:t>
      </w:r>
      <w:r w:rsidRPr="00D65247">
        <w:rPr>
          <w:sz w:val="24"/>
          <w:szCs w:val="24"/>
        </w:rPr>
        <w:t>' reactions proposes there is major areas of strength for no of disregard. Nonetheless, the '</w:t>
      </w:r>
      <w:r w:rsidRPr="00D65247">
        <w:t xml:space="preserve"> </w:t>
      </w:r>
      <w:r w:rsidRPr="00D65247">
        <w:rPr>
          <w:sz w:val="24"/>
          <w:szCs w:val="24"/>
        </w:rPr>
        <w:t>neutral' (20%) and '</w:t>
      </w:r>
      <w:r>
        <w:rPr>
          <w:sz w:val="24"/>
          <w:szCs w:val="24"/>
        </w:rPr>
        <w:t>disagree</w:t>
      </w:r>
      <w:r w:rsidRPr="00D65247">
        <w:rPr>
          <w:sz w:val="24"/>
          <w:szCs w:val="24"/>
        </w:rPr>
        <w:t xml:space="preserve">' (4%) reactions demonstrate a few representatives might need mindfulness or </w:t>
      </w:r>
      <w:proofErr w:type="spellStart"/>
      <w:r w:rsidRPr="00D65247">
        <w:rPr>
          <w:sz w:val="24"/>
          <w:szCs w:val="24"/>
        </w:rPr>
        <w:t>fulfillment</w:t>
      </w:r>
      <w:proofErr w:type="spellEnd"/>
      <w:r w:rsidRPr="00D65247">
        <w:rPr>
          <w:sz w:val="24"/>
          <w:szCs w:val="24"/>
        </w:rPr>
        <w:t xml:space="preserve"> with the offered help. This outcome focuses towards a by and large steady environment at HSBC for resolving cross-cultural issues, yet it likewise features regions that could profit from upgraded help and assets.</w:t>
      </w:r>
    </w:p>
    <w:p w:rsidR="00A80637" w:rsidRDefault="00F4288D">
      <w:pPr>
        <w:spacing w:line="360" w:lineRule="auto"/>
        <w:jc w:val="both"/>
        <w:rPr>
          <w:sz w:val="24"/>
          <w:szCs w:val="24"/>
        </w:rPr>
      </w:pPr>
      <w:r>
        <w:rPr>
          <w:noProof/>
          <w:sz w:val="24"/>
          <w:szCs w:val="24"/>
        </w:rPr>
        <w:drawing>
          <wp:inline distT="114300" distB="114300" distL="114300" distR="114300">
            <wp:extent cx="5943600" cy="2501900"/>
            <wp:effectExtent l="0" t="0" r="0" b="0"/>
            <wp:docPr id="9" name="image16.png" descr="Forms response chart. Question title: 12. Has the shift to remote work affected your team's collaboration?&#10;. Number of responses: 50 responses."/>
            <wp:cNvGraphicFramePr/>
            <a:graphic xmlns:a="http://schemas.openxmlformats.org/drawingml/2006/main">
              <a:graphicData uri="http://schemas.openxmlformats.org/drawingml/2006/picture">
                <pic:pic xmlns:pic="http://schemas.openxmlformats.org/drawingml/2006/picture">
                  <pic:nvPicPr>
                    <pic:cNvPr id="0" name="image16.png" descr="Forms response chart. Question title: 12. Has the shift to remote work affected your team's collaboration?&#10;. Number of responses: 50 responses."/>
                    <pic:cNvPicPr preferRelativeResize="0"/>
                  </pic:nvPicPr>
                  <pic:blipFill>
                    <a:blip r:embed="rId22"/>
                    <a:srcRect/>
                    <a:stretch>
                      <a:fillRect/>
                    </a:stretch>
                  </pic:blipFill>
                  <pic:spPr>
                    <a:xfrm>
                      <a:off x="0" y="0"/>
                      <a:ext cx="5943600" cy="2501900"/>
                    </a:xfrm>
                    <a:prstGeom prst="rect">
                      <a:avLst/>
                    </a:prstGeom>
                    <a:ln/>
                  </pic:spPr>
                </pic:pic>
              </a:graphicData>
            </a:graphic>
          </wp:inline>
        </w:drawing>
      </w:r>
    </w:p>
    <w:p w:rsidR="00A80637" w:rsidRDefault="00D65247">
      <w:pPr>
        <w:spacing w:line="360" w:lineRule="auto"/>
        <w:jc w:val="both"/>
        <w:rPr>
          <w:sz w:val="24"/>
          <w:szCs w:val="24"/>
        </w:rPr>
      </w:pPr>
      <w:r w:rsidRPr="00D65247">
        <w:rPr>
          <w:sz w:val="24"/>
          <w:szCs w:val="24"/>
        </w:rPr>
        <w:t>The survey results demonstrate that the shift to remote work has transcendently decidedly impacted group joint effort at HSBC, with 90% of respondents noting 'improvement'. A critical 40% feel the joint effort has 'improved greatly', recommending that remote work might offer a more helpful environment for cooperation, conceivably because of expanded adaptability or utilization of computerized communication devices. Just a little part (6%) report a 'slight worsening', demonstrating insignificant adverse consequences. The absence of any 'deteriorated greatly' reactions and the low 'no change' rate proposes that the progress to remote work is for the most part advantageous for group coordinated effort.</w:t>
      </w:r>
    </w:p>
    <w:p w:rsidR="00A80637" w:rsidRDefault="00F4288D">
      <w:pPr>
        <w:spacing w:line="360" w:lineRule="auto"/>
        <w:jc w:val="both"/>
        <w:rPr>
          <w:sz w:val="24"/>
          <w:szCs w:val="24"/>
        </w:rPr>
      </w:pPr>
      <w:r>
        <w:rPr>
          <w:noProof/>
          <w:sz w:val="24"/>
          <w:szCs w:val="24"/>
        </w:rPr>
        <w:lastRenderedPageBreak/>
        <w:drawing>
          <wp:inline distT="114300" distB="114300" distL="114300" distR="114300">
            <wp:extent cx="5943600" cy="2501900"/>
            <wp:effectExtent l="0" t="0" r="0" b="0"/>
            <wp:docPr id="8" name="image1.png" descr="Forms response chart. Question title: 13. How important do you think cultural diversity is for team creativity and problem-solving?&#10;. Number of responses: 50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13. How important do you think cultural diversity is for team creativity and problem-solving?&#10;. Number of responses: 50 responses."/>
                    <pic:cNvPicPr preferRelativeResize="0"/>
                  </pic:nvPicPr>
                  <pic:blipFill>
                    <a:blip r:embed="rId23"/>
                    <a:srcRect/>
                    <a:stretch>
                      <a:fillRect/>
                    </a:stretch>
                  </pic:blipFill>
                  <pic:spPr>
                    <a:xfrm>
                      <a:off x="0" y="0"/>
                      <a:ext cx="5943600" cy="2501900"/>
                    </a:xfrm>
                    <a:prstGeom prst="rect">
                      <a:avLst/>
                    </a:prstGeom>
                    <a:ln/>
                  </pic:spPr>
                </pic:pic>
              </a:graphicData>
            </a:graphic>
          </wp:inline>
        </w:drawing>
      </w:r>
    </w:p>
    <w:p w:rsidR="00A80637" w:rsidRDefault="00D65247">
      <w:pPr>
        <w:spacing w:line="360" w:lineRule="auto"/>
        <w:jc w:val="both"/>
        <w:rPr>
          <w:sz w:val="24"/>
          <w:szCs w:val="24"/>
        </w:rPr>
      </w:pPr>
      <w:r w:rsidRPr="00D65247">
        <w:rPr>
          <w:sz w:val="24"/>
          <w:szCs w:val="24"/>
        </w:rPr>
        <w:t>The survey reflects areas of strength for among HSBC workers on the worth of cultural diversity, with 90% considering it 'important' or 'very important' for group inventiveness and critical thinking. This shows an acknowledgement of the advantages that different viewpoints bring to innovation inside groups. Just a negligible 4% view diversity as 'not vital', and without any reactions for 'not significant by any means', it proposes a practically consistent appreciation for cultural diversity's role in upgrading group elements. The 'neutral' reactions might show vulnerability or absence of noticed influence in some colleagues' encounters. Generally speaking, cultural diversity is viewed as a basic resource in the working environment.</w:t>
      </w:r>
    </w:p>
    <w:p w:rsidR="00A80637" w:rsidRDefault="00F4288D">
      <w:pPr>
        <w:spacing w:line="360" w:lineRule="auto"/>
        <w:jc w:val="both"/>
        <w:rPr>
          <w:sz w:val="24"/>
          <w:szCs w:val="24"/>
        </w:rPr>
      </w:pPr>
      <w:r>
        <w:rPr>
          <w:noProof/>
          <w:sz w:val="24"/>
          <w:szCs w:val="24"/>
        </w:rPr>
        <w:drawing>
          <wp:inline distT="114300" distB="114300" distL="114300" distR="114300">
            <wp:extent cx="5943600" cy="2692400"/>
            <wp:effectExtent l="0" t="0" r="0" b="0"/>
            <wp:docPr id="16" name="image10.png" descr="Forms response chart. Question title: 14. Does HSBC provide adequate training and resources for effective cross-cultural communication?&#10;. Number of responses: 50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14. Does HSBC provide adequate training and resources for effective cross-cultural communication?&#10;. Number of responses: 50 responses."/>
                    <pic:cNvPicPr preferRelativeResize="0"/>
                  </pic:nvPicPr>
                  <pic:blipFill>
                    <a:blip r:embed="rId24"/>
                    <a:srcRect/>
                    <a:stretch>
                      <a:fillRect/>
                    </a:stretch>
                  </pic:blipFill>
                  <pic:spPr>
                    <a:xfrm>
                      <a:off x="0" y="0"/>
                      <a:ext cx="5943600" cy="2692400"/>
                    </a:xfrm>
                    <a:prstGeom prst="rect">
                      <a:avLst/>
                    </a:prstGeom>
                    <a:ln/>
                  </pic:spPr>
                </pic:pic>
              </a:graphicData>
            </a:graphic>
          </wp:inline>
        </w:drawing>
      </w:r>
    </w:p>
    <w:p w:rsidR="00A80637" w:rsidRDefault="00D65247">
      <w:pPr>
        <w:spacing w:line="360" w:lineRule="auto"/>
        <w:jc w:val="both"/>
        <w:rPr>
          <w:sz w:val="24"/>
          <w:szCs w:val="24"/>
        </w:rPr>
      </w:pPr>
      <w:r w:rsidRPr="00D65247">
        <w:rPr>
          <w:sz w:val="24"/>
          <w:szCs w:val="24"/>
        </w:rPr>
        <w:t xml:space="preserve">The survey shows an elevated degree of fulfilment with HSBC's arrangement of preparing and assets for successful cross-cultural communication, as confirmed by 92% of </w:t>
      </w:r>
      <w:r w:rsidRPr="00D65247">
        <w:rPr>
          <w:sz w:val="24"/>
          <w:szCs w:val="24"/>
        </w:rPr>
        <w:lastRenderedPageBreak/>
        <w:t>respondents agreeing' or 'strongly agreeing'. This proposes that most of the representatives feel all-around upheld in this angle, considering emphatically HSBC's endeavours to prepare its labour force for multicultural connections. The absence of 'strongly disagree' reactions builds up this positive view. Be that as it may, the presence of 'neutral' and 'disagree' reactions, yet little (4% each), focuses on certain areas of likely improvement in the preparation and assets given. Generally speaking, HSBC gives off an impression of being to a great extent powerful in supporting cross-cultural communication among its staff.</w:t>
      </w:r>
    </w:p>
    <w:p w:rsidR="00A80637" w:rsidRDefault="00F4288D">
      <w:pPr>
        <w:spacing w:line="360" w:lineRule="auto"/>
        <w:jc w:val="both"/>
        <w:rPr>
          <w:sz w:val="24"/>
          <w:szCs w:val="24"/>
        </w:rPr>
      </w:pPr>
      <w:r>
        <w:rPr>
          <w:noProof/>
          <w:sz w:val="24"/>
          <w:szCs w:val="24"/>
        </w:rPr>
        <w:drawing>
          <wp:inline distT="114300" distB="114300" distL="114300" distR="114300">
            <wp:extent cx="5943600" cy="2692400"/>
            <wp:effectExtent l="0" t="0" r="0" b="0"/>
            <wp:docPr id="6" name="image4.png" descr="Forms response chart. Question title: 15. How would you rate the overall effectiveness of your team in leveraging technology for cross-cultural communication?&#10;. Number of responses: 5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15. How would you rate the overall effectiveness of your team in leveraging technology for cross-cultural communication?&#10;. Number of responses: 50 responses."/>
                    <pic:cNvPicPr preferRelativeResize="0"/>
                  </pic:nvPicPr>
                  <pic:blipFill>
                    <a:blip r:embed="rId25"/>
                    <a:srcRect/>
                    <a:stretch>
                      <a:fillRect/>
                    </a:stretch>
                  </pic:blipFill>
                  <pic:spPr>
                    <a:xfrm>
                      <a:off x="0" y="0"/>
                      <a:ext cx="5943600" cy="2692400"/>
                    </a:xfrm>
                    <a:prstGeom prst="rect">
                      <a:avLst/>
                    </a:prstGeom>
                    <a:ln/>
                  </pic:spPr>
                </pic:pic>
              </a:graphicData>
            </a:graphic>
          </wp:inline>
        </w:drawing>
      </w:r>
    </w:p>
    <w:p w:rsidR="00A80637" w:rsidRDefault="00D65247">
      <w:pPr>
        <w:spacing w:line="360" w:lineRule="auto"/>
        <w:jc w:val="both"/>
        <w:rPr>
          <w:sz w:val="24"/>
          <w:szCs w:val="24"/>
        </w:rPr>
      </w:pPr>
      <w:r w:rsidRPr="00D65247">
        <w:rPr>
          <w:sz w:val="24"/>
          <w:szCs w:val="24"/>
        </w:rPr>
        <w:t>The survey demonstrates areas of strength for an evaluation of how really HSBC groups influence technology for cross-cultural communication, with 92% rating it as 'excellent' or 'good'. This high rate proposes that most workers are happy with the technological apparatuses and stages set up, which work with successful communication across various cultures. The shortfall of 'extremely poor' evaluations further backings this positive discernment. Notwithstanding, the presence of 'fair' (6%) and 'poor' (2%) evaluations shows that a little minority may be confronting difficulties or shortcomings in involving technology for this reason. In general, the organization is by all accounts effectively coordinating technology to upgrade cross-cultural associations inside groups.</w:t>
      </w:r>
    </w:p>
    <w:p w:rsidR="00A80637" w:rsidRDefault="00A069FC" w:rsidP="00A069FC">
      <w:pPr>
        <w:pStyle w:val="2"/>
      </w:pPr>
      <w:bookmarkStart w:id="23" w:name="_Toc153643647"/>
      <w:r>
        <w:lastRenderedPageBreak/>
        <w:t xml:space="preserve">4.2 </w:t>
      </w:r>
      <w:r w:rsidR="00F4288D">
        <w:t>Analysis</w:t>
      </w:r>
      <w:bookmarkEnd w:id="23"/>
    </w:p>
    <w:p w:rsidR="00A80637" w:rsidRDefault="00D65247">
      <w:pPr>
        <w:spacing w:line="360" w:lineRule="auto"/>
        <w:jc w:val="both"/>
        <w:rPr>
          <w:sz w:val="24"/>
          <w:szCs w:val="24"/>
        </w:rPr>
      </w:pPr>
      <w:r w:rsidRPr="00D65247">
        <w:rPr>
          <w:sz w:val="24"/>
          <w:szCs w:val="24"/>
        </w:rPr>
        <w:t>The survey discoveries give critical experiences into the elements of cross-cultural communication inside HSBC, straightforwardly connecting with the research hypotheses.</w:t>
      </w:r>
    </w:p>
    <w:p w:rsidR="00A80637" w:rsidRPr="00D65247" w:rsidRDefault="00F4288D">
      <w:pPr>
        <w:spacing w:line="360" w:lineRule="auto"/>
        <w:jc w:val="both"/>
        <w:rPr>
          <w:b/>
          <w:i/>
          <w:sz w:val="24"/>
          <w:szCs w:val="24"/>
        </w:rPr>
      </w:pPr>
      <w:r w:rsidRPr="00D65247">
        <w:rPr>
          <w:b/>
          <w:i/>
          <w:sz w:val="24"/>
          <w:szCs w:val="24"/>
        </w:rPr>
        <w:t>Hypothesis 1: Cross-cultural Gaps Impact Communication Tactics</w:t>
      </w:r>
    </w:p>
    <w:p w:rsidR="00A80637" w:rsidRDefault="00D65247">
      <w:pPr>
        <w:spacing w:line="360" w:lineRule="auto"/>
        <w:jc w:val="both"/>
        <w:rPr>
          <w:sz w:val="24"/>
          <w:szCs w:val="24"/>
        </w:rPr>
      </w:pPr>
      <w:r w:rsidRPr="00D65247">
        <w:rPr>
          <w:sz w:val="24"/>
          <w:szCs w:val="24"/>
        </w:rPr>
        <w:t xml:space="preserve">The survey results support Hypothesis 1, demonstrating that basic cross-cultural gaps impact the adequacy of communication strategies inside HSBC groups. Notably, 66% of </w:t>
      </w:r>
      <w:proofErr w:type="gramStart"/>
      <w:r w:rsidRPr="00D65247">
        <w:rPr>
          <w:sz w:val="24"/>
          <w:szCs w:val="24"/>
        </w:rPr>
        <w:t>respondents</w:t>
      </w:r>
      <w:proofErr w:type="gramEnd"/>
      <w:r w:rsidRPr="00D65247">
        <w:rPr>
          <w:sz w:val="24"/>
          <w:szCs w:val="24"/>
        </w:rPr>
        <w:t xml:space="preserve"> experience misunderstandings because of cultural contrasts 'frequently' or 'now and then' (Survey Q8), lining up with Liu's (2021) discoveries on the cultural effect on communication styles. Besides, the way that 60% face language barriers ‘often' or 'very often' (Survey Q5) underlines the difficulties presented by cross-cultural holes in the work environment, as featured by Hofstede's research on cultural dimensions.</w:t>
      </w:r>
    </w:p>
    <w:p w:rsidR="00A80637" w:rsidRPr="00D65247" w:rsidRDefault="00F4288D">
      <w:pPr>
        <w:spacing w:line="360" w:lineRule="auto"/>
        <w:jc w:val="both"/>
        <w:rPr>
          <w:b/>
          <w:i/>
          <w:sz w:val="24"/>
          <w:szCs w:val="24"/>
        </w:rPr>
      </w:pPr>
      <w:r w:rsidRPr="00D65247">
        <w:rPr>
          <w:b/>
          <w:i/>
          <w:sz w:val="24"/>
          <w:szCs w:val="24"/>
        </w:rPr>
        <w:t>Hypothesis 2: Remote Work and Cross-Cultural Communication</w:t>
      </w:r>
    </w:p>
    <w:p w:rsidR="00A80637" w:rsidRDefault="00D65247">
      <w:pPr>
        <w:spacing w:line="360" w:lineRule="auto"/>
        <w:jc w:val="both"/>
        <w:rPr>
          <w:sz w:val="24"/>
          <w:szCs w:val="24"/>
        </w:rPr>
      </w:pPr>
      <w:r w:rsidRPr="00D65247">
        <w:rPr>
          <w:sz w:val="24"/>
          <w:szCs w:val="24"/>
        </w:rPr>
        <w:t>The findings additionally shed light on Hypothesis 2, suggesting that the progress towards remote work at HSBC has not exacerbated issues in cross-cultural communication. Conflictingly, 90% of respondents find that remote work has 'improved' group collaboration (Survey Q12), which might be because of the simplicity of availability and adaptability presented by distant settings (</w:t>
      </w:r>
      <w:proofErr w:type="spellStart"/>
      <w:r w:rsidRPr="00D65247">
        <w:rPr>
          <w:sz w:val="24"/>
          <w:szCs w:val="24"/>
        </w:rPr>
        <w:t>Gakovic</w:t>
      </w:r>
      <w:proofErr w:type="spellEnd"/>
      <w:r w:rsidRPr="00D65247">
        <w:rPr>
          <w:sz w:val="24"/>
          <w:szCs w:val="24"/>
        </w:rPr>
        <w:t xml:space="preserve"> and Yardley, 2020). This finding goes against the normal expansion in communication issues because of remote work, as at first speculated.</w:t>
      </w:r>
    </w:p>
    <w:p w:rsidR="00A80637" w:rsidRPr="00D65247" w:rsidRDefault="00F4288D">
      <w:pPr>
        <w:spacing w:line="360" w:lineRule="auto"/>
        <w:jc w:val="both"/>
        <w:rPr>
          <w:b/>
          <w:i/>
          <w:sz w:val="24"/>
          <w:szCs w:val="24"/>
        </w:rPr>
      </w:pPr>
      <w:r w:rsidRPr="00D65247">
        <w:rPr>
          <w:b/>
          <w:i/>
          <w:sz w:val="24"/>
          <w:szCs w:val="24"/>
        </w:rPr>
        <w:t>Training and Resources</w:t>
      </w:r>
    </w:p>
    <w:p w:rsidR="00A80637" w:rsidRDefault="00D65247">
      <w:pPr>
        <w:spacing w:line="360" w:lineRule="auto"/>
        <w:jc w:val="both"/>
        <w:rPr>
          <w:sz w:val="24"/>
          <w:szCs w:val="24"/>
        </w:rPr>
      </w:pPr>
      <w:r w:rsidRPr="00D65247">
        <w:rPr>
          <w:sz w:val="24"/>
          <w:szCs w:val="24"/>
        </w:rPr>
        <w:t xml:space="preserve">A critical 92% agree that HSBC gives satisfactory preparation to cross-cultural communication (Survey Q14), mirroring the organization's obligation to tending to cultural differences, as underlined in the literature (Gregory </w:t>
      </w:r>
      <w:r w:rsidR="00E45CA0" w:rsidRPr="00E45CA0">
        <w:rPr>
          <w:i/>
          <w:sz w:val="24"/>
          <w:szCs w:val="24"/>
        </w:rPr>
        <w:t>et al.</w:t>
      </w:r>
      <w:r w:rsidRPr="00D65247">
        <w:rPr>
          <w:sz w:val="24"/>
          <w:szCs w:val="24"/>
        </w:rPr>
        <w:t>, 2019). This preparing probably adds to the flexibility in communication styles, with 80% changing their communication while cooperating with associates from various cultures (Survey Q4).</w:t>
      </w:r>
    </w:p>
    <w:p w:rsidR="00A80637" w:rsidRPr="00D65247" w:rsidRDefault="00F4288D">
      <w:pPr>
        <w:spacing w:line="360" w:lineRule="auto"/>
        <w:jc w:val="both"/>
        <w:rPr>
          <w:b/>
          <w:i/>
          <w:sz w:val="24"/>
          <w:szCs w:val="24"/>
        </w:rPr>
      </w:pPr>
      <w:r w:rsidRPr="00D65247">
        <w:rPr>
          <w:b/>
          <w:i/>
          <w:sz w:val="24"/>
          <w:szCs w:val="24"/>
        </w:rPr>
        <w:t>Technological Utilization</w:t>
      </w:r>
    </w:p>
    <w:p w:rsidR="00A80637" w:rsidRDefault="00D65247">
      <w:pPr>
        <w:spacing w:line="360" w:lineRule="auto"/>
        <w:jc w:val="both"/>
        <w:rPr>
          <w:sz w:val="24"/>
          <w:szCs w:val="24"/>
        </w:rPr>
      </w:pPr>
      <w:r w:rsidRPr="00D65247">
        <w:rPr>
          <w:sz w:val="24"/>
          <w:szCs w:val="24"/>
        </w:rPr>
        <w:t xml:space="preserve">The survey features a high pace of technology reception, with 92% rating the group's viability in utilizing technology as 'excellent' or 'good' (Survey Q15). This finding is urgent as it exhibits the role of technology in spanning cultural gaps, resounding with Choudhury and </w:t>
      </w:r>
      <w:proofErr w:type="spellStart"/>
      <w:r w:rsidRPr="00D65247">
        <w:rPr>
          <w:sz w:val="24"/>
          <w:szCs w:val="24"/>
        </w:rPr>
        <w:t>Foroughi's</w:t>
      </w:r>
      <w:proofErr w:type="spellEnd"/>
      <w:r w:rsidRPr="00D65247">
        <w:rPr>
          <w:sz w:val="24"/>
          <w:szCs w:val="24"/>
        </w:rPr>
        <w:t xml:space="preserve"> (2020) sees on technological progression working with hybrid work.</w:t>
      </w:r>
    </w:p>
    <w:p w:rsidR="00A80637" w:rsidRDefault="00F4288D">
      <w:pPr>
        <w:spacing w:line="360" w:lineRule="auto"/>
        <w:jc w:val="both"/>
        <w:rPr>
          <w:sz w:val="24"/>
          <w:szCs w:val="24"/>
        </w:rPr>
      </w:pPr>
      <w:r>
        <w:rPr>
          <w:sz w:val="24"/>
          <w:szCs w:val="24"/>
        </w:rPr>
        <w:t>Importance of Cultural Diversity</w:t>
      </w:r>
    </w:p>
    <w:p w:rsidR="00A80637" w:rsidRDefault="00D76D7A">
      <w:pPr>
        <w:spacing w:line="360" w:lineRule="auto"/>
        <w:jc w:val="both"/>
        <w:rPr>
          <w:sz w:val="24"/>
          <w:szCs w:val="24"/>
        </w:rPr>
      </w:pPr>
      <w:r w:rsidRPr="00D76D7A">
        <w:rPr>
          <w:sz w:val="24"/>
          <w:szCs w:val="24"/>
        </w:rPr>
        <w:lastRenderedPageBreak/>
        <w:t>Finally, the survey highlights the significance of cultural diversity in improving group imagination and critical thinking, with 90% considering it 'important' or 'very important' (Survey Q13). This discernment lines up with McKinsey's (2021) report on the positive effect of diversity in group execution.</w:t>
      </w:r>
    </w:p>
    <w:p w:rsidR="00A80637" w:rsidRDefault="00F4288D" w:rsidP="00A069FC">
      <w:pPr>
        <w:pStyle w:val="1"/>
      </w:pPr>
      <w:bookmarkStart w:id="24" w:name="_Toc153643648"/>
      <w:r>
        <w:t>Chapter 5: Conclusion</w:t>
      </w:r>
      <w:bookmarkEnd w:id="24"/>
    </w:p>
    <w:p w:rsidR="00D76D7A" w:rsidRPr="00D76D7A" w:rsidRDefault="00D76D7A" w:rsidP="00D76D7A">
      <w:pPr>
        <w:spacing w:line="360" w:lineRule="auto"/>
        <w:jc w:val="both"/>
        <w:rPr>
          <w:sz w:val="24"/>
          <w:szCs w:val="24"/>
        </w:rPr>
      </w:pPr>
      <w:r w:rsidRPr="00D76D7A">
        <w:rPr>
          <w:sz w:val="24"/>
          <w:szCs w:val="24"/>
        </w:rPr>
        <w:t xml:space="preserve">This dissertation has critically investigated the effect of cross-cultural contrasts and communication strategies in group collaboration inside HSBC. </w:t>
      </w:r>
      <w:r w:rsidR="00CE0511" w:rsidRPr="00CE0511">
        <w:rPr>
          <w:sz w:val="24"/>
          <w:szCs w:val="24"/>
        </w:rPr>
        <w:t xml:space="preserve">The survey results offer clear bits of knowledge into this intricate subject. In the first place, the survey shows that cultural misunderstandings and language issues are as yet normal. This really intends that while HSBC is making progress toward better cross-cultural communication, there's actually opportunity to get better. The findings propose that improving communication strategies could help, particularly with language and cultural subtleties. Likewise, the survey uncovers that representatives value HSBC's preparation programs and the change to remote work. This shows the organization's solid obligation to supporting a different </w:t>
      </w:r>
      <w:proofErr w:type="spellStart"/>
      <w:r w:rsidR="00CE0511" w:rsidRPr="00CE0511">
        <w:rPr>
          <w:sz w:val="24"/>
          <w:szCs w:val="24"/>
        </w:rPr>
        <w:t>labor</w:t>
      </w:r>
      <w:proofErr w:type="spellEnd"/>
      <w:r w:rsidR="00CE0511" w:rsidRPr="00CE0511">
        <w:rPr>
          <w:sz w:val="24"/>
          <w:szCs w:val="24"/>
        </w:rPr>
        <w:t xml:space="preserve"> force.</w:t>
      </w:r>
      <w:r w:rsidRPr="00D76D7A">
        <w:rPr>
          <w:sz w:val="24"/>
          <w:szCs w:val="24"/>
        </w:rPr>
        <w:t xml:space="preserve"> These perspectives have been instrumental in improving group coordinated effort and moderating potential communication issues, going against starting suspicions that remote work could frustrate</w:t>
      </w:r>
      <w:r>
        <w:rPr>
          <w:sz w:val="24"/>
          <w:szCs w:val="24"/>
        </w:rPr>
        <w:t xml:space="preserve"> cross-cultural collaborations. </w:t>
      </w:r>
      <w:r w:rsidRPr="00D76D7A">
        <w:rPr>
          <w:sz w:val="24"/>
          <w:szCs w:val="24"/>
        </w:rPr>
        <w:t>Ultimately, the mind-boggling acknowledgment of the significance of cultural diversity in group imagination and critical thinking highlights a huge organizational resource. It mirrors a more extensive industry pattern towards esteeming diversity as a critical part of business achievement.</w:t>
      </w:r>
    </w:p>
    <w:p w:rsidR="00A80637" w:rsidRDefault="00D76D7A" w:rsidP="00D76D7A">
      <w:pPr>
        <w:spacing w:line="360" w:lineRule="auto"/>
        <w:jc w:val="both"/>
        <w:rPr>
          <w:sz w:val="24"/>
          <w:szCs w:val="24"/>
        </w:rPr>
      </w:pPr>
      <w:r w:rsidRPr="00D76D7A">
        <w:rPr>
          <w:sz w:val="24"/>
          <w:szCs w:val="24"/>
        </w:rPr>
        <w:t xml:space="preserve">All in all, while HSBC exhibits serious areas of strength for an in overseeing cross-cultural elements, there is space for nonstop improvement. Future </w:t>
      </w:r>
      <w:proofErr w:type="spellStart"/>
      <w:r w:rsidRPr="00D76D7A">
        <w:rPr>
          <w:sz w:val="24"/>
          <w:szCs w:val="24"/>
        </w:rPr>
        <w:t>endeavors</w:t>
      </w:r>
      <w:proofErr w:type="spellEnd"/>
      <w:r w:rsidRPr="00D76D7A">
        <w:rPr>
          <w:sz w:val="24"/>
          <w:szCs w:val="24"/>
        </w:rPr>
        <w:t xml:space="preserve"> could zero in on extending cultural understanding and upgrading language backing to additionally streamline group coordinated effort in an undeniably globalized business environment.</w:t>
      </w:r>
    </w:p>
    <w:p w:rsidR="00A80637" w:rsidRDefault="00A80637">
      <w:pPr>
        <w:spacing w:line="360" w:lineRule="auto"/>
        <w:jc w:val="both"/>
        <w:rPr>
          <w:sz w:val="24"/>
          <w:szCs w:val="24"/>
        </w:rPr>
      </w:pPr>
    </w:p>
    <w:p w:rsidR="00A80637" w:rsidRDefault="00F4288D">
      <w:pPr>
        <w:spacing w:line="360" w:lineRule="auto"/>
        <w:jc w:val="both"/>
        <w:rPr>
          <w:b/>
          <w:sz w:val="28"/>
          <w:szCs w:val="28"/>
        </w:rPr>
      </w:pPr>
      <w:r>
        <w:br w:type="page"/>
      </w:r>
    </w:p>
    <w:p w:rsidR="00A80637" w:rsidRDefault="00F4288D" w:rsidP="00A069FC">
      <w:pPr>
        <w:pStyle w:val="1"/>
      </w:pPr>
      <w:bookmarkStart w:id="25" w:name="_Toc153643649"/>
      <w:r>
        <w:lastRenderedPageBreak/>
        <w:t>References</w:t>
      </w:r>
      <w:bookmarkEnd w:id="25"/>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t>Abacioglu</w:t>
      </w:r>
      <w:proofErr w:type="spellEnd"/>
      <w:r w:rsidRPr="00D76D7A">
        <w:rPr>
          <w:color w:val="222222"/>
          <w:sz w:val="24"/>
          <w:szCs w:val="24"/>
          <w:highlight w:val="white"/>
        </w:rPr>
        <w:t xml:space="preserve">, C.S., </w:t>
      </w:r>
      <w:proofErr w:type="spellStart"/>
      <w:r w:rsidRPr="00D76D7A">
        <w:rPr>
          <w:color w:val="222222"/>
          <w:sz w:val="24"/>
          <w:szCs w:val="24"/>
          <w:highlight w:val="white"/>
        </w:rPr>
        <w:t>Volman</w:t>
      </w:r>
      <w:proofErr w:type="spellEnd"/>
      <w:r w:rsidRPr="00D76D7A">
        <w:rPr>
          <w:color w:val="222222"/>
          <w:sz w:val="24"/>
          <w:szCs w:val="24"/>
          <w:highlight w:val="white"/>
        </w:rPr>
        <w:t xml:space="preserve">, M. and Fischer, A.H., 2020. Teachers’ multicultural attitudes and perspective taking abilities as factors in culturally responsive teaching. </w:t>
      </w:r>
      <w:r w:rsidRPr="00D76D7A">
        <w:rPr>
          <w:i/>
          <w:color w:val="222222"/>
          <w:sz w:val="24"/>
          <w:szCs w:val="24"/>
          <w:highlight w:val="white"/>
        </w:rPr>
        <w:t>British Journal of Educational Psychology</w:t>
      </w:r>
      <w:r w:rsidRPr="00D76D7A">
        <w:rPr>
          <w:color w:val="222222"/>
          <w:sz w:val="24"/>
          <w:szCs w:val="24"/>
          <w:highlight w:val="white"/>
        </w:rPr>
        <w:t xml:space="preserve">, </w:t>
      </w:r>
      <w:r w:rsidRPr="00D76D7A">
        <w:rPr>
          <w:i/>
          <w:color w:val="222222"/>
          <w:sz w:val="24"/>
          <w:szCs w:val="24"/>
          <w:highlight w:val="white"/>
        </w:rPr>
        <w:t>90</w:t>
      </w:r>
      <w:r w:rsidRPr="00D76D7A">
        <w:rPr>
          <w:color w:val="222222"/>
          <w:sz w:val="24"/>
          <w:szCs w:val="24"/>
          <w:highlight w:val="white"/>
        </w:rPr>
        <w:t xml:space="preserve">(3), pp.736-752. </w:t>
      </w:r>
      <w:r w:rsidRPr="00D76D7A">
        <w:rPr>
          <w:sz w:val="24"/>
          <w:szCs w:val="24"/>
        </w:rPr>
        <w:t xml:space="preserve">Available at: </w:t>
      </w:r>
      <w:hyperlink r:id="rId26">
        <w:r w:rsidRPr="00D76D7A">
          <w:rPr>
            <w:color w:val="1155CC"/>
            <w:sz w:val="24"/>
            <w:szCs w:val="24"/>
            <w:u w:val="single"/>
          </w:rPr>
          <w:t>https://bpspsychub.onlinelibrary.wiley.com/doi/full/10.1111/bjep.12328</w:t>
        </w:r>
      </w:hyperlink>
      <w:r w:rsidRPr="00D76D7A">
        <w:rPr>
          <w:sz w:val="24"/>
          <w:szCs w:val="24"/>
        </w:rPr>
        <w:t xml:space="preserve"> (Accessed: 01 November 2023). </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t>Abou</w:t>
      </w:r>
      <w:proofErr w:type="spellEnd"/>
      <w:r w:rsidRPr="00D76D7A">
        <w:rPr>
          <w:color w:val="222222"/>
          <w:sz w:val="24"/>
          <w:szCs w:val="24"/>
          <w:highlight w:val="white"/>
        </w:rPr>
        <w:t xml:space="preserve"> Saleh, N. and Al </w:t>
      </w:r>
      <w:proofErr w:type="spellStart"/>
      <w:r w:rsidRPr="00D76D7A">
        <w:rPr>
          <w:color w:val="222222"/>
          <w:sz w:val="24"/>
          <w:szCs w:val="24"/>
          <w:highlight w:val="white"/>
        </w:rPr>
        <w:t>Tuwaijri</w:t>
      </w:r>
      <w:proofErr w:type="spellEnd"/>
      <w:r w:rsidRPr="00D76D7A">
        <w:rPr>
          <w:color w:val="222222"/>
          <w:sz w:val="24"/>
          <w:szCs w:val="24"/>
          <w:highlight w:val="white"/>
        </w:rPr>
        <w:t xml:space="preserve">, N., 2022. Overseas Risks Leading to Business Failure in Foreign Markets: Study Case of HSBC in France. </w:t>
      </w:r>
      <w:r w:rsidRPr="00D76D7A">
        <w:rPr>
          <w:i/>
          <w:color w:val="222222"/>
          <w:sz w:val="24"/>
          <w:szCs w:val="24"/>
          <w:highlight w:val="white"/>
        </w:rPr>
        <w:t>Open Journal of Business and Management</w:t>
      </w:r>
      <w:r w:rsidRPr="00D76D7A">
        <w:rPr>
          <w:color w:val="222222"/>
          <w:sz w:val="24"/>
          <w:szCs w:val="24"/>
          <w:highlight w:val="white"/>
        </w:rPr>
        <w:t xml:space="preserve">, </w:t>
      </w:r>
      <w:r w:rsidRPr="00D76D7A">
        <w:rPr>
          <w:i/>
          <w:color w:val="222222"/>
          <w:sz w:val="24"/>
          <w:szCs w:val="24"/>
          <w:highlight w:val="white"/>
        </w:rPr>
        <w:t>10</w:t>
      </w:r>
      <w:r w:rsidRPr="00D76D7A">
        <w:rPr>
          <w:color w:val="222222"/>
          <w:sz w:val="24"/>
          <w:szCs w:val="24"/>
          <w:highlight w:val="white"/>
        </w:rPr>
        <w:t xml:space="preserve">(5), pp.2209-2241. </w:t>
      </w:r>
      <w:r w:rsidRPr="00D76D7A">
        <w:rPr>
          <w:sz w:val="24"/>
          <w:szCs w:val="24"/>
        </w:rPr>
        <w:t xml:space="preserve">Available at: </w:t>
      </w:r>
      <w:hyperlink r:id="rId27">
        <w:r w:rsidRPr="00D76D7A">
          <w:rPr>
            <w:color w:val="1155CC"/>
            <w:sz w:val="24"/>
            <w:szCs w:val="24"/>
            <w:u w:val="single"/>
          </w:rPr>
          <w:t>https://www.scirp.org/journal/paperinformation?paperid=119022</w:t>
        </w:r>
      </w:hyperlink>
      <w:r w:rsidRPr="00D76D7A">
        <w:rPr>
          <w:sz w:val="24"/>
          <w:szCs w:val="24"/>
        </w:rPr>
        <w:t xml:space="preserve"> (Accessed: 16 December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Ahmad, S., </w:t>
      </w:r>
      <w:proofErr w:type="spellStart"/>
      <w:r w:rsidRPr="00D76D7A">
        <w:rPr>
          <w:color w:val="222222"/>
          <w:sz w:val="24"/>
          <w:szCs w:val="24"/>
          <w:highlight w:val="white"/>
        </w:rPr>
        <w:t>Wasim</w:t>
      </w:r>
      <w:proofErr w:type="spellEnd"/>
      <w:r w:rsidRPr="00D76D7A">
        <w:rPr>
          <w:color w:val="222222"/>
          <w:sz w:val="24"/>
          <w:szCs w:val="24"/>
          <w:highlight w:val="white"/>
        </w:rPr>
        <w:t xml:space="preserve">, S., Irfan, S., </w:t>
      </w:r>
      <w:proofErr w:type="spellStart"/>
      <w:r w:rsidRPr="00D76D7A">
        <w:rPr>
          <w:color w:val="222222"/>
          <w:sz w:val="24"/>
          <w:szCs w:val="24"/>
          <w:highlight w:val="white"/>
        </w:rPr>
        <w:t>Gogoi</w:t>
      </w:r>
      <w:proofErr w:type="spellEnd"/>
      <w:r w:rsidRPr="00D76D7A">
        <w:rPr>
          <w:color w:val="222222"/>
          <w:sz w:val="24"/>
          <w:szCs w:val="24"/>
          <w:highlight w:val="white"/>
        </w:rPr>
        <w:t xml:space="preserve">, S., Srivastava, A. and </w:t>
      </w:r>
      <w:proofErr w:type="spellStart"/>
      <w:r w:rsidRPr="00D76D7A">
        <w:rPr>
          <w:color w:val="222222"/>
          <w:sz w:val="24"/>
          <w:szCs w:val="24"/>
          <w:highlight w:val="white"/>
        </w:rPr>
        <w:t>Farheen</w:t>
      </w:r>
      <w:proofErr w:type="spellEnd"/>
      <w:r w:rsidRPr="00D76D7A">
        <w:rPr>
          <w:color w:val="222222"/>
          <w:sz w:val="24"/>
          <w:szCs w:val="24"/>
          <w:highlight w:val="white"/>
        </w:rPr>
        <w:t xml:space="preserve">, Z., 2019. Qualitative v/s. quantitative research-A summarized review. </w:t>
      </w:r>
      <w:r w:rsidRPr="00D76D7A">
        <w:rPr>
          <w:i/>
          <w:color w:val="222222"/>
          <w:sz w:val="24"/>
          <w:szCs w:val="24"/>
          <w:highlight w:val="white"/>
        </w:rPr>
        <w:t>population</w:t>
      </w:r>
      <w:r w:rsidRPr="00D76D7A">
        <w:rPr>
          <w:color w:val="222222"/>
          <w:sz w:val="24"/>
          <w:szCs w:val="24"/>
          <w:highlight w:val="white"/>
        </w:rPr>
        <w:t xml:space="preserve">, </w:t>
      </w:r>
      <w:r w:rsidRPr="00D76D7A">
        <w:rPr>
          <w:i/>
          <w:color w:val="222222"/>
          <w:sz w:val="24"/>
          <w:szCs w:val="24"/>
          <w:highlight w:val="white"/>
        </w:rPr>
        <w:t>1</w:t>
      </w:r>
      <w:r w:rsidRPr="00D76D7A">
        <w:rPr>
          <w:color w:val="222222"/>
          <w:sz w:val="24"/>
          <w:szCs w:val="24"/>
          <w:highlight w:val="white"/>
        </w:rPr>
        <w:t xml:space="preserve">(2). </w:t>
      </w:r>
      <w:r w:rsidRPr="00D76D7A">
        <w:rPr>
          <w:sz w:val="24"/>
          <w:szCs w:val="24"/>
        </w:rPr>
        <w:t xml:space="preserve">Available at: </w:t>
      </w:r>
      <w:hyperlink r:id="rId28">
        <w:r w:rsidRPr="00D76D7A">
          <w:rPr>
            <w:color w:val="1155CC"/>
            <w:sz w:val="24"/>
            <w:szCs w:val="24"/>
            <w:u w:val="single"/>
          </w:rPr>
          <w:t>https://d1wqtxts1xzle7.cloudfront.net/104933106/Sharique_Ahmed_--_FINAL-libre.pdf?1691773838=&amp;response-content-disposition=inline%3B+filename%3DQualitative_v_s_Quantitative_Research_A.pdf&amp;Expires=1702729284&amp;Signature=RZ3JqVfdRBKhBiAMpCSXBpPzMotwVfJVesiFHQ-CpBYt-Tv4pVj3Jhk5r4UVvkTB5ksV129fmD-IygDg1AqwYiaItK4EoBTf3~SUs5v4Kone908xfRgRhIsHOn3eM6Dqhblic1qrJHQHIlbJVKhPqRzoBHxU4rt1PeCOD3vmjbH3fYsDDABWTssTbD0cyLnwK-ES7brsEbaKbifIFGkpNDNZ~KTvG-WiKRlBJYAMR7W6KuPbVN7g090KsbyTm1ixMH111m6knQkjdWtotqoKBj9ppVKIUTbT2zC01RzJLWq6Ip7hwE0oQJ26L6lG32qtrvDdhtFyjrknRLLQRgFEIw__&amp;Key-Pair-Id=APKAJLOHF5GGSLRBV4ZA</w:t>
        </w:r>
      </w:hyperlink>
      <w:r w:rsidRPr="00D76D7A">
        <w:rPr>
          <w:sz w:val="24"/>
          <w:szCs w:val="24"/>
        </w:rPr>
        <w:t xml:space="preserve"> (Accessed: 16 December 2023).</w:t>
      </w:r>
    </w:p>
    <w:p w:rsidR="00A069FC" w:rsidRPr="00D76D7A" w:rsidRDefault="00A069FC">
      <w:pPr>
        <w:spacing w:before="240" w:after="240" w:line="360" w:lineRule="auto"/>
        <w:jc w:val="both"/>
        <w:rPr>
          <w:sz w:val="24"/>
          <w:szCs w:val="24"/>
        </w:rPr>
      </w:pPr>
      <w:proofErr w:type="spellStart"/>
      <w:r w:rsidRPr="00D76D7A">
        <w:rPr>
          <w:sz w:val="24"/>
          <w:szCs w:val="24"/>
        </w:rPr>
        <w:t>Aiyer</w:t>
      </w:r>
      <w:proofErr w:type="spellEnd"/>
      <w:r w:rsidRPr="00D76D7A">
        <w:rPr>
          <w:sz w:val="24"/>
          <w:szCs w:val="24"/>
        </w:rPr>
        <w:t xml:space="preserve">, B., </w:t>
      </w:r>
      <w:proofErr w:type="spellStart"/>
      <w:r w:rsidRPr="00D76D7A">
        <w:rPr>
          <w:sz w:val="24"/>
          <w:szCs w:val="24"/>
        </w:rPr>
        <w:t>Caso</w:t>
      </w:r>
      <w:proofErr w:type="spellEnd"/>
      <w:r w:rsidRPr="00D76D7A">
        <w:rPr>
          <w:sz w:val="24"/>
          <w:szCs w:val="24"/>
        </w:rPr>
        <w:t xml:space="preserve">, J. and Russell, P. (2022) </w:t>
      </w:r>
      <w:r w:rsidRPr="00D76D7A">
        <w:rPr>
          <w:i/>
          <w:sz w:val="24"/>
          <w:szCs w:val="24"/>
        </w:rPr>
        <w:t>New survey reveals $2 trillion market opportunity for cybersecurity technology and Service Providers</w:t>
      </w:r>
      <w:r w:rsidRPr="00D76D7A">
        <w:rPr>
          <w:sz w:val="24"/>
          <w:szCs w:val="24"/>
        </w:rPr>
        <w:t xml:space="preserve">, </w:t>
      </w:r>
      <w:r w:rsidRPr="00D76D7A">
        <w:rPr>
          <w:i/>
          <w:sz w:val="24"/>
          <w:szCs w:val="24"/>
        </w:rPr>
        <w:t>McKinsey &amp; Company</w:t>
      </w:r>
      <w:r w:rsidRPr="00D76D7A">
        <w:rPr>
          <w:sz w:val="24"/>
          <w:szCs w:val="24"/>
        </w:rPr>
        <w:t xml:space="preserve">. Available at: https://www.mckinsey.com/capabilities/risk-and-resilience/our-insights/cybersecurity/new-survey-reveals-2-trillion-dollar-market-opportunity-for-cybersecurity-technology-and-service-providers (Accessed: 11 December 2023). </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lastRenderedPageBreak/>
        <w:t>Alharahsheh</w:t>
      </w:r>
      <w:proofErr w:type="spellEnd"/>
      <w:r w:rsidRPr="00D76D7A">
        <w:rPr>
          <w:color w:val="222222"/>
          <w:sz w:val="24"/>
          <w:szCs w:val="24"/>
          <w:highlight w:val="white"/>
        </w:rPr>
        <w:t xml:space="preserve">, H.H. and Pius, A., 2020. A review of key paradigms: Positivism VS </w:t>
      </w:r>
      <w:proofErr w:type="spellStart"/>
      <w:r w:rsidRPr="00D76D7A">
        <w:rPr>
          <w:color w:val="222222"/>
          <w:sz w:val="24"/>
          <w:szCs w:val="24"/>
          <w:highlight w:val="white"/>
        </w:rPr>
        <w:t>interpretivism</w:t>
      </w:r>
      <w:proofErr w:type="spellEnd"/>
      <w:r w:rsidRPr="00D76D7A">
        <w:rPr>
          <w:color w:val="222222"/>
          <w:sz w:val="24"/>
          <w:szCs w:val="24"/>
          <w:highlight w:val="white"/>
        </w:rPr>
        <w:t xml:space="preserve">. </w:t>
      </w:r>
      <w:r w:rsidRPr="00D76D7A">
        <w:rPr>
          <w:i/>
          <w:color w:val="222222"/>
          <w:sz w:val="24"/>
          <w:szCs w:val="24"/>
          <w:highlight w:val="white"/>
        </w:rPr>
        <w:t>Global Academic Journal of Humanities and Social Sciences</w:t>
      </w:r>
      <w:r w:rsidRPr="00D76D7A">
        <w:rPr>
          <w:color w:val="222222"/>
          <w:sz w:val="24"/>
          <w:szCs w:val="24"/>
          <w:highlight w:val="white"/>
        </w:rPr>
        <w:t xml:space="preserve">, </w:t>
      </w:r>
      <w:r w:rsidRPr="00D76D7A">
        <w:rPr>
          <w:i/>
          <w:color w:val="222222"/>
          <w:sz w:val="24"/>
          <w:szCs w:val="24"/>
          <w:highlight w:val="white"/>
        </w:rPr>
        <w:t>2</w:t>
      </w:r>
      <w:r w:rsidRPr="00D76D7A">
        <w:rPr>
          <w:color w:val="222222"/>
          <w:sz w:val="24"/>
          <w:szCs w:val="24"/>
          <w:highlight w:val="white"/>
        </w:rPr>
        <w:t xml:space="preserve">(3), pp.39-43. </w:t>
      </w:r>
      <w:r w:rsidRPr="00D76D7A">
        <w:rPr>
          <w:sz w:val="24"/>
          <w:szCs w:val="24"/>
        </w:rPr>
        <w:t xml:space="preserve">Available at: </w:t>
      </w:r>
      <w:hyperlink r:id="rId29">
        <w:r w:rsidRPr="00D76D7A">
          <w:rPr>
            <w:color w:val="1155CC"/>
            <w:sz w:val="24"/>
            <w:szCs w:val="24"/>
            <w:u w:val="single"/>
          </w:rPr>
          <w:t>https://gajrc.com/media/articles/GAJHSS_23_39-43_VMGJbOK.pdf</w:t>
        </w:r>
      </w:hyperlink>
      <w:r w:rsidRPr="00D76D7A">
        <w:rPr>
          <w:sz w:val="24"/>
          <w:szCs w:val="24"/>
        </w:rPr>
        <w:t xml:space="preserve"> (Accessed: 16 December 2023).</w:t>
      </w:r>
    </w:p>
    <w:p w:rsidR="00A069FC" w:rsidRPr="00D76D7A" w:rsidRDefault="00A069FC">
      <w:pPr>
        <w:spacing w:line="360" w:lineRule="auto"/>
        <w:jc w:val="both"/>
        <w:rPr>
          <w:sz w:val="24"/>
          <w:szCs w:val="24"/>
        </w:rPr>
      </w:pPr>
      <w:proofErr w:type="spellStart"/>
      <w:r w:rsidRPr="00D76D7A">
        <w:rPr>
          <w:color w:val="222222"/>
          <w:sz w:val="24"/>
          <w:szCs w:val="24"/>
          <w:highlight w:val="white"/>
        </w:rPr>
        <w:t>Alizadeh</w:t>
      </w:r>
      <w:proofErr w:type="spellEnd"/>
      <w:r w:rsidRPr="00D76D7A">
        <w:rPr>
          <w:color w:val="222222"/>
          <w:sz w:val="24"/>
          <w:szCs w:val="24"/>
          <w:highlight w:val="white"/>
        </w:rPr>
        <w:t xml:space="preserve"> </w:t>
      </w:r>
      <w:proofErr w:type="spellStart"/>
      <w:r w:rsidRPr="00D76D7A">
        <w:rPr>
          <w:color w:val="222222"/>
          <w:sz w:val="24"/>
          <w:szCs w:val="24"/>
          <w:highlight w:val="white"/>
        </w:rPr>
        <w:t>Afrouzi</w:t>
      </w:r>
      <w:proofErr w:type="spellEnd"/>
      <w:r w:rsidRPr="00D76D7A">
        <w:rPr>
          <w:color w:val="222222"/>
          <w:sz w:val="24"/>
          <w:szCs w:val="24"/>
          <w:highlight w:val="white"/>
        </w:rPr>
        <w:t xml:space="preserve">, O., 2021. Humanitarian </w:t>
      </w:r>
      <w:proofErr w:type="spellStart"/>
      <w:r w:rsidRPr="00D76D7A">
        <w:rPr>
          <w:color w:val="222222"/>
          <w:sz w:val="24"/>
          <w:szCs w:val="24"/>
          <w:highlight w:val="white"/>
        </w:rPr>
        <w:t>behavior</w:t>
      </w:r>
      <w:proofErr w:type="spellEnd"/>
      <w:r w:rsidRPr="00D76D7A">
        <w:rPr>
          <w:color w:val="222222"/>
          <w:sz w:val="24"/>
          <w:szCs w:val="24"/>
          <w:highlight w:val="white"/>
        </w:rPr>
        <w:t xml:space="preserve"> across high-/low-context cultures: a comparative analysis between Switzerland and Colombia. </w:t>
      </w:r>
      <w:r w:rsidRPr="00D76D7A">
        <w:rPr>
          <w:i/>
          <w:color w:val="222222"/>
          <w:sz w:val="24"/>
          <w:szCs w:val="24"/>
          <w:highlight w:val="white"/>
        </w:rPr>
        <w:t>Journal of International Humanitarian Action</w:t>
      </w:r>
      <w:r w:rsidRPr="00D76D7A">
        <w:rPr>
          <w:color w:val="222222"/>
          <w:sz w:val="24"/>
          <w:szCs w:val="24"/>
          <w:highlight w:val="white"/>
        </w:rPr>
        <w:t xml:space="preserve">, </w:t>
      </w:r>
      <w:r w:rsidRPr="00D76D7A">
        <w:rPr>
          <w:i/>
          <w:color w:val="222222"/>
          <w:sz w:val="24"/>
          <w:szCs w:val="24"/>
          <w:highlight w:val="white"/>
        </w:rPr>
        <w:t>6</w:t>
      </w:r>
      <w:r w:rsidRPr="00D76D7A">
        <w:rPr>
          <w:color w:val="222222"/>
          <w:sz w:val="24"/>
          <w:szCs w:val="24"/>
          <w:highlight w:val="white"/>
        </w:rPr>
        <w:t xml:space="preserve">(1), pp.1-10. </w:t>
      </w:r>
      <w:r w:rsidRPr="00D76D7A">
        <w:rPr>
          <w:sz w:val="24"/>
          <w:szCs w:val="24"/>
        </w:rPr>
        <w:t xml:space="preserve">Available at: </w:t>
      </w:r>
      <w:hyperlink r:id="rId30">
        <w:r w:rsidRPr="00D76D7A">
          <w:rPr>
            <w:color w:val="1155CC"/>
            <w:sz w:val="24"/>
            <w:szCs w:val="24"/>
            <w:u w:val="single"/>
          </w:rPr>
          <w:t>https://jhumanitarianaction.springeropen.com/articles/10.1186/s41018-020-00088-y</w:t>
        </w:r>
      </w:hyperlink>
      <w:r w:rsidRPr="00D76D7A">
        <w:rPr>
          <w:sz w:val="24"/>
          <w:szCs w:val="24"/>
        </w:rPr>
        <w:t xml:space="preserve"> (Accessed: 01 November 2023).</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t>Alsharif</w:t>
      </w:r>
      <w:proofErr w:type="spellEnd"/>
      <w:r w:rsidRPr="00D76D7A">
        <w:rPr>
          <w:color w:val="222222"/>
          <w:sz w:val="24"/>
          <w:szCs w:val="24"/>
          <w:highlight w:val="white"/>
        </w:rPr>
        <w:t xml:space="preserve">, N.Z., Brennan, L., </w:t>
      </w:r>
      <w:proofErr w:type="spellStart"/>
      <w:r w:rsidRPr="00D76D7A">
        <w:rPr>
          <w:color w:val="222222"/>
          <w:sz w:val="24"/>
          <w:szCs w:val="24"/>
          <w:highlight w:val="white"/>
        </w:rPr>
        <w:t>Abrons</w:t>
      </w:r>
      <w:proofErr w:type="spellEnd"/>
      <w:r w:rsidRPr="00D76D7A">
        <w:rPr>
          <w:color w:val="222222"/>
          <w:sz w:val="24"/>
          <w:szCs w:val="24"/>
          <w:highlight w:val="white"/>
        </w:rPr>
        <w:t xml:space="preserve">, J.P. and </w:t>
      </w:r>
      <w:proofErr w:type="spellStart"/>
      <w:r w:rsidRPr="00D76D7A">
        <w:rPr>
          <w:color w:val="222222"/>
          <w:sz w:val="24"/>
          <w:szCs w:val="24"/>
          <w:highlight w:val="white"/>
        </w:rPr>
        <w:t>Chahine</w:t>
      </w:r>
      <w:proofErr w:type="spellEnd"/>
      <w:r w:rsidRPr="00D76D7A">
        <w:rPr>
          <w:color w:val="222222"/>
          <w:sz w:val="24"/>
          <w:szCs w:val="24"/>
          <w:highlight w:val="white"/>
        </w:rPr>
        <w:t xml:space="preserve">, E.B., 2019. An introduction to cultural sensitivity and global pharmacy engagement. </w:t>
      </w:r>
      <w:r w:rsidRPr="00D76D7A">
        <w:rPr>
          <w:i/>
          <w:color w:val="222222"/>
          <w:sz w:val="24"/>
          <w:szCs w:val="24"/>
          <w:highlight w:val="white"/>
        </w:rPr>
        <w:t>American journal of pharmaceutical education</w:t>
      </w:r>
      <w:r w:rsidRPr="00D76D7A">
        <w:rPr>
          <w:color w:val="222222"/>
          <w:sz w:val="24"/>
          <w:szCs w:val="24"/>
          <w:highlight w:val="white"/>
        </w:rPr>
        <w:t xml:space="preserve">, </w:t>
      </w:r>
      <w:r w:rsidRPr="00D76D7A">
        <w:rPr>
          <w:i/>
          <w:color w:val="222222"/>
          <w:sz w:val="24"/>
          <w:szCs w:val="24"/>
          <w:highlight w:val="white"/>
        </w:rPr>
        <w:t>83</w:t>
      </w:r>
      <w:r w:rsidRPr="00D76D7A">
        <w:rPr>
          <w:color w:val="222222"/>
          <w:sz w:val="24"/>
          <w:szCs w:val="24"/>
          <w:highlight w:val="white"/>
        </w:rPr>
        <w:t xml:space="preserve">(4), p.7221. </w:t>
      </w:r>
      <w:r w:rsidRPr="00D76D7A">
        <w:rPr>
          <w:sz w:val="24"/>
          <w:szCs w:val="24"/>
        </w:rPr>
        <w:t xml:space="preserve">Available at: </w:t>
      </w:r>
      <w:hyperlink r:id="rId31">
        <w:r w:rsidRPr="00D76D7A">
          <w:rPr>
            <w:color w:val="1155CC"/>
            <w:sz w:val="24"/>
            <w:szCs w:val="24"/>
            <w:u w:val="single"/>
          </w:rPr>
          <w:t>https://www.sciencedirect.com/science/article/pii/S0002945923013487</w:t>
        </w:r>
      </w:hyperlink>
      <w:r w:rsidRPr="00D76D7A">
        <w:rPr>
          <w:sz w:val="24"/>
          <w:szCs w:val="24"/>
        </w:rPr>
        <w:t xml:space="preserve"> (Accessed: 11 December 2023). </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t>Aririguzoh</w:t>
      </w:r>
      <w:proofErr w:type="spellEnd"/>
      <w:r w:rsidRPr="00D76D7A">
        <w:rPr>
          <w:color w:val="222222"/>
          <w:sz w:val="24"/>
          <w:szCs w:val="24"/>
          <w:highlight w:val="white"/>
        </w:rPr>
        <w:t xml:space="preserve">, S., 2022. Communication competencies, culture and SDGs: effective processes to cross-cultural communication. </w:t>
      </w:r>
      <w:r w:rsidRPr="00D76D7A">
        <w:rPr>
          <w:i/>
          <w:color w:val="222222"/>
          <w:sz w:val="24"/>
          <w:szCs w:val="24"/>
          <w:highlight w:val="white"/>
        </w:rPr>
        <w:t>Humanities and Social Sciences Communications</w:t>
      </w:r>
      <w:r w:rsidRPr="00D76D7A">
        <w:rPr>
          <w:color w:val="222222"/>
          <w:sz w:val="24"/>
          <w:szCs w:val="24"/>
          <w:highlight w:val="white"/>
        </w:rPr>
        <w:t xml:space="preserve">, </w:t>
      </w:r>
      <w:r w:rsidRPr="00D76D7A">
        <w:rPr>
          <w:i/>
          <w:color w:val="222222"/>
          <w:sz w:val="24"/>
          <w:szCs w:val="24"/>
          <w:highlight w:val="white"/>
        </w:rPr>
        <w:t>9</w:t>
      </w:r>
      <w:r w:rsidRPr="00D76D7A">
        <w:rPr>
          <w:color w:val="222222"/>
          <w:sz w:val="24"/>
          <w:szCs w:val="24"/>
          <w:highlight w:val="white"/>
        </w:rPr>
        <w:t xml:space="preserve">(1), pp.1-11. </w:t>
      </w:r>
      <w:r w:rsidRPr="00D76D7A">
        <w:rPr>
          <w:sz w:val="24"/>
          <w:szCs w:val="24"/>
        </w:rPr>
        <w:t xml:space="preserve">Available at: </w:t>
      </w:r>
      <w:hyperlink r:id="rId32">
        <w:r w:rsidRPr="00D76D7A">
          <w:rPr>
            <w:color w:val="1155CC"/>
            <w:sz w:val="24"/>
            <w:szCs w:val="24"/>
            <w:u w:val="single"/>
          </w:rPr>
          <w:t>https://www.nature.com/articles/s41599-022-01109-4</w:t>
        </w:r>
      </w:hyperlink>
      <w:r w:rsidRPr="00D76D7A">
        <w:rPr>
          <w:sz w:val="24"/>
          <w:szCs w:val="24"/>
        </w:rPr>
        <w:t xml:space="preserve"> (Accessed: 11 December 2023). </w:t>
      </w:r>
    </w:p>
    <w:p w:rsidR="00A069FC" w:rsidRPr="00D76D7A" w:rsidRDefault="00A069FC">
      <w:pPr>
        <w:spacing w:line="360" w:lineRule="auto"/>
        <w:jc w:val="both"/>
        <w:rPr>
          <w:sz w:val="24"/>
          <w:szCs w:val="24"/>
        </w:rPr>
      </w:pPr>
      <w:proofErr w:type="spellStart"/>
      <w:r w:rsidRPr="00D76D7A">
        <w:rPr>
          <w:color w:val="222222"/>
          <w:sz w:val="24"/>
          <w:szCs w:val="24"/>
          <w:highlight w:val="white"/>
        </w:rPr>
        <w:t>Arseneault</w:t>
      </w:r>
      <w:proofErr w:type="spellEnd"/>
      <w:r w:rsidRPr="00D76D7A">
        <w:rPr>
          <w:color w:val="222222"/>
          <w:sz w:val="24"/>
          <w:szCs w:val="24"/>
          <w:highlight w:val="white"/>
        </w:rPr>
        <w:t xml:space="preserve">, R. and </w:t>
      </w:r>
      <w:proofErr w:type="spellStart"/>
      <w:r w:rsidRPr="00D76D7A">
        <w:rPr>
          <w:color w:val="222222"/>
          <w:sz w:val="24"/>
          <w:szCs w:val="24"/>
          <w:highlight w:val="white"/>
        </w:rPr>
        <w:t>Roulin</w:t>
      </w:r>
      <w:proofErr w:type="spellEnd"/>
      <w:r w:rsidRPr="00D76D7A">
        <w:rPr>
          <w:color w:val="222222"/>
          <w:sz w:val="24"/>
          <w:szCs w:val="24"/>
          <w:highlight w:val="white"/>
        </w:rPr>
        <w:t>, N., 2021. A theoretical model of cross</w:t>
      </w:r>
      <w:r w:rsidRPr="00D76D7A">
        <w:rPr>
          <w:rFonts w:ascii="Cambria Math" w:eastAsia="Cambria Math" w:hAnsi="Cambria Math" w:cs="Cambria Math"/>
          <w:color w:val="222222"/>
          <w:sz w:val="24"/>
          <w:szCs w:val="24"/>
          <w:highlight w:val="white"/>
        </w:rPr>
        <w:t>‐</w:t>
      </w:r>
      <w:r w:rsidRPr="00D76D7A">
        <w:rPr>
          <w:color w:val="222222"/>
          <w:sz w:val="24"/>
          <w:szCs w:val="24"/>
          <w:highlight w:val="white"/>
        </w:rPr>
        <w:t xml:space="preserve">cultural impression management in employment interviews. </w:t>
      </w:r>
      <w:r w:rsidRPr="00D76D7A">
        <w:rPr>
          <w:i/>
          <w:color w:val="222222"/>
          <w:sz w:val="24"/>
          <w:szCs w:val="24"/>
          <w:highlight w:val="white"/>
        </w:rPr>
        <w:t>International Journal of Selection and Assessment</w:t>
      </w:r>
      <w:r w:rsidRPr="00D76D7A">
        <w:rPr>
          <w:color w:val="222222"/>
          <w:sz w:val="24"/>
          <w:szCs w:val="24"/>
          <w:highlight w:val="white"/>
        </w:rPr>
        <w:t xml:space="preserve">, </w:t>
      </w:r>
      <w:r w:rsidRPr="00D76D7A">
        <w:rPr>
          <w:i/>
          <w:color w:val="222222"/>
          <w:sz w:val="24"/>
          <w:szCs w:val="24"/>
          <w:highlight w:val="white"/>
        </w:rPr>
        <w:t>29</w:t>
      </w:r>
      <w:r w:rsidRPr="00D76D7A">
        <w:rPr>
          <w:color w:val="222222"/>
          <w:sz w:val="24"/>
          <w:szCs w:val="24"/>
          <w:highlight w:val="white"/>
        </w:rPr>
        <w:t xml:space="preserve">(3-4), pp.352-366. </w:t>
      </w:r>
      <w:r w:rsidRPr="00D76D7A">
        <w:rPr>
          <w:sz w:val="24"/>
          <w:szCs w:val="24"/>
        </w:rPr>
        <w:t xml:space="preserve">Available at: </w:t>
      </w:r>
      <w:hyperlink r:id="rId33">
        <w:r w:rsidRPr="00D76D7A">
          <w:rPr>
            <w:color w:val="1155CC"/>
            <w:sz w:val="24"/>
            <w:szCs w:val="24"/>
            <w:u w:val="single"/>
          </w:rPr>
          <w:t>https://onlinelibrary.wiley.com/doi/abs/10.1111/ijsa.12348</w:t>
        </w:r>
      </w:hyperlink>
      <w:r w:rsidRPr="00D76D7A">
        <w:rPr>
          <w:sz w:val="24"/>
          <w:szCs w:val="24"/>
        </w:rPr>
        <w:t xml:space="preserve"> (Accessed: 01 November 2023).</w:t>
      </w:r>
    </w:p>
    <w:p w:rsidR="00A069FC" w:rsidRPr="00D76D7A" w:rsidRDefault="00A069FC">
      <w:pPr>
        <w:spacing w:line="360" w:lineRule="auto"/>
        <w:jc w:val="both"/>
        <w:rPr>
          <w:sz w:val="24"/>
          <w:szCs w:val="24"/>
        </w:rPr>
      </w:pPr>
      <w:proofErr w:type="spellStart"/>
      <w:r w:rsidRPr="00D76D7A">
        <w:rPr>
          <w:color w:val="222222"/>
          <w:sz w:val="24"/>
          <w:szCs w:val="24"/>
          <w:highlight w:val="white"/>
        </w:rPr>
        <w:t>Beldarrain</w:t>
      </w:r>
      <w:proofErr w:type="spellEnd"/>
      <w:r w:rsidRPr="00D76D7A">
        <w:rPr>
          <w:color w:val="222222"/>
          <w:sz w:val="24"/>
          <w:szCs w:val="24"/>
          <w:highlight w:val="white"/>
        </w:rPr>
        <w:t xml:space="preserve">, Y. and Diehl, K., 2019. Compensating for the lack of physical nonverbal cues in a virtual team context, based on cultural background and preferred communication style. </w:t>
      </w:r>
      <w:r w:rsidRPr="00D76D7A">
        <w:rPr>
          <w:i/>
          <w:color w:val="222222"/>
          <w:sz w:val="24"/>
          <w:szCs w:val="24"/>
          <w:highlight w:val="white"/>
        </w:rPr>
        <w:t>The Wiley handbook of global workplace learning</w:t>
      </w:r>
      <w:r w:rsidRPr="00D76D7A">
        <w:rPr>
          <w:color w:val="222222"/>
          <w:sz w:val="24"/>
          <w:szCs w:val="24"/>
          <w:highlight w:val="white"/>
        </w:rPr>
        <w:t xml:space="preserve">, pp.369-394. </w:t>
      </w:r>
      <w:r w:rsidRPr="00D76D7A">
        <w:rPr>
          <w:sz w:val="24"/>
          <w:szCs w:val="24"/>
        </w:rPr>
        <w:t xml:space="preserve">Available at: </w:t>
      </w:r>
      <w:hyperlink r:id="rId34">
        <w:r w:rsidRPr="00D76D7A">
          <w:rPr>
            <w:color w:val="1155CC"/>
            <w:sz w:val="24"/>
            <w:szCs w:val="24"/>
            <w:u w:val="single"/>
          </w:rPr>
          <w:t>https://onlinelibrary.wiley.com/doi/abs/10.1002/9781119227793.ch21</w:t>
        </w:r>
      </w:hyperlink>
      <w:r w:rsidRPr="00D76D7A">
        <w:rPr>
          <w:sz w:val="24"/>
          <w:szCs w:val="24"/>
        </w:rPr>
        <w:t xml:space="preserve"> (Accessed: 01 November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lastRenderedPageBreak/>
        <w:t xml:space="preserve">Berry, L.L., Danaher, T.S., </w:t>
      </w:r>
      <w:proofErr w:type="spellStart"/>
      <w:r w:rsidRPr="00D76D7A">
        <w:rPr>
          <w:color w:val="222222"/>
          <w:sz w:val="24"/>
          <w:szCs w:val="24"/>
          <w:highlight w:val="white"/>
        </w:rPr>
        <w:t>Aksoy</w:t>
      </w:r>
      <w:proofErr w:type="spellEnd"/>
      <w:r w:rsidRPr="00D76D7A">
        <w:rPr>
          <w:color w:val="222222"/>
          <w:sz w:val="24"/>
          <w:szCs w:val="24"/>
          <w:highlight w:val="white"/>
        </w:rPr>
        <w:t xml:space="preserve">, L. and </w:t>
      </w:r>
      <w:proofErr w:type="spellStart"/>
      <w:r w:rsidRPr="00D76D7A">
        <w:rPr>
          <w:color w:val="222222"/>
          <w:sz w:val="24"/>
          <w:szCs w:val="24"/>
          <w:highlight w:val="white"/>
        </w:rPr>
        <w:t>Keiningham</w:t>
      </w:r>
      <w:proofErr w:type="spellEnd"/>
      <w:r w:rsidRPr="00D76D7A">
        <w:rPr>
          <w:color w:val="222222"/>
          <w:sz w:val="24"/>
          <w:szCs w:val="24"/>
          <w:highlight w:val="white"/>
        </w:rPr>
        <w:t xml:space="preserve">, T.L., 2020. Service safety in the pandemic age. </w:t>
      </w:r>
      <w:r w:rsidRPr="00D76D7A">
        <w:rPr>
          <w:i/>
          <w:color w:val="222222"/>
          <w:sz w:val="24"/>
          <w:szCs w:val="24"/>
          <w:highlight w:val="white"/>
        </w:rPr>
        <w:t>Journal of Service Research</w:t>
      </w:r>
      <w:r w:rsidRPr="00D76D7A">
        <w:rPr>
          <w:color w:val="222222"/>
          <w:sz w:val="24"/>
          <w:szCs w:val="24"/>
          <w:highlight w:val="white"/>
        </w:rPr>
        <w:t xml:space="preserve">, </w:t>
      </w:r>
      <w:r w:rsidRPr="00D76D7A">
        <w:rPr>
          <w:i/>
          <w:color w:val="222222"/>
          <w:sz w:val="24"/>
          <w:szCs w:val="24"/>
          <w:highlight w:val="white"/>
        </w:rPr>
        <w:t>23</w:t>
      </w:r>
      <w:r w:rsidRPr="00D76D7A">
        <w:rPr>
          <w:color w:val="222222"/>
          <w:sz w:val="24"/>
          <w:szCs w:val="24"/>
          <w:highlight w:val="white"/>
        </w:rPr>
        <w:t xml:space="preserve">(4), pp.391-395. </w:t>
      </w:r>
      <w:r w:rsidRPr="00D76D7A">
        <w:rPr>
          <w:sz w:val="24"/>
          <w:szCs w:val="24"/>
        </w:rPr>
        <w:t xml:space="preserve">Available at:   </w:t>
      </w:r>
      <w:hyperlink r:id="rId35">
        <w:r w:rsidRPr="00D76D7A">
          <w:rPr>
            <w:color w:val="1155CC"/>
            <w:sz w:val="24"/>
            <w:szCs w:val="24"/>
            <w:u w:val="single"/>
          </w:rPr>
          <w:t>https://journals.sagepub.com/doi/full/10.1177/1094670520944608</w:t>
        </w:r>
      </w:hyperlink>
      <w:r w:rsidRPr="00D76D7A">
        <w:rPr>
          <w:sz w:val="24"/>
          <w:szCs w:val="24"/>
        </w:rPr>
        <w:t xml:space="preserve"> (Accessed: 11 December 2023).</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t>Bhattarai</w:t>
      </w:r>
      <w:proofErr w:type="spellEnd"/>
      <w:r w:rsidRPr="00D76D7A">
        <w:rPr>
          <w:color w:val="222222"/>
          <w:sz w:val="24"/>
          <w:szCs w:val="24"/>
          <w:highlight w:val="white"/>
        </w:rPr>
        <w:t xml:space="preserve">, N., 2020. </w:t>
      </w:r>
      <w:r w:rsidRPr="00D76D7A">
        <w:rPr>
          <w:i/>
          <w:color w:val="222222"/>
          <w:sz w:val="24"/>
          <w:szCs w:val="24"/>
          <w:highlight w:val="white"/>
        </w:rPr>
        <w:t>Migrant Entrepreneurs and the Digital Economy in the UK</w:t>
      </w:r>
      <w:r w:rsidRPr="00D76D7A">
        <w:rPr>
          <w:color w:val="222222"/>
          <w:sz w:val="24"/>
          <w:szCs w:val="24"/>
          <w:highlight w:val="white"/>
        </w:rPr>
        <w:t xml:space="preserve"> (Doctoral dissertation, Royal Holloway, University of London). </w:t>
      </w:r>
      <w:r w:rsidRPr="00D76D7A">
        <w:rPr>
          <w:sz w:val="24"/>
          <w:szCs w:val="24"/>
        </w:rPr>
        <w:t xml:space="preserve">Available at: </w:t>
      </w:r>
      <w:hyperlink r:id="rId36">
        <w:r w:rsidRPr="00D76D7A">
          <w:rPr>
            <w:color w:val="1155CC"/>
            <w:sz w:val="24"/>
            <w:szCs w:val="24"/>
            <w:u w:val="single"/>
          </w:rPr>
          <w:t>https://pure.royalholloway.ac.uk/ws/files/40200086/2020bhattarainphd.pdf</w:t>
        </w:r>
      </w:hyperlink>
      <w:r w:rsidRPr="00D76D7A">
        <w:rPr>
          <w:sz w:val="24"/>
          <w:szCs w:val="24"/>
        </w:rPr>
        <w:t xml:space="preserve"> (Accessed: 11 December 2023).</w:t>
      </w:r>
    </w:p>
    <w:p w:rsidR="00A069FC" w:rsidRPr="00D76D7A" w:rsidRDefault="00A069FC">
      <w:pPr>
        <w:spacing w:line="360" w:lineRule="auto"/>
        <w:jc w:val="both"/>
        <w:rPr>
          <w:sz w:val="24"/>
          <w:szCs w:val="24"/>
        </w:rPr>
      </w:pPr>
      <w:r w:rsidRPr="00D76D7A">
        <w:rPr>
          <w:color w:val="222222"/>
          <w:sz w:val="24"/>
          <w:szCs w:val="24"/>
          <w:highlight w:val="white"/>
        </w:rPr>
        <w:t xml:space="preserve">Bick, A., </w:t>
      </w:r>
      <w:proofErr w:type="spellStart"/>
      <w:r w:rsidRPr="00D76D7A">
        <w:rPr>
          <w:color w:val="222222"/>
          <w:sz w:val="24"/>
          <w:szCs w:val="24"/>
          <w:highlight w:val="white"/>
        </w:rPr>
        <w:t>Blandin</w:t>
      </w:r>
      <w:proofErr w:type="spellEnd"/>
      <w:r w:rsidRPr="00D76D7A">
        <w:rPr>
          <w:color w:val="222222"/>
          <w:sz w:val="24"/>
          <w:szCs w:val="24"/>
          <w:highlight w:val="white"/>
        </w:rPr>
        <w:t xml:space="preserve">, A. and </w:t>
      </w:r>
      <w:proofErr w:type="spellStart"/>
      <w:r w:rsidRPr="00D76D7A">
        <w:rPr>
          <w:color w:val="222222"/>
          <w:sz w:val="24"/>
          <w:szCs w:val="24"/>
          <w:highlight w:val="white"/>
        </w:rPr>
        <w:t>Mertens</w:t>
      </w:r>
      <w:proofErr w:type="spellEnd"/>
      <w:r w:rsidRPr="00D76D7A">
        <w:rPr>
          <w:color w:val="222222"/>
          <w:sz w:val="24"/>
          <w:szCs w:val="24"/>
          <w:highlight w:val="white"/>
        </w:rPr>
        <w:t xml:space="preserve">, K., 2023. Work from home before and after the COVID-19 outbreak. </w:t>
      </w:r>
      <w:r w:rsidRPr="00D76D7A">
        <w:rPr>
          <w:i/>
          <w:color w:val="222222"/>
          <w:sz w:val="24"/>
          <w:szCs w:val="24"/>
          <w:highlight w:val="white"/>
        </w:rPr>
        <w:t>American Economic Journal: Macroeconomics</w:t>
      </w:r>
      <w:r w:rsidRPr="00D76D7A">
        <w:rPr>
          <w:color w:val="222222"/>
          <w:sz w:val="24"/>
          <w:szCs w:val="24"/>
          <w:highlight w:val="white"/>
        </w:rPr>
        <w:t xml:space="preserve">, </w:t>
      </w:r>
      <w:r w:rsidRPr="00D76D7A">
        <w:rPr>
          <w:i/>
          <w:color w:val="222222"/>
          <w:sz w:val="24"/>
          <w:szCs w:val="24"/>
          <w:highlight w:val="white"/>
        </w:rPr>
        <w:t>15</w:t>
      </w:r>
      <w:r w:rsidRPr="00D76D7A">
        <w:rPr>
          <w:color w:val="222222"/>
          <w:sz w:val="24"/>
          <w:szCs w:val="24"/>
          <w:highlight w:val="white"/>
        </w:rPr>
        <w:t xml:space="preserve">(4), pp.1-39. </w:t>
      </w:r>
      <w:r w:rsidRPr="00D76D7A">
        <w:rPr>
          <w:sz w:val="24"/>
          <w:szCs w:val="24"/>
        </w:rPr>
        <w:t xml:space="preserve">Available at: </w:t>
      </w:r>
      <w:hyperlink r:id="rId37">
        <w:r w:rsidRPr="00D76D7A">
          <w:rPr>
            <w:color w:val="1155CC"/>
            <w:sz w:val="24"/>
            <w:szCs w:val="24"/>
            <w:u w:val="single"/>
          </w:rPr>
          <w:t>https://www.aeaweb.org/articles?id=10.1257/mac.20210061</w:t>
        </w:r>
      </w:hyperlink>
      <w:r w:rsidRPr="00D76D7A">
        <w:rPr>
          <w:sz w:val="24"/>
          <w:szCs w:val="24"/>
        </w:rPr>
        <w:t xml:space="preserve"> (Accessed: 01 November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Bispham, M., </w:t>
      </w:r>
      <w:proofErr w:type="spellStart"/>
      <w:r w:rsidRPr="00D76D7A">
        <w:rPr>
          <w:color w:val="222222"/>
          <w:sz w:val="24"/>
          <w:szCs w:val="24"/>
          <w:highlight w:val="white"/>
        </w:rPr>
        <w:t>Creese</w:t>
      </w:r>
      <w:proofErr w:type="spellEnd"/>
      <w:r w:rsidRPr="00D76D7A">
        <w:rPr>
          <w:color w:val="222222"/>
          <w:sz w:val="24"/>
          <w:szCs w:val="24"/>
          <w:highlight w:val="white"/>
        </w:rPr>
        <w:t xml:space="preserve">, S., Dutton, W.H., </w:t>
      </w:r>
      <w:proofErr w:type="spellStart"/>
      <w:r w:rsidRPr="00D76D7A">
        <w:rPr>
          <w:color w:val="222222"/>
          <w:sz w:val="24"/>
          <w:szCs w:val="24"/>
          <w:highlight w:val="white"/>
        </w:rPr>
        <w:t>Esteve</w:t>
      </w:r>
      <w:proofErr w:type="spellEnd"/>
      <w:r w:rsidRPr="00D76D7A">
        <w:rPr>
          <w:color w:val="222222"/>
          <w:sz w:val="24"/>
          <w:szCs w:val="24"/>
          <w:highlight w:val="white"/>
        </w:rPr>
        <w:t xml:space="preserve">-Gonzalez, P. and Goldsmith, M., 2021, August. Cybersecurity in working from home: An exploratory study. In </w:t>
      </w:r>
      <w:r w:rsidRPr="00D76D7A">
        <w:rPr>
          <w:i/>
          <w:color w:val="222222"/>
          <w:sz w:val="24"/>
          <w:szCs w:val="24"/>
          <w:highlight w:val="white"/>
        </w:rPr>
        <w:t>TPRC49: The 49th Research Conference on Communication, Information and Internet Policy</w:t>
      </w:r>
      <w:r w:rsidRPr="00D76D7A">
        <w:rPr>
          <w:color w:val="222222"/>
          <w:sz w:val="24"/>
          <w:szCs w:val="24"/>
          <w:highlight w:val="white"/>
        </w:rPr>
        <w:t xml:space="preserve">. </w:t>
      </w:r>
      <w:r w:rsidRPr="00D76D7A">
        <w:rPr>
          <w:sz w:val="24"/>
          <w:szCs w:val="24"/>
        </w:rPr>
        <w:t xml:space="preserve">Available at:  </w:t>
      </w:r>
      <w:hyperlink r:id="rId38">
        <w:r w:rsidRPr="00D76D7A">
          <w:rPr>
            <w:color w:val="1155CC"/>
            <w:sz w:val="24"/>
            <w:szCs w:val="24"/>
            <w:u w:val="single"/>
          </w:rPr>
          <w:t>https://papers.ssrn.com/sol3/papers.cfm?abstract_id=3897380</w:t>
        </w:r>
      </w:hyperlink>
      <w:r w:rsidRPr="00D76D7A">
        <w:rPr>
          <w:sz w:val="24"/>
          <w:szCs w:val="24"/>
        </w:rPr>
        <w:t xml:space="preserve"> (Accessed: 11 December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Bloomfield, J. and Fisher, M.J., 2019. Quantitative research design. </w:t>
      </w:r>
      <w:r w:rsidRPr="00D76D7A">
        <w:rPr>
          <w:i/>
          <w:color w:val="222222"/>
          <w:sz w:val="24"/>
          <w:szCs w:val="24"/>
          <w:highlight w:val="white"/>
        </w:rPr>
        <w:t>Journal of the Australasian Rehabilitation Nurses Association</w:t>
      </w:r>
      <w:r w:rsidRPr="00D76D7A">
        <w:rPr>
          <w:color w:val="222222"/>
          <w:sz w:val="24"/>
          <w:szCs w:val="24"/>
          <w:highlight w:val="white"/>
        </w:rPr>
        <w:t xml:space="preserve">, </w:t>
      </w:r>
      <w:r w:rsidRPr="00D76D7A">
        <w:rPr>
          <w:i/>
          <w:color w:val="222222"/>
          <w:sz w:val="24"/>
          <w:szCs w:val="24"/>
          <w:highlight w:val="white"/>
        </w:rPr>
        <w:t>22</w:t>
      </w:r>
      <w:r w:rsidRPr="00D76D7A">
        <w:rPr>
          <w:color w:val="222222"/>
          <w:sz w:val="24"/>
          <w:szCs w:val="24"/>
          <w:highlight w:val="white"/>
        </w:rPr>
        <w:t xml:space="preserve">(2), pp.27-30. </w:t>
      </w:r>
      <w:r w:rsidRPr="00D76D7A">
        <w:rPr>
          <w:sz w:val="24"/>
          <w:szCs w:val="24"/>
        </w:rPr>
        <w:t xml:space="preserve">Available at:   </w:t>
      </w:r>
      <w:hyperlink r:id="rId39">
        <w:r w:rsidRPr="00D76D7A">
          <w:rPr>
            <w:color w:val="1155CC"/>
            <w:sz w:val="24"/>
            <w:szCs w:val="24"/>
            <w:u w:val="single"/>
          </w:rPr>
          <w:t>https://search.informit.org/doi/abs/10.3316/INFORMIT.738299924514584</w:t>
        </w:r>
      </w:hyperlink>
      <w:r w:rsidRPr="00D76D7A">
        <w:rPr>
          <w:sz w:val="24"/>
          <w:szCs w:val="24"/>
        </w:rPr>
        <w:t xml:space="preserve"> (Accessed: 16 December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Braun, V. and Clarke, V., 2022. Conceptual and design thinking for thematic analysis. </w:t>
      </w:r>
      <w:r w:rsidRPr="00D76D7A">
        <w:rPr>
          <w:i/>
          <w:color w:val="222222"/>
          <w:sz w:val="24"/>
          <w:szCs w:val="24"/>
          <w:highlight w:val="white"/>
        </w:rPr>
        <w:t>Qualitative Psychology</w:t>
      </w:r>
      <w:r w:rsidRPr="00D76D7A">
        <w:rPr>
          <w:color w:val="222222"/>
          <w:sz w:val="24"/>
          <w:szCs w:val="24"/>
          <w:highlight w:val="white"/>
        </w:rPr>
        <w:t xml:space="preserve">, </w:t>
      </w:r>
      <w:r w:rsidRPr="00D76D7A">
        <w:rPr>
          <w:i/>
          <w:color w:val="222222"/>
          <w:sz w:val="24"/>
          <w:szCs w:val="24"/>
          <w:highlight w:val="white"/>
        </w:rPr>
        <w:t>9</w:t>
      </w:r>
      <w:r w:rsidRPr="00D76D7A">
        <w:rPr>
          <w:color w:val="222222"/>
          <w:sz w:val="24"/>
          <w:szCs w:val="24"/>
          <w:highlight w:val="white"/>
        </w:rPr>
        <w:t xml:space="preserve">(1), p.3. </w:t>
      </w:r>
      <w:r w:rsidRPr="00D76D7A">
        <w:rPr>
          <w:sz w:val="24"/>
          <w:szCs w:val="24"/>
        </w:rPr>
        <w:t xml:space="preserve">Available at:  </w:t>
      </w:r>
      <w:hyperlink r:id="rId40">
        <w:r w:rsidRPr="00D76D7A">
          <w:rPr>
            <w:color w:val="1155CC"/>
            <w:sz w:val="24"/>
            <w:szCs w:val="24"/>
            <w:u w:val="single"/>
          </w:rPr>
          <w:t>https://psycnet.apa.org/record/2021-45248-001</w:t>
        </w:r>
      </w:hyperlink>
      <w:r w:rsidRPr="00D76D7A">
        <w:rPr>
          <w:sz w:val="24"/>
          <w:szCs w:val="24"/>
        </w:rPr>
        <w:t xml:space="preserve">  (Accessed: 16 December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Bull, P. and </w:t>
      </w:r>
      <w:proofErr w:type="spellStart"/>
      <w:r w:rsidRPr="00D76D7A">
        <w:rPr>
          <w:color w:val="222222"/>
          <w:sz w:val="24"/>
          <w:szCs w:val="24"/>
          <w:highlight w:val="white"/>
        </w:rPr>
        <w:t>Frederikson</w:t>
      </w:r>
      <w:proofErr w:type="spellEnd"/>
      <w:r w:rsidRPr="00D76D7A">
        <w:rPr>
          <w:color w:val="222222"/>
          <w:sz w:val="24"/>
          <w:szCs w:val="24"/>
          <w:highlight w:val="white"/>
        </w:rPr>
        <w:t xml:space="preserve">, L., 2019. Non-verbal communication. In </w:t>
      </w:r>
      <w:r w:rsidRPr="00D76D7A">
        <w:rPr>
          <w:i/>
          <w:color w:val="222222"/>
          <w:sz w:val="24"/>
          <w:szCs w:val="24"/>
          <w:highlight w:val="white"/>
        </w:rPr>
        <w:t xml:space="preserve">Companion </w:t>
      </w:r>
      <w:proofErr w:type="spellStart"/>
      <w:r w:rsidRPr="00D76D7A">
        <w:rPr>
          <w:i/>
          <w:color w:val="222222"/>
          <w:sz w:val="24"/>
          <w:szCs w:val="24"/>
          <w:highlight w:val="white"/>
        </w:rPr>
        <w:t>encyclopedia</w:t>
      </w:r>
      <w:proofErr w:type="spellEnd"/>
      <w:r w:rsidRPr="00D76D7A">
        <w:rPr>
          <w:i/>
          <w:color w:val="222222"/>
          <w:sz w:val="24"/>
          <w:szCs w:val="24"/>
          <w:highlight w:val="white"/>
        </w:rPr>
        <w:t xml:space="preserve"> of psychology</w:t>
      </w:r>
      <w:r w:rsidRPr="00D76D7A">
        <w:rPr>
          <w:color w:val="222222"/>
          <w:sz w:val="24"/>
          <w:szCs w:val="24"/>
          <w:highlight w:val="white"/>
        </w:rPr>
        <w:t xml:space="preserve"> (pp. 852-872). Routledge. </w:t>
      </w:r>
      <w:r w:rsidRPr="00D76D7A">
        <w:rPr>
          <w:sz w:val="24"/>
          <w:szCs w:val="24"/>
        </w:rPr>
        <w:t xml:space="preserve">Available at:  </w:t>
      </w:r>
      <w:hyperlink r:id="rId41">
        <w:r w:rsidRPr="00D76D7A">
          <w:rPr>
            <w:color w:val="1155CC"/>
            <w:sz w:val="24"/>
            <w:szCs w:val="24"/>
            <w:u w:val="single"/>
          </w:rPr>
          <w:t>https://www.taylorfrancis.com/chapters/edit/10.4324/9781315542072-12/non-verbal-communication-peter-bull-lesley-frederikson</w:t>
        </w:r>
      </w:hyperlink>
      <w:r w:rsidRPr="00D76D7A">
        <w:rPr>
          <w:sz w:val="24"/>
          <w:szCs w:val="24"/>
        </w:rPr>
        <w:t xml:space="preserve"> (Accessed: 11 December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lastRenderedPageBreak/>
        <w:t xml:space="preserve">Byrne, D., 2022. A worked example of Braun and Clarke’s approach to reflexive thematic analysis. </w:t>
      </w:r>
      <w:r w:rsidRPr="00D76D7A">
        <w:rPr>
          <w:i/>
          <w:color w:val="222222"/>
          <w:sz w:val="24"/>
          <w:szCs w:val="24"/>
          <w:highlight w:val="white"/>
        </w:rPr>
        <w:t>Quality &amp; quantity</w:t>
      </w:r>
      <w:r w:rsidRPr="00D76D7A">
        <w:rPr>
          <w:color w:val="222222"/>
          <w:sz w:val="24"/>
          <w:szCs w:val="24"/>
          <w:highlight w:val="white"/>
        </w:rPr>
        <w:t xml:space="preserve">, </w:t>
      </w:r>
      <w:r w:rsidRPr="00D76D7A">
        <w:rPr>
          <w:i/>
          <w:color w:val="222222"/>
          <w:sz w:val="24"/>
          <w:szCs w:val="24"/>
          <w:highlight w:val="white"/>
        </w:rPr>
        <w:t>56</w:t>
      </w:r>
      <w:r w:rsidRPr="00D76D7A">
        <w:rPr>
          <w:color w:val="222222"/>
          <w:sz w:val="24"/>
          <w:szCs w:val="24"/>
          <w:highlight w:val="white"/>
        </w:rPr>
        <w:t xml:space="preserve">(3), pp.1391-1412. </w:t>
      </w:r>
      <w:r w:rsidRPr="00D76D7A">
        <w:rPr>
          <w:sz w:val="24"/>
          <w:szCs w:val="24"/>
        </w:rPr>
        <w:t xml:space="preserve">Available at:  </w:t>
      </w:r>
      <w:hyperlink r:id="rId42">
        <w:r w:rsidRPr="00D76D7A">
          <w:rPr>
            <w:color w:val="1155CC"/>
            <w:sz w:val="24"/>
            <w:szCs w:val="24"/>
            <w:u w:val="single"/>
          </w:rPr>
          <w:t>https://link.springer.com/article/10.1007/s11135-021-01182-y</w:t>
        </w:r>
      </w:hyperlink>
      <w:r w:rsidRPr="00D76D7A">
        <w:rPr>
          <w:sz w:val="24"/>
          <w:szCs w:val="24"/>
        </w:rPr>
        <w:t xml:space="preserve"> (Accessed: 16 December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Cameron, K., 2019. A process for changing organization culture. </w:t>
      </w:r>
      <w:r w:rsidRPr="00D76D7A">
        <w:rPr>
          <w:i/>
          <w:color w:val="222222"/>
          <w:sz w:val="24"/>
          <w:szCs w:val="24"/>
          <w:highlight w:val="white"/>
        </w:rPr>
        <w:t>Handbook of organization development</w:t>
      </w:r>
      <w:r w:rsidRPr="00D76D7A">
        <w:rPr>
          <w:color w:val="222222"/>
          <w:sz w:val="24"/>
          <w:szCs w:val="24"/>
          <w:highlight w:val="white"/>
        </w:rPr>
        <w:t xml:space="preserve">, </w:t>
      </w:r>
      <w:r w:rsidRPr="00D76D7A">
        <w:rPr>
          <w:i/>
          <w:color w:val="222222"/>
          <w:sz w:val="24"/>
          <w:szCs w:val="24"/>
          <w:highlight w:val="white"/>
        </w:rPr>
        <w:t>14</w:t>
      </w:r>
      <w:r w:rsidRPr="00D76D7A">
        <w:rPr>
          <w:color w:val="222222"/>
          <w:sz w:val="24"/>
          <w:szCs w:val="24"/>
          <w:highlight w:val="white"/>
        </w:rPr>
        <w:t xml:space="preserve">(5), pp.2-18. </w:t>
      </w:r>
      <w:r w:rsidRPr="00D76D7A">
        <w:rPr>
          <w:sz w:val="24"/>
          <w:szCs w:val="24"/>
        </w:rPr>
        <w:t xml:space="preserve">Available at: </w:t>
      </w:r>
      <w:hyperlink r:id="rId43" w:anchor="v=onepage&amp;q&amp;f=false">
        <w:r w:rsidRPr="00D76D7A">
          <w:rPr>
            <w:color w:val="1155CC"/>
            <w:sz w:val="24"/>
            <w:szCs w:val="24"/>
            <w:u w:val="single"/>
          </w:rPr>
          <w:t>https://books.google.co.in/books?hl=en&amp;lr=&amp;id=VTOi1wmzQM4C&amp;oi=fnd&amp;pg=PA429&amp;dq=Clan+culture,+focusing+on+internal+maintenance+and+flexibility,+values+collaboration+and+cohesion.&amp;ots=TcN9ZnlW5H&amp;sig=hE_4ZIuUonjxYg3v1HHeyOv9QKc&amp;redir_esc=y#v=onepage&amp;q&amp;f=false</w:t>
        </w:r>
      </w:hyperlink>
      <w:r w:rsidRPr="00D76D7A">
        <w:rPr>
          <w:sz w:val="24"/>
          <w:szCs w:val="24"/>
        </w:rPr>
        <w:t xml:space="preserve"> (Accessed: 16 December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Chowdhury, M.A.I. and Islam, S., 2021. Impact of 4 </w:t>
      </w:r>
      <w:proofErr w:type="spellStart"/>
      <w:r w:rsidRPr="00D76D7A">
        <w:rPr>
          <w:color w:val="222222"/>
          <w:sz w:val="24"/>
          <w:szCs w:val="24"/>
          <w:highlight w:val="white"/>
        </w:rPr>
        <w:t>th</w:t>
      </w:r>
      <w:proofErr w:type="spellEnd"/>
      <w:r w:rsidRPr="00D76D7A">
        <w:rPr>
          <w:color w:val="222222"/>
          <w:sz w:val="24"/>
          <w:szCs w:val="24"/>
          <w:highlight w:val="white"/>
        </w:rPr>
        <w:t xml:space="preserve"> industrial Revolution on the total Operations system of the HSBC Bank. </w:t>
      </w:r>
      <w:r w:rsidRPr="00D76D7A">
        <w:rPr>
          <w:sz w:val="24"/>
          <w:szCs w:val="24"/>
        </w:rPr>
        <w:t xml:space="preserve">Available at: </w:t>
      </w:r>
      <w:hyperlink r:id="rId44">
        <w:r w:rsidRPr="00D76D7A">
          <w:rPr>
            <w:color w:val="1155CC"/>
            <w:sz w:val="24"/>
            <w:szCs w:val="24"/>
            <w:u w:val="single"/>
          </w:rPr>
          <w:t>https://d1wqtxts1xzle7.cloudfront.net/66260298/Salman_1831010027-libre.pdf?1618358116=&amp;response-content-disposition=inline%3B+filename%3DImpact_of_4_th_industrial_Revolution_on.pdf&amp;Expires=1702300922&amp;Signature=E08o~36ibWalychl3kyvwjmj0yBRmrvqaiqLZI09pjMRlMYRphloCyP13g9BYf1ThHM~ot7oPjYE9tajq1dlUWZJHUGpExfscbRkbVmKj-sD4j912rZPyqBUEzQ4u3Kiits7ObFTzv9Vfex-ytMg4-OgeBg4Yy8eHuc-BByc79G0xOa5HJAcIDk0pvb~DswfkKDkRgTfKHxePqVvQrCF8gU4o9BNCCflK6lmw5KD6o3hKsOAkhVrBbUi94IGRgVDhEFwR-c8zIi~aptzQMwRq6etjVVgQ1nmPmigp~xY9oB9fcsHFWvaqeW-Pn4VotTPv7rhual5wPG6K-tSyyqtHQ__&amp;Key-Pair-Id=APKAJLOHF5GGSLRBV4ZA</w:t>
        </w:r>
      </w:hyperlink>
      <w:r w:rsidRPr="00D76D7A">
        <w:rPr>
          <w:sz w:val="24"/>
          <w:szCs w:val="24"/>
        </w:rPr>
        <w:t xml:space="preserve"> (Accessed: 11 December 2023). </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Chung, K.C., 2020. Green marketing orientation: Achieving sustainable development in green hotel management. </w:t>
      </w:r>
      <w:r w:rsidRPr="00D76D7A">
        <w:rPr>
          <w:i/>
          <w:color w:val="222222"/>
          <w:sz w:val="24"/>
          <w:szCs w:val="24"/>
          <w:highlight w:val="white"/>
        </w:rPr>
        <w:t>Journal of Hospitality Marketing &amp; Management</w:t>
      </w:r>
      <w:r w:rsidRPr="00D76D7A">
        <w:rPr>
          <w:color w:val="222222"/>
          <w:sz w:val="24"/>
          <w:szCs w:val="24"/>
          <w:highlight w:val="white"/>
        </w:rPr>
        <w:t xml:space="preserve">, </w:t>
      </w:r>
      <w:r w:rsidRPr="00D76D7A">
        <w:rPr>
          <w:i/>
          <w:color w:val="222222"/>
          <w:sz w:val="24"/>
          <w:szCs w:val="24"/>
          <w:highlight w:val="white"/>
        </w:rPr>
        <w:t>29</w:t>
      </w:r>
      <w:r w:rsidRPr="00D76D7A">
        <w:rPr>
          <w:color w:val="222222"/>
          <w:sz w:val="24"/>
          <w:szCs w:val="24"/>
          <w:highlight w:val="white"/>
        </w:rPr>
        <w:t xml:space="preserve">(6), pp.722-738. </w:t>
      </w:r>
      <w:r w:rsidRPr="00D76D7A">
        <w:rPr>
          <w:sz w:val="24"/>
          <w:szCs w:val="24"/>
        </w:rPr>
        <w:t xml:space="preserve">Available at: </w:t>
      </w:r>
      <w:hyperlink r:id="rId45">
        <w:r w:rsidRPr="00D76D7A">
          <w:rPr>
            <w:color w:val="1155CC"/>
            <w:sz w:val="24"/>
            <w:szCs w:val="24"/>
            <w:u w:val="single"/>
          </w:rPr>
          <w:t>https://www.tandfonline.com/doi/abs/10.1080/19368623.2020.1693471</w:t>
        </w:r>
      </w:hyperlink>
      <w:r w:rsidRPr="00D76D7A">
        <w:rPr>
          <w:sz w:val="24"/>
          <w:szCs w:val="24"/>
        </w:rPr>
        <w:t xml:space="preserve"> (Accessed: 16 December 2023).</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lastRenderedPageBreak/>
        <w:t>Conradie</w:t>
      </w:r>
      <w:proofErr w:type="spellEnd"/>
      <w:r w:rsidRPr="00D76D7A">
        <w:rPr>
          <w:color w:val="222222"/>
          <w:sz w:val="24"/>
          <w:szCs w:val="24"/>
          <w:highlight w:val="white"/>
        </w:rPr>
        <w:t xml:space="preserve">, W.J. and De Klerk, J.J., 2019. To flex or not to flex? Flexible work arrangements amongst software developers in an emerging economy. </w:t>
      </w:r>
      <w:r w:rsidRPr="00D76D7A">
        <w:rPr>
          <w:i/>
          <w:color w:val="222222"/>
          <w:sz w:val="24"/>
          <w:szCs w:val="24"/>
          <w:highlight w:val="white"/>
        </w:rPr>
        <w:t>SA Journal of Human Resource Management</w:t>
      </w:r>
      <w:r w:rsidRPr="00D76D7A">
        <w:rPr>
          <w:color w:val="222222"/>
          <w:sz w:val="24"/>
          <w:szCs w:val="24"/>
          <w:highlight w:val="white"/>
        </w:rPr>
        <w:t xml:space="preserve">, </w:t>
      </w:r>
      <w:r w:rsidRPr="00D76D7A">
        <w:rPr>
          <w:i/>
          <w:color w:val="222222"/>
          <w:sz w:val="24"/>
          <w:szCs w:val="24"/>
          <w:highlight w:val="white"/>
        </w:rPr>
        <w:t>17</w:t>
      </w:r>
      <w:r w:rsidRPr="00D76D7A">
        <w:rPr>
          <w:color w:val="222222"/>
          <w:sz w:val="24"/>
          <w:szCs w:val="24"/>
          <w:highlight w:val="white"/>
        </w:rPr>
        <w:t xml:space="preserve">(1), pp.1-12. </w:t>
      </w:r>
      <w:r w:rsidRPr="00D76D7A">
        <w:rPr>
          <w:sz w:val="24"/>
          <w:szCs w:val="24"/>
        </w:rPr>
        <w:t xml:space="preserve">Available at: </w:t>
      </w:r>
      <w:hyperlink r:id="rId46">
        <w:r w:rsidRPr="00D76D7A">
          <w:rPr>
            <w:color w:val="1155CC"/>
            <w:sz w:val="24"/>
            <w:szCs w:val="24"/>
            <w:u w:val="single"/>
          </w:rPr>
          <w:t>https://journals.co.za/doi/abs/10.4102/sajhrm.v17i0.1175</w:t>
        </w:r>
      </w:hyperlink>
      <w:r w:rsidRPr="00D76D7A">
        <w:rPr>
          <w:sz w:val="24"/>
          <w:szCs w:val="24"/>
        </w:rPr>
        <w:t xml:space="preserve"> (Accessed: 11 December 2023).</w:t>
      </w:r>
    </w:p>
    <w:p w:rsidR="00A069FC" w:rsidRPr="00D76D7A" w:rsidRDefault="00A069FC">
      <w:pPr>
        <w:spacing w:line="360" w:lineRule="auto"/>
        <w:jc w:val="both"/>
        <w:rPr>
          <w:sz w:val="24"/>
          <w:szCs w:val="24"/>
        </w:rPr>
      </w:pPr>
      <w:r w:rsidRPr="00D76D7A">
        <w:rPr>
          <w:color w:val="222222"/>
          <w:sz w:val="24"/>
          <w:szCs w:val="24"/>
          <w:highlight w:val="white"/>
        </w:rPr>
        <w:t xml:space="preserve">De </w:t>
      </w:r>
      <w:proofErr w:type="spellStart"/>
      <w:r w:rsidRPr="00D76D7A">
        <w:rPr>
          <w:color w:val="222222"/>
          <w:sz w:val="24"/>
          <w:szCs w:val="24"/>
          <w:highlight w:val="white"/>
        </w:rPr>
        <w:t>Leersnyder</w:t>
      </w:r>
      <w:proofErr w:type="spellEnd"/>
      <w:r w:rsidRPr="00D76D7A">
        <w:rPr>
          <w:color w:val="222222"/>
          <w:sz w:val="24"/>
          <w:szCs w:val="24"/>
          <w:highlight w:val="white"/>
        </w:rPr>
        <w:t xml:space="preserve">, J., </w:t>
      </w:r>
      <w:proofErr w:type="spellStart"/>
      <w:r w:rsidRPr="00D76D7A">
        <w:rPr>
          <w:color w:val="222222"/>
          <w:sz w:val="24"/>
          <w:szCs w:val="24"/>
          <w:highlight w:val="white"/>
        </w:rPr>
        <w:t>Gündemir</w:t>
      </w:r>
      <w:proofErr w:type="spellEnd"/>
      <w:r w:rsidRPr="00D76D7A">
        <w:rPr>
          <w:color w:val="222222"/>
          <w:sz w:val="24"/>
          <w:szCs w:val="24"/>
          <w:highlight w:val="white"/>
        </w:rPr>
        <w:t xml:space="preserve">, S. and </w:t>
      </w:r>
      <w:proofErr w:type="spellStart"/>
      <w:r w:rsidRPr="00D76D7A">
        <w:rPr>
          <w:color w:val="222222"/>
          <w:sz w:val="24"/>
          <w:szCs w:val="24"/>
          <w:highlight w:val="white"/>
        </w:rPr>
        <w:t>Ağirdağ</w:t>
      </w:r>
      <w:proofErr w:type="spellEnd"/>
      <w:r w:rsidRPr="00D76D7A">
        <w:rPr>
          <w:color w:val="222222"/>
          <w:sz w:val="24"/>
          <w:szCs w:val="24"/>
          <w:highlight w:val="white"/>
        </w:rPr>
        <w:t xml:space="preserve">, O., 2022. Diversity approaches matter in international classrooms: how a multicultural approach buffers against cultural misunderstandings and encourages inclusion and psychological safety. </w:t>
      </w:r>
      <w:r w:rsidRPr="00D76D7A">
        <w:rPr>
          <w:i/>
          <w:color w:val="222222"/>
          <w:sz w:val="24"/>
          <w:szCs w:val="24"/>
          <w:highlight w:val="white"/>
        </w:rPr>
        <w:t>Studies in Higher Education</w:t>
      </w:r>
      <w:r w:rsidRPr="00D76D7A">
        <w:rPr>
          <w:color w:val="222222"/>
          <w:sz w:val="24"/>
          <w:szCs w:val="24"/>
          <w:highlight w:val="white"/>
        </w:rPr>
        <w:t xml:space="preserve">, </w:t>
      </w:r>
      <w:r w:rsidRPr="00D76D7A">
        <w:rPr>
          <w:i/>
          <w:color w:val="222222"/>
          <w:sz w:val="24"/>
          <w:szCs w:val="24"/>
          <w:highlight w:val="white"/>
        </w:rPr>
        <w:t>47</w:t>
      </w:r>
      <w:r w:rsidRPr="00D76D7A">
        <w:rPr>
          <w:color w:val="222222"/>
          <w:sz w:val="24"/>
          <w:szCs w:val="24"/>
          <w:highlight w:val="white"/>
        </w:rPr>
        <w:t xml:space="preserve">(9), pp.1903-1920. </w:t>
      </w:r>
      <w:r w:rsidRPr="00D76D7A">
        <w:rPr>
          <w:sz w:val="24"/>
          <w:szCs w:val="24"/>
        </w:rPr>
        <w:t xml:space="preserve">Available at: </w:t>
      </w:r>
      <w:hyperlink r:id="rId47">
        <w:r w:rsidRPr="00D76D7A">
          <w:rPr>
            <w:color w:val="1155CC"/>
            <w:sz w:val="24"/>
            <w:szCs w:val="24"/>
            <w:u w:val="single"/>
          </w:rPr>
          <w:t>https://www.tandfonline.com/doi/abs/10.1080/03075079.2021.1983534</w:t>
        </w:r>
      </w:hyperlink>
      <w:r w:rsidRPr="00D76D7A">
        <w:rPr>
          <w:sz w:val="24"/>
          <w:szCs w:val="24"/>
        </w:rPr>
        <w:t xml:space="preserve"> (Accessed: 01 November 2023).</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t>DeStefano</w:t>
      </w:r>
      <w:proofErr w:type="spellEnd"/>
      <w:r w:rsidRPr="00D76D7A">
        <w:rPr>
          <w:color w:val="222222"/>
          <w:sz w:val="24"/>
          <w:szCs w:val="24"/>
          <w:highlight w:val="white"/>
        </w:rPr>
        <w:t xml:space="preserve">, T., Kneller, R. and </w:t>
      </w:r>
      <w:proofErr w:type="spellStart"/>
      <w:r w:rsidRPr="00D76D7A">
        <w:rPr>
          <w:color w:val="222222"/>
          <w:sz w:val="24"/>
          <w:szCs w:val="24"/>
          <w:highlight w:val="white"/>
        </w:rPr>
        <w:t>Timmis</w:t>
      </w:r>
      <w:proofErr w:type="spellEnd"/>
      <w:r w:rsidRPr="00D76D7A">
        <w:rPr>
          <w:color w:val="222222"/>
          <w:sz w:val="24"/>
          <w:szCs w:val="24"/>
          <w:highlight w:val="white"/>
        </w:rPr>
        <w:t xml:space="preserve">, J., 2020. Cloud computing and firm growth. </w:t>
      </w:r>
      <w:r w:rsidRPr="00D76D7A">
        <w:rPr>
          <w:sz w:val="24"/>
          <w:szCs w:val="24"/>
        </w:rPr>
        <w:t xml:space="preserve">Available at:  </w:t>
      </w:r>
      <w:hyperlink r:id="rId48">
        <w:r w:rsidRPr="00D76D7A">
          <w:rPr>
            <w:color w:val="1155CC"/>
            <w:sz w:val="24"/>
            <w:szCs w:val="24"/>
            <w:u w:val="single"/>
          </w:rPr>
          <w:t>https://papers.ssrn.com/sol3/papers.cfm?abstract_id=3618829</w:t>
        </w:r>
      </w:hyperlink>
      <w:r w:rsidRPr="00D76D7A">
        <w:rPr>
          <w:sz w:val="24"/>
          <w:szCs w:val="24"/>
        </w:rPr>
        <w:t xml:space="preserve">  (Accessed: 11 December 2023).</w:t>
      </w:r>
    </w:p>
    <w:p w:rsidR="00A069FC" w:rsidRPr="00D76D7A" w:rsidRDefault="00A069FC">
      <w:pPr>
        <w:spacing w:line="360" w:lineRule="auto"/>
        <w:jc w:val="both"/>
        <w:rPr>
          <w:sz w:val="24"/>
          <w:szCs w:val="24"/>
        </w:rPr>
      </w:pPr>
      <w:r w:rsidRPr="00D76D7A">
        <w:rPr>
          <w:color w:val="222222"/>
          <w:sz w:val="24"/>
          <w:szCs w:val="24"/>
          <w:highlight w:val="white"/>
        </w:rPr>
        <w:t xml:space="preserve">Du, J., Ma, E. and Lin, X., 2021. When diversity leads to divided teams: A multi-level moderated mediation model of team </w:t>
      </w:r>
      <w:proofErr w:type="spellStart"/>
      <w:r w:rsidRPr="00D76D7A">
        <w:rPr>
          <w:color w:val="222222"/>
          <w:sz w:val="24"/>
          <w:szCs w:val="24"/>
          <w:highlight w:val="white"/>
        </w:rPr>
        <w:t>faultlines</w:t>
      </w:r>
      <w:proofErr w:type="spellEnd"/>
      <w:r w:rsidRPr="00D76D7A">
        <w:rPr>
          <w:color w:val="222222"/>
          <w:sz w:val="24"/>
          <w:szCs w:val="24"/>
          <w:highlight w:val="white"/>
        </w:rPr>
        <w:t xml:space="preserve"> and employee engagement. </w:t>
      </w:r>
      <w:r w:rsidRPr="00D76D7A">
        <w:rPr>
          <w:i/>
          <w:color w:val="222222"/>
          <w:sz w:val="24"/>
          <w:szCs w:val="24"/>
          <w:highlight w:val="white"/>
        </w:rPr>
        <w:t>International Journal of Hospitality Management</w:t>
      </w:r>
      <w:r w:rsidRPr="00D76D7A">
        <w:rPr>
          <w:color w:val="222222"/>
          <w:sz w:val="24"/>
          <w:szCs w:val="24"/>
          <w:highlight w:val="white"/>
        </w:rPr>
        <w:t xml:space="preserve">, </w:t>
      </w:r>
      <w:r w:rsidRPr="00D76D7A">
        <w:rPr>
          <w:i/>
          <w:color w:val="222222"/>
          <w:sz w:val="24"/>
          <w:szCs w:val="24"/>
          <w:highlight w:val="white"/>
        </w:rPr>
        <w:t>94</w:t>
      </w:r>
      <w:r w:rsidRPr="00D76D7A">
        <w:rPr>
          <w:color w:val="222222"/>
          <w:sz w:val="24"/>
          <w:szCs w:val="24"/>
          <w:highlight w:val="white"/>
        </w:rPr>
        <w:t xml:space="preserve">, p.102818. </w:t>
      </w:r>
      <w:r w:rsidRPr="00D76D7A">
        <w:rPr>
          <w:sz w:val="24"/>
          <w:szCs w:val="24"/>
        </w:rPr>
        <w:t xml:space="preserve">Available at: </w:t>
      </w:r>
      <w:hyperlink r:id="rId49">
        <w:r w:rsidRPr="00D76D7A">
          <w:rPr>
            <w:color w:val="1155CC"/>
            <w:sz w:val="24"/>
            <w:szCs w:val="24"/>
            <w:u w:val="single"/>
          </w:rPr>
          <w:t>https://www.sciencedirect.com/science/article/abs/pii/S0278431920303704</w:t>
        </w:r>
      </w:hyperlink>
      <w:r w:rsidRPr="00D76D7A">
        <w:rPr>
          <w:sz w:val="24"/>
          <w:szCs w:val="24"/>
        </w:rPr>
        <w:t xml:space="preserve"> (Accessed: 01 November 2023).</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t>Ebesu</w:t>
      </w:r>
      <w:proofErr w:type="spellEnd"/>
      <w:r w:rsidRPr="00D76D7A">
        <w:rPr>
          <w:color w:val="222222"/>
          <w:sz w:val="24"/>
          <w:szCs w:val="24"/>
          <w:highlight w:val="white"/>
        </w:rPr>
        <w:t xml:space="preserve"> Hubbard, A.S., 2022. Misunderstood Non-verbal Cues in Close Relationships: Contributions of Research over Opinions. In </w:t>
      </w:r>
      <w:r w:rsidRPr="00D76D7A">
        <w:rPr>
          <w:i/>
          <w:color w:val="222222"/>
          <w:sz w:val="24"/>
          <w:szCs w:val="24"/>
          <w:highlight w:val="white"/>
        </w:rPr>
        <w:t>Nonverbal Communication in Close Relationships: What words don’t tell us</w:t>
      </w:r>
      <w:r w:rsidRPr="00D76D7A">
        <w:rPr>
          <w:color w:val="222222"/>
          <w:sz w:val="24"/>
          <w:szCs w:val="24"/>
          <w:highlight w:val="white"/>
        </w:rPr>
        <w:t xml:space="preserve"> (pp. 165-186). Cham: Springer International Publishing. </w:t>
      </w:r>
      <w:r w:rsidRPr="00D76D7A">
        <w:rPr>
          <w:sz w:val="24"/>
          <w:szCs w:val="24"/>
        </w:rPr>
        <w:t xml:space="preserve">Available at:  </w:t>
      </w:r>
      <w:hyperlink r:id="rId50">
        <w:r w:rsidRPr="00D76D7A">
          <w:rPr>
            <w:color w:val="1155CC"/>
            <w:sz w:val="24"/>
            <w:szCs w:val="24"/>
            <w:u w:val="single"/>
          </w:rPr>
          <w:t>https://link.springer.com/chapter/10.1007/978-3-030-94492-6_7</w:t>
        </w:r>
      </w:hyperlink>
      <w:r w:rsidRPr="00D76D7A">
        <w:rPr>
          <w:sz w:val="24"/>
          <w:szCs w:val="24"/>
        </w:rPr>
        <w:t xml:space="preserve"> (Accessed: 11 December 2023).</w:t>
      </w:r>
    </w:p>
    <w:p w:rsidR="00A069FC" w:rsidRPr="00D76D7A" w:rsidRDefault="00A069FC">
      <w:pPr>
        <w:spacing w:before="240" w:after="240" w:line="360" w:lineRule="auto"/>
        <w:jc w:val="both"/>
        <w:rPr>
          <w:sz w:val="24"/>
          <w:szCs w:val="24"/>
        </w:rPr>
      </w:pPr>
      <w:r w:rsidRPr="00D76D7A">
        <w:rPr>
          <w:sz w:val="24"/>
          <w:szCs w:val="24"/>
        </w:rPr>
        <w:t xml:space="preserve">Eswaran, V. (2021) </w:t>
      </w:r>
      <w:r w:rsidRPr="00D76D7A">
        <w:rPr>
          <w:i/>
          <w:sz w:val="24"/>
          <w:szCs w:val="24"/>
        </w:rPr>
        <w:t>The business case for diversity is now overwhelming. here’s why</w:t>
      </w:r>
      <w:r w:rsidRPr="00D76D7A">
        <w:rPr>
          <w:sz w:val="24"/>
          <w:szCs w:val="24"/>
        </w:rPr>
        <w:t xml:space="preserve">, </w:t>
      </w:r>
      <w:r w:rsidRPr="00D76D7A">
        <w:rPr>
          <w:i/>
          <w:sz w:val="24"/>
          <w:szCs w:val="24"/>
        </w:rPr>
        <w:t>World Economic Forum</w:t>
      </w:r>
      <w:r w:rsidRPr="00D76D7A">
        <w:rPr>
          <w:sz w:val="24"/>
          <w:szCs w:val="24"/>
        </w:rPr>
        <w:t xml:space="preserve">. Available at: https://www.weforum.org/agenda/2019/04/business-case-for-diversity-in-the-workplace/ (Accessed: 01 November 2023). </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lastRenderedPageBreak/>
        <w:t>Gakovic</w:t>
      </w:r>
      <w:proofErr w:type="spellEnd"/>
      <w:r w:rsidRPr="00D76D7A">
        <w:rPr>
          <w:color w:val="222222"/>
          <w:sz w:val="24"/>
          <w:szCs w:val="24"/>
          <w:highlight w:val="white"/>
        </w:rPr>
        <w:t xml:space="preserve">, A. and Yardley, K., 2020. Global talent management at HSBC. </w:t>
      </w:r>
      <w:r w:rsidRPr="00D76D7A">
        <w:rPr>
          <w:i/>
          <w:color w:val="222222"/>
          <w:sz w:val="24"/>
          <w:szCs w:val="24"/>
          <w:highlight w:val="white"/>
        </w:rPr>
        <w:t>Organization Development Journal</w:t>
      </w:r>
      <w:r w:rsidRPr="00D76D7A">
        <w:rPr>
          <w:color w:val="222222"/>
          <w:sz w:val="24"/>
          <w:szCs w:val="24"/>
          <w:highlight w:val="white"/>
        </w:rPr>
        <w:t xml:space="preserve">, </w:t>
      </w:r>
      <w:r w:rsidRPr="00D76D7A">
        <w:rPr>
          <w:i/>
          <w:color w:val="222222"/>
          <w:sz w:val="24"/>
          <w:szCs w:val="24"/>
          <w:highlight w:val="white"/>
        </w:rPr>
        <w:t>25</w:t>
      </w:r>
      <w:r w:rsidRPr="00D76D7A">
        <w:rPr>
          <w:color w:val="222222"/>
          <w:sz w:val="24"/>
          <w:szCs w:val="24"/>
          <w:highlight w:val="white"/>
        </w:rPr>
        <w:t xml:space="preserve">(2), </w:t>
      </w:r>
      <w:proofErr w:type="gramStart"/>
      <w:r w:rsidRPr="00D76D7A">
        <w:rPr>
          <w:color w:val="222222"/>
          <w:sz w:val="24"/>
          <w:szCs w:val="24"/>
          <w:highlight w:val="white"/>
        </w:rPr>
        <w:t>p.P</w:t>
      </w:r>
      <w:proofErr w:type="gramEnd"/>
      <w:r w:rsidRPr="00D76D7A">
        <w:rPr>
          <w:color w:val="222222"/>
          <w:sz w:val="24"/>
          <w:szCs w:val="24"/>
          <w:highlight w:val="white"/>
        </w:rPr>
        <w:t xml:space="preserve">201. </w:t>
      </w:r>
      <w:r w:rsidRPr="00D76D7A">
        <w:rPr>
          <w:sz w:val="24"/>
          <w:szCs w:val="24"/>
        </w:rPr>
        <w:t xml:space="preserve">Available at: </w:t>
      </w:r>
      <w:hyperlink r:id="rId51">
        <w:r w:rsidRPr="00D76D7A">
          <w:rPr>
            <w:color w:val="1155CC"/>
            <w:sz w:val="24"/>
            <w:szCs w:val="24"/>
            <w:u w:val="single"/>
          </w:rPr>
          <w:t>https://www.proquest.com/openview/deff50e956505b3eb1153a4a60e5a839/1?pq-origsite=gscholar&amp;cbl=36482</w:t>
        </w:r>
      </w:hyperlink>
      <w:r w:rsidRPr="00D76D7A">
        <w:rPr>
          <w:sz w:val="24"/>
          <w:szCs w:val="24"/>
        </w:rPr>
        <w:t xml:space="preserve"> (Accessed: 11 December 2023). </w:t>
      </w:r>
    </w:p>
    <w:p w:rsidR="00A069FC" w:rsidRPr="00D76D7A" w:rsidRDefault="00A069FC">
      <w:pPr>
        <w:spacing w:line="360" w:lineRule="auto"/>
        <w:jc w:val="both"/>
        <w:rPr>
          <w:sz w:val="24"/>
          <w:szCs w:val="24"/>
        </w:rPr>
      </w:pPr>
      <w:r w:rsidRPr="00D76D7A">
        <w:rPr>
          <w:color w:val="222222"/>
          <w:sz w:val="24"/>
          <w:szCs w:val="24"/>
          <w:highlight w:val="white"/>
        </w:rPr>
        <w:t xml:space="preserve">Garg, G., 2023. </w:t>
      </w:r>
      <w:r w:rsidRPr="00D76D7A">
        <w:rPr>
          <w:i/>
          <w:color w:val="222222"/>
          <w:sz w:val="24"/>
          <w:szCs w:val="24"/>
          <w:highlight w:val="white"/>
        </w:rPr>
        <w:t>The Art of Connecting: Mastering Communication Skills for Work and Life</w:t>
      </w:r>
      <w:r w:rsidRPr="00D76D7A">
        <w:rPr>
          <w:color w:val="222222"/>
          <w:sz w:val="24"/>
          <w:szCs w:val="24"/>
          <w:highlight w:val="white"/>
        </w:rPr>
        <w:t xml:space="preserve">. Gaurav </w:t>
      </w:r>
      <w:proofErr w:type="spellStart"/>
      <w:r w:rsidRPr="00D76D7A">
        <w:rPr>
          <w:color w:val="222222"/>
          <w:sz w:val="24"/>
          <w:szCs w:val="24"/>
          <w:highlight w:val="white"/>
        </w:rPr>
        <w:t>Garg.</w:t>
      </w:r>
      <w:r w:rsidRPr="00D76D7A">
        <w:rPr>
          <w:sz w:val="24"/>
          <w:szCs w:val="24"/>
        </w:rPr>
        <w:t>Available</w:t>
      </w:r>
      <w:proofErr w:type="spellEnd"/>
      <w:r w:rsidRPr="00D76D7A">
        <w:rPr>
          <w:sz w:val="24"/>
          <w:szCs w:val="24"/>
        </w:rPr>
        <w:t xml:space="preserve"> at: </w:t>
      </w:r>
      <w:hyperlink r:id="rId52" w:anchor="v=onepage&amp;q&amp;f=false">
        <w:r w:rsidRPr="00D76D7A">
          <w:rPr>
            <w:color w:val="1155CC"/>
            <w:sz w:val="24"/>
            <w:szCs w:val="24"/>
            <w:u w:val="single"/>
          </w:rPr>
          <w:t>https://books.google.co.in/books?hl=en&amp;lr=&amp;id=84DPEAAAQBAJ&amp;oi=fnd&amp;pg=PT7&amp;dq=caution+that+over-reliance+on+technology+can+strip+away+social+context+and+nuance,+which+are+essential+for+cross-cultural+understanding.&amp;ots=emYmiZTUqU&amp;sig=Y_009hTmr2--jEogYbF6wpvc_wM&amp;redir_esc=yv=onepage&amp;q&amp;f=false</w:t>
        </w:r>
      </w:hyperlink>
      <w:r w:rsidRPr="00D76D7A">
        <w:rPr>
          <w:sz w:val="24"/>
          <w:szCs w:val="24"/>
        </w:rPr>
        <w:t xml:space="preserve"> </w:t>
      </w:r>
      <w:r w:rsidRPr="00D76D7A">
        <w:rPr>
          <w:color w:val="222222"/>
          <w:sz w:val="24"/>
          <w:szCs w:val="24"/>
          <w:highlight w:val="white"/>
        </w:rPr>
        <w:t xml:space="preserve"> </w:t>
      </w:r>
      <w:r w:rsidRPr="00D76D7A">
        <w:rPr>
          <w:sz w:val="24"/>
          <w:szCs w:val="24"/>
        </w:rPr>
        <w:t>(Accessed: 01 November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Georges, A.O.U.N., DEL OLMO, J.L. and BOURLIATAUX-LAJOINIE, S., 2019. Congruence in advertising, how can communication deal with cultural diversity? The case of HSBC campaign. </w:t>
      </w:r>
      <w:proofErr w:type="spellStart"/>
      <w:r w:rsidRPr="00D76D7A">
        <w:rPr>
          <w:i/>
          <w:color w:val="222222"/>
          <w:sz w:val="24"/>
          <w:szCs w:val="24"/>
          <w:highlight w:val="white"/>
        </w:rPr>
        <w:t>Proche</w:t>
      </w:r>
      <w:proofErr w:type="spellEnd"/>
      <w:r w:rsidRPr="00D76D7A">
        <w:rPr>
          <w:i/>
          <w:color w:val="222222"/>
          <w:sz w:val="24"/>
          <w:szCs w:val="24"/>
          <w:highlight w:val="white"/>
        </w:rPr>
        <w:t xml:space="preserve">-Orient </w:t>
      </w:r>
      <w:proofErr w:type="spellStart"/>
      <w:r w:rsidRPr="00D76D7A">
        <w:rPr>
          <w:i/>
          <w:color w:val="222222"/>
          <w:sz w:val="24"/>
          <w:szCs w:val="24"/>
          <w:highlight w:val="white"/>
        </w:rPr>
        <w:t>Études</w:t>
      </w:r>
      <w:proofErr w:type="spellEnd"/>
      <w:r w:rsidRPr="00D76D7A">
        <w:rPr>
          <w:i/>
          <w:color w:val="222222"/>
          <w:sz w:val="24"/>
          <w:szCs w:val="24"/>
          <w:highlight w:val="white"/>
        </w:rPr>
        <w:t xml:space="preserve"> </w:t>
      </w:r>
      <w:proofErr w:type="spellStart"/>
      <w:r w:rsidRPr="00D76D7A">
        <w:rPr>
          <w:i/>
          <w:color w:val="222222"/>
          <w:sz w:val="24"/>
          <w:szCs w:val="24"/>
          <w:highlight w:val="white"/>
        </w:rPr>
        <w:t>en</w:t>
      </w:r>
      <w:proofErr w:type="spellEnd"/>
      <w:r w:rsidRPr="00D76D7A">
        <w:rPr>
          <w:i/>
          <w:color w:val="222222"/>
          <w:sz w:val="24"/>
          <w:szCs w:val="24"/>
          <w:highlight w:val="white"/>
        </w:rPr>
        <w:t xml:space="preserve"> management</w:t>
      </w:r>
      <w:r w:rsidRPr="00D76D7A">
        <w:rPr>
          <w:color w:val="222222"/>
          <w:sz w:val="24"/>
          <w:szCs w:val="24"/>
          <w:highlight w:val="white"/>
        </w:rPr>
        <w:t xml:space="preserve">, </w:t>
      </w:r>
      <w:r w:rsidRPr="00D76D7A">
        <w:rPr>
          <w:i/>
          <w:color w:val="222222"/>
          <w:sz w:val="24"/>
          <w:szCs w:val="24"/>
          <w:highlight w:val="white"/>
        </w:rPr>
        <w:t>31</w:t>
      </w:r>
      <w:r w:rsidRPr="00D76D7A">
        <w:rPr>
          <w:color w:val="222222"/>
          <w:sz w:val="24"/>
          <w:szCs w:val="24"/>
          <w:highlight w:val="white"/>
        </w:rPr>
        <w:t xml:space="preserve">(2), pp.5-19. </w:t>
      </w:r>
      <w:r w:rsidRPr="00D76D7A">
        <w:rPr>
          <w:sz w:val="24"/>
          <w:szCs w:val="24"/>
        </w:rPr>
        <w:t xml:space="preserve">Available at:  </w:t>
      </w:r>
      <w:hyperlink r:id="rId53">
        <w:r w:rsidRPr="00D76D7A">
          <w:rPr>
            <w:color w:val="1155CC"/>
            <w:sz w:val="24"/>
            <w:szCs w:val="24"/>
            <w:u w:val="single"/>
          </w:rPr>
          <w:t>https://journals.usj.edu.lb/poem/article/download/429/399</w:t>
        </w:r>
      </w:hyperlink>
      <w:r w:rsidRPr="00D76D7A">
        <w:rPr>
          <w:sz w:val="24"/>
          <w:szCs w:val="24"/>
        </w:rPr>
        <w:t xml:space="preserve"> (Accessed: 16 December 2023).</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t>Gereffi</w:t>
      </w:r>
      <w:proofErr w:type="spellEnd"/>
      <w:r w:rsidRPr="00D76D7A">
        <w:rPr>
          <w:color w:val="222222"/>
          <w:sz w:val="24"/>
          <w:szCs w:val="24"/>
          <w:highlight w:val="white"/>
        </w:rPr>
        <w:t xml:space="preserve">, G., </w:t>
      </w:r>
      <w:proofErr w:type="spellStart"/>
      <w:r w:rsidRPr="00D76D7A">
        <w:rPr>
          <w:color w:val="222222"/>
          <w:sz w:val="24"/>
          <w:szCs w:val="24"/>
          <w:highlight w:val="white"/>
        </w:rPr>
        <w:t>Pananond</w:t>
      </w:r>
      <w:proofErr w:type="spellEnd"/>
      <w:r w:rsidRPr="00D76D7A">
        <w:rPr>
          <w:color w:val="222222"/>
          <w:sz w:val="24"/>
          <w:szCs w:val="24"/>
          <w:highlight w:val="white"/>
        </w:rPr>
        <w:t xml:space="preserve">, P. and Pedersen, T., 2022. Resilience decoded: the role of firms, global value chains, and the state in COVID-19 medical supplies. </w:t>
      </w:r>
      <w:r w:rsidRPr="00D76D7A">
        <w:rPr>
          <w:i/>
          <w:color w:val="222222"/>
          <w:sz w:val="24"/>
          <w:szCs w:val="24"/>
          <w:highlight w:val="white"/>
        </w:rPr>
        <w:t>California Management Review</w:t>
      </w:r>
      <w:r w:rsidRPr="00D76D7A">
        <w:rPr>
          <w:color w:val="222222"/>
          <w:sz w:val="24"/>
          <w:szCs w:val="24"/>
          <w:highlight w:val="white"/>
        </w:rPr>
        <w:t xml:space="preserve">, </w:t>
      </w:r>
      <w:r w:rsidRPr="00D76D7A">
        <w:rPr>
          <w:i/>
          <w:color w:val="222222"/>
          <w:sz w:val="24"/>
          <w:szCs w:val="24"/>
          <w:highlight w:val="white"/>
        </w:rPr>
        <w:t>64</w:t>
      </w:r>
      <w:r w:rsidRPr="00D76D7A">
        <w:rPr>
          <w:color w:val="222222"/>
          <w:sz w:val="24"/>
          <w:szCs w:val="24"/>
          <w:highlight w:val="white"/>
        </w:rPr>
        <w:t xml:space="preserve">(2), pp.46-70. </w:t>
      </w:r>
      <w:r w:rsidRPr="00D76D7A">
        <w:rPr>
          <w:sz w:val="24"/>
          <w:szCs w:val="24"/>
        </w:rPr>
        <w:t xml:space="preserve">Available at: </w:t>
      </w:r>
      <w:hyperlink r:id="rId54">
        <w:r w:rsidRPr="00D76D7A">
          <w:rPr>
            <w:color w:val="1155CC"/>
            <w:sz w:val="24"/>
            <w:szCs w:val="24"/>
            <w:u w:val="single"/>
          </w:rPr>
          <w:t>https://journals.sagepub.com/doi/full/10.1177/00081256211069420</w:t>
        </w:r>
      </w:hyperlink>
      <w:r w:rsidRPr="00D76D7A">
        <w:rPr>
          <w:sz w:val="24"/>
          <w:szCs w:val="24"/>
        </w:rPr>
        <w:t xml:space="preserve"> (Accessed: 11 December 2023).</w:t>
      </w:r>
    </w:p>
    <w:p w:rsidR="00A069FC" w:rsidRPr="00D76D7A" w:rsidRDefault="00A069FC">
      <w:pPr>
        <w:spacing w:line="360" w:lineRule="auto"/>
        <w:jc w:val="both"/>
        <w:rPr>
          <w:sz w:val="24"/>
          <w:szCs w:val="24"/>
        </w:rPr>
      </w:pPr>
      <w:r w:rsidRPr="00D76D7A">
        <w:rPr>
          <w:color w:val="222222"/>
          <w:sz w:val="24"/>
          <w:szCs w:val="24"/>
          <w:highlight w:val="white"/>
        </w:rPr>
        <w:t xml:space="preserve">Gregory, B.T., Harris, S.G., </w:t>
      </w:r>
      <w:proofErr w:type="spellStart"/>
      <w:r w:rsidRPr="00D76D7A">
        <w:rPr>
          <w:color w:val="222222"/>
          <w:sz w:val="24"/>
          <w:szCs w:val="24"/>
          <w:highlight w:val="white"/>
        </w:rPr>
        <w:t>Armenakis</w:t>
      </w:r>
      <w:proofErr w:type="spellEnd"/>
      <w:r w:rsidRPr="00D76D7A">
        <w:rPr>
          <w:color w:val="222222"/>
          <w:sz w:val="24"/>
          <w:szCs w:val="24"/>
          <w:highlight w:val="white"/>
        </w:rPr>
        <w:t xml:space="preserve">, A.A. and Shook, C.L., 2019. Organizational culture and effectiveness: A study of values, attitudes, and organizational outcomes. </w:t>
      </w:r>
      <w:r w:rsidRPr="00D76D7A">
        <w:rPr>
          <w:i/>
          <w:color w:val="222222"/>
          <w:sz w:val="24"/>
          <w:szCs w:val="24"/>
          <w:highlight w:val="white"/>
        </w:rPr>
        <w:t>Journal of business research</w:t>
      </w:r>
      <w:r w:rsidRPr="00D76D7A">
        <w:rPr>
          <w:color w:val="222222"/>
          <w:sz w:val="24"/>
          <w:szCs w:val="24"/>
          <w:highlight w:val="white"/>
        </w:rPr>
        <w:t xml:space="preserve">, </w:t>
      </w:r>
      <w:r w:rsidRPr="00D76D7A">
        <w:rPr>
          <w:i/>
          <w:color w:val="222222"/>
          <w:sz w:val="24"/>
          <w:szCs w:val="24"/>
          <w:highlight w:val="white"/>
        </w:rPr>
        <w:t>62</w:t>
      </w:r>
      <w:r w:rsidRPr="00D76D7A">
        <w:rPr>
          <w:color w:val="222222"/>
          <w:sz w:val="24"/>
          <w:szCs w:val="24"/>
          <w:highlight w:val="white"/>
        </w:rPr>
        <w:t xml:space="preserve">(7), pp.673-679. Available at:  </w:t>
      </w:r>
      <w:hyperlink r:id="rId55">
        <w:r w:rsidRPr="00D76D7A">
          <w:rPr>
            <w:color w:val="1155CC"/>
            <w:sz w:val="24"/>
            <w:szCs w:val="24"/>
            <w:highlight w:val="white"/>
            <w:u w:val="single"/>
          </w:rPr>
          <w:t>https://www.sciencedirect.com/science/article/abs/pii/S0148296308001999</w:t>
        </w:r>
      </w:hyperlink>
      <w:r w:rsidRPr="00D76D7A">
        <w:rPr>
          <w:color w:val="222222"/>
          <w:sz w:val="24"/>
          <w:szCs w:val="24"/>
          <w:highlight w:val="white"/>
        </w:rPr>
        <w:t xml:space="preserve"> </w:t>
      </w:r>
      <w:r w:rsidRPr="00D76D7A">
        <w:rPr>
          <w:sz w:val="24"/>
          <w:szCs w:val="24"/>
        </w:rPr>
        <w:t>(Accessed: 11 December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lastRenderedPageBreak/>
        <w:t xml:space="preserve">Griffiths, P.D.R. and Griffiths, P.D.R., 2021. Conceptual Framework: Corporate Responsibility, Governance, Business Ethics, Culture and the Knowledge Economy. </w:t>
      </w:r>
      <w:r w:rsidRPr="00D76D7A">
        <w:rPr>
          <w:i/>
          <w:color w:val="222222"/>
          <w:sz w:val="24"/>
          <w:szCs w:val="24"/>
          <w:highlight w:val="white"/>
        </w:rPr>
        <w:t>Corporate Governance in the Knowledge Economy: Lessons from Case Studies in the Finance Sector</w:t>
      </w:r>
      <w:r w:rsidRPr="00D76D7A">
        <w:rPr>
          <w:color w:val="222222"/>
          <w:sz w:val="24"/>
          <w:szCs w:val="24"/>
          <w:highlight w:val="white"/>
        </w:rPr>
        <w:t xml:space="preserve">, pp.7-52. </w:t>
      </w:r>
      <w:r w:rsidRPr="00D76D7A">
        <w:rPr>
          <w:sz w:val="24"/>
          <w:szCs w:val="24"/>
        </w:rPr>
        <w:t xml:space="preserve">Available at: </w:t>
      </w:r>
      <w:hyperlink r:id="rId56">
        <w:r w:rsidRPr="00D76D7A">
          <w:rPr>
            <w:color w:val="1155CC"/>
            <w:sz w:val="24"/>
            <w:szCs w:val="24"/>
            <w:u w:val="single"/>
          </w:rPr>
          <w:t>https://link.springer.com/chapter/10.1007/978-3-030-78873-5_2</w:t>
        </w:r>
      </w:hyperlink>
      <w:r w:rsidRPr="00D76D7A">
        <w:rPr>
          <w:sz w:val="24"/>
          <w:szCs w:val="24"/>
        </w:rPr>
        <w:t xml:space="preserve"> (Accessed: 16 December 2023).</w:t>
      </w:r>
    </w:p>
    <w:p w:rsidR="00A069FC" w:rsidRPr="00D76D7A" w:rsidRDefault="00A069FC">
      <w:pPr>
        <w:spacing w:before="240" w:after="240" w:line="360" w:lineRule="auto"/>
        <w:jc w:val="both"/>
        <w:rPr>
          <w:sz w:val="24"/>
          <w:szCs w:val="24"/>
        </w:rPr>
      </w:pPr>
      <w:proofErr w:type="spellStart"/>
      <w:r w:rsidRPr="00D76D7A">
        <w:rPr>
          <w:sz w:val="24"/>
          <w:szCs w:val="24"/>
        </w:rPr>
        <w:t>Groysberg</w:t>
      </w:r>
      <w:proofErr w:type="spellEnd"/>
      <w:r w:rsidRPr="00D76D7A">
        <w:rPr>
          <w:sz w:val="24"/>
          <w:szCs w:val="24"/>
        </w:rPr>
        <w:t xml:space="preserve">, B. and Lee, J. (2023) </w:t>
      </w:r>
      <w:r w:rsidRPr="00D76D7A">
        <w:rPr>
          <w:i/>
          <w:sz w:val="24"/>
          <w:szCs w:val="24"/>
        </w:rPr>
        <w:t>The leader’s Guide to Corporate Culture</w:t>
      </w:r>
      <w:r w:rsidRPr="00D76D7A">
        <w:rPr>
          <w:sz w:val="24"/>
          <w:szCs w:val="24"/>
        </w:rPr>
        <w:t xml:space="preserve">, </w:t>
      </w:r>
      <w:r w:rsidRPr="00D76D7A">
        <w:rPr>
          <w:i/>
          <w:sz w:val="24"/>
          <w:szCs w:val="24"/>
        </w:rPr>
        <w:t>Harvard Business Review</w:t>
      </w:r>
      <w:r w:rsidRPr="00D76D7A">
        <w:rPr>
          <w:sz w:val="24"/>
          <w:szCs w:val="24"/>
        </w:rPr>
        <w:t xml:space="preserve">. Available at: https://hbr.org/2018/01/the-leaders-guide-to-corporate-culture (Accessed: 11 December 2023). </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t>Hammersley</w:t>
      </w:r>
      <w:proofErr w:type="spellEnd"/>
      <w:r w:rsidRPr="00D76D7A">
        <w:rPr>
          <w:color w:val="222222"/>
          <w:sz w:val="24"/>
          <w:szCs w:val="24"/>
          <w:highlight w:val="white"/>
        </w:rPr>
        <w:t xml:space="preserve">, M., 2019. From positivism to post-positivism: Progress or </w:t>
      </w:r>
      <w:proofErr w:type="gramStart"/>
      <w:r w:rsidRPr="00D76D7A">
        <w:rPr>
          <w:color w:val="222222"/>
          <w:sz w:val="24"/>
          <w:szCs w:val="24"/>
          <w:highlight w:val="white"/>
        </w:rPr>
        <w:t>digression?.</w:t>
      </w:r>
      <w:proofErr w:type="gramEnd"/>
      <w:r w:rsidRPr="00D76D7A">
        <w:rPr>
          <w:color w:val="222222"/>
          <w:sz w:val="24"/>
          <w:szCs w:val="24"/>
          <w:highlight w:val="white"/>
        </w:rPr>
        <w:t xml:space="preserve"> </w:t>
      </w:r>
      <w:proofErr w:type="spellStart"/>
      <w:r w:rsidRPr="00D76D7A">
        <w:rPr>
          <w:i/>
          <w:color w:val="222222"/>
          <w:sz w:val="24"/>
          <w:szCs w:val="24"/>
          <w:highlight w:val="white"/>
        </w:rPr>
        <w:t>Teoria</w:t>
      </w:r>
      <w:proofErr w:type="spellEnd"/>
      <w:r w:rsidRPr="00D76D7A">
        <w:rPr>
          <w:i/>
          <w:color w:val="222222"/>
          <w:sz w:val="24"/>
          <w:szCs w:val="24"/>
          <w:highlight w:val="white"/>
        </w:rPr>
        <w:t xml:space="preserve"> </w:t>
      </w:r>
      <w:proofErr w:type="spellStart"/>
      <w:r w:rsidRPr="00D76D7A">
        <w:rPr>
          <w:i/>
          <w:color w:val="222222"/>
          <w:sz w:val="24"/>
          <w:szCs w:val="24"/>
          <w:highlight w:val="white"/>
        </w:rPr>
        <w:t>Polityki</w:t>
      </w:r>
      <w:proofErr w:type="spellEnd"/>
      <w:r w:rsidRPr="00D76D7A">
        <w:rPr>
          <w:color w:val="222222"/>
          <w:sz w:val="24"/>
          <w:szCs w:val="24"/>
          <w:highlight w:val="white"/>
        </w:rPr>
        <w:t xml:space="preserve">, (3), pp.175-188. </w:t>
      </w:r>
      <w:r w:rsidRPr="00D76D7A">
        <w:rPr>
          <w:sz w:val="24"/>
          <w:szCs w:val="24"/>
        </w:rPr>
        <w:t xml:space="preserve">Available at: </w:t>
      </w:r>
      <w:hyperlink r:id="rId57">
        <w:r w:rsidRPr="00D76D7A">
          <w:rPr>
            <w:color w:val="1155CC"/>
            <w:sz w:val="24"/>
            <w:szCs w:val="24"/>
            <w:u w:val="single"/>
          </w:rPr>
          <w:t>https://www.ceeol.com/search/article-detail?id=896324</w:t>
        </w:r>
      </w:hyperlink>
      <w:r w:rsidRPr="00D76D7A">
        <w:rPr>
          <w:sz w:val="24"/>
          <w:szCs w:val="24"/>
        </w:rPr>
        <w:t xml:space="preserve"> (Accessed: 16 December 2023).</w:t>
      </w:r>
    </w:p>
    <w:p w:rsidR="00A069FC" w:rsidRPr="00D76D7A" w:rsidRDefault="00A069FC">
      <w:pPr>
        <w:spacing w:line="360" w:lineRule="auto"/>
        <w:jc w:val="both"/>
        <w:rPr>
          <w:sz w:val="24"/>
          <w:szCs w:val="24"/>
        </w:rPr>
      </w:pPr>
      <w:r w:rsidRPr="00D76D7A">
        <w:rPr>
          <w:color w:val="222222"/>
          <w:sz w:val="24"/>
          <w:szCs w:val="24"/>
          <w:highlight w:val="white"/>
        </w:rPr>
        <w:t xml:space="preserve">Hampden-Turner, C., </w:t>
      </w:r>
      <w:proofErr w:type="spellStart"/>
      <w:r w:rsidRPr="00D76D7A">
        <w:rPr>
          <w:color w:val="222222"/>
          <w:sz w:val="24"/>
          <w:szCs w:val="24"/>
          <w:highlight w:val="white"/>
        </w:rPr>
        <w:t>Trompenaars</w:t>
      </w:r>
      <w:proofErr w:type="spellEnd"/>
      <w:r w:rsidRPr="00D76D7A">
        <w:rPr>
          <w:color w:val="222222"/>
          <w:sz w:val="24"/>
          <w:szCs w:val="24"/>
          <w:highlight w:val="white"/>
        </w:rPr>
        <w:t xml:space="preserve">, F. and Hampden-Turner, C., 2020. </w:t>
      </w:r>
      <w:r w:rsidRPr="00D76D7A">
        <w:rPr>
          <w:i/>
          <w:color w:val="222222"/>
          <w:sz w:val="24"/>
          <w:szCs w:val="24"/>
          <w:highlight w:val="white"/>
        </w:rPr>
        <w:t>Riding the waves of culture: Understanding diversity in global business</w:t>
      </w:r>
      <w:r w:rsidRPr="00D76D7A">
        <w:rPr>
          <w:color w:val="222222"/>
          <w:sz w:val="24"/>
          <w:szCs w:val="24"/>
          <w:highlight w:val="white"/>
        </w:rPr>
        <w:t xml:space="preserve">. Hachette UK. </w:t>
      </w:r>
      <w:r w:rsidRPr="00D76D7A">
        <w:rPr>
          <w:sz w:val="24"/>
          <w:szCs w:val="24"/>
        </w:rPr>
        <w:t xml:space="preserve">Available at:  </w:t>
      </w:r>
      <w:hyperlink r:id="rId58" w:anchor="v=onepage&amp;q&amp;f=false">
        <w:r w:rsidRPr="00D76D7A">
          <w:rPr>
            <w:color w:val="1155CC"/>
            <w:sz w:val="24"/>
            <w:szCs w:val="24"/>
            <w:u w:val="single"/>
          </w:rPr>
          <w:t>https://books.google.co.in/books?hl=en&amp;lr=&amp;id=9boLEAAAQBAJ&amp;oi=fnd&amp;pg=PT3&amp;dq=Trompenaars%27+model+of+cultural+components+has+gained+attention+for+its+insights+into+universalism+vs+particularism,+affecting+how+contractual+obligations+and+relationships+evolve+in+a+business+setting&amp;ots=acfUKRx8sc&amp;sig=z_42M_EDURHkRP1e5zM5NYc57ek&amp;redir_esc=yv=onepage&amp;q&amp;f=false</w:t>
        </w:r>
      </w:hyperlink>
      <w:r w:rsidRPr="00D76D7A">
        <w:rPr>
          <w:sz w:val="24"/>
          <w:szCs w:val="24"/>
        </w:rPr>
        <w:t xml:space="preserve"> (Accessed: 01 November 2023).</w:t>
      </w:r>
    </w:p>
    <w:p w:rsidR="00A069FC" w:rsidRPr="00D76D7A" w:rsidRDefault="00A069FC">
      <w:pPr>
        <w:spacing w:line="360" w:lineRule="auto"/>
        <w:jc w:val="both"/>
        <w:rPr>
          <w:sz w:val="24"/>
          <w:szCs w:val="24"/>
        </w:rPr>
      </w:pPr>
      <w:proofErr w:type="spellStart"/>
      <w:r w:rsidRPr="00D76D7A">
        <w:rPr>
          <w:color w:val="222222"/>
          <w:sz w:val="24"/>
          <w:szCs w:val="24"/>
          <w:highlight w:val="white"/>
        </w:rPr>
        <w:t>Hardi</w:t>
      </w:r>
      <w:proofErr w:type="spellEnd"/>
      <w:r w:rsidRPr="00D76D7A">
        <w:rPr>
          <w:color w:val="222222"/>
          <w:sz w:val="24"/>
          <w:szCs w:val="24"/>
          <w:highlight w:val="white"/>
        </w:rPr>
        <w:t xml:space="preserve">, T., </w:t>
      </w:r>
      <w:proofErr w:type="spellStart"/>
      <w:r w:rsidRPr="00D76D7A">
        <w:rPr>
          <w:color w:val="222222"/>
          <w:sz w:val="24"/>
          <w:szCs w:val="24"/>
          <w:highlight w:val="white"/>
        </w:rPr>
        <w:t>Kupi</w:t>
      </w:r>
      <w:proofErr w:type="spellEnd"/>
      <w:r w:rsidRPr="00D76D7A">
        <w:rPr>
          <w:color w:val="222222"/>
          <w:sz w:val="24"/>
          <w:szCs w:val="24"/>
          <w:highlight w:val="white"/>
        </w:rPr>
        <w:t xml:space="preserve">, M., </w:t>
      </w:r>
      <w:proofErr w:type="spellStart"/>
      <w:r w:rsidRPr="00D76D7A">
        <w:rPr>
          <w:color w:val="222222"/>
          <w:sz w:val="24"/>
          <w:szCs w:val="24"/>
          <w:highlight w:val="white"/>
        </w:rPr>
        <w:t>Ocskay</w:t>
      </w:r>
      <w:proofErr w:type="spellEnd"/>
      <w:r w:rsidRPr="00D76D7A">
        <w:rPr>
          <w:color w:val="222222"/>
          <w:sz w:val="24"/>
          <w:szCs w:val="24"/>
          <w:highlight w:val="white"/>
        </w:rPr>
        <w:t xml:space="preserve">, G. and </w:t>
      </w:r>
      <w:proofErr w:type="spellStart"/>
      <w:r w:rsidRPr="00D76D7A">
        <w:rPr>
          <w:color w:val="222222"/>
          <w:sz w:val="24"/>
          <w:szCs w:val="24"/>
          <w:highlight w:val="white"/>
        </w:rPr>
        <w:t>Szemerédi</w:t>
      </w:r>
      <w:proofErr w:type="spellEnd"/>
      <w:r w:rsidRPr="00D76D7A">
        <w:rPr>
          <w:color w:val="222222"/>
          <w:sz w:val="24"/>
          <w:szCs w:val="24"/>
          <w:highlight w:val="white"/>
        </w:rPr>
        <w:t xml:space="preserve">, E., 2021. Examining cross-border cultural tourism as an indicator of territorial integration across the Slovak–Hungarian border. </w:t>
      </w:r>
      <w:r w:rsidRPr="00D76D7A">
        <w:rPr>
          <w:i/>
          <w:color w:val="222222"/>
          <w:sz w:val="24"/>
          <w:szCs w:val="24"/>
          <w:highlight w:val="white"/>
        </w:rPr>
        <w:t>Sustainability</w:t>
      </w:r>
      <w:r w:rsidRPr="00D76D7A">
        <w:rPr>
          <w:color w:val="222222"/>
          <w:sz w:val="24"/>
          <w:szCs w:val="24"/>
          <w:highlight w:val="white"/>
        </w:rPr>
        <w:t xml:space="preserve">, </w:t>
      </w:r>
      <w:r w:rsidRPr="00D76D7A">
        <w:rPr>
          <w:i/>
          <w:color w:val="222222"/>
          <w:sz w:val="24"/>
          <w:szCs w:val="24"/>
          <w:highlight w:val="white"/>
        </w:rPr>
        <w:t>13</w:t>
      </w:r>
      <w:r w:rsidRPr="00D76D7A">
        <w:rPr>
          <w:color w:val="222222"/>
          <w:sz w:val="24"/>
          <w:szCs w:val="24"/>
          <w:highlight w:val="white"/>
        </w:rPr>
        <w:t xml:space="preserve">(13), p.7225. </w:t>
      </w:r>
      <w:r w:rsidRPr="00D76D7A">
        <w:rPr>
          <w:sz w:val="24"/>
          <w:szCs w:val="24"/>
        </w:rPr>
        <w:t xml:space="preserve">Available at: </w:t>
      </w:r>
      <w:hyperlink r:id="rId59">
        <w:r w:rsidRPr="00D76D7A">
          <w:rPr>
            <w:color w:val="1155CC"/>
            <w:sz w:val="24"/>
            <w:szCs w:val="24"/>
            <w:u w:val="single"/>
          </w:rPr>
          <w:t>https://www.mdpi.com/2071-1050/13/13/7225</w:t>
        </w:r>
      </w:hyperlink>
      <w:r w:rsidRPr="00D76D7A">
        <w:rPr>
          <w:sz w:val="24"/>
          <w:szCs w:val="24"/>
        </w:rPr>
        <w:t xml:space="preserve"> (Accessed: 01 November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Hoang, T., Suh, J. and Sabharwal, M., 2022. Beyond a numbers game? Impact of diversity and inclusion on the perception of organizational justice. </w:t>
      </w:r>
      <w:r w:rsidRPr="00D76D7A">
        <w:rPr>
          <w:i/>
          <w:color w:val="222222"/>
          <w:sz w:val="24"/>
          <w:szCs w:val="24"/>
          <w:highlight w:val="white"/>
        </w:rPr>
        <w:t>Public Administration Review</w:t>
      </w:r>
      <w:r w:rsidRPr="00D76D7A">
        <w:rPr>
          <w:color w:val="222222"/>
          <w:sz w:val="24"/>
          <w:szCs w:val="24"/>
          <w:highlight w:val="white"/>
        </w:rPr>
        <w:t xml:space="preserve">, </w:t>
      </w:r>
      <w:r w:rsidRPr="00D76D7A">
        <w:rPr>
          <w:i/>
          <w:color w:val="222222"/>
          <w:sz w:val="24"/>
          <w:szCs w:val="24"/>
          <w:highlight w:val="white"/>
        </w:rPr>
        <w:t>82</w:t>
      </w:r>
      <w:r w:rsidRPr="00D76D7A">
        <w:rPr>
          <w:color w:val="222222"/>
          <w:sz w:val="24"/>
          <w:szCs w:val="24"/>
          <w:highlight w:val="white"/>
        </w:rPr>
        <w:t xml:space="preserve">(3), pp.537-555. </w:t>
      </w:r>
      <w:r w:rsidRPr="00D76D7A">
        <w:rPr>
          <w:sz w:val="24"/>
          <w:szCs w:val="24"/>
        </w:rPr>
        <w:t xml:space="preserve">Available at: </w:t>
      </w:r>
      <w:hyperlink r:id="rId60">
        <w:r w:rsidRPr="00D76D7A">
          <w:rPr>
            <w:color w:val="1155CC"/>
            <w:sz w:val="24"/>
            <w:szCs w:val="24"/>
            <w:u w:val="single"/>
          </w:rPr>
          <w:t>https://onlinelibrary.wiley.com/doi/abs/10.1111/puar.13463</w:t>
        </w:r>
      </w:hyperlink>
      <w:r w:rsidRPr="00D76D7A">
        <w:rPr>
          <w:sz w:val="24"/>
          <w:szCs w:val="24"/>
        </w:rPr>
        <w:t xml:space="preserve"> (Accessed: 01 November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lastRenderedPageBreak/>
        <w:t xml:space="preserve">Homan, A.C., </w:t>
      </w:r>
      <w:proofErr w:type="spellStart"/>
      <w:r w:rsidRPr="00D76D7A">
        <w:rPr>
          <w:color w:val="222222"/>
          <w:sz w:val="24"/>
          <w:szCs w:val="24"/>
          <w:highlight w:val="white"/>
        </w:rPr>
        <w:t>Gündemir</w:t>
      </w:r>
      <w:proofErr w:type="spellEnd"/>
      <w:r w:rsidRPr="00D76D7A">
        <w:rPr>
          <w:color w:val="222222"/>
          <w:sz w:val="24"/>
          <w:szCs w:val="24"/>
          <w:highlight w:val="white"/>
        </w:rPr>
        <w:t xml:space="preserve">, S., </w:t>
      </w:r>
      <w:proofErr w:type="spellStart"/>
      <w:r w:rsidRPr="00D76D7A">
        <w:rPr>
          <w:color w:val="222222"/>
          <w:sz w:val="24"/>
          <w:szCs w:val="24"/>
          <w:highlight w:val="white"/>
        </w:rPr>
        <w:t>Buengeler</w:t>
      </w:r>
      <w:proofErr w:type="spellEnd"/>
      <w:r w:rsidRPr="00D76D7A">
        <w:rPr>
          <w:color w:val="222222"/>
          <w:sz w:val="24"/>
          <w:szCs w:val="24"/>
          <w:highlight w:val="white"/>
        </w:rPr>
        <w:t xml:space="preserve">, C. and van </w:t>
      </w:r>
      <w:proofErr w:type="spellStart"/>
      <w:r w:rsidRPr="00D76D7A">
        <w:rPr>
          <w:color w:val="222222"/>
          <w:sz w:val="24"/>
          <w:szCs w:val="24"/>
          <w:highlight w:val="white"/>
        </w:rPr>
        <w:t>Kleef</w:t>
      </w:r>
      <w:proofErr w:type="spellEnd"/>
      <w:r w:rsidRPr="00D76D7A">
        <w:rPr>
          <w:color w:val="222222"/>
          <w:sz w:val="24"/>
          <w:szCs w:val="24"/>
          <w:highlight w:val="white"/>
        </w:rPr>
        <w:t xml:space="preserve">, G.A., 2020. Leading diversity: Towards a theory of functional leadership in diverse teams. </w:t>
      </w:r>
      <w:r w:rsidRPr="00D76D7A">
        <w:rPr>
          <w:i/>
          <w:color w:val="222222"/>
          <w:sz w:val="24"/>
          <w:szCs w:val="24"/>
          <w:highlight w:val="white"/>
        </w:rPr>
        <w:t>Journal of Applied Psychology</w:t>
      </w:r>
      <w:r w:rsidRPr="00D76D7A">
        <w:rPr>
          <w:color w:val="222222"/>
          <w:sz w:val="24"/>
          <w:szCs w:val="24"/>
          <w:highlight w:val="white"/>
        </w:rPr>
        <w:t xml:space="preserve">, </w:t>
      </w:r>
      <w:r w:rsidRPr="00D76D7A">
        <w:rPr>
          <w:i/>
          <w:color w:val="222222"/>
          <w:sz w:val="24"/>
          <w:szCs w:val="24"/>
          <w:highlight w:val="white"/>
        </w:rPr>
        <w:t>105</w:t>
      </w:r>
      <w:r w:rsidRPr="00D76D7A">
        <w:rPr>
          <w:color w:val="222222"/>
          <w:sz w:val="24"/>
          <w:szCs w:val="24"/>
          <w:highlight w:val="white"/>
        </w:rPr>
        <w:t xml:space="preserve">(10), p.1101. </w:t>
      </w:r>
      <w:r w:rsidRPr="00D76D7A">
        <w:rPr>
          <w:sz w:val="24"/>
          <w:szCs w:val="24"/>
        </w:rPr>
        <w:t xml:space="preserve">Available at: </w:t>
      </w:r>
      <w:hyperlink r:id="rId61">
        <w:r w:rsidRPr="00D76D7A">
          <w:rPr>
            <w:color w:val="1155CC"/>
            <w:sz w:val="24"/>
            <w:szCs w:val="24"/>
            <w:u w:val="single"/>
          </w:rPr>
          <w:t>https://psycnet.apa.org/record/2020-04182-001</w:t>
        </w:r>
      </w:hyperlink>
      <w:r w:rsidRPr="00D76D7A">
        <w:rPr>
          <w:sz w:val="24"/>
          <w:szCs w:val="24"/>
        </w:rPr>
        <w:t xml:space="preserve"> (Accessed: 01 November 2023). </w:t>
      </w:r>
    </w:p>
    <w:p w:rsidR="00A069FC" w:rsidRPr="00D76D7A" w:rsidRDefault="00A069FC">
      <w:pPr>
        <w:spacing w:line="360" w:lineRule="auto"/>
        <w:jc w:val="both"/>
        <w:rPr>
          <w:sz w:val="24"/>
          <w:szCs w:val="24"/>
        </w:rPr>
      </w:pPr>
      <w:r w:rsidRPr="00D76D7A">
        <w:rPr>
          <w:sz w:val="24"/>
          <w:szCs w:val="24"/>
        </w:rPr>
        <w:t>HSBC (2023) Our culture: HSBC Holdings plc, HSBC. Available at: https://www.hsbc.com/who-we-are/our-people-and-communities/inclusion/our-culture (Accessed: 01 November 2023)</w:t>
      </w:r>
    </w:p>
    <w:p w:rsidR="00A069FC" w:rsidRPr="00D76D7A" w:rsidRDefault="00A069FC">
      <w:pPr>
        <w:spacing w:before="240" w:after="240" w:line="360" w:lineRule="auto"/>
        <w:jc w:val="both"/>
        <w:rPr>
          <w:sz w:val="24"/>
          <w:szCs w:val="24"/>
        </w:rPr>
      </w:pPr>
      <w:r w:rsidRPr="00D76D7A">
        <w:rPr>
          <w:sz w:val="24"/>
          <w:szCs w:val="24"/>
        </w:rPr>
        <w:t xml:space="preserve">HSBC- Our Strategy (2023) </w:t>
      </w:r>
      <w:r w:rsidRPr="00D76D7A">
        <w:rPr>
          <w:i/>
          <w:sz w:val="24"/>
          <w:szCs w:val="24"/>
        </w:rPr>
        <w:t>Our strategy: HSBC Holdings plc</w:t>
      </w:r>
      <w:r w:rsidRPr="00D76D7A">
        <w:rPr>
          <w:sz w:val="24"/>
          <w:szCs w:val="24"/>
        </w:rPr>
        <w:t xml:space="preserve">, </w:t>
      </w:r>
      <w:r w:rsidRPr="00D76D7A">
        <w:rPr>
          <w:i/>
          <w:sz w:val="24"/>
          <w:szCs w:val="24"/>
        </w:rPr>
        <w:t>HSBC</w:t>
      </w:r>
      <w:r w:rsidRPr="00D76D7A">
        <w:rPr>
          <w:sz w:val="24"/>
          <w:szCs w:val="24"/>
        </w:rPr>
        <w:t xml:space="preserve">. Available at: https://www.hsbc.com/who-we-are/purpose-values-and-strategy/our-strategy (Accessed: 01 November 2023). </w:t>
      </w:r>
    </w:p>
    <w:p w:rsidR="00A069FC" w:rsidRPr="00D76D7A" w:rsidRDefault="00A069FC">
      <w:pPr>
        <w:spacing w:line="360" w:lineRule="auto"/>
        <w:jc w:val="both"/>
        <w:rPr>
          <w:sz w:val="24"/>
          <w:szCs w:val="24"/>
        </w:rPr>
      </w:pPr>
      <w:r w:rsidRPr="00D76D7A">
        <w:rPr>
          <w:color w:val="222222"/>
          <w:sz w:val="24"/>
          <w:szCs w:val="24"/>
          <w:highlight w:val="white"/>
        </w:rPr>
        <w:t>Hunt, V., Prince, S., Dixon-</w:t>
      </w:r>
      <w:proofErr w:type="spellStart"/>
      <w:r w:rsidRPr="00D76D7A">
        <w:rPr>
          <w:color w:val="222222"/>
          <w:sz w:val="24"/>
          <w:szCs w:val="24"/>
          <w:highlight w:val="white"/>
        </w:rPr>
        <w:t>Fyle</w:t>
      </w:r>
      <w:proofErr w:type="spellEnd"/>
      <w:r w:rsidRPr="00D76D7A">
        <w:rPr>
          <w:color w:val="222222"/>
          <w:sz w:val="24"/>
          <w:szCs w:val="24"/>
          <w:highlight w:val="white"/>
        </w:rPr>
        <w:t xml:space="preserve">, S. and Dolan, K., 2020. </w:t>
      </w:r>
      <w:r w:rsidRPr="00D76D7A">
        <w:rPr>
          <w:i/>
          <w:color w:val="222222"/>
          <w:sz w:val="24"/>
          <w:szCs w:val="24"/>
          <w:highlight w:val="white"/>
        </w:rPr>
        <w:t>Diversity wins</w:t>
      </w:r>
      <w:r w:rsidRPr="00D76D7A">
        <w:rPr>
          <w:color w:val="222222"/>
          <w:sz w:val="24"/>
          <w:szCs w:val="24"/>
          <w:highlight w:val="white"/>
        </w:rPr>
        <w:t xml:space="preserve">. McKinsey. </w:t>
      </w:r>
      <w:r w:rsidRPr="00D76D7A">
        <w:rPr>
          <w:sz w:val="24"/>
          <w:szCs w:val="24"/>
        </w:rPr>
        <w:t xml:space="preserve">Available at: </w:t>
      </w:r>
      <w:hyperlink r:id="rId62">
        <w:r w:rsidRPr="00D76D7A">
          <w:rPr>
            <w:color w:val="1155CC"/>
            <w:sz w:val="24"/>
            <w:szCs w:val="24"/>
            <w:u w:val="single"/>
          </w:rPr>
          <w:t>http://dln.jaipuria.ac.in:8080/jspui/bitstream/123456789/1340/1/McKinsey%20Report%20-%20Diversity-wins-How-inclusion-matters.pdf</w:t>
        </w:r>
      </w:hyperlink>
      <w:r w:rsidRPr="00D76D7A">
        <w:rPr>
          <w:sz w:val="24"/>
          <w:szCs w:val="24"/>
        </w:rPr>
        <w:t xml:space="preserve"> (Accessed: 01 November 2023).</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t>Jaiswal</w:t>
      </w:r>
      <w:proofErr w:type="spellEnd"/>
      <w:r w:rsidRPr="00D76D7A">
        <w:rPr>
          <w:color w:val="222222"/>
          <w:sz w:val="24"/>
          <w:szCs w:val="24"/>
          <w:highlight w:val="white"/>
        </w:rPr>
        <w:t xml:space="preserve">, A., </w:t>
      </w:r>
      <w:proofErr w:type="spellStart"/>
      <w:r w:rsidRPr="00D76D7A">
        <w:rPr>
          <w:color w:val="222222"/>
          <w:sz w:val="24"/>
          <w:szCs w:val="24"/>
          <w:highlight w:val="white"/>
        </w:rPr>
        <w:t>Arun</w:t>
      </w:r>
      <w:proofErr w:type="spellEnd"/>
      <w:r w:rsidRPr="00D76D7A">
        <w:rPr>
          <w:color w:val="222222"/>
          <w:sz w:val="24"/>
          <w:szCs w:val="24"/>
          <w:highlight w:val="white"/>
        </w:rPr>
        <w:t xml:space="preserve">, C.J. and Varma, A., 2022. Rebooting employees: Upskilling for artificial intelligence in multinational corporations. </w:t>
      </w:r>
      <w:r w:rsidRPr="00D76D7A">
        <w:rPr>
          <w:i/>
          <w:color w:val="222222"/>
          <w:sz w:val="24"/>
          <w:szCs w:val="24"/>
          <w:highlight w:val="white"/>
        </w:rPr>
        <w:t>The International Journal of Human Resource Management</w:t>
      </w:r>
      <w:r w:rsidRPr="00D76D7A">
        <w:rPr>
          <w:color w:val="222222"/>
          <w:sz w:val="24"/>
          <w:szCs w:val="24"/>
          <w:highlight w:val="white"/>
        </w:rPr>
        <w:t xml:space="preserve">, </w:t>
      </w:r>
      <w:r w:rsidRPr="00D76D7A">
        <w:rPr>
          <w:i/>
          <w:color w:val="222222"/>
          <w:sz w:val="24"/>
          <w:szCs w:val="24"/>
          <w:highlight w:val="white"/>
        </w:rPr>
        <w:t>33</w:t>
      </w:r>
      <w:r w:rsidRPr="00D76D7A">
        <w:rPr>
          <w:color w:val="222222"/>
          <w:sz w:val="24"/>
          <w:szCs w:val="24"/>
          <w:highlight w:val="white"/>
        </w:rPr>
        <w:t xml:space="preserve">(6), pp.1179-1208. </w:t>
      </w:r>
      <w:r w:rsidRPr="00D76D7A">
        <w:rPr>
          <w:sz w:val="24"/>
          <w:szCs w:val="24"/>
        </w:rPr>
        <w:t xml:space="preserve">Available at: </w:t>
      </w:r>
      <w:hyperlink r:id="rId63">
        <w:r w:rsidRPr="00D76D7A">
          <w:rPr>
            <w:color w:val="1155CC"/>
            <w:sz w:val="24"/>
            <w:szCs w:val="24"/>
            <w:u w:val="single"/>
          </w:rPr>
          <w:t>https://www.tandfonline.com/doi/full/10.1080/09585192.2021.1891114</w:t>
        </w:r>
      </w:hyperlink>
      <w:r w:rsidRPr="00D76D7A">
        <w:rPr>
          <w:sz w:val="24"/>
          <w:szCs w:val="24"/>
        </w:rPr>
        <w:t xml:space="preserve"> (Accessed: 11 December 2023).</w:t>
      </w:r>
    </w:p>
    <w:p w:rsidR="00A069FC" w:rsidRPr="00D76D7A" w:rsidRDefault="00A069FC">
      <w:pPr>
        <w:spacing w:line="360" w:lineRule="auto"/>
        <w:jc w:val="both"/>
        <w:rPr>
          <w:sz w:val="24"/>
          <w:szCs w:val="24"/>
        </w:rPr>
      </w:pPr>
      <w:r w:rsidRPr="00D76D7A">
        <w:rPr>
          <w:color w:val="222222"/>
          <w:sz w:val="24"/>
          <w:szCs w:val="24"/>
          <w:highlight w:val="white"/>
        </w:rPr>
        <w:t xml:space="preserve">Jamil, M.G. and </w:t>
      </w:r>
      <w:proofErr w:type="spellStart"/>
      <w:r w:rsidRPr="00D76D7A">
        <w:rPr>
          <w:color w:val="222222"/>
          <w:sz w:val="24"/>
          <w:szCs w:val="24"/>
          <w:highlight w:val="white"/>
        </w:rPr>
        <w:t>Isiaq</w:t>
      </w:r>
      <w:proofErr w:type="spellEnd"/>
      <w:r w:rsidRPr="00D76D7A">
        <w:rPr>
          <w:color w:val="222222"/>
          <w:sz w:val="24"/>
          <w:szCs w:val="24"/>
          <w:highlight w:val="white"/>
        </w:rPr>
        <w:t xml:space="preserve">, S.O., 2019. Teaching technology with technology: approaches to bridging learning and teaching gaps in simulation-based programming education. </w:t>
      </w:r>
      <w:r w:rsidRPr="00D76D7A">
        <w:rPr>
          <w:i/>
          <w:color w:val="222222"/>
          <w:sz w:val="24"/>
          <w:szCs w:val="24"/>
          <w:highlight w:val="white"/>
        </w:rPr>
        <w:t>International Journal of Educational Technology in Higher Education</w:t>
      </w:r>
      <w:r w:rsidRPr="00D76D7A">
        <w:rPr>
          <w:color w:val="222222"/>
          <w:sz w:val="24"/>
          <w:szCs w:val="24"/>
          <w:highlight w:val="white"/>
        </w:rPr>
        <w:t xml:space="preserve">, </w:t>
      </w:r>
      <w:r w:rsidRPr="00D76D7A">
        <w:rPr>
          <w:i/>
          <w:color w:val="222222"/>
          <w:sz w:val="24"/>
          <w:szCs w:val="24"/>
          <w:highlight w:val="white"/>
        </w:rPr>
        <w:t>16</w:t>
      </w:r>
      <w:r w:rsidRPr="00D76D7A">
        <w:rPr>
          <w:color w:val="222222"/>
          <w:sz w:val="24"/>
          <w:szCs w:val="24"/>
          <w:highlight w:val="white"/>
        </w:rPr>
        <w:t xml:space="preserve">, pp.1-21. </w:t>
      </w:r>
      <w:r w:rsidRPr="00D76D7A">
        <w:rPr>
          <w:sz w:val="24"/>
          <w:szCs w:val="24"/>
        </w:rPr>
        <w:t xml:space="preserve">Available at: </w:t>
      </w:r>
      <w:hyperlink r:id="rId64">
        <w:r w:rsidRPr="00D76D7A">
          <w:rPr>
            <w:color w:val="1155CC"/>
            <w:sz w:val="24"/>
            <w:szCs w:val="24"/>
            <w:u w:val="single"/>
          </w:rPr>
          <w:t>https://link.springer.com/article/10.1186/s41239-019-0159-9</w:t>
        </w:r>
      </w:hyperlink>
      <w:r w:rsidRPr="00D76D7A">
        <w:rPr>
          <w:sz w:val="24"/>
          <w:szCs w:val="24"/>
        </w:rPr>
        <w:t xml:space="preserve"> (Accessed: 01 November 2023).</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t>Karlsson</w:t>
      </w:r>
      <w:proofErr w:type="spellEnd"/>
      <w:r w:rsidRPr="00D76D7A">
        <w:rPr>
          <w:color w:val="222222"/>
          <w:sz w:val="24"/>
          <w:szCs w:val="24"/>
          <w:highlight w:val="white"/>
        </w:rPr>
        <w:t xml:space="preserve">, C., </w:t>
      </w:r>
      <w:proofErr w:type="spellStart"/>
      <w:r w:rsidRPr="00D76D7A">
        <w:rPr>
          <w:color w:val="222222"/>
          <w:sz w:val="24"/>
          <w:szCs w:val="24"/>
          <w:highlight w:val="white"/>
        </w:rPr>
        <w:t>Rickardsson</w:t>
      </w:r>
      <w:proofErr w:type="spellEnd"/>
      <w:r w:rsidRPr="00D76D7A">
        <w:rPr>
          <w:color w:val="222222"/>
          <w:sz w:val="24"/>
          <w:szCs w:val="24"/>
          <w:highlight w:val="white"/>
        </w:rPr>
        <w:t xml:space="preserve">, J. and </w:t>
      </w:r>
      <w:proofErr w:type="spellStart"/>
      <w:r w:rsidRPr="00D76D7A">
        <w:rPr>
          <w:color w:val="222222"/>
          <w:sz w:val="24"/>
          <w:szCs w:val="24"/>
          <w:highlight w:val="white"/>
        </w:rPr>
        <w:t>Wincent</w:t>
      </w:r>
      <w:proofErr w:type="spellEnd"/>
      <w:r w:rsidRPr="00D76D7A">
        <w:rPr>
          <w:color w:val="222222"/>
          <w:sz w:val="24"/>
          <w:szCs w:val="24"/>
          <w:highlight w:val="white"/>
        </w:rPr>
        <w:t xml:space="preserve">, J., 2021. Diversity, innovation and entrepreneurship: where are we and where should we go in future </w:t>
      </w:r>
      <w:proofErr w:type="gramStart"/>
      <w:r w:rsidRPr="00D76D7A">
        <w:rPr>
          <w:color w:val="222222"/>
          <w:sz w:val="24"/>
          <w:szCs w:val="24"/>
          <w:highlight w:val="white"/>
        </w:rPr>
        <w:t>studies?.</w:t>
      </w:r>
      <w:proofErr w:type="gramEnd"/>
      <w:r w:rsidRPr="00D76D7A">
        <w:rPr>
          <w:color w:val="222222"/>
          <w:sz w:val="24"/>
          <w:szCs w:val="24"/>
          <w:highlight w:val="white"/>
        </w:rPr>
        <w:t xml:space="preserve"> </w:t>
      </w:r>
      <w:r w:rsidRPr="00D76D7A">
        <w:rPr>
          <w:i/>
          <w:color w:val="222222"/>
          <w:sz w:val="24"/>
          <w:szCs w:val="24"/>
          <w:highlight w:val="white"/>
        </w:rPr>
        <w:t>Small Business Economics</w:t>
      </w:r>
      <w:r w:rsidRPr="00D76D7A">
        <w:rPr>
          <w:color w:val="222222"/>
          <w:sz w:val="24"/>
          <w:szCs w:val="24"/>
          <w:highlight w:val="white"/>
        </w:rPr>
        <w:t xml:space="preserve">, </w:t>
      </w:r>
      <w:r w:rsidRPr="00D76D7A">
        <w:rPr>
          <w:i/>
          <w:color w:val="222222"/>
          <w:sz w:val="24"/>
          <w:szCs w:val="24"/>
          <w:highlight w:val="white"/>
        </w:rPr>
        <w:t>56</w:t>
      </w:r>
      <w:r w:rsidRPr="00D76D7A">
        <w:rPr>
          <w:color w:val="222222"/>
          <w:sz w:val="24"/>
          <w:szCs w:val="24"/>
          <w:highlight w:val="white"/>
        </w:rPr>
        <w:t xml:space="preserve">(2), pp.759-772. </w:t>
      </w:r>
      <w:r w:rsidRPr="00D76D7A">
        <w:rPr>
          <w:sz w:val="24"/>
          <w:szCs w:val="24"/>
        </w:rPr>
        <w:t xml:space="preserve">Available at: </w:t>
      </w:r>
      <w:hyperlink r:id="rId65">
        <w:r w:rsidRPr="00D76D7A">
          <w:rPr>
            <w:color w:val="1155CC"/>
            <w:sz w:val="24"/>
            <w:szCs w:val="24"/>
            <w:u w:val="single"/>
          </w:rPr>
          <w:t>https://link.springer.com/article/10.1007/s11187-019-00267-</w:t>
        </w:r>
        <w:r w:rsidRPr="00D76D7A">
          <w:rPr>
            <w:color w:val="1155CC"/>
            <w:sz w:val="24"/>
            <w:szCs w:val="24"/>
            <w:u w:val="single"/>
          </w:rPr>
          <w:lastRenderedPageBreak/>
          <w:t>1?LinkedIn%20Webinar&amp;error=cookies_not_supported&amp;code=4c695728-6d69-4ab2-98e0-33ca71a9bc0a</w:t>
        </w:r>
      </w:hyperlink>
      <w:r w:rsidRPr="00D76D7A">
        <w:rPr>
          <w:sz w:val="24"/>
          <w:szCs w:val="24"/>
        </w:rPr>
        <w:t xml:space="preserve"> (Accessed: 11 December 2023). </w:t>
      </w:r>
    </w:p>
    <w:p w:rsidR="00A069FC" w:rsidRPr="00D76D7A" w:rsidRDefault="00A069FC">
      <w:pPr>
        <w:spacing w:line="360" w:lineRule="auto"/>
        <w:jc w:val="both"/>
        <w:rPr>
          <w:sz w:val="24"/>
          <w:szCs w:val="24"/>
        </w:rPr>
      </w:pPr>
      <w:r w:rsidRPr="00D76D7A">
        <w:rPr>
          <w:color w:val="222222"/>
          <w:sz w:val="24"/>
          <w:szCs w:val="24"/>
          <w:highlight w:val="white"/>
        </w:rPr>
        <w:t xml:space="preserve">Kitagawa, R., Kuroda, S., </w:t>
      </w:r>
      <w:proofErr w:type="spellStart"/>
      <w:r w:rsidRPr="00D76D7A">
        <w:rPr>
          <w:color w:val="222222"/>
          <w:sz w:val="24"/>
          <w:szCs w:val="24"/>
          <w:highlight w:val="white"/>
        </w:rPr>
        <w:t>Okudaira</w:t>
      </w:r>
      <w:proofErr w:type="spellEnd"/>
      <w:r w:rsidRPr="00D76D7A">
        <w:rPr>
          <w:color w:val="222222"/>
          <w:sz w:val="24"/>
          <w:szCs w:val="24"/>
          <w:highlight w:val="white"/>
        </w:rPr>
        <w:t xml:space="preserve">, H. and </w:t>
      </w:r>
      <w:proofErr w:type="spellStart"/>
      <w:r w:rsidRPr="00D76D7A">
        <w:rPr>
          <w:color w:val="222222"/>
          <w:sz w:val="24"/>
          <w:szCs w:val="24"/>
          <w:highlight w:val="white"/>
        </w:rPr>
        <w:t>Owan</w:t>
      </w:r>
      <w:proofErr w:type="spellEnd"/>
      <w:r w:rsidRPr="00D76D7A">
        <w:rPr>
          <w:color w:val="222222"/>
          <w:sz w:val="24"/>
          <w:szCs w:val="24"/>
          <w:highlight w:val="white"/>
        </w:rPr>
        <w:t xml:space="preserve">, H., 2021. Working from home and productivity under the COVID-19 pandemic: Using survey data of four manufacturing firms. </w:t>
      </w:r>
      <w:proofErr w:type="spellStart"/>
      <w:r w:rsidRPr="00D76D7A">
        <w:rPr>
          <w:i/>
          <w:color w:val="222222"/>
          <w:sz w:val="24"/>
          <w:szCs w:val="24"/>
          <w:highlight w:val="white"/>
        </w:rPr>
        <w:t>PLoS</w:t>
      </w:r>
      <w:proofErr w:type="spellEnd"/>
      <w:r w:rsidRPr="00D76D7A">
        <w:rPr>
          <w:i/>
          <w:color w:val="222222"/>
          <w:sz w:val="24"/>
          <w:szCs w:val="24"/>
          <w:highlight w:val="white"/>
        </w:rPr>
        <w:t xml:space="preserve"> One</w:t>
      </w:r>
      <w:r w:rsidRPr="00D76D7A">
        <w:rPr>
          <w:color w:val="222222"/>
          <w:sz w:val="24"/>
          <w:szCs w:val="24"/>
          <w:highlight w:val="white"/>
        </w:rPr>
        <w:t xml:space="preserve">, </w:t>
      </w:r>
      <w:r w:rsidRPr="00D76D7A">
        <w:rPr>
          <w:i/>
          <w:color w:val="222222"/>
          <w:sz w:val="24"/>
          <w:szCs w:val="24"/>
          <w:highlight w:val="white"/>
        </w:rPr>
        <w:t>16</w:t>
      </w:r>
      <w:r w:rsidRPr="00D76D7A">
        <w:rPr>
          <w:color w:val="222222"/>
          <w:sz w:val="24"/>
          <w:szCs w:val="24"/>
          <w:highlight w:val="white"/>
        </w:rPr>
        <w:t xml:space="preserve">(12), </w:t>
      </w:r>
      <w:proofErr w:type="gramStart"/>
      <w:r w:rsidRPr="00D76D7A">
        <w:rPr>
          <w:color w:val="222222"/>
          <w:sz w:val="24"/>
          <w:szCs w:val="24"/>
          <w:highlight w:val="white"/>
        </w:rPr>
        <w:t>p.e</w:t>
      </w:r>
      <w:proofErr w:type="gramEnd"/>
      <w:r w:rsidRPr="00D76D7A">
        <w:rPr>
          <w:color w:val="222222"/>
          <w:sz w:val="24"/>
          <w:szCs w:val="24"/>
          <w:highlight w:val="white"/>
        </w:rPr>
        <w:t xml:space="preserve">0261761. </w:t>
      </w:r>
      <w:r w:rsidRPr="00D76D7A">
        <w:rPr>
          <w:sz w:val="24"/>
          <w:szCs w:val="24"/>
        </w:rPr>
        <w:t xml:space="preserve">Available at: </w:t>
      </w:r>
      <w:hyperlink r:id="rId66">
        <w:r w:rsidRPr="00D76D7A">
          <w:rPr>
            <w:color w:val="1155CC"/>
            <w:sz w:val="24"/>
            <w:szCs w:val="24"/>
            <w:u w:val="single"/>
          </w:rPr>
          <w:t>https://journals.plos.org/plosone/article?id=10.1371/journal.pone.0261761</w:t>
        </w:r>
      </w:hyperlink>
      <w:r w:rsidRPr="00D76D7A">
        <w:rPr>
          <w:sz w:val="24"/>
          <w:szCs w:val="24"/>
        </w:rPr>
        <w:t xml:space="preserve"> (Accessed: 01 November 2023).   </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t>Kosieradzka</w:t>
      </w:r>
      <w:proofErr w:type="spellEnd"/>
      <w:r w:rsidRPr="00D76D7A">
        <w:rPr>
          <w:color w:val="222222"/>
          <w:sz w:val="24"/>
          <w:szCs w:val="24"/>
          <w:highlight w:val="white"/>
        </w:rPr>
        <w:t xml:space="preserve">, A., </w:t>
      </w:r>
      <w:proofErr w:type="spellStart"/>
      <w:r w:rsidRPr="00D76D7A">
        <w:rPr>
          <w:color w:val="222222"/>
          <w:sz w:val="24"/>
          <w:szCs w:val="24"/>
          <w:highlight w:val="white"/>
        </w:rPr>
        <w:t>Smagowicz</w:t>
      </w:r>
      <w:proofErr w:type="spellEnd"/>
      <w:r w:rsidRPr="00D76D7A">
        <w:rPr>
          <w:color w:val="222222"/>
          <w:sz w:val="24"/>
          <w:szCs w:val="24"/>
          <w:highlight w:val="white"/>
        </w:rPr>
        <w:t xml:space="preserve">, J. and </w:t>
      </w:r>
      <w:proofErr w:type="spellStart"/>
      <w:r w:rsidRPr="00D76D7A">
        <w:rPr>
          <w:color w:val="222222"/>
          <w:sz w:val="24"/>
          <w:szCs w:val="24"/>
          <w:highlight w:val="white"/>
        </w:rPr>
        <w:t>Szwed</w:t>
      </w:r>
      <w:proofErr w:type="spellEnd"/>
      <w:r w:rsidRPr="00D76D7A">
        <w:rPr>
          <w:color w:val="222222"/>
          <w:sz w:val="24"/>
          <w:szCs w:val="24"/>
          <w:highlight w:val="white"/>
        </w:rPr>
        <w:t xml:space="preserve">, C., 2022. Ensuring the business continuity of production companies in conditions of COVID-19 pandemic in Poland–Applied measures analysis. </w:t>
      </w:r>
      <w:r w:rsidRPr="00D76D7A">
        <w:rPr>
          <w:i/>
          <w:color w:val="222222"/>
          <w:sz w:val="24"/>
          <w:szCs w:val="24"/>
          <w:highlight w:val="white"/>
        </w:rPr>
        <w:t>International Journal of Disaster Risk Reduction</w:t>
      </w:r>
      <w:r w:rsidRPr="00D76D7A">
        <w:rPr>
          <w:color w:val="222222"/>
          <w:sz w:val="24"/>
          <w:szCs w:val="24"/>
          <w:highlight w:val="white"/>
        </w:rPr>
        <w:t xml:space="preserve">, </w:t>
      </w:r>
      <w:r w:rsidRPr="00D76D7A">
        <w:rPr>
          <w:i/>
          <w:color w:val="222222"/>
          <w:sz w:val="24"/>
          <w:szCs w:val="24"/>
          <w:highlight w:val="white"/>
        </w:rPr>
        <w:t>72</w:t>
      </w:r>
      <w:r w:rsidRPr="00D76D7A">
        <w:rPr>
          <w:color w:val="222222"/>
          <w:sz w:val="24"/>
          <w:szCs w:val="24"/>
          <w:highlight w:val="white"/>
        </w:rPr>
        <w:t xml:space="preserve">, p.102863. </w:t>
      </w:r>
      <w:r w:rsidRPr="00D76D7A">
        <w:rPr>
          <w:sz w:val="24"/>
          <w:szCs w:val="24"/>
        </w:rPr>
        <w:t xml:space="preserve">Available at:  </w:t>
      </w:r>
      <w:hyperlink r:id="rId67">
        <w:r w:rsidRPr="00D76D7A">
          <w:rPr>
            <w:color w:val="1155CC"/>
            <w:sz w:val="24"/>
            <w:szCs w:val="24"/>
            <w:u w:val="single"/>
          </w:rPr>
          <w:t>https://www.sciencedirect.com/science/article/pii/S2212420922000826</w:t>
        </w:r>
      </w:hyperlink>
      <w:r w:rsidRPr="00D76D7A">
        <w:rPr>
          <w:sz w:val="24"/>
          <w:szCs w:val="24"/>
        </w:rPr>
        <w:t xml:space="preserve"> (Accessed: 11 December 2023).</w:t>
      </w:r>
    </w:p>
    <w:p w:rsidR="00A069FC" w:rsidRPr="00D76D7A" w:rsidRDefault="00A069FC">
      <w:pPr>
        <w:spacing w:line="360" w:lineRule="auto"/>
        <w:jc w:val="both"/>
        <w:rPr>
          <w:sz w:val="24"/>
          <w:szCs w:val="24"/>
        </w:rPr>
      </w:pPr>
      <w:proofErr w:type="spellStart"/>
      <w:r w:rsidRPr="00D76D7A">
        <w:rPr>
          <w:color w:val="222222"/>
          <w:sz w:val="24"/>
          <w:szCs w:val="24"/>
          <w:highlight w:val="white"/>
        </w:rPr>
        <w:t>Kucharska</w:t>
      </w:r>
      <w:proofErr w:type="spellEnd"/>
      <w:r w:rsidRPr="00D76D7A">
        <w:rPr>
          <w:color w:val="222222"/>
          <w:sz w:val="24"/>
          <w:szCs w:val="24"/>
          <w:highlight w:val="white"/>
        </w:rPr>
        <w:t xml:space="preserve">, W. and Bedford, D., 2023. Culture as a System. In </w:t>
      </w:r>
      <w:r w:rsidRPr="00D76D7A">
        <w:rPr>
          <w:i/>
          <w:color w:val="222222"/>
          <w:sz w:val="24"/>
          <w:szCs w:val="24"/>
          <w:highlight w:val="white"/>
        </w:rPr>
        <w:t>The Cultures of Knowledge Organizations: Knowledge, Learning, Collaboration (KLC)</w:t>
      </w:r>
      <w:r w:rsidRPr="00D76D7A">
        <w:rPr>
          <w:color w:val="222222"/>
          <w:sz w:val="24"/>
          <w:szCs w:val="24"/>
          <w:highlight w:val="white"/>
        </w:rPr>
        <w:t xml:space="preserve"> (pp. 3-24). Emerald Publishing Limited. Available at: </w:t>
      </w:r>
      <w:hyperlink r:id="rId68">
        <w:r w:rsidRPr="00D76D7A">
          <w:rPr>
            <w:color w:val="1155CC"/>
            <w:sz w:val="24"/>
            <w:szCs w:val="24"/>
            <w:highlight w:val="white"/>
            <w:u w:val="single"/>
          </w:rPr>
          <w:t>https://www.emerald.com/insight/content/doi/10.1108/978-1-83909-336-420231001/full/html</w:t>
        </w:r>
      </w:hyperlink>
      <w:r w:rsidRPr="00D76D7A">
        <w:rPr>
          <w:color w:val="222222"/>
          <w:sz w:val="24"/>
          <w:szCs w:val="24"/>
          <w:highlight w:val="white"/>
        </w:rPr>
        <w:t xml:space="preserve"> </w:t>
      </w:r>
      <w:r w:rsidRPr="00D76D7A">
        <w:rPr>
          <w:sz w:val="24"/>
          <w:szCs w:val="24"/>
        </w:rPr>
        <w:t>(Accessed: 11 December 2023).</w:t>
      </w:r>
    </w:p>
    <w:p w:rsidR="00A069FC" w:rsidRPr="00D76D7A" w:rsidRDefault="00A069FC">
      <w:pPr>
        <w:spacing w:line="360" w:lineRule="auto"/>
        <w:jc w:val="both"/>
        <w:rPr>
          <w:sz w:val="24"/>
          <w:szCs w:val="24"/>
        </w:rPr>
      </w:pPr>
      <w:r w:rsidRPr="00D76D7A">
        <w:rPr>
          <w:color w:val="222222"/>
          <w:sz w:val="24"/>
          <w:szCs w:val="24"/>
          <w:highlight w:val="white"/>
        </w:rPr>
        <w:t xml:space="preserve">Liu, M., 2021. Verbal communication styles and culture. In </w:t>
      </w:r>
      <w:r w:rsidRPr="00D76D7A">
        <w:rPr>
          <w:i/>
          <w:color w:val="222222"/>
          <w:sz w:val="24"/>
          <w:szCs w:val="24"/>
          <w:highlight w:val="white"/>
        </w:rPr>
        <w:t xml:space="preserve">Oxford research </w:t>
      </w:r>
      <w:proofErr w:type="spellStart"/>
      <w:r w:rsidRPr="00D76D7A">
        <w:rPr>
          <w:i/>
          <w:color w:val="222222"/>
          <w:sz w:val="24"/>
          <w:szCs w:val="24"/>
          <w:highlight w:val="white"/>
        </w:rPr>
        <w:t>encyclopedia</w:t>
      </w:r>
      <w:proofErr w:type="spellEnd"/>
      <w:r w:rsidRPr="00D76D7A">
        <w:rPr>
          <w:i/>
          <w:color w:val="222222"/>
          <w:sz w:val="24"/>
          <w:szCs w:val="24"/>
          <w:highlight w:val="white"/>
        </w:rPr>
        <w:t xml:space="preserve"> of communication</w:t>
      </w:r>
      <w:r w:rsidRPr="00D76D7A">
        <w:rPr>
          <w:color w:val="222222"/>
          <w:sz w:val="24"/>
          <w:szCs w:val="24"/>
          <w:highlight w:val="white"/>
        </w:rPr>
        <w:t xml:space="preserve">. Available at: </w:t>
      </w:r>
      <w:hyperlink r:id="rId69">
        <w:r w:rsidRPr="00D76D7A">
          <w:rPr>
            <w:color w:val="1155CC"/>
            <w:sz w:val="24"/>
            <w:szCs w:val="24"/>
            <w:highlight w:val="white"/>
            <w:u w:val="single"/>
          </w:rPr>
          <w:t>https://oxfordre.com/communication/display/10.1093/acrefore/9780190228613.001.0001/acrefore-9780190228613-e-162</w:t>
        </w:r>
      </w:hyperlink>
      <w:r w:rsidRPr="00D76D7A">
        <w:rPr>
          <w:color w:val="222222"/>
          <w:sz w:val="24"/>
          <w:szCs w:val="24"/>
          <w:highlight w:val="white"/>
        </w:rPr>
        <w:t xml:space="preserve"> </w:t>
      </w:r>
      <w:r w:rsidRPr="00D76D7A">
        <w:rPr>
          <w:sz w:val="24"/>
          <w:szCs w:val="24"/>
        </w:rPr>
        <w:t>(Accessed: 11 December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Lowe, R. and Marriott, S., 2022. </w:t>
      </w:r>
      <w:r w:rsidRPr="00D76D7A">
        <w:rPr>
          <w:i/>
          <w:color w:val="222222"/>
          <w:sz w:val="24"/>
          <w:szCs w:val="24"/>
          <w:highlight w:val="white"/>
        </w:rPr>
        <w:t>Enterprise: Entrepreneurship and innovation</w:t>
      </w:r>
      <w:r w:rsidRPr="00D76D7A">
        <w:rPr>
          <w:color w:val="222222"/>
          <w:sz w:val="24"/>
          <w:szCs w:val="24"/>
          <w:highlight w:val="white"/>
        </w:rPr>
        <w:t xml:space="preserve">. Routledge. </w:t>
      </w:r>
      <w:r w:rsidRPr="00D76D7A">
        <w:rPr>
          <w:sz w:val="24"/>
          <w:szCs w:val="24"/>
        </w:rPr>
        <w:t xml:space="preserve">Available at: </w:t>
      </w:r>
      <w:hyperlink r:id="rId70">
        <w:r w:rsidRPr="00D76D7A">
          <w:rPr>
            <w:color w:val="1155CC"/>
            <w:sz w:val="24"/>
            <w:szCs w:val="24"/>
            <w:u w:val="single"/>
          </w:rPr>
          <w:t>https://www.taylorfrancis.com/books/mono/10.4324/9780080492650/enterprise-entrepreneurship-innovation-sue-marriott-robin-lowe</w:t>
        </w:r>
      </w:hyperlink>
      <w:r w:rsidRPr="00D76D7A">
        <w:rPr>
          <w:sz w:val="24"/>
          <w:szCs w:val="24"/>
        </w:rPr>
        <w:t xml:space="preserve"> (Accessed: 16 December 2023).</w:t>
      </w:r>
    </w:p>
    <w:p w:rsidR="00A069FC" w:rsidRPr="00D76D7A" w:rsidRDefault="00A069FC">
      <w:pPr>
        <w:spacing w:line="360" w:lineRule="auto"/>
        <w:jc w:val="both"/>
        <w:rPr>
          <w:sz w:val="24"/>
          <w:szCs w:val="24"/>
        </w:rPr>
      </w:pPr>
      <w:proofErr w:type="spellStart"/>
      <w:r w:rsidRPr="00D76D7A">
        <w:rPr>
          <w:sz w:val="24"/>
          <w:szCs w:val="24"/>
        </w:rPr>
        <w:t>Makortoff</w:t>
      </w:r>
      <w:proofErr w:type="spellEnd"/>
      <w:r w:rsidRPr="00D76D7A">
        <w:rPr>
          <w:sz w:val="24"/>
          <w:szCs w:val="24"/>
        </w:rPr>
        <w:t>, K. and Farrer, M. (2021) HSBC to slash post-</w:t>
      </w:r>
      <w:proofErr w:type="spellStart"/>
      <w:r w:rsidRPr="00D76D7A">
        <w:rPr>
          <w:sz w:val="24"/>
          <w:szCs w:val="24"/>
        </w:rPr>
        <w:t>covid</w:t>
      </w:r>
      <w:proofErr w:type="spellEnd"/>
      <w:r w:rsidRPr="00D76D7A">
        <w:rPr>
          <w:sz w:val="24"/>
          <w:szCs w:val="24"/>
        </w:rPr>
        <w:t xml:space="preserve"> office space by 40% as profits drop by a third, The Guardian. Available at: https://www.theguardian.com/business/2021/feb/23/hsbc-looks-to-asia-after-profits-plunge-34 (Accessed: 01 November 2023).  </w:t>
      </w:r>
    </w:p>
    <w:p w:rsidR="00A069FC" w:rsidRPr="00D76D7A" w:rsidRDefault="00A069FC">
      <w:pPr>
        <w:spacing w:before="240" w:after="240" w:line="360" w:lineRule="auto"/>
        <w:jc w:val="both"/>
        <w:rPr>
          <w:sz w:val="24"/>
          <w:szCs w:val="24"/>
        </w:rPr>
      </w:pPr>
      <w:r w:rsidRPr="00D76D7A">
        <w:rPr>
          <w:color w:val="222222"/>
          <w:sz w:val="24"/>
          <w:szCs w:val="24"/>
          <w:highlight w:val="white"/>
        </w:rPr>
        <w:lastRenderedPageBreak/>
        <w:t xml:space="preserve">Maloney, D., Freeman, G. and </w:t>
      </w:r>
      <w:proofErr w:type="spellStart"/>
      <w:r w:rsidRPr="00D76D7A">
        <w:rPr>
          <w:color w:val="222222"/>
          <w:sz w:val="24"/>
          <w:szCs w:val="24"/>
          <w:highlight w:val="white"/>
        </w:rPr>
        <w:t>Wohn</w:t>
      </w:r>
      <w:proofErr w:type="spellEnd"/>
      <w:r w:rsidRPr="00D76D7A">
        <w:rPr>
          <w:color w:val="222222"/>
          <w:sz w:val="24"/>
          <w:szCs w:val="24"/>
          <w:highlight w:val="white"/>
        </w:rPr>
        <w:t xml:space="preserve">, D.Y., 2020. " Talking without a Voice" Understanding Non-verbal Communication in Social Virtual Reality. </w:t>
      </w:r>
      <w:r w:rsidRPr="00D76D7A">
        <w:rPr>
          <w:i/>
          <w:color w:val="222222"/>
          <w:sz w:val="24"/>
          <w:szCs w:val="24"/>
          <w:highlight w:val="white"/>
        </w:rPr>
        <w:t>Proceedings of the ACM on Human-Computer Interaction</w:t>
      </w:r>
      <w:r w:rsidRPr="00D76D7A">
        <w:rPr>
          <w:color w:val="222222"/>
          <w:sz w:val="24"/>
          <w:szCs w:val="24"/>
          <w:highlight w:val="white"/>
        </w:rPr>
        <w:t xml:space="preserve">, </w:t>
      </w:r>
      <w:r w:rsidRPr="00D76D7A">
        <w:rPr>
          <w:i/>
          <w:color w:val="222222"/>
          <w:sz w:val="24"/>
          <w:szCs w:val="24"/>
          <w:highlight w:val="white"/>
        </w:rPr>
        <w:t>4</w:t>
      </w:r>
      <w:r w:rsidRPr="00D76D7A">
        <w:rPr>
          <w:color w:val="222222"/>
          <w:sz w:val="24"/>
          <w:szCs w:val="24"/>
          <w:highlight w:val="white"/>
        </w:rPr>
        <w:t xml:space="preserve">(CSCW2), pp.1-25. </w:t>
      </w:r>
      <w:r w:rsidRPr="00D76D7A">
        <w:rPr>
          <w:sz w:val="24"/>
          <w:szCs w:val="24"/>
        </w:rPr>
        <w:t xml:space="preserve">Available at: </w:t>
      </w:r>
      <w:hyperlink r:id="rId71">
        <w:r w:rsidRPr="00D76D7A">
          <w:rPr>
            <w:color w:val="1155CC"/>
            <w:sz w:val="24"/>
            <w:szCs w:val="24"/>
            <w:u w:val="single"/>
          </w:rPr>
          <w:t>https://dl.acm.org/doi/abs/10.1145/3415246</w:t>
        </w:r>
      </w:hyperlink>
      <w:r w:rsidRPr="00D76D7A">
        <w:rPr>
          <w:sz w:val="24"/>
          <w:szCs w:val="24"/>
        </w:rPr>
        <w:t xml:space="preserve"> (Accessed: 11 December 2023).</w:t>
      </w:r>
    </w:p>
    <w:p w:rsidR="00A069FC" w:rsidRPr="00D76D7A" w:rsidRDefault="00A069FC">
      <w:pPr>
        <w:spacing w:line="360" w:lineRule="auto"/>
        <w:jc w:val="both"/>
        <w:rPr>
          <w:sz w:val="24"/>
          <w:szCs w:val="24"/>
        </w:rPr>
      </w:pPr>
      <w:r w:rsidRPr="00D76D7A">
        <w:rPr>
          <w:sz w:val="24"/>
          <w:szCs w:val="24"/>
        </w:rPr>
        <w:t xml:space="preserve">Marco, N.D. (2022) Council post: How tech companies can improve DEI initiatives, Forbes. Available at: https://www.forbes.com/sites/forbestechcouncil/2022/11/28/how-tech-companies-can-improve-dei-initiatives/?sh=6029ff0e7804 (Accessed: 01 November 2023). </w:t>
      </w:r>
    </w:p>
    <w:p w:rsidR="00A069FC" w:rsidRPr="00D76D7A" w:rsidRDefault="00A069FC">
      <w:pPr>
        <w:spacing w:line="360" w:lineRule="auto"/>
        <w:jc w:val="both"/>
        <w:rPr>
          <w:sz w:val="24"/>
          <w:szCs w:val="24"/>
        </w:rPr>
      </w:pPr>
      <w:r w:rsidRPr="00D76D7A">
        <w:rPr>
          <w:sz w:val="24"/>
          <w:szCs w:val="24"/>
        </w:rPr>
        <w:t xml:space="preserve">McKinsey &amp; Company (2021) Losing from day one: Why even successful transformations Fall short, McKinsey &amp;amp; Company. Available at: https://www.mckinsey.com/capabilities/people-and-organizational-performance/our-insights/successful-transformations (Accessed: 01 November 2023). </w:t>
      </w:r>
    </w:p>
    <w:p w:rsidR="00A069FC" w:rsidRPr="00D76D7A" w:rsidRDefault="00A069FC">
      <w:pPr>
        <w:spacing w:before="240" w:after="240" w:line="360" w:lineRule="auto"/>
        <w:jc w:val="both"/>
        <w:rPr>
          <w:sz w:val="24"/>
          <w:szCs w:val="24"/>
        </w:rPr>
      </w:pPr>
      <w:proofErr w:type="spellStart"/>
      <w:r w:rsidRPr="00D76D7A">
        <w:rPr>
          <w:sz w:val="24"/>
          <w:szCs w:val="24"/>
        </w:rPr>
        <w:t>McKinsey&amp;Company</w:t>
      </w:r>
      <w:proofErr w:type="spellEnd"/>
      <w:r w:rsidRPr="00D76D7A">
        <w:rPr>
          <w:sz w:val="24"/>
          <w:szCs w:val="24"/>
        </w:rPr>
        <w:t xml:space="preserve"> (2021) </w:t>
      </w:r>
      <w:r w:rsidRPr="00D76D7A">
        <w:rPr>
          <w:i/>
          <w:sz w:val="24"/>
          <w:szCs w:val="24"/>
        </w:rPr>
        <w:t>Delivering through Diversity</w:t>
      </w:r>
      <w:r w:rsidRPr="00D76D7A">
        <w:rPr>
          <w:sz w:val="24"/>
          <w:szCs w:val="24"/>
        </w:rPr>
        <w:t xml:space="preserve">, </w:t>
      </w:r>
      <w:proofErr w:type="spellStart"/>
      <w:r w:rsidRPr="00D76D7A">
        <w:rPr>
          <w:i/>
          <w:sz w:val="24"/>
          <w:szCs w:val="24"/>
        </w:rPr>
        <w:t>McKinsey&amp;Company</w:t>
      </w:r>
      <w:proofErr w:type="spellEnd"/>
      <w:r w:rsidRPr="00D76D7A">
        <w:rPr>
          <w:sz w:val="24"/>
          <w:szCs w:val="24"/>
        </w:rPr>
        <w:t xml:space="preserve">. Available at: https://www.insurance.ca.gov/diversity/41-ISDGBD/GBDExternal/upload/McKinseyDeliverDiv201801-2.pdf (Accessed: 11 December 2023). </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t>Mehrad</w:t>
      </w:r>
      <w:proofErr w:type="spellEnd"/>
      <w:r w:rsidRPr="00D76D7A">
        <w:rPr>
          <w:color w:val="222222"/>
          <w:sz w:val="24"/>
          <w:szCs w:val="24"/>
          <w:highlight w:val="white"/>
        </w:rPr>
        <w:t xml:space="preserve">, A. and </w:t>
      </w:r>
      <w:proofErr w:type="spellStart"/>
      <w:r w:rsidRPr="00D76D7A">
        <w:rPr>
          <w:color w:val="222222"/>
          <w:sz w:val="24"/>
          <w:szCs w:val="24"/>
          <w:highlight w:val="white"/>
        </w:rPr>
        <w:t>Zangeneh</w:t>
      </w:r>
      <w:proofErr w:type="spellEnd"/>
      <w:r w:rsidRPr="00D76D7A">
        <w:rPr>
          <w:color w:val="222222"/>
          <w:sz w:val="24"/>
          <w:szCs w:val="24"/>
          <w:highlight w:val="white"/>
        </w:rPr>
        <w:t xml:space="preserve">, M.H.T., 2019. Comparison between qualitative and quantitative research approaches: Social sciences. </w:t>
      </w:r>
      <w:r w:rsidRPr="00D76D7A">
        <w:rPr>
          <w:i/>
          <w:color w:val="222222"/>
          <w:sz w:val="24"/>
          <w:szCs w:val="24"/>
          <w:highlight w:val="white"/>
        </w:rPr>
        <w:t xml:space="preserve">International Journal </w:t>
      </w:r>
      <w:proofErr w:type="gramStart"/>
      <w:r w:rsidRPr="00D76D7A">
        <w:rPr>
          <w:i/>
          <w:color w:val="222222"/>
          <w:sz w:val="24"/>
          <w:szCs w:val="24"/>
          <w:highlight w:val="white"/>
        </w:rPr>
        <w:t>For</w:t>
      </w:r>
      <w:proofErr w:type="gramEnd"/>
      <w:r w:rsidRPr="00D76D7A">
        <w:rPr>
          <w:i/>
          <w:color w:val="222222"/>
          <w:sz w:val="24"/>
          <w:szCs w:val="24"/>
          <w:highlight w:val="white"/>
        </w:rPr>
        <w:t xml:space="preserve"> Research In Educational Studies, Iran</w:t>
      </w:r>
      <w:r w:rsidRPr="00D76D7A">
        <w:rPr>
          <w:color w:val="222222"/>
          <w:sz w:val="24"/>
          <w:szCs w:val="24"/>
          <w:highlight w:val="white"/>
        </w:rPr>
        <w:t xml:space="preserve">, </w:t>
      </w:r>
      <w:r w:rsidRPr="00D76D7A">
        <w:rPr>
          <w:i/>
          <w:color w:val="222222"/>
          <w:sz w:val="24"/>
          <w:szCs w:val="24"/>
          <w:highlight w:val="white"/>
        </w:rPr>
        <w:t>5</w:t>
      </w:r>
      <w:r w:rsidRPr="00D76D7A">
        <w:rPr>
          <w:color w:val="222222"/>
          <w:sz w:val="24"/>
          <w:szCs w:val="24"/>
          <w:highlight w:val="white"/>
        </w:rPr>
        <w:t xml:space="preserve">(7), pp.1-7. </w:t>
      </w:r>
      <w:r w:rsidRPr="00D76D7A">
        <w:rPr>
          <w:sz w:val="24"/>
          <w:szCs w:val="24"/>
        </w:rPr>
        <w:t xml:space="preserve">Available at: </w:t>
      </w:r>
      <w:hyperlink r:id="rId72">
        <w:r w:rsidRPr="00D76D7A">
          <w:rPr>
            <w:color w:val="1155CC"/>
            <w:sz w:val="24"/>
            <w:szCs w:val="24"/>
            <w:u w:val="single"/>
          </w:rPr>
          <w:t>https://www.sciencedirect.com/science/article/pii/S1747938X21000257</w:t>
        </w:r>
      </w:hyperlink>
      <w:r w:rsidRPr="00D76D7A">
        <w:rPr>
          <w:sz w:val="24"/>
          <w:szCs w:val="24"/>
        </w:rPr>
        <w:t xml:space="preserve"> (Accessed: 16 December 2023).</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t>Meluso</w:t>
      </w:r>
      <w:proofErr w:type="spellEnd"/>
      <w:r w:rsidRPr="00D76D7A">
        <w:rPr>
          <w:color w:val="222222"/>
          <w:sz w:val="24"/>
          <w:szCs w:val="24"/>
          <w:highlight w:val="white"/>
        </w:rPr>
        <w:t xml:space="preserve">, J., Johnson, S. and </w:t>
      </w:r>
      <w:proofErr w:type="spellStart"/>
      <w:r w:rsidRPr="00D76D7A">
        <w:rPr>
          <w:color w:val="222222"/>
          <w:sz w:val="24"/>
          <w:szCs w:val="24"/>
          <w:highlight w:val="white"/>
        </w:rPr>
        <w:t>Bagrow</w:t>
      </w:r>
      <w:proofErr w:type="spellEnd"/>
      <w:r w:rsidRPr="00D76D7A">
        <w:rPr>
          <w:color w:val="222222"/>
          <w:sz w:val="24"/>
          <w:szCs w:val="24"/>
          <w:highlight w:val="white"/>
        </w:rPr>
        <w:t xml:space="preserve">, J., 2022. Flexible environments for hybrid collaboration: Redesigning virtual work through the four orders of design. </w:t>
      </w:r>
      <w:r w:rsidRPr="00D76D7A">
        <w:rPr>
          <w:i/>
          <w:color w:val="222222"/>
          <w:sz w:val="24"/>
          <w:szCs w:val="24"/>
          <w:highlight w:val="white"/>
        </w:rPr>
        <w:t>Design Issues</w:t>
      </w:r>
      <w:r w:rsidRPr="00D76D7A">
        <w:rPr>
          <w:color w:val="222222"/>
          <w:sz w:val="24"/>
          <w:szCs w:val="24"/>
          <w:highlight w:val="white"/>
        </w:rPr>
        <w:t xml:space="preserve">, </w:t>
      </w:r>
      <w:r w:rsidRPr="00D76D7A">
        <w:rPr>
          <w:i/>
          <w:color w:val="222222"/>
          <w:sz w:val="24"/>
          <w:szCs w:val="24"/>
          <w:highlight w:val="white"/>
        </w:rPr>
        <w:t>38</w:t>
      </w:r>
      <w:r w:rsidRPr="00D76D7A">
        <w:rPr>
          <w:color w:val="222222"/>
          <w:sz w:val="24"/>
          <w:szCs w:val="24"/>
          <w:highlight w:val="white"/>
        </w:rPr>
        <w:t xml:space="preserve">(1), pp.55-69. </w:t>
      </w:r>
      <w:r w:rsidRPr="00D76D7A">
        <w:rPr>
          <w:sz w:val="24"/>
          <w:szCs w:val="24"/>
        </w:rPr>
        <w:t xml:space="preserve">Available at:  </w:t>
      </w:r>
      <w:hyperlink r:id="rId73">
        <w:r w:rsidRPr="00D76D7A">
          <w:rPr>
            <w:color w:val="1155CC"/>
            <w:sz w:val="24"/>
            <w:szCs w:val="24"/>
            <w:u w:val="single"/>
          </w:rPr>
          <w:t>https://direct.mit.edu/desi/article-abstract/38/1/55/108746/Flexible-Environments-for-Hybrid-Collaboration</w:t>
        </w:r>
      </w:hyperlink>
      <w:r w:rsidRPr="00D76D7A">
        <w:rPr>
          <w:sz w:val="24"/>
          <w:szCs w:val="24"/>
        </w:rPr>
        <w:t xml:space="preserve"> (Accessed: 11 December 2023).</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t>Moglia</w:t>
      </w:r>
      <w:proofErr w:type="spellEnd"/>
      <w:r w:rsidRPr="00D76D7A">
        <w:rPr>
          <w:color w:val="222222"/>
          <w:sz w:val="24"/>
          <w:szCs w:val="24"/>
          <w:highlight w:val="white"/>
        </w:rPr>
        <w:t xml:space="preserve">, M., Hopkins, J. and </w:t>
      </w:r>
      <w:proofErr w:type="spellStart"/>
      <w:r w:rsidRPr="00D76D7A">
        <w:rPr>
          <w:color w:val="222222"/>
          <w:sz w:val="24"/>
          <w:szCs w:val="24"/>
          <w:highlight w:val="white"/>
        </w:rPr>
        <w:t>Bardoel</w:t>
      </w:r>
      <w:proofErr w:type="spellEnd"/>
      <w:r w:rsidRPr="00D76D7A">
        <w:rPr>
          <w:color w:val="222222"/>
          <w:sz w:val="24"/>
          <w:szCs w:val="24"/>
          <w:highlight w:val="white"/>
        </w:rPr>
        <w:t xml:space="preserve">, A., 2021. Telework, hybrid work and the United Nation’s Sustainable Development Goals: Towards policy coherence. </w:t>
      </w:r>
      <w:r w:rsidRPr="00D76D7A">
        <w:rPr>
          <w:i/>
          <w:color w:val="222222"/>
          <w:sz w:val="24"/>
          <w:szCs w:val="24"/>
          <w:highlight w:val="white"/>
        </w:rPr>
        <w:t>Sustainability</w:t>
      </w:r>
      <w:r w:rsidRPr="00D76D7A">
        <w:rPr>
          <w:color w:val="222222"/>
          <w:sz w:val="24"/>
          <w:szCs w:val="24"/>
          <w:highlight w:val="white"/>
        </w:rPr>
        <w:t xml:space="preserve">, </w:t>
      </w:r>
      <w:r w:rsidRPr="00D76D7A">
        <w:rPr>
          <w:i/>
          <w:color w:val="222222"/>
          <w:sz w:val="24"/>
          <w:szCs w:val="24"/>
          <w:highlight w:val="white"/>
        </w:rPr>
        <w:lastRenderedPageBreak/>
        <w:t>13</w:t>
      </w:r>
      <w:r w:rsidRPr="00D76D7A">
        <w:rPr>
          <w:color w:val="222222"/>
          <w:sz w:val="24"/>
          <w:szCs w:val="24"/>
          <w:highlight w:val="white"/>
        </w:rPr>
        <w:t xml:space="preserve">(16), p.9222. </w:t>
      </w:r>
      <w:r w:rsidRPr="00D76D7A">
        <w:rPr>
          <w:sz w:val="24"/>
          <w:szCs w:val="24"/>
        </w:rPr>
        <w:t xml:space="preserve">Available at:  </w:t>
      </w:r>
      <w:hyperlink r:id="rId74">
        <w:r w:rsidRPr="00D76D7A">
          <w:rPr>
            <w:color w:val="1155CC"/>
            <w:sz w:val="24"/>
            <w:szCs w:val="24"/>
            <w:u w:val="single"/>
          </w:rPr>
          <w:t>https://www.mdpi.com/2071-1050/13/16/9222</w:t>
        </w:r>
      </w:hyperlink>
      <w:r w:rsidRPr="00D76D7A">
        <w:rPr>
          <w:sz w:val="24"/>
          <w:szCs w:val="24"/>
        </w:rPr>
        <w:t xml:space="preserve"> (Accessed: 11 December 2023).</w:t>
      </w:r>
    </w:p>
    <w:p w:rsidR="00A069FC" w:rsidRPr="00D76D7A" w:rsidRDefault="00A069FC">
      <w:pPr>
        <w:spacing w:line="360" w:lineRule="auto"/>
        <w:jc w:val="both"/>
        <w:rPr>
          <w:sz w:val="24"/>
          <w:szCs w:val="24"/>
        </w:rPr>
      </w:pPr>
      <w:proofErr w:type="spellStart"/>
      <w:r w:rsidRPr="00D76D7A">
        <w:rPr>
          <w:color w:val="222222"/>
          <w:sz w:val="24"/>
          <w:szCs w:val="24"/>
          <w:highlight w:val="white"/>
        </w:rPr>
        <w:t>Musheke</w:t>
      </w:r>
      <w:proofErr w:type="spellEnd"/>
      <w:r w:rsidRPr="00D76D7A">
        <w:rPr>
          <w:color w:val="222222"/>
          <w:sz w:val="24"/>
          <w:szCs w:val="24"/>
          <w:highlight w:val="white"/>
        </w:rPr>
        <w:t xml:space="preserve">, M.M., 2021. </w:t>
      </w:r>
      <w:r w:rsidRPr="00D76D7A">
        <w:rPr>
          <w:i/>
          <w:color w:val="222222"/>
          <w:sz w:val="24"/>
          <w:szCs w:val="24"/>
          <w:highlight w:val="white"/>
        </w:rPr>
        <w:t>Effective communication on organisational performance based on the systems theory</w:t>
      </w:r>
      <w:r w:rsidRPr="00D76D7A">
        <w:rPr>
          <w:color w:val="222222"/>
          <w:sz w:val="24"/>
          <w:szCs w:val="24"/>
          <w:highlight w:val="white"/>
        </w:rPr>
        <w:t xml:space="preserve"> (Doctoral dissertation, The University of Zambia). </w:t>
      </w:r>
      <w:r w:rsidRPr="00D76D7A">
        <w:rPr>
          <w:sz w:val="24"/>
          <w:szCs w:val="24"/>
        </w:rPr>
        <w:t xml:space="preserve">Available at: </w:t>
      </w:r>
      <w:hyperlink r:id="rId75">
        <w:r w:rsidRPr="00D76D7A">
          <w:rPr>
            <w:color w:val="1155CC"/>
            <w:sz w:val="24"/>
            <w:szCs w:val="24"/>
            <w:u w:val="single"/>
          </w:rPr>
          <w:t>http://dspace.unza.zm/bitstream/handle/123456789/7343/Main%20Document.PDF?sequence=1</w:t>
        </w:r>
      </w:hyperlink>
      <w:r w:rsidRPr="00D76D7A">
        <w:rPr>
          <w:sz w:val="24"/>
          <w:szCs w:val="24"/>
        </w:rPr>
        <w:t xml:space="preserve">  (Accessed: 01 November 2023). </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Park, Y.S., </w:t>
      </w:r>
      <w:proofErr w:type="spellStart"/>
      <w:r w:rsidRPr="00D76D7A">
        <w:rPr>
          <w:color w:val="222222"/>
          <w:sz w:val="24"/>
          <w:szCs w:val="24"/>
          <w:highlight w:val="white"/>
        </w:rPr>
        <w:t>Konge</w:t>
      </w:r>
      <w:proofErr w:type="spellEnd"/>
      <w:r w:rsidRPr="00D76D7A">
        <w:rPr>
          <w:color w:val="222222"/>
          <w:sz w:val="24"/>
          <w:szCs w:val="24"/>
          <w:highlight w:val="white"/>
        </w:rPr>
        <w:t xml:space="preserve">, L. and </w:t>
      </w:r>
      <w:proofErr w:type="spellStart"/>
      <w:r w:rsidRPr="00D76D7A">
        <w:rPr>
          <w:color w:val="222222"/>
          <w:sz w:val="24"/>
          <w:szCs w:val="24"/>
          <w:highlight w:val="white"/>
        </w:rPr>
        <w:t>Artino</w:t>
      </w:r>
      <w:proofErr w:type="spellEnd"/>
      <w:r w:rsidRPr="00D76D7A">
        <w:rPr>
          <w:color w:val="222222"/>
          <w:sz w:val="24"/>
          <w:szCs w:val="24"/>
          <w:highlight w:val="white"/>
        </w:rPr>
        <w:t xml:space="preserve"> Jr, A.R., 2020. The positivism paradigm of research. </w:t>
      </w:r>
      <w:r w:rsidRPr="00D76D7A">
        <w:rPr>
          <w:i/>
          <w:color w:val="222222"/>
          <w:sz w:val="24"/>
          <w:szCs w:val="24"/>
          <w:highlight w:val="white"/>
        </w:rPr>
        <w:t>Academic medicine</w:t>
      </w:r>
      <w:r w:rsidRPr="00D76D7A">
        <w:rPr>
          <w:color w:val="222222"/>
          <w:sz w:val="24"/>
          <w:szCs w:val="24"/>
          <w:highlight w:val="white"/>
        </w:rPr>
        <w:t xml:space="preserve">, </w:t>
      </w:r>
      <w:r w:rsidRPr="00D76D7A">
        <w:rPr>
          <w:i/>
          <w:color w:val="222222"/>
          <w:sz w:val="24"/>
          <w:szCs w:val="24"/>
          <w:highlight w:val="white"/>
        </w:rPr>
        <w:t>95</w:t>
      </w:r>
      <w:r w:rsidRPr="00D76D7A">
        <w:rPr>
          <w:color w:val="222222"/>
          <w:sz w:val="24"/>
          <w:szCs w:val="24"/>
          <w:highlight w:val="white"/>
        </w:rPr>
        <w:t xml:space="preserve">(5), pp.690-694. </w:t>
      </w:r>
      <w:r w:rsidRPr="00D76D7A">
        <w:rPr>
          <w:sz w:val="24"/>
          <w:szCs w:val="24"/>
        </w:rPr>
        <w:t xml:space="preserve">Available at: </w:t>
      </w:r>
      <w:hyperlink r:id="rId76">
        <w:r w:rsidRPr="00D76D7A">
          <w:rPr>
            <w:color w:val="1155CC"/>
            <w:sz w:val="24"/>
            <w:szCs w:val="24"/>
            <w:u w:val="single"/>
          </w:rPr>
          <w:t>https://journals.lww.com/academicmedicine/fulltext/2020/05000/the_positivism_paradigm_of_research.16.aspx/%22</w:t>
        </w:r>
      </w:hyperlink>
      <w:r w:rsidRPr="00D76D7A">
        <w:rPr>
          <w:sz w:val="24"/>
          <w:szCs w:val="24"/>
        </w:rPr>
        <w:t xml:space="preserve"> (Accessed: 16 December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Paxton, R., </w:t>
      </w:r>
      <w:proofErr w:type="spellStart"/>
      <w:r w:rsidRPr="00D76D7A">
        <w:rPr>
          <w:color w:val="222222"/>
          <w:sz w:val="24"/>
          <w:szCs w:val="24"/>
          <w:highlight w:val="white"/>
        </w:rPr>
        <w:t>Mikula</w:t>
      </w:r>
      <w:proofErr w:type="spellEnd"/>
      <w:r w:rsidRPr="00D76D7A">
        <w:rPr>
          <w:color w:val="222222"/>
          <w:sz w:val="24"/>
          <w:szCs w:val="24"/>
          <w:highlight w:val="white"/>
        </w:rPr>
        <w:t xml:space="preserve">, A. and Sullivan, G., 2020. Public Policy Guide for Economic Recovery from COVID-19 for Hospitality and Retail Businesses. </w:t>
      </w:r>
      <w:r w:rsidRPr="00D76D7A">
        <w:rPr>
          <w:i/>
          <w:color w:val="222222"/>
          <w:sz w:val="24"/>
          <w:szCs w:val="24"/>
          <w:highlight w:val="white"/>
        </w:rPr>
        <w:t>Public Policy Research</w:t>
      </w:r>
      <w:r w:rsidRPr="00D76D7A">
        <w:rPr>
          <w:color w:val="222222"/>
          <w:sz w:val="24"/>
          <w:szCs w:val="24"/>
          <w:highlight w:val="white"/>
        </w:rPr>
        <w:t xml:space="preserve">, (210), p.42. </w:t>
      </w:r>
      <w:r w:rsidRPr="00D76D7A">
        <w:rPr>
          <w:sz w:val="24"/>
          <w:szCs w:val="24"/>
        </w:rPr>
        <w:t xml:space="preserve">Available at: </w:t>
      </w:r>
      <w:hyperlink r:id="rId77">
        <w:r w:rsidRPr="00D76D7A">
          <w:rPr>
            <w:color w:val="1155CC"/>
            <w:sz w:val="24"/>
            <w:szCs w:val="24"/>
            <w:u w:val="single"/>
          </w:rPr>
          <w:t>https://media.wbur.org/wp/2020/07/Economic-Recovery-COVID-19-WP.pdf</w:t>
        </w:r>
      </w:hyperlink>
      <w:r w:rsidRPr="00D76D7A">
        <w:rPr>
          <w:sz w:val="24"/>
          <w:szCs w:val="24"/>
        </w:rPr>
        <w:t xml:space="preserve"> (Accessed: 11 December 2023).</w:t>
      </w:r>
    </w:p>
    <w:p w:rsidR="00A069FC" w:rsidRPr="00D76D7A" w:rsidRDefault="00A069FC">
      <w:pPr>
        <w:spacing w:line="360" w:lineRule="auto"/>
        <w:jc w:val="both"/>
        <w:rPr>
          <w:sz w:val="24"/>
          <w:szCs w:val="24"/>
        </w:rPr>
      </w:pPr>
      <w:r w:rsidRPr="00D76D7A">
        <w:rPr>
          <w:color w:val="222222"/>
          <w:sz w:val="24"/>
          <w:szCs w:val="24"/>
          <w:highlight w:val="white"/>
        </w:rPr>
        <w:t xml:space="preserve">Qi, M., Armstrong, S.J., Yang, Z. and Li, X., 2022. Cognitive diversity and team creativity: Effects of demographic </w:t>
      </w:r>
      <w:proofErr w:type="spellStart"/>
      <w:r w:rsidRPr="00D76D7A">
        <w:rPr>
          <w:color w:val="222222"/>
          <w:sz w:val="24"/>
          <w:szCs w:val="24"/>
          <w:highlight w:val="white"/>
        </w:rPr>
        <w:t>faultlines</w:t>
      </w:r>
      <w:proofErr w:type="spellEnd"/>
      <w:r w:rsidRPr="00D76D7A">
        <w:rPr>
          <w:color w:val="222222"/>
          <w:sz w:val="24"/>
          <w:szCs w:val="24"/>
          <w:highlight w:val="white"/>
        </w:rPr>
        <w:t xml:space="preserve">, subgroup imbalance and information elaboration. </w:t>
      </w:r>
      <w:r w:rsidRPr="00D76D7A">
        <w:rPr>
          <w:i/>
          <w:color w:val="222222"/>
          <w:sz w:val="24"/>
          <w:szCs w:val="24"/>
          <w:highlight w:val="white"/>
        </w:rPr>
        <w:t>Journal of Business Research</w:t>
      </w:r>
      <w:r w:rsidRPr="00D76D7A">
        <w:rPr>
          <w:color w:val="222222"/>
          <w:sz w:val="24"/>
          <w:szCs w:val="24"/>
          <w:highlight w:val="white"/>
        </w:rPr>
        <w:t xml:space="preserve">, </w:t>
      </w:r>
      <w:r w:rsidRPr="00D76D7A">
        <w:rPr>
          <w:i/>
          <w:color w:val="222222"/>
          <w:sz w:val="24"/>
          <w:szCs w:val="24"/>
          <w:highlight w:val="white"/>
        </w:rPr>
        <w:t>139</w:t>
      </w:r>
      <w:r w:rsidRPr="00D76D7A">
        <w:rPr>
          <w:color w:val="222222"/>
          <w:sz w:val="24"/>
          <w:szCs w:val="24"/>
          <w:highlight w:val="white"/>
        </w:rPr>
        <w:t xml:space="preserve">, pp.819-830. </w:t>
      </w:r>
      <w:r w:rsidRPr="00D76D7A">
        <w:rPr>
          <w:sz w:val="24"/>
          <w:szCs w:val="24"/>
        </w:rPr>
        <w:t xml:space="preserve">Available at: </w:t>
      </w:r>
      <w:hyperlink r:id="rId78">
        <w:r w:rsidRPr="00D76D7A">
          <w:rPr>
            <w:color w:val="1155CC"/>
            <w:sz w:val="24"/>
            <w:szCs w:val="24"/>
            <w:u w:val="single"/>
          </w:rPr>
          <w:t>https://www.sciencedirect.com/science/article/abs/pii/S0148296321007542</w:t>
        </w:r>
      </w:hyperlink>
      <w:r w:rsidRPr="00D76D7A">
        <w:rPr>
          <w:sz w:val="24"/>
          <w:szCs w:val="24"/>
        </w:rPr>
        <w:t xml:space="preserve"> (Accessed: 01 November 2023).</w:t>
      </w:r>
    </w:p>
    <w:p w:rsidR="00A069FC" w:rsidRPr="00D76D7A" w:rsidRDefault="00A069FC">
      <w:pPr>
        <w:spacing w:line="360" w:lineRule="auto"/>
        <w:jc w:val="both"/>
        <w:rPr>
          <w:sz w:val="24"/>
          <w:szCs w:val="24"/>
        </w:rPr>
      </w:pPr>
      <w:proofErr w:type="spellStart"/>
      <w:r w:rsidRPr="00D76D7A">
        <w:rPr>
          <w:color w:val="222222"/>
          <w:sz w:val="24"/>
          <w:szCs w:val="24"/>
          <w:highlight w:val="white"/>
        </w:rPr>
        <w:t>Rafiei</w:t>
      </w:r>
      <w:proofErr w:type="spellEnd"/>
      <w:r w:rsidRPr="00D76D7A">
        <w:rPr>
          <w:color w:val="222222"/>
          <w:sz w:val="24"/>
          <w:szCs w:val="24"/>
          <w:highlight w:val="white"/>
        </w:rPr>
        <w:t xml:space="preserve">, M., 2023. Training to Reduce Brand Aversion in Technological Businesses: Data Envelopment Analysis Approach: Training to Reduce Brand Aversion in Technological Businesses: Data Envelopment Analysis Approach. </w:t>
      </w:r>
      <w:r w:rsidRPr="00D76D7A">
        <w:rPr>
          <w:i/>
          <w:color w:val="222222"/>
          <w:sz w:val="24"/>
          <w:szCs w:val="24"/>
          <w:highlight w:val="white"/>
        </w:rPr>
        <w:t xml:space="preserve">International Journal of Learning </w:t>
      </w:r>
      <w:proofErr w:type="gramStart"/>
      <w:r w:rsidRPr="00D76D7A">
        <w:rPr>
          <w:i/>
          <w:color w:val="222222"/>
          <w:sz w:val="24"/>
          <w:szCs w:val="24"/>
          <w:highlight w:val="white"/>
        </w:rPr>
        <w:t>spaces</w:t>
      </w:r>
      <w:proofErr w:type="gramEnd"/>
      <w:r w:rsidRPr="00D76D7A">
        <w:rPr>
          <w:i/>
          <w:color w:val="222222"/>
          <w:sz w:val="24"/>
          <w:szCs w:val="24"/>
          <w:highlight w:val="white"/>
        </w:rPr>
        <w:t xml:space="preserve"> Studies</w:t>
      </w:r>
      <w:r w:rsidRPr="00D76D7A">
        <w:rPr>
          <w:color w:val="222222"/>
          <w:sz w:val="24"/>
          <w:szCs w:val="24"/>
          <w:highlight w:val="white"/>
        </w:rPr>
        <w:t xml:space="preserve">, </w:t>
      </w:r>
      <w:r w:rsidRPr="00D76D7A">
        <w:rPr>
          <w:i/>
          <w:color w:val="222222"/>
          <w:sz w:val="24"/>
          <w:szCs w:val="24"/>
          <w:highlight w:val="white"/>
        </w:rPr>
        <w:t>1</w:t>
      </w:r>
      <w:r w:rsidRPr="00D76D7A">
        <w:rPr>
          <w:color w:val="222222"/>
          <w:sz w:val="24"/>
          <w:szCs w:val="24"/>
          <w:highlight w:val="white"/>
        </w:rPr>
        <w:t xml:space="preserve">(2), pp.68-75. </w:t>
      </w:r>
      <w:r w:rsidRPr="00D76D7A">
        <w:rPr>
          <w:sz w:val="24"/>
          <w:szCs w:val="24"/>
        </w:rPr>
        <w:t xml:space="preserve">Available at: </w:t>
      </w:r>
      <w:hyperlink r:id="rId79">
        <w:r w:rsidRPr="00D76D7A">
          <w:rPr>
            <w:color w:val="1155CC"/>
            <w:sz w:val="24"/>
            <w:szCs w:val="24"/>
            <w:u w:val="single"/>
          </w:rPr>
          <w:t>https://journals.artahub.com/index.php/lss/article/view/19</w:t>
        </w:r>
      </w:hyperlink>
      <w:r w:rsidRPr="00D76D7A">
        <w:rPr>
          <w:sz w:val="24"/>
          <w:szCs w:val="24"/>
        </w:rPr>
        <w:t xml:space="preserve"> </w:t>
      </w:r>
      <w:r w:rsidRPr="00D76D7A">
        <w:rPr>
          <w:color w:val="222222"/>
          <w:sz w:val="24"/>
          <w:szCs w:val="24"/>
          <w:highlight w:val="white"/>
        </w:rPr>
        <w:t xml:space="preserve"> </w:t>
      </w:r>
      <w:r w:rsidRPr="00D76D7A">
        <w:rPr>
          <w:sz w:val="24"/>
          <w:szCs w:val="24"/>
        </w:rPr>
        <w:t>(Accessed: 01 November 2023).</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t>Rheu</w:t>
      </w:r>
      <w:proofErr w:type="spellEnd"/>
      <w:r w:rsidRPr="00D76D7A">
        <w:rPr>
          <w:color w:val="222222"/>
          <w:sz w:val="24"/>
          <w:szCs w:val="24"/>
          <w:highlight w:val="white"/>
        </w:rPr>
        <w:t>, M., Shin, J.Y., Peng, W. and Huh-</w:t>
      </w:r>
      <w:proofErr w:type="spellStart"/>
      <w:r w:rsidRPr="00D76D7A">
        <w:rPr>
          <w:color w:val="222222"/>
          <w:sz w:val="24"/>
          <w:szCs w:val="24"/>
          <w:highlight w:val="white"/>
        </w:rPr>
        <w:t>Yoo</w:t>
      </w:r>
      <w:proofErr w:type="spellEnd"/>
      <w:r w:rsidRPr="00D76D7A">
        <w:rPr>
          <w:color w:val="222222"/>
          <w:sz w:val="24"/>
          <w:szCs w:val="24"/>
          <w:highlight w:val="white"/>
        </w:rPr>
        <w:t xml:space="preserve">, J., 2021. Systematic review: Trust-building factors and implications for conversational agent design. </w:t>
      </w:r>
      <w:r w:rsidRPr="00D76D7A">
        <w:rPr>
          <w:i/>
          <w:color w:val="222222"/>
          <w:sz w:val="24"/>
          <w:szCs w:val="24"/>
          <w:highlight w:val="white"/>
        </w:rPr>
        <w:t>International Journal of Human–Computer Interaction</w:t>
      </w:r>
      <w:r w:rsidRPr="00D76D7A">
        <w:rPr>
          <w:color w:val="222222"/>
          <w:sz w:val="24"/>
          <w:szCs w:val="24"/>
          <w:highlight w:val="white"/>
        </w:rPr>
        <w:t xml:space="preserve">, </w:t>
      </w:r>
      <w:r w:rsidRPr="00D76D7A">
        <w:rPr>
          <w:i/>
          <w:color w:val="222222"/>
          <w:sz w:val="24"/>
          <w:szCs w:val="24"/>
          <w:highlight w:val="white"/>
        </w:rPr>
        <w:t>37</w:t>
      </w:r>
      <w:r w:rsidRPr="00D76D7A">
        <w:rPr>
          <w:color w:val="222222"/>
          <w:sz w:val="24"/>
          <w:szCs w:val="24"/>
          <w:highlight w:val="white"/>
        </w:rPr>
        <w:t xml:space="preserve">(1), pp.81-96. </w:t>
      </w:r>
      <w:r w:rsidRPr="00D76D7A">
        <w:rPr>
          <w:sz w:val="24"/>
          <w:szCs w:val="24"/>
        </w:rPr>
        <w:t xml:space="preserve">Available at: </w:t>
      </w:r>
      <w:hyperlink r:id="rId80">
        <w:r w:rsidRPr="00D76D7A">
          <w:rPr>
            <w:color w:val="1155CC"/>
            <w:sz w:val="24"/>
            <w:szCs w:val="24"/>
            <w:u w:val="single"/>
          </w:rPr>
          <w:t>https://www.tandfonline.com/doi/abs/10.1080/10447318.2020.1807710</w:t>
        </w:r>
      </w:hyperlink>
      <w:r w:rsidRPr="00D76D7A">
        <w:rPr>
          <w:sz w:val="24"/>
          <w:szCs w:val="24"/>
        </w:rPr>
        <w:t xml:space="preserve"> (Accessed: 11 December 2023).</w:t>
      </w:r>
    </w:p>
    <w:p w:rsidR="00A069FC" w:rsidRPr="00D76D7A" w:rsidRDefault="00A069FC">
      <w:pPr>
        <w:spacing w:line="360" w:lineRule="auto"/>
        <w:jc w:val="both"/>
        <w:rPr>
          <w:sz w:val="24"/>
          <w:szCs w:val="24"/>
        </w:rPr>
      </w:pPr>
      <w:r w:rsidRPr="00D76D7A">
        <w:rPr>
          <w:color w:val="222222"/>
          <w:sz w:val="24"/>
          <w:szCs w:val="24"/>
          <w:highlight w:val="white"/>
        </w:rPr>
        <w:t xml:space="preserve">Sayed, M., 2022. Cultural Differences Impact on Cross-Border Mergers and Acquisitions Outcomes. </w:t>
      </w:r>
      <w:r w:rsidRPr="00D76D7A">
        <w:rPr>
          <w:sz w:val="24"/>
          <w:szCs w:val="24"/>
        </w:rPr>
        <w:t xml:space="preserve">Available at: </w:t>
      </w:r>
      <w:hyperlink r:id="rId81">
        <w:r w:rsidRPr="00D76D7A">
          <w:rPr>
            <w:color w:val="1155CC"/>
            <w:sz w:val="24"/>
            <w:szCs w:val="24"/>
            <w:u w:val="single"/>
          </w:rPr>
          <w:t>https://d1wqtxts1xzle7.cloudfront.net/61109625/Cultural_Differences_Impact_on_Cross-Border_Mergers_and_Acquisitions_Outcomes20191103-110569-114gn9f-libre.pdf?1572777434=&amp;response-content-disposition=inline%3B+filename%3DCultural_Differences_Impact_on_Cross_Bor.pdf&amp;Expires=1698840123&amp;Signature=fJx1qA~GykS-JSNxosh4j8lH~htGlXR4HhWbkN0cH0pdISqrnHMzsESb82oAufdI9RTy~toBFFiuVupw4eKsAd2cjSKuGfHQvLu3--SWiCi9NXAOcdWpwNRO52Q7EgSNoHM1CbCmDZMua2MneXiVlEgulibRwNruvCfVYe6rJV1bEbjvI1ytP0iIH0ZEAfDmAXDdghyU54-dcrvX50pGwtOT9zmsxdh7jbl7QgELGA3T2IFDl1yLpxvMBhBXjm6zAralcK4kr7Lh9nbF-Ttydrhgbx-cWcY9IpQpXFpubyRmZmzXkcFutHNfhjTVP6NbTQaBEkJxXwxX~hjExPiqng__&amp;Key-Pair-Id=APKAJLOHF5GGSLRBV4ZA</w:t>
        </w:r>
      </w:hyperlink>
      <w:r w:rsidRPr="00D76D7A">
        <w:rPr>
          <w:sz w:val="24"/>
          <w:szCs w:val="24"/>
        </w:rPr>
        <w:t xml:space="preserve"> (Accessed: 01 November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Seay, A.K.M., Benavides, M.T., Eddington, S.M. and Coleman, J.A., 2022. Beyond perspective taking: Fostering equity through critical empathy and intercultural listening. In </w:t>
      </w:r>
      <w:r w:rsidRPr="00D76D7A">
        <w:rPr>
          <w:i/>
          <w:color w:val="222222"/>
          <w:sz w:val="24"/>
          <w:szCs w:val="24"/>
          <w:highlight w:val="white"/>
        </w:rPr>
        <w:t>Achieving equity in higher education using empathy as a guiding principle</w:t>
      </w:r>
      <w:r w:rsidRPr="00D76D7A">
        <w:rPr>
          <w:color w:val="222222"/>
          <w:sz w:val="24"/>
          <w:szCs w:val="24"/>
          <w:highlight w:val="white"/>
        </w:rPr>
        <w:t xml:space="preserve"> (pp. 141-171). IGI Global. </w:t>
      </w:r>
      <w:r w:rsidRPr="00D76D7A">
        <w:rPr>
          <w:sz w:val="24"/>
          <w:szCs w:val="24"/>
        </w:rPr>
        <w:t xml:space="preserve">Available at:  </w:t>
      </w:r>
      <w:hyperlink r:id="rId82">
        <w:r w:rsidRPr="00D76D7A">
          <w:rPr>
            <w:color w:val="1155CC"/>
            <w:sz w:val="24"/>
            <w:szCs w:val="24"/>
            <w:u w:val="single"/>
          </w:rPr>
          <w:t>https://www.igi-global.com/chapter/beyond-perspective-taking/301532</w:t>
        </w:r>
      </w:hyperlink>
      <w:r w:rsidRPr="00D76D7A">
        <w:rPr>
          <w:sz w:val="24"/>
          <w:szCs w:val="24"/>
        </w:rPr>
        <w:t xml:space="preserve"> (Accessed: 11 December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Shrestha, N., 2021. Factor analysis as a tool for survey analysis. </w:t>
      </w:r>
      <w:r w:rsidRPr="00D76D7A">
        <w:rPr>
          <w:i/>
          <w:color w:val="222222"/>
          <w:sz w:val="24"/>
          <w:szCs w:val="24"/>
          <w:highlight w:val="white"/>
        </w:rPr>
        <w:t>American Journal of Applied Mathematics and Statistics</w:t>
      </w:r>
      <w:r w:rsidRPr="00D76D7A">
        <w:rPr>
          <w:color w:val="222222"/>
          <w:sz w:val="24"/>
          <w:szCs w:val="24"/>
          <w:highlight w:val="white"/>
        </w:rPr>
        <w:t xml:space="preserve">, </w:t>
      </w:r>
      <w:r w:rsidRPr="00D76D7A">
        <w:rPr>
          <w:i/>
          <w:color w:val="222222"/>
          <w:sz w:val="24"/>
          <w:szCs w:val="24"/>
          <w:highlight w:val="white"/>
        </w:rPr>
        <w:t>9</w:t>
      </w:r>
      <w:r w:rsidRPr="00D76D7A">
        <w:rPr>
          <w:color w:val="222222"/>
          <w:sz w:val="24"/>
          <w:szCs w:val="24"/>
          <w:highlight w:val="white"/>
        </w:rPr>
        <w:t xml:space="preserve">(1), pp.4-11. </w:t>
      </w:r>
      <w:r w:rsidRPr="00D76D7A">
        <w:rPr>
          <w:sz w:val="24"/>
          <w:szCs w:val="24"/>
        </w:rPr>
        <w:t xml:space="preserve">Available at:  </w:t>
      </w:r>
      <w:hyperlink r:id="rId83">
        <w:r w:rsidRPr="00D76D7A">
          <w:rPr>
            <w:color w:val="1155CC"/>
            <w:sz w:val="24"/>
            <w:szCs w:val="24"/>
            <w:u w:val="single"/>
          </w:rPr>
          <w:t>http://article.sciappliedmathematics.com/pdf/AJAMS-9-1-2.pdf</w:t>
        </w:r>
      </w:hyperlink>
      <w:r w:rsidRPr="00D76D7A">
        <w:rPr>
          <w:sz w:val="24"/>
          <w:szCs w:val="24"/>
        </w:rPr>
        <w:t xml:space="preserve"> (Accessed: 16 December 2023).</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t>Siraj</w:t>
      </w:r>
      <w:proofErr w:type="spellEnd"/>
      <w:r w:rsidRPr="00D76D7A">
        <w:rPr>
          <w:color w:val="222222"/>
          <w:sz w:val="24"/>
          <w:szCs w:val="24"/>
          <w:highlight w:val="white"/>
        </w:rPr>
        <w:t xml:space="preserve">-Blatchford, J., 2020. Surveys and questionnaires: An evaluative case study. In </w:t>
      </w:r>
      <w:r w:rsidRPr="00D76D7A">
        <w:rPr>
          <w:i/>
          <w:color w:val="222222"/>
          <w:sz w:val="24"/>
          <w:szCs w:val="24"/>
          <w:highlight w:val="white"/>
        </w:rPr>
        <w:t>Doing early childhood research</w:t>
      </w:r>
      <w:r w:rsidRPr="00D76D7A">
        <w:rPr>
          <w:color w:val="222222"/>
          <w:sz w:val="24"/>
          <w:szCs w:val="24"/>
          <w:highlight w:val="white"/>
        </w:rPr>
        <w:t xml:space="preserve"> (pp. 223-238). Routledge. </w:t>
      </w:r>
      <w:r w:rsidRPr="00D76D7A">
        <w:rPr>
          <w:sz w:val="24"/>
          <w:szCs w:val="24"/>
        </w:rPr>
        <w:t xml:space="preserve">Available at: </w:t>
      </w:r>
      <w:hyperlink r:id="rId84">
        <w:r w:rsidRPr="00D76D7A">
          <w:rPr>
            <w:color w:val="1155CC"/>
            <w:sz w:val="24"/>
            <w:szCs w:val="24"/>
            <w:u w:val="single"/>
          </w:rPr>
          <w:t>https://www.taylorfrancis.com/chapters/edit/10.4324/9781003115403-16/surveys-</w:t>
        </w:r>
        <w:r w:rsidRPr="00D76D7A">
          <w:rPr>
            <w:color w:val="1155CC"/>
            <w:sz w:val="24"/>
            <w:szCs w:val="24"/>
            <w:u w:val="single"/>
          </w:rPr>
          <w:lastRenderedPageBreak/>
          <w:t>questionnaires-evaluative-case-study-john-siraj-blatchford</w:t>
        </w:r>
      </w:hyperlink>
      <w:r w:rsidRPr="00D76D7A">
        <w:rPr>
          <w:sz w:val="24"/>
          <w:szCs w:val="24"/>
        </w:rPr>
        <w:t xml:space="preserve"> (Accessed: 16 December 2023).</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t>Skountridaki</w:t>
      </w:r>
      <w:proofErr w:type="spellEnd"/>
      <w:r w:rsidRPr="00D76D7A">
        <w:rPr>
          <w:color w:val="222222"/>
          <w:sz w:val="24"/>
          <w:szCs w:val="24"/>
          <w:highlight w:val="white"/>
        </w:rPr>
        <w:t xml:space="preserve">, L., Lee, W.V. and Rouhani, L., 2023. Missing voices: Office space discontent as a driving force in employee hybrid work preferences. </w:t>
      </w:r>
      <w:r w:rsidRPr="00D76D7A">
        <w:rPr>
          <w:i/>
          <w:color w:val="222222"/>
          <w:sz w:val="24"/>
          <w:szCs w:val="24"/>
          <w:highlight w:val="white"/>
        </w:rPr>
        <w:t>Industrial Relations Journal</w:t>
      </w:r>
      <w:r w:rsidRPr="00D76D7A">
        <w:rPr>
          <w:color w:val="222222"/>
          <w:sz w:val="24"/>
          <w:szCs w:val="24"/>
          <w:highlight w:val="white"/>
        </w:rPr>
        <w:t xml:space="preserve">. </w:t>
      </w:r>
      <w:r w:rsidRPr="00D76D7A">
        <w:rPr>
          <w:sz w:val="24"/>
          <w:szCs w:val="24"/>
        </w:rPr>
        <w:t xml:space="preserve">Available at:  </w:t>
      </w:r>
      <w:hyperlink r:id="rId85">
        <w:r w:rsidRPr="00D76D7A">
          <w:rPr>
            <w:color w:val="1155CC"/>
            <w:sz w:val="24"/>
            <w:szCs w:val="24"/>
            <w:u w:val="single"/>
          </w:rPr>
          <w:t>https://onlinelibrary.wiley.com/doi/full/10.1111/irj.12415</w:t>
        </w:r>
      </w:hyperlink>
      <w:r w:rsidRPr="00D76D7A">
        <w:rPr>
          <w:sz w:val="24"/>
          <w:szCs w:val="24"/>
        </w:rPr>
        <w:t xml:space="preserve"> (Accessed: 11 December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Stahl, G.K. and </w:t>
      </w:r>
      <w:proofErr w:type="spellStart"/>
      <w:r w:rsidRPr="00D76D7A">
        <w:rPr>
          <w:color w:val="222222"/>
          <w:sz w:val="24"/>
          <w:szCs w:val="24"/>
          <w:highlight w:val="white"/>
        </w:rPr>
        <w:t>Maznevski</w:t>
      </w:r>
      <w:proofErr w:type="spellEnd"/>
      <w:r w:rsidRPr="00D76D7A">
        <w:rPr>
          <w:color w:val="222222"/>
          <w:sz w:val="24"/>
          <w:szCs w:val="24"/>
          <w:highlight w:val="white"/>
        </w:rPr>
        <w:t xml:space="preserve">, M.L., 2021. </w:t>
      </w:r>
      <w:proofErr w:type="spellStart"/>
      <w:r w:rsidRPr="00D76D7A">
        <w:rPr>
          <w:color w:val="222222"/>
          <w:sz w:val="24"/>
          <w:szCs w:val="24"/>
          <w:highlight w:val="white"/>
        </w:rPr>
        <w:t>Unraveling</w:t>
      </w:r>
      <w:proofErr w:type="spellEnd"/>
      <w:r w:rsidRPr="00D76D7A">
        <w:rPr>
          <w:color w:val="222222"/>
          <w:sz w:val="24"/>
          <w:szCs w:val="24"/>
          <w:highlight w:val="white"/>
        </w:rPr>
        <w:t xml:space="preserve"> the effects of cultural diversity in teams: A retrospective of research on multicultural work groups and an agenda for future research. </w:t>
      </w:r>
      <w:r w:rsidRPr="00D76D7A">
        <w:rPr>
          <w:i/>
          <w:color w:val="222222"/>
          <w:sz w:val="24"/>
          <w:szCs w:val="24"/>
          <w:highlight w:val="white"/>
        </w:rPr>
        <w:t>Journal of International Business Studies</w:t>
      </w:r>
      <w:r w:rsidRPr="00D76D7A">
        <w:rPr>
          <w:color w:val="222222"/>
          <w:sz w:val="24"/>
          <w:szCs w:val="24"/>
          <w:highlight w:val="white"/>
        </w:rPr>
        <w:t xml:space="preserve">, </w:t>
      </w:r>
      <w:r w:rsidRPr="00D76D7A">
        <w:rPr>
          <w:i/>
          <w:color w:val="222222"/>
          <w:sz w:val="24"/>
          <w:szCs w:val="24"/>
          <w:highlight w:val="white"/>
        </w:rPr>
        <w:t>52</w:t>
      </w:r>
      <w:r w:rsidRPr="00D76D7A">
        <w:rPr>
          <w:color w:val="222222"/>
          <w:sz w:val="24"/>
          <w:szCs w:val="24"/>
          <w:highlight w:val="white"/>
        </w:rPr>
        <w:t xml:space="preserve">, pp.4-22. </w:t>
      </w:r>
      <w:r w:rsidRPr="00D76D7A">
        <w:rPr>
          <w:sz w:val="24"/>
          <w:szCs w:val="24"/>
        </w:rPr>
        <w:t xml:space="preserve">Available at: </w:t>
      </w:r>
      <w:hyperlink r:id="rId86">
        <w:r w:rsidRPr="00D76D7A">
          <w:rPr>
            <w:color w:val="1155CC"/>
            <w:sz w:val="24"/>
            <w:szCs w:val="24"/>
            <w:u w:val="single"/>
          </w:rPr>
          <w:t>https://link.springer.com/article/10.1057/s41267-020-00389-9</w:t>
        </w:r>
      </w:hyperlink>
      <w:r w:rsidRPr="00D76D7A">
        <w:rPr>
          <w:sz w:val="24"/>
          <w:szCs w:val="24"/>
        </w:rPr>
        <w:t xml:space="preserve"> (Accessed: 01 November 2023). </w:t>
      </w:r>
    </w:p>
    <w:p w:rsidR="00A069FC" w:rsidRPr="00D76D7A" w:rsidRDefault="00A069FC">
      <w:pPr>
        <w:spacing w:before="240" w:after="240" w:line="360" w:lineRule="auto"/>
        <w:jc w:val="both"/>
        <w:rPr>
          <w:sz w:val="24"/>
          <w:szCs w:val="24"/>
        </w:rPr>
      </w:pPr>
      <w:r w:rsidRPr="00D76D7A">
        <w:rPr>
          <w:sz w:val="24"/>
          <w:szCs w:val="24"/>
        </w:rPr>
        <w:t xml:space="preserve">Statista (2023) </w:t>
      </w:r>
      <w:r w:rsidRPr="00D76D7A">
        <w:rPr>
          <w:i/>
          <w:sz w:val="24"/>
          <w:szCs w:val="24"/>
        </w:rPr>
        <w:t>HSBC: Number of employees 2022</w:t>
      </w:r>
      <w:r w:rsidRPr="00D76D7A">
        <w:rPr>
          <w:sz w:val="24"/>
          <w:szCs w:val="24"/>
        </w:rPr>
        <w:t xml:space="preserve">, </w:t>
      </w:r>
      <w:r w:rsidRPr="00D76D7A">
        <w:rPr>
          <w:i/>
          <w:sz w:val="24"/>
          <w:szCs w:val="24"/>
        </w:rPr>
        <w:t>Statista</w:t>
      </w:r>
      <w:r w:rsidRPr="00D76D7A">
        <w:rPr>
          <w:sz w:val="24"/>
          <w:szCs w:val="24"/>
        </w:rPr>
        <w:t xml:space="preserve">. Available at: https://www.statista.com/statistics/258419/total-workforce-at-hsbc-from-2010/ (Accessed: 01 November 2023). </w:t>
      </w:r>
    </w:p>
    <w:p w:rsidR="00A069FC" w:rsidRPr="00D76D7A" w:rsidRDefault="00A069FC">
      <w:pPr>
        <w:spacing w:line="360" w:lineRule="auto"/>
        <w:jc w:val="both"/>
        <w:rPr>
          <w:sz w:val="24"/>
          <w:szCs w:val="24"/>
        </w:rPr>
      </w:pPr>
      <w:proofErr w:type="spellStart"/>
      <w:r w:rsidRPr="00D76D7A">
        <w:rPr>
          <w:color w:val="222222"/>
          <w:sz w:val="24"/>
          <w:szCs w:val="24"/>
          <w:highlight w:val="white"/>
        </w:rPr>
        <w:t>Strunz</w:t>
      </w:r>
      <w:proofErr w:type="spellEnd"/>
      <w:r w:rsidRPr="00D76D7A">
        <w:rPr>
          <w:color w:val="222222"/>
          <w:sz w:val="24"/>
          <w:szCs w:val="24"/>
          <w:highlight w:val="white"/>
        </w:rPr>
        <w:t xml:space="preserve">, U.G.T., 2020. The impact of individual expertise and public information on group decision-making. </w:t>
      </w:r>
      <w:r w:rsidRPr="00D76D7A">
        <w:rPr>
          <w:sz w:val="24"/>
          <w:szCs w:val="24"/>
        </w:rPr>
        <w:t xml:space="preserve">Available at: </w:t>
      </w:r>
      <w:hyperlink r:id="rId87">
        <w:r w:rsidRPr="00D76D7A">
          <w:rPr>
            <w:color w:val="1155CC"/>
            <w:sz w:val="24"/>
            <w:szCs w:val="24"/>
            <w:u w:val="single"/>
          </w:rPr>
          <w:t>https://repositorio.ucam.edu/handle/10952/4483</w:t>
        </w:r>
      </w:hyperlink>
      <w:r w:rsidRPr="00D76D7A">
        <w:rPr>
          <w:sz w:val="24"/>
          <w:szCs w:val="24"/>
        </w:rPr>
        <w:t xml:space="preserve"> (Accessed: 01 November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Thakur, P., </w:t>
      </w:r>
      <w:proofErr w:type="spellStart"/>
      <w:r w:rsidRPr="00D76D7A">
        <w:rPr>
          <w:color w:val="222222"/>
          <w:sz w:val="24"/>
          <w:szCs w:val="24"/>
          <w:highlight w:val="white"/>
        </w:rPr>
        <w:t>Khoo</w:t>
      </w:r>
      <w:proofErr w:type="spellEnd"/>
      <w:r w:rsidRPr="00D76D7A">
        <w:rPr>
          <w:color w:val="222222"/>
          <w:sz w:val="24"/>
          <w:szCs w:val="24"/>
          <w:highlight w:val="white"/>
        </w:rPr>
        <w:t xml:space="preserve">, C. and </w:t>
      </w:r>
      <w:proofErr w:type="spellStart"/>
      <w:r w:rsidRPr="00D76D7A">
        <w:rPr>
          <w:color w:val="222222"/>
          <w:sz w:val="24"/>
          <w:szCs w:val="24"/>
          <w:highlight w:val="white"/>
        </w:rPr>
        <w:t>Pyar</w:t>
      </w:r>
      <w:proofErr w:type="spellEnd"/>
      <w:r w:rsidRPr="00D76D7A">
        <w:rPr>
          <w:color w:val="222222"/>
          <w:sz w:val="24"/>
          <w:szCs w:val="24"/>
          <w:highlight w:val="white"/>
        </w:rPr>
        <w:t xml:space="preserve">, W.Y.K., 2023. Diversity training: Where are we, and where should we be heading? A systematic literature review. </w:t>
      </w:r>
      <w:r w:rsidRPr="00D76D7A">
        <w:rPr>
          <w:i/>
          <w:color w:val="222222"/>
          <w:sz w:val="24"/>
          <w:szCs w:val="24"/>
          <w:highlight w:val="white"/>
        </w:rPr>
        <w:t>Tourism Recreation Research</w:t>
      </w:r>
      <w:r w:rsidRPr="00D76D7A">
        <w:rPr>
          <w:color w:val="222222"/>
          <w:sz w:val="24"/>
          <w:szCs w:val="24"/>
          <w:highlight w:val="white"/>
        </w:rPr>
        <w:t xml:space="preserve">, </w:t>
      </w:r>
      <w:r w:rsidRPr="00D76D7A">
        <w:rPr>
          <w:i/>
          <w:color w:val="222222"/>
          <w:sz w:val="24"/>
          <w:szCs w:val="24"/>
          <w:highlight w:val="white"/>
        </w:rPr>
        <w:t>48</w:t>
      </w:r>
      <w:r w:rsidRPr="00D76D7A">
        <w:rPr>
          <w:color w:val="222222"/>
          <w:sz w:val="24"/>
          <w:szCs w:val="24"/>
          <w:highlight w:val="white"/>
        </w:rPr>
        <w:t xml:space="preserve">(5), pp.725-748. </w:t>
      </w:r>
      <w:r w:rsidRPr="00D76D7A">
        <w:rPr>
          <w:sz w:val="24"/>
          <w:szCs w:val="24"/>
        </w:rPr>
        <w:t xml:space="preserve">Available at:  </w:t>
      </w:r>
      <w:hyperlink r:id="rId88">
        <w:r w:rsidRPr="00D76D7A">
          <w:rPr>
            <w:color w:val="1155CC"/>
            <w:sz w:val="24"/>
            <w:szCs w:val="24"/>
            <w:u w:val="single"/>
          </w:rPr>
          <w:t>https://www.tandfonline.com/doi/abs/10.1080/02508281.2021.1965369</w:t>
        </w:r>
      </w:hyperlink>
      <w:r w:rsidRPr="00D76D7A">
        <w:rPr>
          <w:sz w:val="24"/>
          <w:szCs w:val="24"/>
        </w:rPr>
        <w:t xml:space="preserve"> (Accessed: 11 December 2023).</w:t>
      </w:r>
    </w:p>
    <w:p w:rsidR="00A069FC" w:rsidRPr="00D76D7A" w:rsidRDefault="00A069FC">
      <w:pPr>
        <w:spacing w:line="360" w:lineRule="auto"/>
        <w:jc w:val="both"/>
        <w:rPr>
          <w:sz w:val="24"/>
          <w:szCs w:val="24"/>
        </w:rPr>
      </w:pPr>
      <w:proofErr w:type="spellStart"/>
      <w:r w:rsidRPr="00D76D7A">
        <w:rPr>
          <w:color w:val="222222"/>
          <w:sz w:val="24"/>
          <w:szCs w:val="24"/>
          <w:highlight w:val="white"/>
        </w:rPr>
        <w:t>Theeuwen</w:t>
      </w:r>
      <w:proofErr w:type="spellEnd"/>
      <w:r w:rsidRPr="00D76D7A">
        <w:rPr>
          <w:color w:val="222222"/>
          <w:sz w:val="24"/>
          <w:szCs w:val="24"/>
          <w:highlight w:val="white"/>
        </w:rPr>
        <w:t xml:space="preserve">, T., 2023. </w:t>
      </w:r>
      <w:r w:rsidRPr="00D76D7A">
        <w:rPr>
          <w:i/>
          <w:color w:val="222222"/>
          <w:sz w:val="24"/>
          <w:szCs w:val="24"/>
          <w:highlight w:val="white"/>
        </w:rPr>
        <w:t>Cultural Context and Innovation: A Case Study Exploring the Influence of Hofstede's Dimensions on Team Psychological Safety and Innovation</w:t>
      </w:r>
      <w:r w:rsidRPr="00D76D7A">
        <w:rPr>
          <w:color w:val="222222"/>
          <w:sz w:val="24"/>
          <w:szCs w:val="24"/>
          <w:highlight w:val="white"/>
        </w:rPr>
        <w:t xml:space="preserve"> (Master's thesis, University of </w:t>
      </w:r>
      <w:proofErr w:type="spellStart"/>
      <w:r w:rsidRPr="00D76D7A">
        <w:rPr>
          <w:color w:val="222222"/>
          <w:sz w:val="24"/>
          <w:szCs w:val="24"/>
          <w:highlight w:val="white"/>
        </w:rPr>
        <w:t>Twente</w:t>
      </w:r>
      <w:proofErr w:type="spellEnd"/>
      <w:r w:rsidRPr="00D76D7A">
        <w:rPr>
          <w:color w:val="222222"/>
          <w:sz w:val="24"/>
          <w:szCs w:val="24"/>
          <w:highlight w:val="white"/>
        </w:rPr>
        <w:t xml:space="preserve">). </w:t>
      </w:r>
      <w:r w:rsidRPr="00D76D7A">
        <w:rPr>
          <w:sz w:val="24"/>
          <w:szCs w:val="24"/>
        </w:rPr>
        <w:t xml:space="preserve">Available at: </w:t>
      </w:r>
      <w:hyperlink r:id="rId89">
        <w:r w:rsidRPr="00D76D7A">
          <w:rPr>
            <w:color w:val="1155CC"/>
            <w:sz w:val="24"/>
            <w:szCs w:val="24"/>
            <w:u w:val="single"/>
          </w:rPr>
          <w:t>https://essay.utwente.nl/97300/</w:t>
        </w:r>
      </w:hyperlink>
      <w:r w:rsidRPr="00D76D7A">
        <w:rPr>
          <w:sz w:val="24"/>
          <w:szCs w:val="24"/>
        </w:rPr>
        <w:t xml:space="preserve">  (Accessed: 01 November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lastRenderedPageBreak/>
        <w:t xml:space="preserve">Thomas, D.R., 2018. A general inductive approach for qualitative data analysis. </w:t>
      </w:r>
      <w:r w:rsidRPr="00D76D7A">
        <w:rPr>
          <w:sz w:val="24"/>
          <w:szCs w:val="24"/>
        </w:rPr>
        <w:t xml:space="preserve">Available at: </w:t>
      </w:r>
      <w:hyperlink r:id="rId90">
        <w:r w:rsidRPr="00D76D7A">
          <w:rPr>
            <w:color w:val="1155CC"/>
            <w:sz w:val="24"/>
            <w:szCs w:val="24"/>
            <w:u w:val="single"/>
          </w:rPr>
          <w:t>https://www.researchgate.net/profile/David-Thomas-57/publication/263769109_Thomas_2003_General_Inductive_Analysis_-_Original_web_version/links/0a85e53bdc04f64786000000/Thomas-2003-General-Inductive-Analysis-Original-web-version.pdf</w:t>
        </w:r>
      </w:hyperlink>
      <w:r w:rsidRPr="00D76D7A">
        <w:rPr>
          <w:sz w:val="24"/>
          <w:szCs w:val="24"/>
        </w:rPr>
        <w:t xml:space="preserve"> (Accessed: 16 December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Thomas, D.R., 2020. A general inductive approach for </w:t>
      </w:r>
      <w:proofErr w:type="spellStart"/>
      <w:r w:rsidRPr="00D76D7A">
        <w:rPr>
          <w:color w:val="222222"/>
          <w:sz w:val="24"/>
          <w:szCs w:val="24"/>
          <w:highlight w:val="white"/>
        </w:rPr>
        <w:t>analyzing</w:t>
      </w:r>
      <w:proofErr w:type="spellEnd"/>
      <w:r w:rsidRPr="00D76D7A">
        <w:rPr>
          <w:color w:val="222222"/>
          <w:sz w:val="24"/>
          <w:szCs w:val="24"/>
          <w:highlight w:val="white"/>
        </w:rPr>
        <w:t xml:space="preserve"> qualitative evaluation data. </w:t>
      </w:r>
      <w:r w:rsidRPr="00D76D7A">
        <w:rPr>
          <w:i/>
          <w:color w:val="222222"/>
          <w:sz w:val="24"/>
          <w:szCs w:val="24"/>
          <w:highlight w:val="white"/>
        </w:rPr>
        <w:t>American journal of evaluation</w:t>
      </w:r>
      <w:r w:rsidRPr="00D76D7A">
        <w:rPr>
          <w:color w:val="222222"/>
          <w:sz w:val="24"/>
          <w:szCs w:val="24"/>
          <w:highlight w:val="white"/>
        </w:rPr>
        <w:t xml:space="preserve">, </w:t>
      </w:r>
      <w:r w:rsidRPr="00D76D7A">
        <w:rPr>
          <w:i/>
          <w:color w:val="222222"/>
          <w:sz w:val="24"/>
          <w:szCs w:val="24"/>
          <w:highlight w:val="white"/>
        </w:rPr>
        <w:t>27</w:t>
      </w:r>
      <w:r w:rsidRPr="00D76D7A">
        <w:rPr>
          <w:color w:val="222222"/>
          <w:sz w:val="24"/>
          <w:szCs w:val="24"/>
          <w:highlight w:val="white"/>
        </w:rPr>
        <w:t xml:space="preserve">(2), pp.237-246. </w:t>
      </w:r>
      <w:r w:rsidRPr="00D76D7A">
        <w:rPr>
          <w:sz w:val="24"/>
          <w:szCs w:val="24"/>
        </w:rPr>
        <w:t xml:space="preserve">Available at:   </w:t>
      </w:r>
      <w:hyperlink r:id="rId91">
        <w:r w:rsidRPr="00D76D7A">
          <w:rPr>
            <w:color w:val="1155CC"/>
            <w:sz w:val="24"/>
            <w:szCs w:val="24"/>
            <w:u w:val="single"/>
          </w:rPr>
          <w:t>https://journals.sagepub.com/doi/abs/10.1177/1098214005283748</w:t>
        </w:r>
      </w:hyperlink>
      <w:r w:rsidRPr="00D76D7A">
        <w:rPr>
          <w:sz w:val="24"/>
          <w:szCs w:val="24"/>
        </w:rPr>
        <w:t xml:space="preserve"> (Accessed: 16 December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Ting-Toomey, S. and </w:t>
      </w:r>
      <w:proofErr w:type="spellStart"/>
      <w:r w:rsidRPr="00D76D7A">
        <w:rPr>
          <w:color w:val="222222"/>
          <w:sz w:val="24"/>
          <w:szCs w:val="24"/>
          <w:highlight w:val="white"/>
        </w:rPr>
        <w:t>Dorjee</w:t>
      </w:r>
      <w:proofErr w:type="spellEnd"/>
      <w:r w:rsidRPr="00D76D7A">
        <w:rPr>
          <w:color w:val="222222"/>
          <w:sz w:val="24"/>
          <w:szCs w:val="24"/>
          <w:highlight w:val="white"/>
        </w:rPr>
        <w:t xml:space="preserve">, T., 2018. </w:t>
      </w:r>
      <w:r w:rsidRPr="00D76D7A">
        <w:rPr>
          <w:i/>
          <w:color w:val="222222"/>
          <w:sz w:val="24"/>
          <w:szCs w:val="24"/>
          <w:highlight w:val="white"/>
        </w:rPr>
        <w:t>Communicating across cultures</w:t>
      </w:r>
      <w:r w:rsidRPr="00D76D7A">
        <w:rPr>
          <w:color w:val="222222"/>
          <w:sz w:val="24"/>
          <w:szCs w:val="24"/>
          <w:highlight w:val="white"/>
        </w:rPr>
        <w:t xml:space="preserve">. Guilford Publications. </w:t>
      </w:r>
      <w:r w:rsidRPr="00D76D7A">
        <w:rPr>
          <w:sz w:val="24"/>
          <w:szCs w:val="24"/>
        </w:rPr>
        <w:t xml:space="preserve">Available at: </w:t>
      </w:r>
      <w:hyperlink r:id="rId92" w:anchor="v=onepage&amp;q&amp;f=false">
        <w:r w:rsidRPr="00D76D7A">
          <w:rPr>
            <w:color w:val="1155CC"/>
            <w:sz w:val="24"/>
            <w:szCs w:val="24"/>
            <w:u w:val="single"/>
          </w:rPr>
          <w:t>https://books.google.co.in/books?hl=en&amp;lr=&amp;id=ysRUDwAAQBAJ&amp;oi=fnd&amp;pg=PP1&amp;dq=Cross-cultural+communication+strategies+encompass+a+range+of+approaches+and+techniques+designed+to+bridge+communication+gaps+among+individuals+from+different+cultural+backgrounds.&amp;ots=wcv5pQMzYS&amp;sig=fYFcAiXxu2o7sCv6Ik84F53pWno&amp;redir_esc=y#v=onepage&amp;q&amp;f=false</w:t>
        </w:r>
      </w:hyperlink>
      <w:r w:rsidRPr="00D76D7A">
        <w:rPr>
          <w:sz w:val="24"/>
          <w:szCs w:val="24"/>
        </w:rPr>
        <w:t xml:space="preserve"> (Accessed: 11 December 2023). </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t>Tombleson</w:t>
      </w:r>
      <w:proofErr w:type="spellEnd"/>
      <w:r w:rsidRPr="00D76D7A">
        <w:rPr>
          <w:color w:val="222222"/>
          <w:sz w:val="24"/>
          <w:szCs w:val="24"/>
          <w:highlight w:val="white"/>
        </w:rPr>
        <w:t xml:space="preserve">, B. and Wolf, K., 2021. Rethinking the circuit of culture: How participatory culture has transformed cross-cultural communication. </w:t>
      </w:r>
      <w:r w:rsidRPr="00D76D7A">
        <w:rPr>
          <w:i/>
          <w:color w:val="222222"/>
          <w:sz w:val="24"/>
          <w:szCs w:val="24"/>
          <w:highlight w:val="white"/>
        </w:rPr>
        <w:t>Public Relations Review</w:t>
      </w:r>
      <w:r w:rsidRPr="00D76D7A">
        <w:rPr>
          <w:color w:val="222222"/>
          <w:sz w:val="24"/>
          <w:szCs w:val="24"/>
          <w:highlight w:val="white"/>
        </w:rPr>
        <w:t xml:space="preserve">, </w:t>
      </w:r>
      <w:r w:rsidRPr="00D76D7A">
        <w:rPr>
          <w:i/>
          <w:color w:val="222222"/>
          <w:sz w:val="24"/>
          <w:szCs w:val="24"/>
          <w:highlight w:val="white"/>
        </w:rPr>
        <w:t>43</w:t>
      </w:r>
      <w:r w:rsidRPr="00D76D7A">
        <w:rPr>
          <w:color w:val="222222"/>
          <w:sz w:val="24"/>
          <w:szCs w:val="24"/>
          <w:highlight w:val="white"/>
        </w:rPr>
        <w:t xml:space="preserve">(1), pp.14-25. </w:t>
      </w:r>
      <w:r w:rsidRPr="00D76D7A">
        <w:rPr>
          <w:sz w:val="24"/>
          <w:szCs w:val="24"/>
        </w:rPr>
        <w:t xml:space="preserve">Available at: </w:t>
      </w:r>
      <w:hyperlink r:id="rId93">
        <w:r w:rsidRPr="00D76D7A">
          <w:rPr>
            <w:color w:val="1155CC"/>
            <w:sz w:val="24"/>
            <w:szCs w:val="24"/>
            <w:u w:val="single"/>
          </w:rPr>
          <w:t>https://www.emerald.com/insight/content/doi/10.1108/00251740410550916/full/html</w:t>
        </w:r>
      </w:hyperlink>
      <w:r w:rsidRPr="00D76D7A">
        <w:rPr>
          <w:sz w:val="24"/>
          <w:szCs w:val="24"/>
        </w:rPr>
        <w:t xml:space="preserve"> (Accessed: 11 December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Umar, M. and </w:t>
      </w:r>
      <w:proofErr w:type="spellStart"/>
      <w:r w:rsidRPr="00D76D7A">
        <w:rPr>
          <w:color w:val="222222"/>
          <w:sz w:val="24"/>
          <w:szCs w:val="24"/>
          <w:highlight w:val="white"/>
        </w:rPr>
        <w:t>Ko</w:t>
      </w:r>
      <w:proofErr w:type="spellEnd"/>
      <w:r w:rsidRPr="00D76D7A">
        <w:rPr>
          <w:color w:val="222222"/>
          <w:sz w:val="24"/>
          <w:szCs w:val="24"/>
          <w:highlight w:val="white"/>
        </w:rPr>
        <w:t xml:space="preserve">, I., 2022. E-learning: Direct effect of student learning effectiveness and engagement through project-based learning, team cohesion, and flipped learning during the COVID-19 pandemic. </w:t>
      </w:r>
      <w:r w:rsidRPr="00D76D7A">
        <w:rPr>
          <w:i/>
          <w:color w:val="222222"/>
          <w:sz w:val="24"/>
          <w:szCs w:val="24"/>
          <w:highlight w:val="white"/>
        </w:rPr>
        <w:t>Sustainability</w:t>
      </w:r>
      <w:r w:rsidRPr="00D76D7A">
        <w:rPr>
          <w:color w:val="222222"/>
          <w:sz w:val="24"/>
          <w:szCs w:val="24"/>
          <w:highlight w:val="white"/>
        </w:rPr>
        <w:t xml:space="preserve">, </w:t>
      </w:r>
      <w:r w:rsidRPr="00D76D7A">
        <w:rPr>
          <w:i/>
          <w:color w:val="222222"/>
          <w:sz w:val="24"/>
          <w:szCs w:val="24"/>
          <w:highlight w:val="white"/>
        </w:rPr>
        <w:t>14</w:t>
      </w:r>
      <w:r w:rsidRPr="00D76D7A">
        <w:rPr>
          <w:color w:val="222222"/>
          <w:sz w:val="24"/>
          <w:szCs w:val="24"/>
          <w:highlight w:val="white"/>
        </w:rPr>
        <w:t xml:space="preserve">(3), p.1724. </w:t>
      </w:r>
      <w:r w:rsidRPr="00D76D7A">
        <w:rPr>
          <w:sz w:val="24"/>
          <w:szCs w:val="24"/>
        </w:rPr>
        <w:t xml:space="preserve">Available at: </w:t>
      </w:r>
      <w:hyperlink r:id="rId94">
        <w:r w:rsidRPr="00D76D7A">
          <w:rPr>
            <w:color w:val="1155CC"/>
            <w:sz w:val="24"/>
            <w:szCs w:val="24"/>
            <w:u w:val="single"/>
          </w:rPr>
          <w:t>https://www.mdpi.com/2071-1050/14/3/1724</w:t>
        </w:r>
      </w:hyperlink>
      <w:r w:rsidRPr="00D76D7A">
        <w:rPr>
          <w:sz w:val="24"/>
          <w:szCs w:val="24"/>
        </w:rPr>
        <w:t xml:space="preserve"> (Accessed: 11 December 2023). </w:t>
      </w:r>
    </w:p>
    <w:p w:rsidR="00A069FC" w:rsidRPr="00D76D7A" w:rsidRDefault="00A069FC">
      <w:pPr>
        <w:spacing w:before="240" w:after="240" w:line="360" w:lineRule="auto"/>
        <w:jc w:val="both"/>
        <w:rPr>
          <w:sz w:val="24"/>
          <w:szCs w:val="24"/>
        </w:rPr>
      </w:pPr>
      <w:proofErr w:type="spellStart"/>
      <w:r w:rsidRPr="00D76D7A">
        <w:rPr>
          <w:color w:val="222222"/>
          <w:sz w:val="24"/>
          <w:szCs w:val="24"/>
          <w:highlight w:val="white"/>
        </w:rPr>
        <w:t>Vaismoradi</w:t>
      </w:r>
      <w:proofErr w:type="spellEnd"/>
      <w:r w:rsidRPr="00D76D7A">
        <w:rPr>
          <w:color w:val="222222"/>
          <w:sz w:val="24"/>
          <w:szCs w:val="24"/>
          <w:highlight w:val="white"/>
        </w:rPr>
        <w:t xml:space="preserve">, M. and </w:t>
      </w:r>
      <w:proofErr w:type="spellStart"/>
      <w:r w:rsidRPr="00D76D7A">
        <w:rPr>
          <w:color w:val="222222"/>
          <w:sz w:val="24"/>
          <w:szCs w:val="24"/>
          <w:highlight w:val="white"/>
        </w:rPr>
        <w:t>Snelgrove</w:t>
      </w:r>
      <w:proofErr w:type="spellEnd"/>
      <w:r w:rsidRPr="00D76D7A">
        <w:rPr>
          <w:color w:val="222222"/>
          <w:sz w:val="24"/>
          <w:szCs w:val="24"/>
          <w:highlight w:val="white"/>
        </w:rPr>
        <w:t xml:space="preserve">, S., 2019. Theme in qualitative content analysis and thematic analysis. </w:t>
      </w:r>
      <w:r w:rsidRPr="00D76D7A">
        <w:rPr>
          <w:sz w:val="24"/>
          <w:szCs w:val="24"/>
        </w:rPr>
        <w:t xml:space="preserve">Available at:  </w:t>
      </w:r>
      <w:hyperlink r:id="rId95">
        <w:r w:rsidRPr="00D76D7A">
          <w:rPr>
            <w:color w:val="1155CC"/>
            <w:sz w:val="24"/>
            <w:szCs w:val="24"/>
            <w:u w:val="single"/>
          </w:rPr>
          <w:t>https://nordopen.nord.no/nord-</w:t>
        </w:r>
        <w:r w:rsidRPr="00D76D7A">
          <w:rPr>
            <w:color w:val="1155CC"/>
            <w:sz w:val="24"/>
            <w:szCs w:val="24"/>
            <w:u w:val="single"/>
          </w:rPr>
          <w:lastRenderedPageBreak/>
          <w:t>xmlui/bitstream/handle/11250/2627867/Vaismoradi.pdf?sequence=4</w:t>
        </w:r>
      </w:hyperlink>
      <w:r w:rsidRPr="00D76D7A">
        <w:rPr>
          <w:sz w:val="24"/>
          <w:szCs w:val="24"/>
        </w:rPr>
        <w:t xml:space="preserve"> (Accessed: 16 December 2023).</w:t>
      </w:r>
    </w:p>
    <w:p w:rsidR="00A069FC" w:rsidRPr="00D76D7A" w:rsidRDefault="00A069FC">
      <w:pPr>
        <w:spacing w:line="360" w:lineRule="auto"/>
        <w:jc w:val="both"/>
        <w:rPr>
          <w:sz w:val="24"/>
          <w:szCs w:val="24"/>
        </w:rPr>
      </w:pPr>
      <w:r w:rsidRPr="00D76D7A">
        <w:rPr>
          <w:color w:val="222222"/>
          <w:sz w:val="24"/>
          <w:szCs w:val="24"/>
          <w:highlight w:val="white"/>
        </w:rPr>
        <w:t xml:space="preserve">Van der Zee, K.I. and </w:t>
      </w:r>
      <w:proofErr w:type="spellStart"/>
      <w:r w:rsidRPr="00D76D7A">
        <w:rPr>
          <w:color w:val="222222"/>
          <w:sz w:val="24"/>
          <w:szCs w:val="24"/>
          <w:highlight w:val="white"/>
        </w:rPr>
        <w:t>Hofhuis</w:t>
      </w:r>
      <w:proofErr w:type="spellEnd"/>
      <w:r w:rsidRPr="00D76D7A">
        <w:rPr>
          <w:color w:val="222222"/>
          <w:sz w:val="24"/>
          <w:szCs w:val="24"/>
          <w:highlight w:val="white"/>
        </w:rPr>
        <w:t xml:space="preserve">, J., 2018. Conflict management styles across cultures. </w:t>
      </w:r>
      <w:r w:rsidRPr="00D76D7A">
        <w:rPr>
          <w:i/>
          <w:color w:val="222222"/>
          <w:sz w:val="24"/>
          <w:szCs w:val="24"/>
          <w:highlight w:val="white"/>
        </w:rPr>
        <w:t xml:space="preserve">The International </w:t>
      </w:r>
      <w:proofErr w:type="spellStart"/>
      <w:r w:rsidRPr="00D76D7A">
        <w:rPr>
          <w:i/>
          <w:color w:val="222222"/>
          <w:sz w:val="24"/>
          <w:szCs w:val="24"/>
          <w:highlight w:val="white"/>
        </w:rPr>
        <w:t>Encyclopedia</w:t>
      </w:r>
      <w:proofErr w:type="spellEnd"/>
      <w:r w:rsidRPr="00D76D7A">
        <w:rPr>
          <w:i/>
          <w:color w:val="222222"/>
          <w:sz w:val="24"/>
          <w:szCs w:val="24"/>
          <w:highlight w:val="white"/>
        </w:rPr>
        <w:t xml:space="preserve"> of Intercultural Communication [Internet]. Hoboken, NJ: John Wiley &amp; Sons, </w:t>
      </w:r>
      <w:proofErr w:type="spellStart"/>
      <w:r w:rsidRPr="00D76D7A">
        <w:rPr>
          <w:i/>
          <w:color w:val="222222"/>
          <w:sz w:val="24"/>
          <w:szCs w:val="24"/>
          <w:highlight w:val="white"/>
        </w:rPr>
        <w:t>Inc</w:t>
      </w:r>
      <w:proofErr w:type="spellEnd"/>
      <w:r w:rsidRPr="00D76D7A">
        <w:rPr>
          <w:color w:val="222222"/>
          <w:sz w:val="24"/>
          <w:szCs w:val="24"/>
          <w:highlight w:val="white"/>
        </w:rPr>
        <w:t xml:space="preserve">, pp.1-9. </w:t>
      </w:r>
      <w:r w:rsidRPr="00D76D7A">
        <w:rPr>
          <w:sz w:val="24"/>
          <w:szCs w:val="24"/>
        </w:rPr>
        <w:t xml:space="preserve">Available at: </w:t>
      </w:r>
      <w:hyperlink r:id="rId96">
        <w:r w:rsidRPr="00D76D7A">
          <w:rPr>
            <w:color w:val="1155CC"/>
            <w:sz w:val="24"/>
            <w:szCs w:val="24"/>
            <w:u w:val="single"/>
          </w:rPr>
          <w:t>https://www.researchgate.net/profile/Joep-Hofhuis/publication/320471354_Conflict_management_styles_across_cultures/links/5a4d00c7458515a6bc6dbb27/Conflict-management-styles-across-cultures.pdf</w:t>
        </w:r>
      </w:hyperlink>
      <w:r w:rsidRPr="00D76D7A">
        <w:rPr>
          <w:sz w:val="24"/>
          <w:szCs w:val="24"/>
        </w:rPr>
        <w:t xml:space="preserve"> (Accessed: 01 November 2023).</w:t>
      </w:r>
    </w:p>
    <w:p w:rsidR="00A069FC" w:rsidRPr="00D76D7A" w:rsidRDefault="00A069FC">
      <w:pPr>
        <w:spacing w:line="360" w:lineRule="auto"/>
        <w:jc w:val="both"/>
        <w:rPr>
          <w:sz w:val="24"/>
          <w:szCs w:val="24"/>
        </w:rPr>
      </w:pPr>
      <w:proofErr w:type="spellStart"/>
      <w:r w:rsidRPr="00D76D7A">
        <w:rPr>
          <w:color w:val="222222"/>
          <w:sz w:val="24"/>
          <w:szCs w:val="24"/>
          <w:highlight w:val="white"/>
        </w:rPr>
        <w:t>Vladimirovna</w:t>
      </w:r>
      <w:proofErr w:type="spellEnd"/>
      <w:r w:rsidRPr="00D76D7A">
        <w:rPr>
          <w:color w:val="222222"/>
          <w:sz w:val="24"/>
          <w:szCs w:val="24"/>
          <w:highlight w:val="white"/>
        </w:rPr>
        <w:t xml:space="preserve">, A.G. and </w:t>
      </w:r>
      <w:proofErr w:type="spellStart"/>
      <w:r w:rsidRPr="00D76D7A">
        <w:rPr>
          <w:color w:val="222222"/>
          <w:sz w:val="24"/>
          <w:szCs w:val="24"/>
          <w:highlight w:val="white"/>
        </w:rPr>
        <w:t>Damirovna</w:t>
      </w:r>
      <w:proofErr w:type="spellEnd"/>
      <w:r w:rsidRPr="00D76D7A">
        <w:rPr>
          <w:color w:val="222222"/>
          <w:sz w:val="24"/>
          <w:szCs w:val="24"/>
          <w:highlight w:val="white"/>
        </w:rPr>
        <w:t xml:space="preserve">, B.I., 2021. Problems of cross-cultural communication in the context of modern linguistic technologies of higher education. </w:t>
      </w:r>
      <w:proofErr w:type="spellStart"/>
      <w:r w:rsidRPr="00D76D7A">
        <w:rPr>
          <w:i/>
          <w:color w:val="222222"/>
          <w:sz w:val="24"/>
          <w:szCs w:val="24"/>
          <w:highlight w:val="white"/>
        </w:rPr>
        <w:t>Мир</w:t>
      </w:r>
      <w:proofErr w:type="spellEnd"/>
      <w:r w:rsidRPr="00D76D7A">
        <w:rPr>
          <w:i/>
          <w:color w:val="222222"/>
          <w:sz w:val="24"/>
          <w:szCs w:val="24"/>
          <w:highlight w:val="white"/>
        </w:rPr>
        <w:t xml:space="preserve"> </w:t>
      </w:r>
      <w:proofErr w:type="spellStart"/>
      <w:r w:rsidRPr="00D76D7A">
        <w:rPr>
          <w:i/>
          <w:color w:val="222222"/>
          <w:sz w:val="24"/>
          <w:szCs w:val="24"/>
          <w:highlight w:val="white"/>
        </w:rPr>
        <w:t>науки</w:t>
      </w:r>
      <w:proofErr w:type="spellEnd"/>
      <w:r w:rsidRPr="00D76D7A">
        <w:rPr>
          <w:i/>
          <w:color w:val="222222"/>
          <w:sz w:val="24"/>
          <w:szCs w:val="24"/>
          <w:highlight w:val="white"/>
        </w:rPr>
        <w:t xml:space="preserve">. </w:t>
      </w:r>
      <w:proofErr w:type="spellStart"/>
      <w:r w:rsidRPr="00D76D7A">
        <w:rPr>
          <w:i/>
          <w:color w:val="222222"/>
          <w:sz w:val="24"/>
          <w:szCs w:val="24"/>
          <w:highlight w:val="white"/>
        </w:rPr>
        <w:t>Педагогика</w:t>
      </w:r>
      <w:proofErr w:type="spellEnd"/>
      <w:r w:rsidRPr="00D76D7A">
        <w:rPr>
          <w:i/>
          <w:color w:val="222222"/>
          <w:sz w:val="24"/>
          <w:szCs w:val="24"/>
          <w:highlight w:val="white"/>
        </w:rPr>
        <w:t xml:space="preserve"> и </w:t>
      </w:r>
      <w:proofErr w:type="spellStart"/>
      <w:r w:rsidRPr="00D76D7A">
        <w:rPr>
          <w:i/>
          <w:color w:val="222222"/>
          <w:sz w:val="24"/>
          <w:szCs w:val="24"/>
          <w:highlight w:val="white"/>
        </w:rPr>
        <w:t>психология</w:t>
      </w:r>
      <w:proofErr w:type="spellEnd"/>
      <w:r w:rsidRPr="00D76D7A">
        <w:rPr>
          <w:color w:val="222222"/>
          <w:sz w:val="24"/>
          <w:szCs w:val="24"/>
          <w:highlight w:val="white"/>
        </w:rPr>
        <w:t xml:space="preserve">, </w:t>
      </w:r>
      <w:r w:rsidRPr="00D76D7A">
        <w:rPr>
          <w:i/>
          <w:color w:val="222222"/>
          <w:sz w:val="24"/>
          <w:szCs w:val="24"/>
          <w:highlight w:val="white"/>
        </w:rPr>
        <w:t>9</w:t>
      </w:r>
      <w:r w:rsidRPr="00D76D7A">
        <w:rPr>
          <w:color w:val="222222"/>
          <w:sz w:val="24"/>
          <w:szCs w:val="24"/>
          <w:highlight w:val="white"/>
        </w:rPr>
        <w:t xml:space="preserve">(6), p.3. </w:t>
      </w:r>
      <w:r w:rsidRPr="00D76D7A">
        <w:rPr>
          <w:sz w:val="24"/>
          <w:szCs w:val="24"/>
        </w:rPr>
        <w:t xml:space="preserve">Available at: </w:t>
      </w:r>
      <w:hyperlink r:id="rId97">
        <w:r w:rsidRPr="00D76D7A">
          <w:rPr>
            <w:color w:val="1155CC"/>
            <w:sz w:val="24"/>
            <w:szCs w:val="24"/>
            <w:u w:val="single"/>
          </w:rPr>
          <w:t>https://cyberleninka.ru/article/n/problems-of-cross-cultural-communication-in-the-context-of-modern-linguistic-technologies-of-higher-education</w:t>
        </w:r>
      </w:hyperlink>
      <w:r w:rsidRPr="00D76D7A">
        <w:rPr>
          <w:sz w:val="24"/>
          <w:szCs w:val="24"/>
        </w:rPr>
        <w:t xml:space="preserve">  (Accessed: 01 November 2023).</w:t>
      </w:r>
    </w:p>
    <w:p w:rsidR="00A069FC" w:rsidRPr="00D76D7A" w:rsidRDefault="00A069FC">
      <w:pPr>
        <w:spacing w:line="360" w:lineRule="auto"/>
        <w:jc w:val="both"/>
        <w:rPr>
          <w:sz w:val="24"/>
          <w:szCs w:val="24"/>
        </w:rPr>
      </w:pPr>
      <w:r w:rsidRPr="00D76D7A">
        <w:rPr>
          <w:color w:val="222222"/>
          <w:sz w:val="24"/>
          <w:szCs w:val="24"/>
          <w:highlight w:val="white"/>
        </w:rPr>
        <w:t>Wang, J., Cheng, G.H.L., Chen, T. and Leung, K., 2019. Team creativity/innovation in culturally diverse teams: A meta</w:t>
      </w:r>
      <w:r w:rsidRPr="00D76D7A">
        <w:rPr>
          <w:rFonts w:ascii="Cambria Math" w:eastAsia="Cambria Math" w:hAnsi="Cambria Math" w:cs="Cambria Math"/>
          <w:color w:val="222222"/>
          <w:sz w:val="24"/>
          <w:szCs w:val="24"/>
          <w:highlight w:val="white"/>
        </w:rPr>
        <w:t>‐</w:t>
      </w:r>
      <w:r w:rsidRPr="00D76D7A">
        <w:rPr>
          <w:color w:val="222222"/>
          <w:sz w:val="24"/>
          <w:szCs w:val="24"/>
          <w:highlight w:val="white"/>
        </w:rPr>
        <w:t xml:space="preserve">analysis. </w:t>
      </w:r>
      <w:r w:rsidRPr="00D76D7A">
        <w:rPr>
          <w:i/>
          <w:color w:val="222222"/>
          <w:sz w:val="24"/>
          <w:szCs w:val="24"/>
          <w:highlight w:val="white"/>
        </w:rPr>
        <w:t xml:space="preserve">Journal of Organizational </w:t>
      </w:r>
      <w:proofErr w:type="spellStart"/>
      <w:r w:rsidRPr="00D76D7A">
        <w:rPr>
          <w:i/>
          <w:color w:val="222222"/>
          <w:sz w:val="24"/>
          <w:szCs w:val="24"/>
          <w:highlight w:val="white"/>
        </w:rPr>
        <w:t>Behavior</w:t>
      </w:r>
      <w:proofErr w:type="spellEnd"/>
      <w:r w:rsidRPr="00D76D7A">
        <w:rPr>
          <w:color w:val="222222"/>
          <w:sz w:val="24"/>
          <w:szCs w:val="24"/>
          <w:highlight w:val="white"/>
        </w:rPr>
        <w:t xml:space="preserve">, </w:t>
      </w:r>
      <w:r w:rsidRPr="00D76D7A">
        <w:rPr>
          <w:i/>
          <w:color w:val="222222"/>
          <w:sz w:val="24"/>
          <w:szCs w:val="24"/>
          <w:highlight w:val="white"/>
        </w:rPr>
        <w:t>40</w:t>
      </w:r>
      <w:r w:rsidRPr="00D76D7A">
        <w:rPr>
          <w:color w:val="222222"/>
          <w:sz w:val="24"/>
          <w:szCs w:val="24"/>
          <w:highlight w:val="white"/>
        </w:rPr>
        <w:t xml:space="preserve">(6), pp.693-708. </w:t>
      </w:r>
      <w:r w:rsidRPr="00D76D7A">
        <w:rPr>
          <w:sz w:val="24"/>
          <w:szCs w:val="24"/>
        </w:rPr>
        <w:t xml:space="preserve">Available at: </w:t>
      </w:r>
      <w:hyperlink r:id="rId98">
        <w:r w:rsidRPr="00D76D7A">
          <w:rPr>
            <w:color w:val="1155CC"/>
            <w:sz w:val="24"/>
            <w:szCs w:val="24"/>
            <w:u w:val="single"/>
          </w:rPr>
          <w:t>https://onlinelibrary.wiley.com/doi/abs/10.1002/job.2362</w:t>
        </w:r>
      </w:hyperlink>
      <w:r w:rsidRPr="00D76D7A">
        <w:rPr>
          <w:sz w:val="24"/>
          <w:szCs w:val="24"/>
        </w:rPr>
        <w:t xml:space="preserve"> (Accessed: 01 November 2023).</w:t>
      </w:r>
    </w:p>
    <w:p w:rsidR="00A069FC" w:rsidRPr="00D76D7A" w:rsidRDefault="00A069FC">
      <w:pPr>
        <w:spacing w:line="360" w:lineRule="auto"/>
        <w:jc w:val="both"/>
        <w:rPr>
          <w:sz w:val="24"/>
          <w:szCs w:val="24"/>
        </w:rPr>
      </w:pPr>
      <w:r w:rsidRPr="00D76D7A">
        <w:rPr>
          <w:color w:val="222222"/>
          <w:sz w:val="24"/>
          <w:szCs w:val="24"/>
          <w:highlight w:val="white"/>
        </w:rPr>
        <w:t xml:space="preserve">Wang, K.T. and Goh, M., 2020. Cultural intelligence. </w:t>
      </w:r>
      <w:r w:rsidRPr="00D76D7A">
        <w:rPr>
          <w:i/>
          <w:color w:val="222222"/>
          <w:sz w:val="24"/>
          <w:szCs w:val="24"/>
          <w:highlight w:val="white"/>
        </w:rPr>
        <w:t xml:space="preserve">The Wiley </w:t>
      </w:r>
      <w:proofErr w:type="spellStart"/>
      <w:r w:rsidRPr="00D76D7A">
        <w:rPr>
          <w:i/>
          <w:color w:val="222222"/>
          <w:sz w:val="24"/>
          <w:szCs w:val="24"/>
          <w:highlight w:val="white"/>
        </w:rPr>
        <w:t>Encyclopedia</w:t>
      </w:r>
      <w:proofErr w:type="spellEnd"/>
      <w:r w:rsidRPr="00D76D7A">
        <w:rPr>
          <w:i/>
          <w:color w:val="222222"/>
          <w:sz w:val="24"/>
          <w:szCs w:val="24"/>
          <w:highlight w:val="white"/>
        </w:rPr>
        <w:t xml:space="preserve"> of Personality and Individual Differences: Clinical, Applied, and Cross</w:t>
      </w:r>
      <w:r w:rsidRPr="00D76D7A">
        <w:rPr>
          <w:rFonts w:ascii="Cambria Math" w:eastAsia="Cambria Math" w:hAnsi="Cambria Math" w:cs="Cambria Math"/>
          <w:i/>
          <w:color w:val="222222"/>
          <w:sz w:val="24"/>
          <w:szCs w:val="24"/>
          <w:highlight w:val="white"/>
        </w:rPr>
        <w:t>‐</w:t>
      </w:r>
      <w:r w:rsidRPr="00D76D7A">
        <w:rPr>
          <w:i/>
          <w:color w:val="222222"/>
          <w:sz w:val="24"/>
          <w:szCs w:val="24"/>
          <w:highlight w:val="white"/>
        </w:rPr>
        <w:t>Cultural Research</w:t>
      </w:r>
      <w:r w:rsidRPr="00D76D7A">
        <w:rPr>
          <w:color w:val="222222"/>
          <w:sz w:val="24"/>
          <w:szCs w:val="24"/>
          <w:highlight w:val="white"/>
        </w:rPr>
        <w:t xml:space="preserve">, pp.269-273. Available at: </w:t>
      </w:r>
      <w:hyperlink r:id="rId99">
        <w:r w:rsidRPr="00D76D7A">
          <w:rPr>
            <w:color w:val="1155CC"/>
            <w:sz w:val="24"/>
            <w:szCs w:val="24"/>
            <w:highlight w:val="white"/>
            <w:u w:val="single"/>
          </w:rPr>
          <w:t>https://onlinelibrary.wiley.com/doi/abs/10.1002/9781118970843.ch310</w:t>
        </w:r>
      </w:hyperlink>
      <w:r w:rsidRPr="00D76D7A">
        <w:rPr>
          <w:color w:val="222222"/>
          <w:sz w:val="24"/>
          <w:szCs w:val="24"/>
          <w:highlight w:val="white"/>
        </w:rPr>
        <w:t xml:space="preserve">  </w:t>
      </w:r>
      <w:r w:rsidRPr="00D76D7A">
        <w:rPr>
          <w:sz w:val="24"/>
          <w:szCs w:val="24"/>
        </w:rPr>
        <w:t>(Accessed: 11 December 2023).</w:t>
      </w:r>
    </w:p>
    <w:p w:rsidR="00A069FC" w:rsidRPr="00D76D7A" w:rsidRDefault="00A069FC">
      <w:pPr>
        <w:spacing w:line="360" w:lineRule="auto"/>
        <w:jc w:val="both"/>
        <w:rPr>
          <w:sz w:val="24"/>
          <w:szCs w:val="24"/>
        </w:rPr>
      </w:pPr>
      <w:r w:rsidRPr="00D76D7A">
        <w:rPr>
          <w:color w:val="222222"/>
          <w:sz w:val="24"/>
          <w:szCs w:val="24"/>
          <w:highlight w:val="white"/>
        </w:rPr>
        <w:t xml:space="preserve">Williams, P., 2022. Organisational culture: definitions, distinctions and functions. </w:t>
      </w:r>
      <w:r w:rsidRPr="00D76D7A">
        <w:rPr>
          <w:i/>
          <w:color w:val="222222"/>
          <w:sz w:val="24"/>
          <w:szCs w:val="24"/>
          <w:highlight w:val="white"/>
        </w:rPr>
        <w:t>Handbook of research methods for organisational culture</w:t>
      </w:r>
      <w:r w:rsidRPr="00D76D7A">
        <w:rPr>
          <w:color w:val="222222"/>
          <w:sz w:val="24"/>
          <w:szCs w:val="24"/>
          <w:highlight w:val="white"/>
        </w:rPr>
        <w:t xml:space="preserve">, pp.5-22. Available at: </w:t>
      </w:r>
      <w:hyperlink r:id="rId100" w:anchor="v=onepage&amp;q&amp;f=false">
        <w:r w:rsidRPr="00D76D7A">
          <w:rPr>
            <w:color w:val="1155CC"/>
            <w:sz w:val="24"/>
            <w:szCs w:val="24"/>
            <w:highlight w:val="white"/>
            <w:u w:val="single"/>
          </w:rPr>
          <w:t>https://books.google.co.in/books?hl=en&amp;lr=&amp;id=e0lgEAAAQBAJ&amp;oi=fnd&amp;pg=PA5&amp;dq=Organizational+culture+is+a+fundamental+aspect+of+any+company%27s+identity,+encompassing+shared+values,+beliefs,+behaviors,+and+norms+that+shape+how+employees+interact+and+work+together+within+the+organization.&amp;ots=hjs1CSrFhA&amp;sig=M1ggNchm9acMdGCBR8GpKKBEILE&amp;redir_esc=y#v=onepage&amp;q&amp;f=false</w:t>
        </w:r>
      </w:hyperlink>
      <w:r w:rsidRPr="00D76D7A">
        <w:rPr>
          <w:color w:val="222222"/>
          <w:sz w:val="24"/>
          <w:szCs w:val="24"/>
          <w:highlight w:val="white"/>
        </w:rPr>
        <w:t xml:space="preserve"> </w:t>
      </w:r>
      <w:r w:rsidRPr="00D76D7A">
        <w:rPr>
          <w:sz w:val="24"/>
          <w:szCs w:val="24"/>
        </w:rPr>
        <w:t>(Accessed: 11 December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lastRenderedPageBreak/>
        <w:t xml:space="preserve">Yang, L., Holtz, D., Jaffe, S., Suri, S., Sinha, S., Weston, J., Joyce, C., Shah, N., Sherman, K., Hecht, B. and </w:t>
      </w:r>
      <w:proofErr w:type="spellStart"/>
      <w:r w:rsidRPr="00D76D7A">
        <w:rPr>
          <w:color w:val="222222"/>
          <w:sz w:val="24"/>
          <w:szCs w:val="24"/>
          <w:highlight w:val="white"/>
        </w:rPr>
        <w:t>Teevan</w:t>
      </w:r>
      <w:proofErr w:type="spellEnd"/>
      <w:r w:rsidRPr="00D76D7A">
        <w:rPr>
          <w:color w:val="222222"/>
          <w:sz w:val="24"/>
          <w:szCs w:val="24"/>
          <w:highlight w:val="white"/>
        </w:rPr>
        <w:t xml:space="preserve">, J., 2022. The effects of remote work on collaboration among information workers. </w:t>
      </w:r>
      <w:r w:rsidRPr="00D76D7A">
        <w:rPr>
          <w:i/>
          <w:color w:val="222222"/>
          <w:sz w:val="24"/>
          <w:szCs w:val="24"/>
          <w:highlight w:val="white"/>
        </w:rPr>
        <w:t>Nature human behaviour</w:t>
      </w:r>
      <w:r w:rsidRPr="00D76D7A">
        <w:rPr>
          <w:color w:val="222222"/>
          <w:sz w:val="24"/>
          <w:szCs w:val="24"/>
          <w:highlight w:val="white"/>
        </w:rPr>
        <w:t xml:space="preserve">, </w:t>
      </w:r>
      <w:r w:rsidRPr="00D76D7A">
        <w:rPr>
          <w:i/>
          <w:color w:val="222222"/>
          <w:sz w:val="24"/>
          <w:szCs w:val="24"/>
          <w:highlight w:val="white"/>
        </w:rPr>
        <w:t>6</w:t>
      </w:r>
      <w:r w:rsidRPr="00D76D7A">
        <w:rPr>
          <w:color w:val="222222"/>
          <w:sz w:val="24"/>
          <w:szCs w:val="24"/>
          <w:highlight w:val="white"/>
        </w:rPr>
        <w:t xml:space="preserve">(1), pp.43-54. </w:t>
      </w:r>
      <w:r w:rsidRPr="00D76D7A">
        <w:rPr>
          <w:sz w:val="24"/>
          <w:szCs w:val="24"/>
        </w:rPr>
        <w:t xml:space="preserve">Available at:  </w:t>
      </w:r>
      <w:hyperlink r:id="rId101">
        <w:r w:rsidRPr="00D76D7A">
          <w:rPr>
            <w:color w:val="1155CC"/>
            <w:sz w:val="24"/>
            <w:szCs w:val="24"/>
            <w:u w:val="single"/>
          </w:rPr>
          <w:t>https://www.nature.com/articles/s41562-021-01196-4</w:t>
        </w:r>
      </w:hyperlink>
      <w:r w:rsidRPr="00D76D7A">
        <w:rPr>
          <w:sz w:val="24"/>
          <w:szCs w:val="24"/>
        </w:rPr>
        <w:t xml:space="preserve"> (Accessed: 11 December 2023).</w:t>
      </w:r>
    </w:p>
    <w:p w:rsidR="00A069FC" w:rsidRPr="00D76D7A" w:rsidRDefault="00A069FC">
      <w:pPr>
        <w:spacing w:before="240" w:after="240" w:line="360" w:lineRule="auto"/>
        <w:jc w:val="both"/>
        <w:rPr>
          <w:sz w:val="24"/>
          <w:szCs w:val="24"/>
        </w:rPr>
      </w:pPr>
      <w:r w:rsidRPr="00D76D7A">
        <w:rPr>
          <w:color w:val="222222"/>
          <w:sz w:val="24"/>
          <w:szCs w:val="24"/>
          <w:highlight w:val="white"/>
        </w:rPr>
        <w:t xml:space="preserve">Zeb, A., Akbar, F., Hussain, K., Safi, A., </w:t>
      </w:r>
      <w:proofErr w:type="spellStart"/>
      <w:r w:rsidRPr="00D76D7A">
        <w:rPr>
          <w:color w:val="222222"/>
          <w:sz w:val="24"/>
          <w:szCs w:val="24"/>
          <w:highlight w:val="white"/>
        </w:rPr>
        <w:t>Rabnawaz</w:t>
      </w:r>
      <w:proofErr w:type="spellEnd"/>
      <w:r w:rsidRPr="00D76D7A">
        <w:rPr>
          <w:color w:val="222222"/>
          <w:sz w:val="24"/>
          <w:szCs w:val="24"/>
          <w:highlight w:val="white"/>
        </w:rPr>
        <w:t xml:space="preserve">, M. and Zeb, F., 2021. The competing value framework model of organizational culture, innovation and performance. </w:t>
      </w:r>
      <w:r w:rsidRPr="00D76D7A">
        <w:rPr>
          <w:i/>
          <w:color w:val="222222"/>
          <w:sz w:val="24"/>
          <w:szCs w:val="24"/>
          <w:highlight w:val="white"/>
        </w:rPr>
        <w:t>Business process management journal</w:t>
      </w:r>
      <w:r w:rsidRPr="00D76D7A">
        <w:rPr>
          <w:color w:val="222222"/>
          <w:sz w:val="24"/>
          <w:szCs w:val="24"/>
          <w:highlight w:val="white"/>
        </w:rPr>
        <w:t xml:space="preserve">, </w:t>
      </w:r>
      <w:r w:rsidRPr="00D76D7A">
        <w:rPr>
          <w:i/>
          <w:color w:val="222222"/>
          <w:sz w:val="24"/>
          <w:szCs w:val="24"/>
          <w:highlight w:val="white"/>
        </w:rPr>
        <w:t>27</w:t>
      </w:r>
      <w:r w:rsidRPr="00D76D7A">
        <w:rPr>
          <w:color w:val="222222"/>
          <w:sz w:val="24"/>
          <w:szCs w:val="24"/>
          <w:highlight w:val="white"/>
        </w:rPr>
        <w:t xml:space="preserve">(2), pp.658-683. </w:t>
      </w:r>
      <w:r w:rsidRPr="00D76D7A">
        <w:rPr>
          <w:sz w:val="24"/>
          <w:szCs w:val="24"/>
        </w:rPr>
        <w:t xml:space="preserve">Available at: </w:t>
      </w:r>
      <w:hyperlink r:id="rId102">
        <w:r w:rsidRPr="00D76D7A">
          <w:rPr>
            <w:color w:val="1155CC"/>
            <w:sz w:val="24"/>
            <w:szCs w:val="24"/>
            <w:u w:val="single"/>
          </w:rPr>
          <w:t>https://www.emerald.com/insight/content/doi/10.1108/BPMJ-11-2019-0464/full/html</w:t>
        </w:r>
      </w:hyperlink>
      <w:r w:rsidRPr="00D76D7A">
        <w:rPr>
          <w:sz w:val="24"/>
          <w:szCs w:val="24"/>
        </w:rPr>
        <w:t xml:space="preserve"> (Accessed: 16 December 2023).</w:t>
      </w:r>
    </w:p>
    <w:p w:rsidR="00A80637" w:rsidRDefault="00A80637">
      <w:pPr>
        <w:spacing w:before="240" w:after="240" w:line="360" w:lineRule="auto"/>
        <w:jc w:val="both"/>
        <w:rPr>
          <w:sz w:val="24"/>
          <w:szCs w:val="24"/>
        </w:rPr>
      </w:pPr>
    </w:p>
    <w:p w:rsidR="00A80637" w:rsidRDefault="00A80637">
      <w:pPr>
        <w:spacing w:before="240" w:after="240" w:line="360" w:lineRule="auto"/>
        <w:jc w:val="both"/>
        <w:rPr>
          <w:sz w:val="24"/>
          <w:szCs w:val="24"/>
        </w:rPr>
      </w:pPr>
    </w:p>
    <w:p w:rsidR="00A80637" w:rsidRDefault="00A80637">
      <w:pPr>
        <w:spacing w:before="240" w:after="240" w:line="360" w:lineRule="auto"/>
        <w:jc w:val="both"/>
        <w:rPr>
          <w:sz w:val="24"/>
          <w:szCs w:val="24"/>
        </w:rPr>
      </w:pPr>
    </w:p>
    <w:p w:rsidR="00A80637" w:rsidRDefault="00A80637">
      <w:pPr>
        <w:spacing w:before="240" w:after="240" w:line="360" w:lineRule="auto"/>
        <w:jc w:val="both"/>
        <w:rPr>
          <w:sz w:val="24"/>
          <w:szCs w:val="24"/>
        </w:rPr>
      </w:pPr>
    </w:p>
    <w:p w:rsidR="00A80637" w:rsidRDefault="00A80637">
      <w:pPr>
        <w:spacing w:before="240" w:after="240" w:line="360" w:lineRule="auto"/>
        <w:jc w:val="both"/>
        <w:rPr>
          <w:sz w:val="24"/>
          <w:szCs w:val="24"/>
        </w:rPr>
      </w:pPr>
    </w:p>
    <w:p w:rsidR="00A80637" w:rsidRDefault="00A80637">
      <w:pPr>
        <w:spacing w:before="240" w:after="240" w:line="360" w:lineRule="auto"/>
        <w:jc w:val="both"/>
        <w:rPr>
          <w:sz w:val="24"/>
          <w:szCs w:val="24"/>
        </w:rPr>
      </w:pPr>
    </w:p>
    <w:p w:rsidR="00A80637" w:rsidRDefault="00A80637">
      <w:pPr>
        <w:spacing w:before="240" w:after="240" w:line="360" w:lineRule="auto"/>
        <w:jc w:val="both"/>
        <w:rPr>
          <w:sz w:val="24"/>
          <w:szCs w:val="24"/>
        </w:rPr>
      </w:pPr>
    </w:p>
    <w:p w:rsidR="00A80637" w:rsidRDefault="00A80637">
      <w:pPr>
        <w:spacing w:before="240" w:after="240" w:line="360" w:lineRule="auto"/>
        <w:jc w:val="both"/>
        <w:rPr>
          <w:sz w:val="24"/>
          <w:szCs w:val="24"/>
        </w:rPr>
      </w:pPr>
    </w:p>
    <w:p w:rsidR="00A80637" w:rsidRDefault="00A80637">
      <w:pPr>
        <w:spacing w:before="240" w:after="240" w:line="360" w:lineRule="auto"/>
        <w:jc w:val="both"/>
        <w:rPr>
          <w:sz w:val="24"/>
          <w:szCs w:val="24"/>
        </w:rPr>
      </w:pPr>
    </w:p>
    <w:p w:rsidR="00A80637" w:rsidRDefault="00A80637">
      <w:pPr>
        <w:spacing w:before="240" w:after="240" w:line="360" w:lineRule="auto"/>
        <w:jc w:val="both"/>
        <w:rPr>
          <w:sz w:val="24"/>
          <w:szCs w:val="24"/>
        </w:rPr>
      </w:pPr>
    </w:p>
    <w:p w:rsidR="00A80637" w:rsidRDefault="00A80637">
      <w:pPr>
        <w:spacing w:before="240" w:after="240" w:line="360" w:lineRule="auto"/>
        <w:jc w:val="both"/>
        <w:rPr>
          <w:sz w:val="24"/>
          <w:szCs w:val="24"/>
        </w:rPr>
      </w:pPr>
    </w:p>
    <w:p w:rsidR="00A80637" w:rsidRDefault="00A80637">
      <w:pPr>
        <w:spacing w:before="240" w:after="240" w:line="360" w:lineRule="auto"/>
        <w:jc w:val="both"/>
        <w:rPr>
          <w:sz w:val="24"/>
          <w:szCs w:val="24"/>
        </w:rPr>
      </w:pPr>
    </w:p>
    <w:p w:rsidR="00A80637" w:rsidRDefault="00F4288D">
      <w:pPr>
        <w:rPr>
          <w:sz w:val="24"/>
          <w:szCs w:val="24"/>
        </w:rPr>
      </w:pPr>
      <w:r>
        <w:br w:type="page"/>
      </w:r>
    </w:p>
    <w:p w:rsidR="00A80637" w:rsidRDefault="00F4288D" w:rsidP="00E45CA0">
      <w:pPr>
        <w:pStyle w:val="1"/>
        <w:rPr>
          <w:sz w:val="24"/>
          <w:szCs w:val="24"/>
        </w:rPr>
      </w:pPr>
      <w:bookmarkStart w:id="26" w:name="_Toc153643650"/>
      <w:r>
        <w:lastRenderedPageBreak/>
        <w:t>Appendices</w:t>
      </w:r>
      <w:bookmarkEnd w:id="26"/>
    </w:p>
    <w:p w:rsidR="00A80637" w:rsidRDefault="00F4288D">
      <w:pPr>
        <w:spacing w:line="360" w:lineRule="auto"/>
        <w:jc w:val="both"/>
        <w:rPr>
          <w:b/>
          <w:sz w:val="26"/>
          <w:szCs w:val="26"/>
        </w:rPr>
      </w:pPr>
      <w:r>
        <w:rPr>
          <w:b/>
          <w:sz w:val="26"/>
          <w:szCs w:val="26"/>
        </w:rPr>
        <w:t>Appendix 1</w:t>
      </w:r>
    </w:p>
    <w:p w:rsidR="00A80637" w:rsidRDefault="00F4288D">
      <w:pPr>
        <w:spacing w:line="360" w:lineRule="auto"/>
        <w:jc w:val="both"/>
        <w:rPr>
          <w:sz w:val="24"/>
          <w:szCs w:val="24"/>
        </w:rPr>
      </w:pPr>
      <w:r>
        <w:rPr>
          <w:sz w:val="24"/>
          <w:szCs w:val="24"/>
        </w:rPr>
        <w:t>1. What is your gender?</w:t>
      </w:r>
    </w:p>
    <w:p w:rsidR="00A80637" w:rsidRDefault="00F4288D">
      <w:pPr>
        <w:numPr>
          <w:ilvl w:val="0"/>
          <w:numId w:val="2"/>
        </w:numPr>
        <w:spacing w:line="360" w:lineRule="auto"/>
        <w:jc w:val="both"/>
        <w:rPr>
          <w:sz w:val="24"/>
          <w:szCs w:val="24"/>
        </w:rPr>
      </w:pPr>
      <w:r>
        <w:rPr>
          <w:sz w:val="24"/>
          <w:szCs w:val="24"/>
        </w:rPr>
        <w:t>Male</w:t>
      </w:r>
    </w:p>
    <w:p w:rsidR="00A80637" w:rsidRDefault="00F4288D">
      <w:pPr>
        <w:numPr>
          <w:ilvl w:val="0"/>
          <w:numId w:val="2"/>
        </w:numPr>
        <w:spacing w:line="360" w:lineRule="auto"/>
        <w:jc w:val="both"/>
        <w:rPr>
          <w:sz w:val="24"/>
          <w:szCs w:val="24"/>
        </w:rPr>
      </w:pPr>
      <w:r>
        <w:rPr>
          <w:sz w:val="24"/>
          <w:szCs w:val="24"/>
        </w:rPr>
        <w:t>Female</w:t>
      </w:r>
    </w:p>
    <w:p w:rsidR="00A80637" w:rsidRDefault="00F4288D">
      <w:pPr>
        <w:numPr>
          <w:ilvl w:val="0"/>
          <w:numId w:val="2"/>
        </w:numPr>
        <w:spacing w:line="360" w:lineRule="auto"/>
        <w:jc w:val="both"/>
        <w:rPr>
          <w:sz w:val="24"/>
          <w:szCs w:val="24"/>
        </w:rPr>
      </w:pPr>
      <w:r>
        <w:rPr>
          <w:sz w:val="24"/>
          <w:szCs w:val="24"/>
        </w:rPr>
        <w:t>Non-Binary</w:t>
      </w:r>
    </w:p>
    <w:p w:rsidR="00A80637" w:rsidRDefault="00F4288D">
      <w:pPr>
        <w:numPr>
          <w:ilvl w:val="0"/>
          <w:numId w:val="2"/>
        </w:numPr>
        <w:spacing w:line="360" w:lineRule="auto"/>
        <w:jc w:val="both"/>
        <w:rPr>
          <w:sz w:val="24"/>
          <w:szCs w:val="24"/>
        </w:rPr>
      </w:pPr>
      <w:r>
        <w:rPr>
          <w:sz w:val="24"/>
          <w:szCs w:val="24"/>
        </w:rPr>
        <w:t>Prefer not to say</w:t>
      </w:r>
    </w:p>
    <w:p w:rsidR="00A80637" w:rsidRDefault="00F4288D">
      <w:pPr>
        <w:numPr>
          <w:ilvl w:val="0"/>
          <w:numId w:val="2"/>
        </w:numPr>
        <w:spacing w:line="360" w:lineRule="auto"/>
        <w:jc w:val="both"/>
        <w:rPr>
          <w:sz w:val="24"/>
          <w:szCs w:val="24"/>
        </w:rPr>
      </w:pPr>
      <w:r>
        <w:rPr>
          <w:sz w:val="24"/>
          <w:szCs w:val="24"/>
        </w:rPr>
        <w:t>Other (please specify)</w:t>
      </w:r>
    </w:p>
    <w:p w:rsidR="00A80637" w:rsidRDefault="00F4288D">
      <w:pPr>
        <w:spacing w:line="360" w:lineRule="auto"/>
        <w:jc w:val="both"/>
        <w:rPr>
          <w:sz w:val="24"/>
          <w:szCs w:val="24"/>
        </w:rPr>
      </w:pPr>
      <w:r>
        <w:rPr>
          <w:sz w:val="24"/>
          <w:szCs w:val="24"/>
        </w:rPr>
        <w:t>2. What is your age group?</w:t>
      </w:r>
    </w:p>
    <w:p w:rsidR="00A80637" w:rsidRDefault="00F4288D">
      <w:pPr>
        <w:numPr>
          <w:ilvl w:val="0"/>
          <w:numId w:val="3"/>
        </w:numPr>
        <w:spacing w:line="360" w:lineRule="auto"/>
        <w:jc w:val="both"/>
        <w:rPr>
          <w:sz w:val="24"/>
          <w:szCs w:val="24"/>
        </w:rPr>
      </w:pPr>
      <w:r>
        <w:rPr>
          <w:sz w:val="24"/>
          <w:szCs w:val="24"/>
        </w:rPr>
        <w:t>18-24</w:t>
      </w:r>
    </w:p>
    <w:p w:rsidR="00A80637" w:rsidRDefault="00F4288D">
      <w:pPr>
        <w:numPr>
          <w:ilvl w:val="0"/>
          <w:numId w:val="3"/>
        </w:numPr>
        <w:spacing w:line="360" w:lineRule="auto"/>
        <w:jc w:val="both"/>
        <w:rPr>
          <w:sz w:val="24"/>
          <w:szCs w:val="24"/>
        </w:rPr>
      </w:pPr>
      <w:r>
        <w:rPr>
          <w:sz w:val="24"/>
          <w:szCs w:val="24"/>
        </w:rPr>
        <w:t>25-34</w:t>
      </w:r>
    </w:p>
    <w:p w:rsidR="00A80637" w:rsidRDefault="00F4288D">
      <w:pPr>
        <w:numPr>
          <w:ilvl w:val="0"/>
          <w:numId w:val="3"/>
        </w:numPr>
        <w:spacing w:line="360" w:lineRule="auto"/>
        <w:jc w:val="both"/>
        <w:rPr>
          <w:sz w:val="24"/>
          <w:szCs w:val="24"/>
        </w:rPr>
      </w:pPr>
      <w:r>
        <w:rPr>
          <w:sz w:val="24"/>
          <w:szCs w:val="24"/>
        </w:rPr>
        <w:t>35-44</w:t>
      </w:r>
    </w:p>
    <w:p w:rsidR="00A80637" w:rsidRDefault="00F4288D">
      <w:pPr>
        <w:numPr>
          <w:ilvl w:val="0"/>
          <w:numId w:val="3"/>
        </w:numPr>
        <w:spacing w:line="360" w:lineRule="auto"/>
        <w:jc w:val="both"/>
        <w:rPr>
          <w:sz w:val="24"/>
          <w:szCs w:val="24"/>
        </w:rPr>
      </w:pPr>
      <w:r>
        <w:rPr>
          <w:sz w:val="24"/>
          <w:szCs w:val="24"/>
        </w:rPr>
        <w:t>45-54</w:t>
      </w:r>
    </w:p>
    <w:p w:rsidR="00A80637" w:rsidRDefault="00F4288D">
      <w:pPr>
        <w:numPr>
          <w:ilvl w:val="0"/>
          <w:numId w:val="3"/>
        </w:numPr>
        <w:spacing w:line="360" w:lineRule="auto"/>
        <w:jc w:val="both"/>
        <w:rPr>
          <w:sz w:val="24"/>
          <w:szCs w:val="24"/>
        </w:rPr>
      </w:pPr>
      <w:r>
        <w:rPr>
          <w:sz w:val="24"/>
          <w:szCs w:val="24"/>
        </w:rPr>
        <w:t>55-64</w:t>
      </w:r>
    </w:p>
    <w:p w:rsidR="00A80637" w:rsidRDefault="00F4288D">
      <w:pPr>
        <w:spacing w:line="360" w:lineRule="auto"/>
        <w:jc w:val="both"/>
        <w:rPr>
          <w:sz w:val="24"/>
          <w:szCs w:val="24"/>
        </w:rPr>
      </w:pPr>
      <w:r>
        <w:rPr>
          <w:sz w:val="24"/>
          <w:szCs w:val="24"/>
        </w:rPr>
        <w:t>3. What's your main method of communication at work?</w:t>
      </w:r>
    </w:p>
    <w:p w:rsidR="00A80637" w:rsidRDefault="00F4288D">
      <w:pPr>
        <w:spacing w:line="360" w:lineRule="auto"/>
        <w:jc w:val="both"/>
        <w:rPr>
          <w:sz w:val="24"/>
          <w:szCs w:val="24"/>
        </w:rPr>
      </w:pPr>
      <w:r>
        <w:rPr>
          <w:sz w:val="24"/>
          <w:szCs w:val="24"/>
        </w:rPr>
        <w:t xml:space="preserve">   - Email</w:t>
      </w:r>
    </w:p>
    <w:p w:rsidR="00A80637" w:rsidRDefault="00F4288D">
      <w:pPr>
        <w:spacing w:line="360" w:lineRule="auto"/>
        <w:jc w:val="both"/>
        <w:rPr>
          <w:sz w:val="24"/>
          <w:szCs w:val="24"/>
        </w:rPr>
      </w:pPr>
      <w:r>
        <w:rPr>
          <w:sz w:val="24"/>
          <w:szCs w:val="24"/>
        </w:rPr>
        <w:t xml:space="preserve">   - Phone Call</w:t>
      </w:r>
    </w:p>
    <w:p w:rsidR="00A80637" w:rsidRDefault="00F4288D">
      <w:pPr>
        <w:spacing w:line="360" w:lineRule="auto"/>
        <w:jc w:val="both"/>
        <w:rPr>
          <w:sz w:val="24"/>
          <w:szCs w:val="24"/>
        </w:rPr>
      </w:pPr>
      <w:r>
        <w:rPr>
          <w:sz w:val="24"/>
          <w:szCs w:val="24"/>
        </w:rPr>
        <w:t xml:space="preserve">   - Video Conference</w:t>
      </w:r>
    </w:p>
    <w:p w:rsidR="00A80637" w:rsidRDefault="00F4288D">
      <w:pPr>
        <w:spacing w:line="360" w:lineRule="auto"/>
        <w:jc w:val="both"/>
        <w:rPr>
          <w:sz w:val="24"/>
          <w:szCs w:val="24"/>
        </w:rPr>
      </w:pPr>
      <w:r>
        <w:rPr>
          <w:sz w:val="24"/>
          <w:szCs w:val="24"/>
        </w:rPr>
        <w:t xml:space="preserve">   - In-person Meeting</w:t>
      </w:r>
    </w:p>
    <w:p w:rsidR="00A80637" w:rsidRDefault="00F4288D">
      <w:pPr>
        <w:spacing w:line="360" w:lineRule="auto"/>
        <w:jc w:val="both"/>
        <w:rPr>
          <w:sz w:val="24"/>
          <w:szCs w:val="24"/>
        </w:rPr>
      </w:pPr>
      <w:r>
        <w:rPr>
          <w:sz w:val="24"/>
          <w:szCs w:val="24"/>
        </w:rPr>
        <w:t xml:space="preserve">   - Other (Please specify)</w:t>
      </w:r>
    </w:p>
    <w:p w:rsidR="00A80637" w:rsidRDefault="00A80637">
      <w:pPr>
        <w:spacing w:line="360" w:lineRule="auto"/>
        <w:jc w:val="both"/>
        <w:rPr>
          <w:sz w:val="24"/>
          <w:szCs w:val="24"/>
        </w:rPr>
      </w:pPr>
    </w:p>
    <w:p w:rsidR="00A80637" w:rsidRDefault="00F4288D">
      <w:pPr>
        <w:spacing w:line="360" w:lineRule="auto"/>
        <w:jc w:val="both"/>
        <w:rPr>
          <w:sz w:val="24"/>
          <w:szCs w:val="24"/>
        </w:rPr>
      </w:pPr>
      <w:r>
        <w:rPr>
          <w:sz w:val="24"/>
          <w:szCs w:val="24"/>
        </w:rPr>
        <w:t>4. Do you adjust your communication style when interacting with colleagues from different cultures?</w:t>
      </w:r>
    </w:p>
    <w:p w:rsidR="00A80637" w:rsidRDefault="00F4288D">
      <w:pPr>
        <w:spacing w:line="360" w:lineRule="auto"/>
        <w:jc w:val="both"/>
        <w:rPr>
          <w:sz w:val="24"/>
          <w:szCs w:val="24"/>
        </w:rPr>
      </w:pPr>
      <w:r>
        <w:rPr>
          <w:sz w:val="24"/>
          <w:szCs w:val="24"/>
        </w:rPr>
        <w:t xml:space="preserve">   - Always</w:t>
      </w:r>
    </w:p>
    <w:p w:rsidR="00A80637" w:rsidRDefault="00F4288D">
      <w:pPr>
        <w:spacing w:line="360" w:lineRule="auto"/>
        <w:jc w:val="both"/>
        <w:rPr>
          <w:sz w:val="24"/>
          <w:szCs w:val="24"/>
        </w:rPr>
      </w:pPr>
      <w:r>
        <w:rPr>
          <w:sz w:val="24"/>
          <w:szCs w:val="24"/>
        </w:rPr>
        <w:t xml:space="preserve">   - Often</w:t>
      </w:r>
    </w:p>
    <w:p w:rsidR="00A80637" w:rsidRDefault="00F4288D">
      <w:pPr>
        <w:spacing w:line="360" w:lineRule="auto"/>
        <w:jc w:val="both"/>
        <w:rPr>
          <w:sz w:val="24"/>
          <w:szCs w:val="24"/>
        </w:rPr>
      </w:pPr>
      <w:r>
        <w:rPr>
          <w:sz w:val="24"/>
          <w:szCs w:val="24"/>
        </w:rPr>
        <w:t xml:space="preserve">   - Sometimes</w:t>
      </w:r>
    </w:p>
    <w:p w:rsidR="00A80637" w:rsidRDefault="00F4288D">
      <w:pPr>
        <w:spacing w:line="360" w:lineRule="auto"/>
        <w:jc w:val="both"/>
        <w:rPr>
          <w:sz w:val="24"/>
          <w:szCs w:val="24"/>
        </w:rPr>
      </w:pPr>
      <w:r>
        <w:rPr>
          <w:sz w:val="24"/>
          <w:szCs w:val="24"/>
        </w:rPr>
        <w:t xml:space="preserve">   - Rarely</w:t>
      </w:r>
    </w:p>
    <w:p w:rsidR="00A80637" w:rsidRDefault="00F4288D">
      <w:pPr>
        <w:spacing w:line="360" w:lineRule="auto"/>
        <w:jc w:val="both"/>
        <w:rPr>
          <w:sz w:val="24"/>
          <w:szCs w:val="24"/>
        </w:rPr>
      </w:pPr>
      <w:r>
        <w:rPr>
          <w:sz w:val="24"/>
          <w:szCs w:val="24"/>
        </w:rPr>
        <w:t xml:space="preserve">   - Never</w:t>
      </w:r>
    </w:p>
    <w:p w:rsidR="00A80637" w:rsidRDefault="00A80637">
      <w:pPr>
        <w:spacing w:line="360" w:lineRule="auto"/>
        <w:jc w:val="both"/>
        <w:rPr>
          <w:sz w:val="24"/>
          <w:szCs w:val="24"/>
        </w:rPr>
      </w:pPr>
    </w:p>
    <w:p w:rsidR="00A80637" w:rsidRDefault="00F4288D">
      <w:pPr>
        <w:spacing w:line="360" w:lineRule="auto"/>
        <w:jc w:val="both"/>
        <w:rPr>
          <w:sz w:val="24"/>
          <w:szCs w:val="24"/>
        </w:rPr>
      </w:pPr>
      <w:r>
        <w:rPr>
          <w:sz w:val="24"/>
          <w:szCs w:val="24"/>
        </w:rPr>
        <w:t>5. How often do you encounter language barriers in your team?</w:t>
      </w:r>
    </w:p>
    <w:p w:rsidR="00A80637" w:rsidRDefault="00F4288D">
      <w:pPr>
        <w:spacing w:line="360" w:lineRule="auto"/>
        <w:jc w:val="both"/>
        <w:rPr>
          <w:sz w:val="24"/>
          <w:szCs w:val="24"/>
        </w:rPr>
      </w:pPr>
      <w:r>
        <w:rPr>
          <w:sz w:val="24"/>
          <w:szCs w:val="24"/>
        </w:rPr>
        <w:t xml:space="preserve">   - Very Often</w:t>
      </w:r>
    </w:p>
    <w:p w:rsidR="00A80637" w:rsidRDefault="00F4288D">
      <w:pPr>
        <w:spacing w:line="360" w:lineRule="auto"/>
        <w:jc w:val="both"/>
        <w:rPr>
          <w:sz w:val="24"/>
          <w:szCs w:val="24"/>
        </w:rPr>
      </w:pPr>
      <w:r>
        <w:rPr>
          <w:sz w:val="24"/>
          <w:szCs w:val="24"/>
        </w:rPr>
        <w:lastRenderedPageBreak/>
        <w:t xml:space="preserve">   - Often</w:t>
      </w:r>
    </w:p>
    <w:p w:rsidR="00A80637" w:rsidRDefault="00F4288D">
      <w:pPr>
        <w:spacing w:line="360" w:lineRule="auto"/>
        <w:jc w:val="both"/>
        <w:rPr>
          <w:sz w:val="24"/>
          <w:szCs w:val="24"/>
        </w:rPr>
      </w:pPr>
      <w:r>
        <w:rPr>
          <w:sz w:val="24"/>
          <w:szCs w:val="24"/>
        </w:rPr>
        <w:t xml:space="preserve">   - Sometimes</w:t>
      </w:r>
    </w:p>
    <w:p w:rsidR="00A80637" w:rsidRDefault="00F4288D">
      <w:pPr>
        <w:spacing w:line="360" w:lineRule="auto"/>
        <w:jc w:val="both"/>
        <w:rPr>
          <w:sz w:val="24"/>
          <w:szCs w:val="24"/>
        </w:rPr>
      </w:pPr>
      <w:r>
        <w:rPr>
          <w:sz w:val="24"/>
          <w:szCs w:val="24"/>
        </w:rPr>
        <w:t xml:space="preserve">   - Rarely</w:t>
      </w:r>
    </w:p>
    <w:p w:rsidR="00A80637" w:rsidRDefault="00F4288D">
      <w:pPr>
        <w:spacing w:line="360" w:lineRule="auto"/>
        <w:jc w:val="both"/>
        <w:rPr>
          <w:sz w:val="24"/>
          <w:szCs w:val="24"/>
        </w:rPr>
      </w:pPr>
      <w:r>
        <w:rPr>
          <w:sz w:val="24"/>
          <w:szCs w:val="24"/>
        </w:rPr>
        <w:t xml:space="preserve">   - Never</w:t>
      </w:r>
    </w:p>
    <w:p w:rsidR="00A80637" w:rsidRDefault="00A80637">
      <w:pPr>
        <w:spacing w:line="360" w:lineRule="auto"/>
        <w:jc w:val="both"/>
        <w:rPr>
          <w:sz w:val="24"/>
          <w:szCs w:val="24"/>
        </w:rPr>
      </w:pPr>
    </w:p>
    <w:p w:rsidR="00A80637" w:rsidRDefault="00F4288D">
      <w:pPr>
        <w:spacing w:line="360" w:lineRule="auto"/>
        <w:jc w:val="both"/>
        <w:rPr>
          <w:sz w:val="24"/>
          <w:szCs w:val="24"/>
        </w:rPr>
      </w:pPr>
      <w:r>
        <w:rPr>
          <w:sz w:val="24"/>
          <w:szCs w:val="24"/>
        </w:rPr>
        <w:t>6. Have you had any training on cross-cultural communication?</w:t>
      </w:r>
    </w:p>
    <w:p w:rsidR="00A80637" w:rsidRDefault="00F4288D">
      <w:pPr>
        <w:spacing w:line="360" w:lineRule="auto"/>
        <w:jc w:val="both"/>
        <w:rPr>
          <w:sz w:val="24"/>
          <w:szCs w:val="24"/>
        </w:rPr>
      </w:pPr>
      <w:r>
        <w:rPr>
          <w:sz w:val="24"/>
          <w:szCs w:val="24"/>
        </w:rPr>
        <w:t xml:space="preserve">   - Yes</w:t>
      </w:r>
    </w:p>
    <w:p w:rsidR="00A80637" w:rsidRDefault="00F4288D">
      <w:pPr>
        <w:spacing w:line="360" w:lineRule="auto"/>
        <w:jc w:val="both"/>
        <w:rPr>
          <w:sz w:val="24"/>
          <w:szCs w:val="24"/>
        </w:rPr>
      </w:pPr>
      <w:r>
        <w:rPr>
          <w:sz w:val="24"/>
          <w:szCs w:val="24"/>
        </w:rPr>
        <w:t xml:space="preserve">   - No</w:t>
      </w:r>
    </w:p>
    <w:p w:rsidR="00A80637" w:rsidRDefault="00A80637">
      <w:pPr>
        <w:spacing w:line="360" w:lineRule="auto"/>
        <w:jc w:val="both"/>
        <w:rPr>
          <w:sz w:val="24"/>
          <w:szCs w:val="24"/>
        </w:rPr>
      </w:pPr>
    </w:p>
    <w:p w:rsidR="00A80637" w:rsidRDefault="00F4288D">
      <w:pPr>
        <w:spacing w:line="360" w:lineRule="auto"/>
        <w:jc w:val="both"/>
        <w:rPr>
          <w:sz w:val="24"/>
          <w:szCs w:val="24"/>
        </w:rPr>
      </w:pPr>
      <w:r>
        <w:rPr>
          <w:sz w:val="24"/>
          <w:szCs w:val="24"/>
        </w:rPr>
        <w:t>7. In your opinion, does remote work make understanding different cultures easier or harder?</w:t>
      </w:r>
    </w:p>
    <w:p w:rsidR="00A80637" w:rsidRDefault="00F4288D">
      <w:pPr>
        <w:spacing w:line="360" w:lineRule="auto"/>
        <w:jc w:val="both"/>
        <w:rPr>
          <w:sz w:val="24"/>
          <w:szCs w:val="24"/>
        </w:rPr>
      </w:pPr>
      <w:r>
        <w:rPr>
          <w:sz w:val="24"/>
          <w:szCs w:val="24"/>
        </w:rPr>
        <w:t xml:space="preserve">   - Much Easier</w:t>
      </w:r>
    </w:p>
    <w:p w:rsidR="00A80637" w:rsidRDefault="00F4288D">
      <w:pPr>
        <w:spacing w:line="360" w:lineRule="auto"/>
        <w:jc w:val="both"/>
        <w:rPr>
          <w:sz w:val="24"/>
          <w:szCs w:val="24"/>
        </w:rPr>
      </w:pPr>
      <w:r>
        <w:rPr>
          <w:sz w:val="24"/>
          <w:szCs w:val="24"/>
        </w:rPr>
        <w:t xml:space="preserve">   - Somewhat Easier</w:t>
      </w:r>
    </w:p>
    <w:p w:rsidR="00A80637" w:rsidRDefault="00F4288D">
      <w:pPr>
        <w:spacing w:line="360" w:lineRule="auto"/>
        <w:jc w:val="both"/>
        <w:rPr>
          <w:sz w:val="24"/>
          <w:szCs w:val="24"/>
        </w:rPr>
      </w:pPr>
      <w:r>
        <w:rPr>
          <w:sz w:val="24"/>
          <w:szCs w:val="24"/>
        </w:rPr>
        <w:t xml:space="preserve">   - No Change</w:t>
      </w:r>
    </w:p>
    <w:p w:rsidR="00A80637" w:rsidRDefault="00F4288D">
      <w:pPr>
        <w:spacing w:line="360" w:lineRule="auto"/>
        <w:jc w:val="both"/>
        <w:rPr>
          <w:sz w:val="24"/>
          <w:szCs w:val="24"/>
        </w:rPr>
      </w:pPr>
      <w:r>
        <w:rPr>
          <w:sz w:val="24"/>
          <w:szCs w:val="24"/>
        </w:rPr>
        <w:t xml:space="preserve">   - Somewhat Harder</w:t>
      </w:r>
    </w:p>
    <w:p w:rsidR="00A80637" w:rsidRDefault="00F4288D">
      <w:pPr>
        <w:spacing w:line="360" w:lineRule="auto"/>
        <w:jc w:val="both"/>
        <w:rPr>
          <w:sz w:val="24"/>
          <w:szCs w:val="24"/>
        </w:rPr>
      </w:pPr>
      <w:r>
        <w:rPr>
          <w:sz w:val="24"/>
          <w:szCs w:val="24"/>
        </w:rPr>
        <w:t xml:space="preserve">   - Much Harder</w:t>
      </w:r>
    </w:p>
    <w:p w:rsidR="00A80637" w:rsidRDefault="00A80637">
      <w:pPr>
        <w:spacing w:line="360" w:lineRule="auto"/>
        <w:jc w:val="both"/>
        <w:rPr>
          <w:sz w:val="24"/>
          <w:szCs w:val="24"/>
        </w:rPr>
      </w:pPr>
    </w:p>
    <w:p w:rsidR="00A80637" w:rsidRDefault="00F4288D">
      <w:pPr>
        <w:spacing w:line="360" w:lineRule="auto"/>
        <w:jc w:val="both"/>
        <w:rPr>
          <w:sz w:val="24"/>
          <w:szCs w:val="24"/>
        </w:rPr>
      </w:pPr>
      <w:r>
        <w:rPr>
          <w:sz w:val="24"/>
          <w:szCs w:val="24"/>
        </w:rPr>
        <w:t xml:space="preserve">8. </w:t>
      </w:r>
      <w:r>
        <w:rPr>
          <w:color w:val="000000"/>
          <w:sz w:val="24"/>
          <w:szCs w:val="24"/>
        </w:rPr>
        <w:t>Have you ever experienced a misunderstanding due to cultural differences within your team?</w:t>
      </w:r>
    </w:p>
    <w:p w:rsidR="00A80637" w:rsidRDefault="00F4288D">
      <w:pPr>
        <w:spacing w:line="360" w:lineRule="auto"/>
        <w:jc w:val="both"/>
        <w:rPr>
          <w:sz w:val="24"/>
          <w:szCs w:val="24"/>
        </w:rPr>
      </w:pPr>
      <w:r>
        <w:rPr>
          <w:sz w:val="24"/>
          <w:szCs w:val="24"/>
        </w:rPr>
        <w:t xml:space="preserve">   - Often</w:t>
      </w:r>
    </w:p>
    <w:p w:rsidR="00A80637" w:rsidRDefault="00F4288D">
      <w:pPr>
        <w:spacing w:line="360" w:lineRule="auto"/>
        <w:jc w:val="both"/>
        <w:rPr>
          <w:sz w:val="24"/>
          <w:szCs w:val="24"/>
        </w:rPr>
      </w:pPr>
      <w:r>
        <w:rPr>
          <w:sz w:val="24"/>
          <w:szCs w:val="24"/>
        </w:rPr>
        <w:t xml:space="preserve">   - Sometimes</w:t>
      </w:r>
    </w:p>
    <w:p w:rsidR="00A80637" w:rsidRDefault="00F4288D">
      <w:pPr>
        <w:spacing w:line="360" w:lineRule="auto"/>
        <w:jc w:val="both"/>
        <w:rPr>
          <w:sz w:val="24"/>
          <w:szCs w:val="24"/>
        </w:rPr>
      </w:pPr>
      <w:r>
        <w:rPr>
          <w:sz w:val="24"/>
          <w:szCs w:val="24"/>
        </w:rPr>
        <w:t xml:space="preserve">   - Rarely</w:t>
      </w:r>
    </w:p>
    <w:p w:rsidR="00A80637" w:rsidRDefault="00F4288D">
      <w:pPr>
        <w:spacing w:line="360" w:lineRule="auto"/>
        <w:jc w:val="both"/>
        <w:rPr>
          <w:sz w:val="24"/>
          <w:szCs w:val="24"/>
        </w:rPr>
      </w:pPr>
      <w:r>
        <w:rPr>
          <w:sz w:val="24"/>
          <w:szCs w:val="24"/>
        </w:rPr>
        <w:t xml:space="preserve">   - Never</w:t>
      </w:r>
    </w:p>
    <w:p w:rsidR="00A80637" w:rsidRDefault="00A80637">
      <w:pPr>
        <w:spacing w:line="360" w:lineRule="auto"/>
        <w:jc w:val="both"/>
        <w:rPr>
          <w:sz w:val="24"/>
          <w:szCs w:val="24"/>
        </w:rPr>
      </w:pPr>
    </w:p>
    <w:p w:rsidR="00A80637" w:rsidRDefault="00F4288D">
      <w:pPr>
        <w:spacing w:line="360" w:lineRule="auto"/>
        <w:jc w:val="both"/>
        <w:rPr>
          <w:sz w:val="24"/>
          <w:szCs w:val="24"/>
        </w:rPr>
      </w:pPr>
      <w:r>
        <w:rPr>
          <w:sz w:val="24"/>
          <w:szCs w:val="24"/>
        </w:rPr>
        <w:t>9. Do you think HSBC's current communication strategies effectively acknowledge cultural differences?</w:t>
      </w:r>
    </w:p>
    <w:p w:rsidR="00A80637" w:rsidRDefault="00F4288D">
      <w:pPr>
        <w:spacing w:line="360" w:lineRule="auto"/>
        <w:jc w:val="both"/>
        <w:rPr>
          <w:sz w:val="24"/>
          <w:szCs w:val="24"/>
        </w:rPr>
      </w:pPr>
      <w:r>
        <w:rPr>
          <w:sz w:val="24"/>
          <w:szCs w:val="24"/>
        </w:rPr>
        <w:t xml:space="preserve">   - Strongly Agree</w:t>
      </w:r>
    </w:p>
    <w:p w:rsidR="00A80637" w:rsidRDefault="00F4288D">
      <w:pPr>
        <w:spacing w:line="360" w:lineRule="auto"/>
        <w:jc w:val="both"/>
        <w:rPr>
          <w:sz w:val="24"/>
          <w:szCs w:val="24"/>
        </w:rPr>
      </w:pPr>
      <w:r>
        <w:rPr>
          <w:sz w:val="24"/>
          <w:szCs w:val="24"/>
        </w:rPr>
        <w:t xml:space="preserve">   - Agree</w:t>
      </w:r>
    </w:p>
    <w:p w:rsidR="00A80637" w:rsidRDefault="00F4288D">
      <w:pPr>
        <w:spacing w:line="360" w:lineRule="auto"/>
        <w:jc w:val="both"/>
        <w:rPr>
          <w:sz w:val="24"/>
          <w:szCs w:val="24"/>
        </w:rPr>
      </w:pPr>
      <w:r>
        <w:rPr>
          <w:sz w:val="24"/>
          <w:szCs w:val="24"/>
        </w:rPr>
        <w:t xml:space="preserve">   - Neutral</w:t>
      </w:r>
    </w:p>
    <w:p w:rsidR="00A80637" w:rsidRDefault="00F4288D">
      <w:pPr>
        <w:spacing w:line="360" w:lineRule="auto"/>
        <w:jc w:val="both"/>
        <w:rPr>
          <w:sz w:val="24"/>
          <w:szCs w:val="24"/>
        </w:rPr>
      </w:pPr>
      <w:r>
        <w:rPr>
          <w:sz w:val="24"/>
          <w:szCs w:val="24"/>
        </w:rPr>
        <w:t xml:space="preserve">   - Disagree</w:t>
      </w:r>
    </w:p>
    <w:p w:rsidR="00A80637" w:rsidRDefault="00F4288D">
      <w:pPr>
        <w:spacing w:line="360" w:lineRule="auto"/>
        <w:jc w:val="both"/>
        <w:rPr>
          <w:sz w:val="24"/>
          <w:szCs w:val="24"/>
        </w:rPr>
      </w:pPr>
      <w:r>
        <w:rPr>
          <w:sz w:val="24"/>
          <w:szCs w:val="24"/>
        </w:rPr>
        <w:t xml:space="preserve">   - Strongly Disagree</w:t>
      </w:r>
    </w:p>
    <w:p w:rsidR="00A80637" w:rsidRDefault="00A80637">
      <w:pPr>
        <w:spacing w:line="360" w:lineRule="auto"/>
        <w:jc w:val="both"/>
        <w:rPr>
          <w:sz w:val="24"/>
          <w:szCs w:val="24"/>
        </w:rPr>
      </w:pPr>
    </w:p>
    <w:p w:rsidR="00A80637" w:rsidRDefault="00F4288D">
      <w:pPr>
        <w:spacing w:line="360" w:lineRule="auto"/>
        <w:jc w:val="both"/>
        <w:rPr>
          <w:sz w:val="24"/>
          <w:szCs w:val="24"/>
        </w:rPr>
      </w:pPr>
      <w:r>
        <w:rPr>
          <w:sz w:val="24"/>
          <w:szCs w:val="24"/>
        </w:rPr>
        <w:t>10. How often do cultural misunderstandings lead to delays or issues in your team's work?</w:t>
      </w:r>
    </w:p>
    <w:p w:rsidR="00A80637" w:rsidRDefault="00F4288D">
      <w:pPr>
        <w:spacing w:line="360" w:lineRule="auto"/>
        <w:jc w:val="both"/>
        <w:rPr>
          <w:sz w:val="24"/>
          <w:szCs w:val="24"/>
        </w:rPr>
      </w:pPr>
      <w:r>
        <w:rPr>
          <w:sz w:val="24"/>
          <w:szCs w:val="24"/>
        </w:rPr>
        <w:t xml:space="preserve">   - Very Often</w:t>
      </w:r>
    </w:p>
    <w:p w:rsidR="00A80637" w:rsidRDefault="00F4288D">
      <w:pPr>
        <w:spacing w:line="360" w:lineRule="auto"/>
        <w:jc w:val="both"/>
        <w:rPr>
          <w:sz w:val="24"/>
          <w:szCs w:val="24"/>
        </w:rPr>
      </w:pPr>
      <w:r>
        <w:rPr>
          <w:sz w:val="24"/>
          <w:szCs w:val="24"/>
        </w:rPr>
        <w:t xml:space="preserve">   - Often</w:t>
      </w:r>
    </w:p>
    <w:p w:rsidR="00A80637" w:rsidRDefault="00F4288D">
      <w:pPr>
        <w:spacing w:line="360" w:lineRule="auto"/>
        <w:jc w:val="both"/>
        <w:rPr>
          <w:sz w:val="24"/>
          <w:szCs w:val="24"/>
        </w:rPr>
      </w:pPr>
      <w:r>
        <w:rPr>
          <w:sz w:val="24"/>
          <w:szCs w:val="24"/>
        </w:rPr>
        <w:t xml:space="preserve">   - Sometimes</w:t>
      </w:r>
    </w:p>
    <w:p w:rsidR="00A80637" w:rsidRDefault="00F4288D">
      <w:pPr>
        <w:spacing w:line="360" w:lineRule="auto"/>
        <w:jc w:val="both"/>
        <w:rPr>
          <w:sz w:val="24"/>
          <w:szCs w:val="24"/>
        </w:rPr>
      </w:pPr>
      <w:r>
        <w:rPr>
          <w:sz w:val="24"/>
          <w:szCs w:val="24"/>
        </w:rPr>
        <w:t xml:space="preserve">   - Rarely</w:t>
      </w:r>
    </w:p>
    <w:p w:rsidR="00A80637" w:rsidRDefault="00F4288D">
      <w:pPr>
        <w:spacing w:line="360" w:lineRule="auto"/>
        <w:jc w:val="both"/>
        <w:rPr>
          <w:sz w:val="24"/>
          <w:szCs w:val="24"/>
        </w:rPr>
      </w:pPr>
      <w:r>
        <w:rPr>
          <w:sz w:val="24"/>
          <w:szCs w:val="24"/>
        </w:rPr>
        <w:t xml:space="preserve">   - Never</w:t>
      </w:r>
    </w:p>
    <w:p w:rsidR="00A80637" w:rsidRDefault="00A80637">
      <w:pPr>
        <w:spacing w:line="360" w:lineRule="auto"/>
        <w:jc w:val="both"/>
        <w:rPr>
          <w:sz w:val="24"/>
          <w:szCs w:val="24"/>
        </w:rPr>
      </w:pPr>
    </w:p>
    <w:p w:rsidR="00A80637" w:rsidRDefault="00F4288D">
      <w:pPr>
        <w:spacing w:line="360" w:lineRule="auto"/>
        <w:jc w:val="both"/>
        <w:rPr>
          <w:sz w:val="24"/>
          <w:szCs w:val="24"/>
        </w:rPr>
      </w:pPr>
      <w:r>
        <w:rPr>
          <w:sz w:val="24"/>
          <w:szCs w:val="24"/>
        </w:rPr>
        <w:t>11. Do you feel supported by HSBC in managing cross-cultural challenges?</w:t>
      </w:r>
    </w:p>
    <w:p w:rsidR="00A80637" w:rsidRDefault="00F4288D">
      <w:pPr>
        <w:spacing w:line="360" w:lineRule="auto"/>
        <w:jc w:val="both"/>
        <w:rPr>
          <w:sz w:val="24"/>
          <w:szCs w:val="24"/>
        </w:rPr>
      </w:pPr>
      <w:r>
        <w:rPr>
          <w:sz w:val="24"/>
          <w:szCs w:val="24"/>
        </w:rPr>
        <w:t xml:space="preserve">    - Strongly Agree</w:t>
      </w:r>
    </w:p>
    <w:p w:rsidR="00A80637" w:rsidRDefault="00F4288D">
      <w:pPr>
        <w:spacing w:line="360" w:lineRule="auto"/>
        <w:jc w:val="both"/>
        <w:rPr>
          <w:sz w:val="24"/>
          <w:szCs w:val="24"/>
        </w:rPr>
      </w:pPr>
      <w:r>
        <w:rPr>
          <w:sz w:val="24"/>
          <w:szCs w:val="24"/>
        </w:rPr>
        <w:t xml:space="preserve">    - Agree</w:t>
      </w:r>
    </w:p>
    <w:p w:rsidR="00A80637" w:rsidRDefault="00F4288D">
      <w:pPr>
        <w:spacing w:line="360" w:lineRule="auto"/>
        <w:jc w:val="both"/>
        <w:rPr>
          <w:sz w:val="24"/>
          <w:szCs w:val="24"/>
        </w:rPr>
      </w:pPr>
      <w:r>
        <w:rPr>
          <w:sz w:val="24"/>
          <w:szCs w:val="24"/>
        </w:rPr>
        <w:t xml:space="preserve">    - Neutral</w:t>
      </w:r>
    </w:p>
    <w:p w:rsidR="00A80637" w:rsidRDefault="00F4288D">
      <w:pPr>
        <w:spacing w:line="360" w:lineRule="auto"/>
        <w:jc w:val="both"/>
        <w:rPr>
          <w:sz w:val="24"/>
          <w:szCs w:val="24"/>
        </w:rPr>
      </w:pPr>
      <w:r>
        <w:rPr>
          <w:sz w:val="24"/>
          <w:szCs w:val="24"/>
        </w:rPr>
        <w:t xml:space="preserve">    - Disagree</w:t>
      </w:r>
    </w:p>
    <w:p w:rsidR="00A80637" w:rsidRDefault="00F4288D">
      <w:pPr>
        <w:spacing w:line="360" w:lineRule="auto"/>
        <w:jc w:val="both"/>
        <w:rPr>
          <w:sz w:val="24"/>
          <w:szCs w:val="24"/>
        </w:rPr>
      </w:pPr>
      <w:r>
        <w:rPr>
          <w:sz w:val="24"/>
          <w:szCs w:val="24"/>
        </w:rPr>
        <w:t xml:space="preserve">    - Strongly Disagree</w:t>
      </w:r>
    </w:p>
    <w:p w:rsidR="00A80637" w:rsidRDefault="00A80637">
      <w:pPr>
        <w:spacing w:line="360" w:lineRule="auto"/>
        <w:jc w:val="both"/>
        <w:rPr>
          <w:sz w:val="24"/>
          <w:szCs w:val="24"/>
        </w:rPr>
      </w:pPr>
    </w:p>
    <w:p w:rsidR="00A80637" w:rsidRDefault="00F4288D">
      <w:pPr>
        <w:spacing w:line="360" w:lineRule="auto"/>
        <w:jc w:val="both"/>
        <w:rPr>
          <w:sz w:val="24"/>
          <w:szCs w:val="24"/>
        </w:rPr>
      </w:pPr>
      <w:r>
        <w:rPr>
          <w:sz w:val="24"/>
          <w:szCs w:val="24"/>
        </w:rPr>
        <w:t>12. Has the shift to remote work affected your team's collaboration?</w:t>
      </w:r>
    </w:p>
    <w:p w:rsidR="00A80637" w:rsidRDefault="00F4288D">
      <w:pPr>
        <w:spacing w:line="360" w:lineRule="auto"/>
        <w:jc w:val="both"/>
        <w:rPr>
          <w:sz w:val="24"/>
          <w:szCs w:val="24"/>
        </w:rPr>
      </w:pPr>
      <w:r>
        <w:rPr>
          <w:sz w:val="24"/>
          <w:szCs w:val="24"/>
        </w:rPr>
        <w:t xml:space="preserve">    - Improved Greatly</w:t>
      </w:r>
    </w:p>
    <w:p w:rsidR="00A80637" w:rsidRDefault="00F4288D">
      <w:pPr>
        <w:spacing w:line="360" w:lineRule="auto"/>
        <w:jc w:val="both"/>
        <w:rPr>
          <w:sz w:val="24"/>
          <w:szCs w:val="24"/>
        </w:rPr>
      </w:pPr>
      <w:r>
        <w:rPr>
          <w:sz w:val="24"/>
          <w:szCs w:val="24"/>
        </w:rPr>
        <w:t xml:space="preserve">    - Improved Slightly</w:t>
      </w:r>
    </w:p>
    <w:p w:rsidR="00A80637" w:rsidRDefault="00F4288D">
      <w:pPr>
        <w:spacing w:line="360" w:lineRule="auto"/>
        <w:jc w:val="both"/>
        <w:rPr>
          <w:sz w:val="24"/>
          <w:szCs w:val="24"/>
        </w:rPr>
      </w:pPr>
      <w:r>
        <w:rPr>
          <w:sz w:val="24"/>
          <w:szCs w:val="24"/>
        </w:rPr>
        <w:t xml:space="preserve">    - No Change</w:t>
      </w:r>
    </w:p>
    <w:p w:rsidR="00A80637" w:rsidRDefault="00F4288D">
      <w:pPr>
        <w:spacing w:line="360" w:lineRule="auto"/>
        <w:jc w:val="both"/>
        <w:rPr>
          <w:sz w:val="24"/>
          <w:szCs w:val="24"/>
        </w:rPr>
      </w:pPr>
      <w:r>
        <w:rPr>
          <w:sz w:val="24"/>
          <w:szCs w:val="24"/>
        </w:rPr>
        <w:t xml:space="preserve">    - Worsened Slightly</w:t>
      </w:r>
    </w:p>
    <w:p w:rsidR="00A80637" w:rsidRDefault="00F4288D">
      <w:pPr>
        <w:spacing w:line="360" w:lineRule="auto"/>
        <w:jc w:val="both"/>
        <w:rPr>
          <w:sz w:val="24"/>
          <w:szCs w:val="24"/>
        </w:rPr>
      </w:pPr>
      <w:r>
        <w:rPr>
          <w:sz w:val="24"/>
          <w:szCs w:val="24"/>
        </w:rPr>
        <w:t xml:space="preserve">    - Worsened Greatly</w:t>
      </w:r>
    </w:p>
    <w:p w:rsidR="00A80637" w:rsidRDefault="00A80637">
      <w:pPr>
        <w:spacing w:line="360" w:lineRule="auto"/>
        <w:jc w:val="both"/>
        <w:rPr>
          <w:sz w:val="24"/>
          <w:szCs w:val="24"/>
        </w:rPr>
      </w:pPr>
    </w:p>
    <w:p w:rsidR="00A80637" w:rsidRDefault="00F4288D">
      <w:pPr>
        <w:spacing w:line="360" w:lineRule="auto"/>
        <w:jc w:val="both"/>
        <w:rPr>
          <w:sz w:val="24"/>
          <w:szCs w:val="24"/>
        </w:rPr>
      </w:pPr>
      <w:r>
        <w:rPr>
          <w:sz w:val="24"/>
          <w:szCs w:val="24"/>
        </w:rPr>
        <w:t>13. How important do you think cultural diversity is for team creativity and problem-solving?</w:t>
      </w:r>
    </w:p>
    <w:p w:rsidR="00A80637" w:rsidRDefault="00F4288D">
      <w:pPr>
        <w:spacing w:line="360" w:lineRule="auto"/>
        <w:jc w:val="both"/>
        <w:rPr>
          <w:sz w:val="24"/>
          <w:szCs w:val="24"/>
        </w:rPr>
      </w:pPr>
      <w:r>
        <w:rPr>
          <w:sz w:val="24"/>
          <w:szCs w:val="24"/>
        </w:rPr>
        <w:t xml:space="preserve">    - Very Important</w:t>
      </w:r>
    </w:p>
    <w:p w:rsidR="00A80637" w:rsidRDefault="00F4288D">
      <w:pPr>
        <w:spacing w:line="360" w:lineRule="auto"/>
        <w:jc w:val="both"/>
        <w:rPr>
          <w:sz w:val="24"/>
          <w:szCs w:val="24"/>
        </w:rPr>
      </w:pPr>
      <w:r>
        <w:rPr>
          <w:sz w:val="24"/>
          <w:szCs w:val="24"/>
        </w:rPr>
        <w:t xml:space="preserve">    - Important</w:t>
      </w:r>
    </w:p>
    <w:p w:rsidR="00A80637" w:rsidRDefault="00F4288D">
      <w:pPr>
        <w:spacing w:line="360" w:lineRule="auto"/>
        <w:jc w:val="both"/>
        <w:rPr>
          <w:sz w:val="24"/>
          <w:szCs w:val="24"/>
        </w:rPr>
      </w:pPr>
      <w:r>
        <w:rPr>
          <w:sz w:val="24"/>
          <w:szCs w:val="24"/>
        </w:rPr>
        <w:t xml:space="preserve">    - Neutral</w:t>
      </w:r>
    </w:p>
    <w:p w:rsidR="00A80637" w:rsidRDefault="00F4288D">
      <w:pPr>
        <w:spacing w:line="360" w:lineRule="auto"/>
        <w:jc w:val="both"/>
        <w:rPr>
          <w:sz w:val="24"/>
          <w:szCs w:val="24"/>
        </w:rPr>
      </w:pPr>
      <w:r>
        <w:rPr>
          <w:sz w:val="24"/>
          <w:szCs w:val="24"/>
        </w:rPr>
        <w:t xml:space="preserve">    - Not Very Important</w:t>
      </w:r>
    </w:p>
    <w:p w:rsidR="00A80637" w:rsidRDefault="00F4288D">
      <w:pPr>
        <w:spacing w:line="360" w:lineRule="auto"/>
        <w:jc w:val="both"/>
        <w:rPr>
          <w:sz w:val="24"/>
          <w:szCs w:val="24"/>
        </w:rPr>
      </w:pPr>
      <w:r>
        <w:rPr>
          <w:sz w:val="24"/>
          <w:szCs w:val="24"/>
        </w:rPr>
        <w:t xml:space="preserve">    - Not Important at All</w:t>
      </w:r>
    </w:p>
    <w:p w:rsidR="00A80637" w:rsidRDefault="00A80637">
      <w:pPr>
        <w:spacing w:line="360" w:lineRule="auto"/>
        <w:jc w:val="both"/>
        <w:rPr>
          <w:sz w:val="24"/>
          <w:szCs w:val="24"/>
        </w:rPr>
      </w:pPr>
    </w:p>
    <w:p w:rsidR="00A80637" w:rsidRDefault="00F4288D">
      <w:pPr>
        <w:spacing w:line="360" w:lineRule="auto"/>
        <w:jc w:val="both"/>
        <w:rPr>
          <w:sz w:val="24"/>
          <w:szCs w:val="24"/>
        </w:rPr>
      </w:pPr>
      <w:r>
        <w:rPr>
          <w:sz w:val="24"/>
          <w:szCs w:val="24"/>
        </w:rPr>
        <w:lastRenderedPageBreak/>
        <w:t>14. Does HSBC provide adequate training and resources for effective cross-cultural communication?</w:t>
      </w:r>
    </w:p>
    <w:p w:rsidR="00A80637" w:rsidRDefault="00F4288D">
      <w:pPr>
        <w:spacing w:line="360" w:lineRule="auto"/>
        <w:jc w:val="both"/>
        <w:rPr>
          <w:sz w:val="24"/>
          <w:szCs w:val="24"/>
        </w:rPr>
      </w:pPr>
      <w:r>
        <w:rPr>
          <w:sz w:val="24"/>
          <w:szCs w:val="24"/>
        </w:rPr>
        <w:t xml:space="preserve">    - Strongly Agree</w:t>
      </w:r>
    </w:p>
    <w:p w:rsidR="00A80637" w:rsidRDefault="00F4288D">
      <w:pPr>
        <w:spacing w:line="360" w:lineRule="auto"/>
        <w:jc w:val="both"/>
        <w:rPr>
          <w:sz w:val="24"/>
          <w:szCs w:val="24"/>
        </w:rPr>
      </w:pPr>
      <w:r>
        <w:rPr>
          <w:sz w:val="24"/>
          <w:szCs w:val="24"/>
        </w:rPr>
        <w:t xml:space="preserve">    - Agree</w:t>
      </w:r>
    </w:p>
    <w:p w:rsidR="00A80637" w:rsidRDefault="00F4288D">
      <w:pPr>
        <w:spacing w:line="360" w:lineRule="auto"/>
        <w:jc w:val="both"/>
        <w:rPr>
          <w:sz w:val="24"/>
          <w:szCs w:val="24"/>
        </w:rPr>
      </w:pPr>
      <w:r>
        <w:rPr>
          <w:sz w:val="24"/>
          <w:szCs w:val="24"/>
        </w:rPr>
        <w:t xml:space="preserve">    - Neutral</w:t>
      </w:r>
    </w:p>
    <w:p w:rsidR="00A80637" w:rsidRDefault="00F4288D">
      <w:pPr>
        <w:spacing w:line="360" w:lineRule="auto"/>
        <w:jc w:val="both"/>
        <w:rPr>
          <w:sz w:val="24"/>
          <w:szCs w:val="24"/>
        </w:rPr>
      </w:pPr>
      <w:r>
        <w:rPr>
          <w:sz w:val="24"/>
          <w:szCs w:val="24"/>
        </w:rPr>
        <w:t xml:space="preserve">    - Disagree</w:t>
      </w:r>
    </w:p>
    <w:p w:rsidR="00A80637" w:rsidRDefault="00F4288D">
      <w:pPr>
        <w:spacing w:line="360" w:lineRule="auto"/>
        <w:jc w:val="both"/>
        <w:rPr>
          <w:sz w:val="24"/>
          <w:szCs w:val="24"/>
        </w:rPr>
      </w:pPr>
      <w:r>
        <w:rPr>
          <w:sz w:val="24"/>
          <w:szCs w:val="24"/>
        </w:rPr>
        <w:t xml:space="preserve">    - Strongly Disagree</w:t>
      </w:r>
    </w:p>
    <w:p w:rsidR="00A80637" w:rsidRDefault="00A80637">
      <w:pPr>
        <w:spacing w:line="360" w:lineRule="auto"/>
        <w:jc w:val="both"/>
        <w:rPr>
          <w:sz w:val="24"/>
          <w:szCs w:val="24"/>
        </w:rPr>
      </w:pPr>
    </w:p>
    <w:p w:rsidR="00A80637" w:rsidRDefault="00F4288D">
      <w:pPr>
        <w:spacing w:line="360" w:lineRule="auto"/>
        <w:jc w:val="both"/>
        <w:rPr>
          <w:sz w:val="24"/>
          <w:szCs w:val="24"/>
        </w:rPr>
      </w:pPr>
      <w:r>
        <w:rPr>
          <w:sz w:val="24"/>
          <w:szCs w:val="24"/>
        </w:rPr>
        <w:t>15. How would you rate the overall effectiveness of your team in leveraging technology for cross-cultural communication?</w:t>
      </w:r>
    </w:p>
    <w:p w:rsidR="00A80637" w:rsidRDefault="00F4288D">
      <w:pPr>
        <w:spacing w:line="360" w:lineRule="auto"/>
        <w:jc w:val="both"/>
        <w:rPr>
          <w:sz w:val="24"/>
          <w:szCs w:val="24"/>
        </w:rPr>
      </w:pPr>
      <w:r>
        <w:rPr>
          <w:sz w:val="24"/>
          <w:szCs w:val="24"/>
        </w:rPr>
        <w:t xml:space="preserve">    - Excellent</w:t>
      </w:r>
    </w:p>
    <w:p w:rsidR="00A80637" w:rsidRDefault="00F4288D">
      <w:pPr>
        <w:spacing w:line="360" w:lineRule="auto"/>
        <w:jc w:val="both"/>
        <w:rPr>
          <w:sz w:val="24"/>
          <w:szCs w:val="24"/>
        </w:rPr>
      </w:pPr>
      <w:r>
        <w:rPr>
          <w:sz w:val="24"/>
          <w:szCs w:val="24"/>
        </w:rPr>
        <w:t xml:space="preserve">    - Good</w:t>
      </w:r>
    </w:p>
    <w:p w:rsidR="00A80637" w:rsidRDefault="00F4288D">
      <w:pPr>
        <w:spacing w:line="360" w:lineRule="auto"/>
        <w:jc w:val="both"/>
        <w:rPr>
          <w:sz w:val="24"/>
          <w:szCs w:val="24"/>
        </w:rPr>
      </w:pPr>
      <w:r>
        <w:rPr>
          <w:sz w:val="24"/>
          <w:szCs w:val="24"/>
        </w:rPr>
        <w:t xml:space="preserve">    - Fair</w:t>
      </w:r>
    </w:p>
    <w:p w:rsidR="00A80637" w:rsidRDefault="00F4288D">
      <w:pPr>
        <w:spacing w:line="360" w:lineRule="auto"/>
        <w:jc w:val="both"/>
        <w:rPr>
          <w:sz w:val="24"/>
          <w:szCs w:val="24"/>
        </w:rPr>
      </w:pPr>
      <w:r>
        <w:rPr>
          <w:sz w:val="24"/>
          <w:szCs w:val="24"/>
        </w:rPr>
        <w:t xml:space="preserve">    - Poor</w:t>
      </w:r>
    </w:p>
    <w:p w:rsidR="00767AF3" w:rsidRDefault="00F4288D">
      <w:pPr>
        <w:spacing w:line="360" w:lineRule="auto"/>
        <w:jc w:val="both"/>
        <w:rPr>
          <w:sz w:val="24"/>
          <w:szCs w:val="24"/>
        </w:rPr>
      </w:pPr>
      <w:r>
        <w:rPr>
          <w:sz w:val="24"/>
          <w:szCs w:val="24"/>
        </w:rPr>
        <w:t xml:space="preserve">    - Very Poor</w:t>
      </w:r>
    </w:p>
    <w:p w:rsidR="00767AF3" w:rsidRDefault="00767AF3">
      <w:pPr>
        <w:spacing w:line="360" w:lineRule="auto"/>
        <w:jc w:val="both"/>
        <w:rPr>
          <w:sz w:val="24"/>
          <w:szCs w:val="24"/>
        </w:rPr>
      </w:pPr>
    </w:p>
    <w:p w:rsidR="00767AF3" w:rsidRDefault="00767AF3" w:rsidP="00767AF3">
      <w:pPr>
        <w:spacing w:line="360" w:lineRule="auto"/>
        <w:jc w:val="both"/>
        <w:rPr>
          <w:b/>
          <w:sz w:val="26"/>
          <w:szCs w:val="26"/>
        </w:rPr>
      </w:pPr>
      <w:r>
        <w:rPr>
          <w:b/>
          <w:sz w:val="26"/>
          <w:szCs w:val="26"/>
        </w:rPr>
        <w:t>Appendix 2</w:t>
      </w:r>
    </w:p>
    <w:p w:rsidR="00476E54" w:rsidRDefault="00476E54">
      <w:pPr>
        <w:spacing w:line="360" w:lineRule="auto"/>
        <w:jc w:val="both"/>
        <w:rPr>
          <w:sz w:val="24"/>
          <w:szCs w:val="24"/>
        </w:rPr>
      </w:pPr>
    </w:p>
    <w:p w:rsidR="00476E54" w:rsidRDefault="00476E54">
      <w:pPr>
        <w:spacing w:line="360" w:lineRule="auto"/>
        <w:jc w:val="both"/>
        <w:rPr>
          <w:sz w:val="24"/>
          <w:szCs w:val="24"/>
        </w:rPr>
      </w:pPr>
    </w:p>
    <w:p w:rsidR="00F433B5" w:rsidRPr="004C3A0B" w:rsidRDefault="00F433B5" w:rsidP="00F433B5">
      <w:pPr>
        <w:tabs>
          <w:tab w:val="left" w:pos="5103"/>
        </w:tabs>
        <w:jc w:val="center"/>
        <w:rPr>
          <w:b/>
          <w:bCs/>
          <w:sz w:val="24"/>
          <w:szCs w:val="24"/>
        </w:rPr>
      </w:pPr>
      <w:r w:rsidRPr="004C3A0B">
        <w:rPr>
          <w:b/>
          <w:bCs/>
          <w:sz w:val="24"/>
          <w:szCs w:val="24"/>
        </w:rPr>
        <w:t>APPLICATION FOR ETHICAL APPROVAL</w:t>
      </w:r>
    </w:p>
    <w:p w:rsidR="00F433B5" w:rsidRPr="004C3A0B" w:rsidRDefault="00F433B5" w:rsidP="00F433B5">
      <w:pPr>
        <w:tabs>
          <w:tab w:val="left" w:pos="5103"/>
        </w:tabs>
        <w:jc w:val="center"/>
        <w:rPr>
          <w:b/>
          <w:bCs/>
        </w:rPr>
      </w:pPr>
    </w:p>
    <w:p w:rsidR="00F433B5" w:rsidRPr="004C3A0B" w:rsidRDefault="00F433B5" w:rsidP="00F433B5">
      <w:pPr>
        <w:tabs>
          <w:tab w:val="left" w:pos="5103"/>
        </w:tabs>
        <w:jc w:val="both"/>
        <w:rPr>
          <w:b/>
          <w:bCs/>
        </w:rPr>
      </w:pPr>
      <w:r w:rsidRPr="004C3A0B">
        <w:rPr>
          <w:b/>
          <w:bCs/>
        </w:rPr>
        <w:t>In order for research to result in benefit and minimise risk of harm, it must be conducted ethically. A researcher may not be covered by the University’s insurance if ethical approval has not been obtained prior to commencement.</w:t>
      </w:r>
    </w:p>
    <w:p w:rsidR="00F433B5" w:rsidRPr="004C3A0B" w:rsidRDefault="00F433B5" w:rsidP="00F433B5">
      <w:pPr>
        <w:tabs>
          <w:tab w:val="left" w:pos="5103"/>
        </w:tabs>
        <w:jc w:val="center"/>
        <w:rPr>
          <w:b/>
          <w:bCs/>
          <w:sz w:val="16"/>
          <w:szCs w:val="16"/>
        </w:rPr>
      </w:pPr>
    </w:p>
    <w:p w:rsidR="00F433B5" w:rsidRPr="004C3A0B" w:rsidRDefault="00F433B5" w:rsidP="00F433B5">
      <w:pPr>
        <w:tabs>
          <w:tab w:val="left" w:pos="5103"/>
        </w:tabs>
        <w:jc w:val="both"/>
      </w:pPr>
      <w:r w:rsidRPr="004C3A0B">
        <w:t xml:space="preserve">The University follows the OECD Frascati manual definition of </w:t>
      </w:r>
      <w:r w:rsidRPr="004C3A0B">
        <w:rPr>
          <w:b/>
        </w:rPr>
        <w:t>research activity</w:t>
      </w:r>
      <w:r w:rsidRPr="004C3A0B">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F433B5" w:rsidRPr="004C3A0B" w:rsidRDefault="00F433B5" w:rsidP="00F433B5">
      <w:pPr>
        <w:tabs>
          <w:tab w:val="left" w:pos="5103"/>
        </w:tabs>
        <w:jc w:val="both"/>
      </w:pPr>
    </w:p>
    <w:p w:rsidR="00F433B5" w:rsidRPr="004C3A0B" w:rsidRDefault="00F433B5" w:rsidP="00F433B5">
      <w:pPr>
        <w:tabs>
          <w:tab w:val="left" w:pos="5103"/>
        </w:tabs>
        <w:jc w:val="both"/>
      </w:pPr>
      <w:r w:rsidRPr="004C3A0B">
        <w:t>The individual undertaking the research activity is known as the “principal researcher”.</w:t>
      </w:r>
    </w:p>
    <w:p w:rsidR="00F433B5" w:rsidRPr="004C3A0B" w:rsidRDefault="00F433B5" w:rsidP="00F433B5">
      <w:pPr>
        <w:tabs>
          <w:tab w:val="left" w:pos="5103"/>
        </w:tabs>
        <w:jc w:val="both"/>
      </w:pPr>
    </w:p>
    <w:p w:rsidR="00F433B5" w:rsidRPr="004C3A0B" w:rsidRDefault="00F433B5" w:rsidP="00F433B5">
      <w:pPr>
        <w:tabs>
          <w:tab w:val="left" w:pos="5103"/>
        </w:tabs>
        <w:jc w:val="both"/>
      </w:pPr>
      <w:r w:rsidRPr="004C3A0B">
        <w:t>Ethical approval is not required for routine audits, performance reviews, quality assurance studies, testing within normal educational requirements, and literary or artistic criticism.</w:t>
      </w:r>
    </w:p>
    <w:p w:rsidR="00F433B5" w:rsidRPr="004C3A0B" w:rsidRDefault="00F433B5" w:rsidP="00F433B5">
      <w:pPr>
        <w:tabs>
          <w:tab w:val="left" w:pos="5103"/>
        </w:tabs>
        <w:jc w:val="both"/>
      </w:pPr>
    </w:p>
    <w:p w:rsidR="00F433B5" w:rsidRPr="004C3A0B" w:rsidRDefault="00F433B5" w:rsidP="00F433B5">
      <w:pPr>
        <w:tabs>
          <w:tab w:val="left" w:pos="5103"/>
        </w:tabs>
        <w:jc w:val="both"/>
        <w:rPr>
          <w:b/>
          <w:bCs/>
        </w:rPr>
      </w:pPr>
      <w:r w:rsidRPr="004C3A0B">
        <w:rPr>
          <w:b/>
          <w:bCs/>
        </w:rPr>
        <w:t>Please read the notes for guidance before completing ALL sections of the form.</w:t>
      </w:r>
    </w:p>
    <w:p w:rsidR="00F433B5" w:rsidRPr="004C3A0B" w:rsidRDefault="00F433B5" w:rsidP="00F433B5">
      <w:pPr>
        <w:autoSpaceDE w:val="0"/>
        <w:autoSpaceDN w:val="0"/>
        <w:adjustRightInd w:val="0"/>
        <w:jc w:val="both"/>
      </w:pPr>
    </w:p>
    <w:p w:rsidR="00F433B5" w:rsidRDefault="00F433B5" w:rsidP="00F433B5">
      <w:pPr>
        <w:autoSpaceDE w:val="0"/>
        <w:autoSpaceDN w:val="0"/>
        <w:adjustRightInd w:val="0"/>
        <w:jc w:val="both"/>
      </w:pPr>
      <w:r w:rsidRPr="004C3A0B">
        <w:rPr>
          <w:b/>
        </w:rPr>
        <w:t xml:space="preserve">This </w:t>
      </w:r>
      <w:proofErr w:type="spellStart"/>
      <w:r w:rsidRPr="004C3A0B">
        <w:rPr>
          <w:b/>
        </w:rPr>
        <w:t>formmust</w:t>
      </w:r>
      <w:proofErr w:type="spellEnd"/>
      <w:r w:rsidRPr="004C3A0B">
        <w:rPr>
          <w:b/>
        </w:rPr>
        <w:t xml:space="preserve"> be completed and approved prior to undertaking any research </w:t>
      </w:r>
      <w:proofErr w:type="spellStart"/>
      <w:r w:rsidRPr="004C3A0B">
        <w:rPr>
          <w:b/>
        </w:rPr>
        <w:t>activity.</w:t>
      </w:r>
      <w:r w:rsidRPr="004C3A0B">
        <w:t>Please</w:t>
      </w:r>
      <w:proofErr w:type="spellEnd"/>
      <w:r w:rsidRPr="004C3A0B">
        <w:t xml:space="preserve"> see </w:t>
      </w:r>
      <w:r>
        <w:t>Checklist</w:t>
      </w:r>
      <w:r w:rsidRPr="004C3A0B">
        <w:t xml:space="preserve"> for details of process for different categories of application.  </w:t>
      </w:r>
    </w:p>
    <w:p w:rsidR="00F433B5" w:rsidRDefault="00F433B5" w:rsidP="00F433B5">
      <w:pPr>
        <w:autoSpaceDE w:val="0"/>
        <w:autoSpaceDN w:val="0"/>
        <w:adjustRightInd w:val="0"/>
        <w:jc w:val="both"/>
      </w:pPr>
    </w:p>
    <w:p w:rsidR="00F433B5" w:rsidRPr="004C3A0B" w:rsidRDefault="00F433B5" w:rsidP="00F433B5">
      <w:pPr>
        <w:autoSpaceDE w:val="0"/>
        <w:autoSpaceDN w:val="0"/>
        <w:adjustRightInd w:val="0"/>
        <w:spacing w:after="240"/>
        <w:jc w:val="both"/>
        <w:rPr>
          <w:b/>
        </w:rPr>
      </w:pPr>
      <w:r w:rsidRPr="004C3A0B">
        <w:rPr>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433B5" w:rsidRPr="004C3A0B" w:rsidTr="00F433B5">
        <w:trPr>
          <w:trHeight w:val="439"/>
        </w:trPr>
        <w:tc>
          <w:tcPr>
            <w:tcW w:w="559" w:type="dxa"/>
            <w:shd w:val="clear" w:color="auto" w:fill="F2F2F2" w:themeFill="background1" w:themeFillShade="F2"/>
            <w:vAlign w:val="center"/>
          </w:tcPr>
          <w:p w:rsidR="00F433B5" w:rsidRPr="004C3A0B" w:rsidRDefault="00F433B5" w:rsidP="00F433B5">
            <w:r>
              <w:t>1</w:t>
            </w:r>
          </w:p>
        </w:tc>
        <w:tc>
          <w:tcPr>
            <w:tcW w:w="3253" w:type="dxa"/>
            <w:gridSpan w:val="2"/>
            <w:shd w:val="clear" w:color="auto" w:fill="F2F2F2" w:themeFill="background1" w:themeFillShade="F2"/>
            <w:vAlign w:val="center"/>
          </w:tcPr>
          <w:p w:rsidR="00F433B5" w:rsidRPr="004C3A0B" w:rsidRDefault="00F433B5" w:rsidP="00F433B5">
            <w:r w:rsidRPr="004C3A0B">
              <w:t>Full Name:</w:t>
            </w:r>
          </w:p>
        </w:tc>
        <w:tc>
          <w:tcPr>
            <w:tcW w:w="6636" w:type="dxa"/>
            <w:gridSpan w:val="4"/>
            <w:vAlign w:val="center"/>
          </w:tcPr>
          <w:p w:rsidR="00F433B5" w:rsidRPr="004C3A0B" w:rsidRDefault="00F433B5" w:rsidP="00F433B5">
            <w:pPr>
              <w:spacing w:before="100" w:beforeAutospacing="1" w:after="100" w:afterAutospacing="1"/>
            </w:pPr>
            <w:r>
              <w:t xml:space="preserve">Yordan </w:t>
            </w:r>
            <w:proofErr w:type="spellStart"/>
            <w:r>
              <w:t>Gospodinov</w:t>
            </w:r>
            <w:proofErr w:type="spellEnd"/>
          </w:p>
        </w:tc>
      </w:tr>
      <w:tr w:rsidR="00F433B5" w:rsidRPr="004C3A0B" w:rsidTr="00F433B5">
        <w:trPr>
          <w:trHeight w:val="472"/>
        </w:trPr>
        <w:tc>
          <w:tcPr>
            <w:tcW w:w="559" w:type="dxa"/>
            <w:shd w:val="clear" w:color="auto" w:fill="BFBFBF" w:themeFill="background1" w:themeFillShade="BF"/>
            <w:vAlign w:val="center"/>
          </w:tcPr>
          <w:p w:rsidR="00F433B5" w:rsidRPr="004C3A0B" w:rsidRDefault="00F433B5" w:rsidP="00F433B5">
            <w:r>
              <w:t>2</w:t>
            </w:r>
          </w:p>
        </w:tc>
        <w:tc>
          <w:tcPr>
            <w:tcW w:w="3253" w:type="dxa"/>
            <w:gridSpan w:val="2"/>
            <w:shd w:val="clear" w:color="auto" w:fill="BFBFBF" w:themeFill="background1" w:themeFillShade="BF"/>
            <w:vAlign w:val="center"/>
          </w:tcPr>
          <w:p w:rsidR="00F433B5" w:rsidRPr="004C3A0B" w:rsidRDefault="00F433B5" w:rsidP="00F433B5">
            <w:r w:rsidRPr="004C3A0B">
              <w:t xml:space="preserve">Tick all </w:t>
            </w:r>
            <w:r>
              <w:t>boxes that</w:t>
            </w:r>
            <w:r w:rsidRPr="004C3A0B">
              <w:t xml:space="preserve"> apply:</w:t>
            </w:r>
          </w:p>
        </w:tc>
        <w:tc>
          <w:tcPr>
            <w:tcW w:w="2551" w:type="dxa"/>
            <w:shd w:val="clear" w:color="auto" w:fill="F2F2F2" w:themeFill="background1" w:themeFillShade="F2"/>
            <w:vAlign w:val="center"/>
          </w:tcPr>
          <w:p w:rsidR="00F433B5" w:rsidRPr="004C3A0B" w:rsidRDefault="00F433B5" w:rsidP="00F433B5">
            <w:r w:rsidRPr="004C3A0B">
              <w:t>Member of staff:</w:t>
            </w:r>
          </w:p>
        </w:tc>
        <w:tc>
          <w:tcPr>
            <w:tcW w:w="709" w:type="dxa"/>
            <w:shd w:val="clear" w:color="auto" w:fill="BFBFBF" w:themeFill="background1" w:themeFillShade="BF"/>
            <w:vAlign w:val="center"/>
          </w:tcPr>
          <w:p w:rsidR="00F433B5" w:rsidRPr="004C3A0B" w:rsidRDefault="00F433B5" w:rsidP="00F433B5">
            <w:pPr>
              <w:jc w:val="center"/>
            </w:pPr>
            <w:r>
              <w:rPr>
                <w:rFonts w:ascii="MS Gothic" w:eastAsia="MS Gothic" w:hAnsi="MS Gothic" w:hint="eastAsia"/>
              </w:rPr>
              <w:t>☐</w:t>
            </w:r>
          </w:p>
        </w:tc>
        <w:tc>
          <w:tcPr>
            <w:tcW w:w="2526" w:type="dxa"/>
            <w:shd w:val="clear" w:color="auto" w:fill="F2F2F2" w:themeFill="background1" w:themeFillShade="F2"/>
            <w:vAlign w:val="center"/>
          </w:tcPr>
          <w:p w:rsidR="00F433B5" w:rsidRPr="004C3A0B" w:rsidRDefault="00F433B5" w:rsidP="00F433B5">
            <w:r w:rsidRPr="004C3A0B">
              <w:t>Honorary research fellow:</w:t>
            </w:r>
          </w:p>
        </w:tc>
        <w:tc>
          <w:tcPr>
            <w:tcW w:w="850" w:type="dxa"/>
            <w:shd w:val="clear" w:color="auto" w:fill="BFBFBF" w:themeFill="background1" w:themeFillShade="BF"/>
            <w:vAlign w:val="center"/>
          </w:tcPr>
          <w:p w:rsidR="00F433B5" w:rsidRPr="004C3A0B" w:rsidRDefault="00F433B5" w:rsidP="00F433B5">
            <w:pPr>
              <w:jc w:val="center"/>
            </w:pPr>
            <w:r>
              <w:rPr>
                <w:rFonts w:ascii="MS Gothic" w:eastAsia="MS Gothic" w:hAnsi="MS Gothic" w:hint="eastAsia"/>
              </w:rPr>
              <w:t>☐</w:t>
            </w:r>
          </w:p>
        </w:tc>
      </w:tr>
      <w:tr w:rsidR="00F433B5" w:rsidRPr="004C3A0B" w:rsidTr="00F433B5">
        <w:trPr>
          <w:trHeight w:val="472"/>
        </w:trPr>
        <w:tc>
          <w:tcPr>
            <w:tcW w:w="559" w:type="dxa"/>
            <w:shd w:val="clear" w:color="auto" w:fill="F2F2F2" w:themeFill="background1" w:themeFillShade="F2"/>
            <w:vAlign w:val="center"/>
          </w:tcPr>
          <w:p w:rsidR="00F433B5" w:rsidRDefault="00F433B5" w:rsidP="00F433B5"/>
        </w:tc>
        <w:tc>
          <w:tcPr>
            <w:tcW w:w="2544" w:type="dxa"/>
            <w:shd w:val="clear" w:color="auto" w:fill="F2F2F2" w:themeFill="background1" w:themeFillShade="F2"/>
            <w:vAlign w:val="center"/>
          </w:tcPr>
          <w:p w:rsidR="00F433B5" w:rsidRPr="004C3A0B" w:rsidRDefault="00F433B5" w:rsidP="00F433B5">
            <w:r>
              <w:t>Undergraduate Student</w:t>
            </w:r>
          </w:p>
        </w:tc>
        <w:sdt>
          <w:sdtPr>
            <w:rPr>
              <w:highlight w:val="yellow"/>
            </w:rPr>
            <w:id w:val="-947236441"/>
          </w:sdtPr>
          <w:sdtContent>
            <w:tc>
              <w:tcPr>
                <w:tcW w:w="709" w:type="dxa"/>
                <w:shd w:val="clear" w:color="auto" w:fill="BFBFBF" w:themeFill="background1" w:themeFillShade="BF"/>
                <w:vAlign w:val="center"/>
              </w:tcPr>
              <w:p w:rsidR="00F433B5" w:rsidRPr="00094C7F" w:rsidRDefault="00F433B5" w:rsidP="00F433B5">
                <w:pPr>
                  <w:jc w:val="center"/>
                  <w:rPr>
                    <w:highlight w:val="yellow"/>
                  </w:rPr>
                </w:pPr>
                <w:r w:rsidRPr="00094C7F">
                  <w:rPr>
                    <w:rFonts w:ascii="MS Gothic" w:eastAsia="MS Gothic" w:hAnsi="MS Gothic" w:hint="eastAsia"/>
                    <w:highlight w:val="yellow"/>
                  </w:rPr>
                  <w:t>☐</w:t>
                </w:r>
                <w:r w:rsidRPr="001B3E2E">
                  <w:rPr>
                    <w:rFonts w:ascii="MS Gothic" w:eastAsia="MS Gothic" w:hAnsi="MS Gothic" w:hint="eastAsia"/>
                    <w:b/>
                    <w:bCs/>
                    <w:sz w:val="24"/>
                    <w:szCs w:val="24"/>
                    <w:highlight w:val="yellow"/>
                  </w:rPr>
                  <w:sym w:font="Wingdings" w:char="F0FC"/>
                </w:r>
              </w:p>
            </w:tc>
          </w:sdtContent>
        </w:sdt>
        <w:tc>
          <w:tcPr>
            <w:tcW w:w="2551" w:type="dxa"/>
            <w:shd w:val="clear" w:color="auto" w:fill="F2F2F2" w:themeFill="background1" w:themeFillShade="F2"/>
            <w:vAlign w:val="center"/>
          </w:tcPr>
          <w:p w:rsidR="00F433B5" w:rsidRPr="004C3A0B" w:rsidRDefault="00F433B5" w:rsidP="00F433B5">
            <w:r>
              <w:t>Taught Postgraduate Student</w:t>
            </w:r>
          </w:p>
        </w:tc>
        <w:sdt>
          <w:sdtPr>
            <w:id w:val="-1954943217"/>
          </w:sdtPr>
          <w:sdtContent>
            <w:tc>
              <w:tcPr>
                <w:tcW w:w="709" w:type="dxa"/>
                <w:shd w:val="clear" w:color="auto" w:fill="BFBFBF" w:themeFill="background1" w:themeFillShade="BF"/>
                <w:vAlign w:val="center"/>
              </w:tcPr>
              <w:p w:rsidR="00F433B5" w:rsidRDefault="00F433B5" w:rsidP="00F433B5">
                <w:pPr>
                  <w:jc w:val="center"/>
                </w:pPr>
                <w:r>
                  <w:rPr>
                    <w:rFonts w:ascii="MS Gothic" w:eastAsia="MS Gothic" w:hAnsi="MS Gothic" w:hint="eastAsia"/>
                  </w:rPr>
                  <w:t>☐</w:t>
                </w:r>
              </w:p>
            </w:tc>
          </w:sdtContent>
        </w:sdt>
        <w:tc>
          <w:tcPr>
            <w:tcW w:w="2526" w:type="dxa"/>
            <w:shd w:val="clear" w:color="auto" w:fill="F2F2F2" w:themeFill="background1" w:themeFillShade="F2"/>
            <w:vAlign w:val="center"/>
          </w:tcPr>
          <w:p w:rsidR="00F433B5" w:rsidRPr="004C3A0B" w:rsidRDefault="00F433B5" w:rsidP="00F433B5">
            <w:r>
              <w:t>Postgraduate Research Student</w:t>
            </w:r>
          </w:p>
        </w:tc>
        <w:sdt>
          <w:sdtPr>
            <w:id w:val="-71887707"/>
          </w:sdtPr>
          <w:sdtContent>
            <w:tc>
              <w:tcPr>
                <w:tcW w:w="850" w:type="dxa"/>
                <w:shd w:val="clear" w:color="auto" w:fill="BFBFBF" w:themeFill="background1" w:themeFillShade="BF"/>
                <w:vAlign w:val="center"/>
              </w:tcPr>
              <w:p w:rsidR="00F433B5" w:rsidRDefault="00F433B5" w:rsidP="00F433B5">
                <w:pPr>
                  <w:jc w:val="center"/>
                </w:pPr>
                <w:r>
                  <w:rPr>
                    <w:rFonts w:ascii="MS Gothic" w:eastAsia="MS Gothic" w:hAnsi="MS Gothic" w:hint="eastAsia"/>
                  </w:rPr>
                  <w:t>☐</w:t>
                </w:r>
              </w:p>
            </w:tc>
          </w:sdtContent>
        </w:sdt>
      </w:tr>
    </w:tbl>
    <w:p w:rsidR="00F433B5" w:rsidRPr="004C3A0B" w:rsidRDefault="00F433B5" w:rsidP="00F433B5">
      <w:pPr>
        <w:rPr>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433B5" w:rsidRPr="004C3A0B" w:rsidTr="00F433B5">
        <w:trPr>
          <w:cantSplit/>
          <w:trHeight w:val="334"/>
        </w:trPr>
        <w:tc>
          <w:tcPr>
            <w:tcW w:w="559" w:type="dxa"/>
            <w:shd w:val="clear" w:color="auto" w:fill="F2F2F2" w:themeFill="background1" w:themeFillShade="F2"/>
            <w:vAlign w:val="center"/>
          </w:tcPr>
          <w:p w:rsidR="00F433B5" w:rsidRDefault="00F433B5" w:rsidP="00F433B5">
            <w:r>
              <w:t>3</w:t>
            </w:r>
          </w:p>
        </w:tc>
        <w:tc>
          <w:tcPr>
            <w:tcW w:w="3253" w:type="dxa"/>
            <w:shd w:val="clear" w:color="auto" w:fill="F2F2F2" w:themeFill="background1" w:themeFillShade="F2"/>
            <w:vAlign w:val="center"/>
          </w:tcPr>
          <w:p w:rsidR="00F433B5" w:rsidRPr="004C3A0B" w:rsidRDefault="00F433B5" w:rsidP="00F433B5">
            <w:r>
              <w:t>Institute</w:t>
            </w:r>
            <w:r w:rsidRPr="004C3A0B">
              <w:t>/</w:t>
            </w:r>
            <w:r>
              <w:t>Academic Discipline</w:t>
            </w:r>
            <w:r w:rsidRPr="004C3A0B">
              <w:t>/Centre:</w:t>
            </w:r>
          </w:p>
        </w:tc>
        <w:tc>
          <w:tcPr>
            <w:tcW w:w="6636" w:type="dxa"/>
            <w:vAlign w:val="center"/>
          </w:tcPr>
          <w:p w:rsidR="00F433B5" w:rsidRDefault="00F433B5" w:rsidP="00F433B5">
            <w:r>
              <w:t>University of Wales Trinity Saint David</w:t>
            </w:r>
          </w:p>
          <w:p w:rsidR="00F433B5" w:rsidRPr="004C3A0B" w:rsidRDefault="00F433B5" w:rsidP="00F433B5"/>
        </w:tc>
      </w:tr>
      <w:tr w:rsidR="00F433B5" w:rsidRPr="004C3A0B" w:rsidTr="00F433B5">
        <w:trPr>
          <w:cantSplit/>
          <w:trHeight w:val="340"/>
        </w:trPr>
        <w:tc>
          <w:tcPr>
            <w:tcW w:w="559" w:type="dxa"/>
            <w:shd w:val="clear" w:color="auto" w:fill="F2F2F2" w:themeFill="background1" w:themeFillShade="F2"/>
            <w:vAlign w:val="center"/>
          </w:tcPr>
          <w:p w:rsidR="00F433B5" w:rsidRPr="004C3A0B" w:rsidRDefault="00F433B5" w:rsidP="00F433B5">
            <w:r>
              <w:t>4</w:t>
            </w:r>
          </w:p>
        </w:tc>
        <w:tc>
          <w:tcPr>
            <w:tcW w:w="3253" w:type="dxa"/>
            <w:shd w:val="clear" w:color="auto" w:fill="F2F2F2" w:themeFill="background1" w:themeFillShade="F2"/>
            <w:vAlign w:val="center"/>
          </w:tcPr>
          <w:p w:rsidR="00F433B5" w:rsidRPr="004C3A0B" w:rsidRDefault="00F433B5" w:rsidP="00F433B5">
            <w:r w:rsidRPr="004C3A0B">
              <w:t>Campus:</w:t>
            </w:r>
          </w:p>
        </w:tc>
        <w:tc>
          <w:tcPr>
            <w:tcW w:w="6636" w:type="dxa"/>
            <w:vAlign w:val="center"/>
          </w:tcPr>
          <w:p w:rsidR="00F433B5" w:rsidRDefault="00F433B5" w:rsidP="00F433B5">
            <w:r>
              <w:t>London</w:t>
            </w:r>
          </w:p>
          <w:p w:rsidR="00F433B5" w:rsidRPr="004C3A0B" w:rsidRDefault="00F433B5" w:rsidP="00F433B5"/>
        </w:tc>
      </w:tr>
      <w:tr w:rsidR="00F433B5" w:rsidRPr="004C3A0B" w:rsidTr="00F433B5">
        <w:trPr>
          <w:cantSplit/>
          <w:trHeight w:val="340"/>
        </w:trPr>
        <w:tc>
          <w:tcPr>
            <w:tcW w:w="559" w:type="dxa"/>
            <w:shd w:val="clear" w:color="auto" w:fill="F2F2F2" w:themeFill="background1" w:themeFillShade="F2"/>
            <w:vAlign w:val="center"/>
          </w:tcPr>
          <w:p w:rsidR="00F433B5" w:rsidRPr="004C3A0B" w:rsidRDefault="00F433B5" w:rsidP="00F433B5">
            <w:r>
              <w:t>5</w:t>
            </w:r>
          </w:p>
        </w:tc>
        <w:tc>
          <w:tcPr>
            <w:tcW w:w="3253" w:type="dxa"/>
            <w:shd w:val="clear" w:color="auto" w:fill="F2F2F2" w:themeFill="background1" w:themeFillShade="F2"/>
            <w:vAlign w:val="center"/>
          </w:tcPr>
          <w:p w:rsidR="00F433B5" w:rsidRPr="004C3A0B" w:rsidRDefault="00F433B5" w:rsidP="00F433B5">
            <w:r w:rsidRPr="004C3A0B">
              <w:t>E-mail address:</w:t>
            </w:r>
          </w:p>
        </w:tc>
        <w:tc>
          <w:tcPr>
            <w:tcW w:w="6636" w:type="dxa"/>
            <w:vAlign w:val="center"/>
          </w:tcPr>
          <w:p w:rsidR="00F433B5" w:rsidRDefault="00F433B5" w:rsidP="00F433B5">
            <w:r>
              <w:t>Gospodinov.yordan@yahoo.com</w:t>
            </w:r>
          </w:p>
          <w:p w:rsidR="00F433B5" w:rsidRPr="004C3A0B" w:rsidRDefault="00F433B5" w:rsidP="00F433B5"/>
        </w:tc>
      </w:tr>
      <w:tr w:rsidR="00F433B5" w:rsidRPr="004C3A0B" w:rsidTr="00F433B5">
        <w:trPr>
          <w:cantSplit/>
          <w:trHeight w:val="340"/>
        </w:trPr>
        <w:tc>
          <w:tcPr>
            <w:tcW w:w="559" w:type="dxa"/>
            <w:shd w:val="clear" w:color="auto" w:fill="F2F2F2" w:themeFill="background1" w:themeFillShade="F2"/>
            <w:vAlign w:val="center"/>
          </w:tcPr>
          <w:p w:rsidR="00F433B5" w:rsidRPr="004C3A0B" w:rsidRDefault="00F433B5" w:rsidP="00F433B5">
            <w:r>
              <w:t>6</w:t>
            </w:r>
          </w:p>
        </w:tc>
        <w:tc>
          <w:tcPr>
            <w:tcW w:w="3253" w:type="dxa"/>
            <w:shd w:val="clear" w:color="auto" w:fill="F2F2F2" w:themeFill="background1" w:themeFillShade="F2"/>
            <w:vAlign w:val="center"/>
          </w:tcPr>
          <w:p w:rsidR="00F433B5" w:rsidRPr="004C3A0B" w:rsidRDefault="00F433B5" w:rsidP="00F433B5">
            <w:r w:rsidRPr="004C3A0B">
              <w:t>Contact Telephone Number:</w:t>
            </w:r>
          </w:p>
        </w:tc>
        <w:tc>
          <w:tcPr>
            <w:tcW w:w="6636" w:type="dxa"/>
            <w:vAlign w:val="center"/>
          </w:tcPr>
          <w:p w:rsidR="00F433B5" w:rsidRDefault="00F433B5" w:rsidP="00F433B5"/>
          <w:p w:rsidR="00F433B5" w:rsidRPr="004C3A0B" w:rsidRDefault="00F433B5" w:rsidP="00F433B5">
            <w:r>
              <w:t>07594975616</w:t>
            </w:r>
          </w:p>
        </w:tc>
      </w:tr>
      <w:tr w:rsidR="00F433B5" w:rsidRPr="004C3A0B" w:rsidTr="00F433B5">
        <w:tc>
          <w:tcPr>
            <w:tcW w:w="559" w:type="dxa"/>
            <w:shd w:val="clear" w:color="auto" w:fill="BFBFBF" w:themeFill="background1" w:themeFillShade="BF"/>
            <w:vAlign w:val="center"/>
          </w:tcPr>
          <w:p w:rsidR="00F433B5" w:rsidRPr="004C3A0B" w:rsidRDefault="00F433B5" w:rsidP="00F433B5">
            <w:pPr>
              <w:rPr>
                <w:b/>
                <w:i/>
              </w:rPr>
            </w:pPr>
          </w:p>
        </w:tc>
        <w:tc>
          <w:tcPr>
            <w:tcW w:w="9889" w:type="dxa"/>
            <w:gridSpan w:val="2"/>
            <w:shd w:val="clear" w:color="auto" w:fill="BFBFBF" w:themeFill="background1" w:themeFillShade="BF"/>
            <w:vAlign w:val="center"/>
          </w:tcPr>
          <w:p w:rsidR="00F433B5" w:rsidRPr="004C3A0B" w:rsidRDefault="00F433B5" w:rsidP="00F433B5">
            <w:r w:rsidRPr="004C3A0B">
              <w:rPr>
                <w:b/>
                <w:i/>
              </w:rPr>
              <w:t>For students:</w:t>
            </w:r>
          </w:p>
        </w:tc>
      </w:tr>
      <w:tr w:rsidR="00F433B5" w:rsidRPr="004C3A0B" w:rsidTr="00F433B5">
        <w:trPr>
          <w:trHeight w:val="513"/>
        </w:trPr>
        <w:tc>
          <w:tcPr>
            <w:tcW w:w="559" w:type="dxa"/>
            <w:shd w:val="clear" w:color="auto" w:fill="F2F2F2" w:themeFill="background1" w:themeFillShade="F2"/>
            <w:vAlign w:val="center"/>
          </w:tcPr>
          <w:p w:rsidR="00F433B5" w:rsidRPr="004C3A0B" w:rsidRDefault="00F433B5" w:rsidP="00F433B5">
            <w:r>
              <w:t>7</w:t>
            </w:r>
          </w:p>
        </w:tc>
        <w:tc>
          <w:tcPr>
            <w:tcW w:w="3253" w:type="dxa"/>
            <w:shd w:val="clear" w:color="auto" w:fill="F2F2F2" w:themeFill="background1" w:themeFillShade="F2"/>
            <w:vAlign w:val="center"/>
          </w:tcPr>
          <w:p w:rsidR="00F433B5" w:rsidRPr="004C3A0B" w:rsidRDefault="00F433B5" w:rsidP="00F433B5">
            <w:r w:rsidRPr="004C3A0B">
              <w:t>Student Number:</w:t>
            </w:r>
          </w:p>
        </w:tc>
        <w:tc>
          <w:tcPr>
            <w:tcW w:w="6636" w:type="dxa"/>
            <w:vAlign w:val="center"/>
          </w:tcPr>
          <w:p w:rsidR="00F433B5" w:rsidRPr="004C3A0B" w:rsidRDefault="00F433B5" w:rsidP="00F433B5">
            <w:r>
              <w:t>2020080</w:t>
            </w:r>
          </w:p>
        </w:tc>
      </w:tr>
      <w:tr w:rsidR="00F433B5" w:rsidRPr="004C3A0B" w:rsidTr="00F433B5">
        <w:trPr>
          <w:trHeight w:val="549"/>
        </w:trPr>
        <w:tc>
          <w:tcPr>
            <w:tcW w:w="559" w:type="dxa"/>
            <w:shd w:val="clear" w:color="auto" w:fill="F2F2F2" w:themeFill="background1" w:themeFillShade="F2"/>
            <w:vAlign w:val="center"/>
          </w:tcPr>
          <w:p w:rsidR="00F433B5" w:rsidRPr="004C3A0B" w:rsidRDefault="00F433B5" w:rsidP="00F433B5">
            <w:r>
              <w:t>8</w:t>
            </w:r>
          </w:p>
        </w:tc>
        <w:tc>
          <w:tcPr>
            <w:tcW w:w="3253" w:type="dxa"/>
            <w:shd w:val="clear" w:color="auto" w:fill="F2F2F2" w:themeFill="background1" w:themeFillShade="F2"/>
            <w:vAlign w:val="center"/>
          </w:tcPr>
          <w:p w:rsidR="00F433B5" w:rsidRPr="004C3A0B" w:rsidRDefault="00F433B5" w:rsidP="00F433B5">
            <w:r w:rsidRPr="004C3A0B">
              <w:t>Programme of Study:</w:t>
            </w:r>
          </w:p>
        </w:tc>
        <w:tc>
          <w:tcPr>
            <w:tcW w:w="6636" w:type="dxa"/>
            <w:vAlign w:val="center"/>
          </w:tcPr>
          <w:p w:rsidR="00F433B5" w:rsidRPr="004C3A0B" w:rsidRDefault="00F433B5" w:rsidP="00F433B5">
            <w:r>
              <w:t>Bachelor of Arts, Business Management</w:t>
            </w:r>
          </w:p>
        </w:tc>
      </w:tr>
      <w:tr w:rsidR="00F433B5" w:rsidRPr="004C3A0B" w:rsidTr="00F433B5">
        <w:trPr>
          <w:trHeight w:val="557"/>
        </w:trPr>
        <w:tc>
          <w:tcPr>
            <w:tcW w:w="559" w:type="dxa"/>
            <w:shd w:val="clear" w:color="auto" w:fill="F2F2F2" w:themeFill="background1" w:themeFillShade="F2"/>
            <w:vAlign w:val="center"/>
          </w:tcPr>
          <w:p w:rsidR="00F433B5" w:rsidRPr="004C3A0B" w:rsidRDefault="00F433B5" w:rsidP="00F433B5">
            <w:r>
              <w:t>9</w:t>
            </w:r>
          </w:p>
        </w:tc>
        <w:tc>
          <w:tcPr>
            <w:tcW w:w="3253" w:type="dxa"/>
            <w:shd w:val="clear" w:color="auto" w:fill="F2F2F2" w:themeFill="background1" w:themeFillShade="F2"/>
            <w:vAlign w:val="center"/>
          </w:tcPr>
          <w:p w:rsidR="00F433B5" w:rsidRPr="004C3A0B" w:rsidRDefault="00F433B5" w:rsidP="00F433B5">
            <w:r w:rsidRPr="004C3A0B">
              <w:t>Director of Studies/Supervisor:</w:t>
            </w:r>
          </w:p>
        </w:tc>
        <w:tc>
          <w:tcPr>
            <w:tcW w:w="6636" w:type="dxa"/>
            <w:vAlign w:val="center"/>
          </w:tcPr>
          <w:p w:rsidR="00F433B5" w:rsidRPr="004C3A0B" w:rsidRDefault="00F433B5" w:rsidP="00F433B5">
            <w:r w:rsidRPr="00094C7F">
              <w:t>Charles Nwaogwugwu</w:t>
            </w:r>
          </w:p>
        </w:tc>
      </w:tr>
    </w:tbl>
    <w:p w:rsidR="00F433B5" w:rsidRDefault="00F433B5" w:rsidP="00F433B5">
      <w:pPr>
        <w:rPr>
          <w:bCs/>
          <w:iCs/>
        </w:rPr>
      </w:pPr>
    </w:p>
    <w:p w:rsidR="00F433B5" w:rsidRDefault="00F433B5" w:rsidP="00F433B5">
      <w:pPr>
        <w:autoSpaceDE w:val="0"/>
        <w:autoSpaceDN w:val="0"/>
        <w:adjustRightInd w:val="0"/>
        <w:jc w:val="both"/>
        <w:rPr>
          <w:b/>
        </w:rPr>
      </w:pPr>
    </w:p>
    <w:p w:rsidR="00F433B5" w:rsidRDefault="00F433B5" w:rsidP="00F433B5">
      <w:pPr>
        <w:rPr>
          <w:b/>
        </w:rPr>
      </w:pPr>
      <w:r>
        <w:rPr>
          <w:b/>
        </w:rPr>
        <w:br w:type="page"/>
      </w:r>
    </w:p>
    <w:p w:rsidR="00F433B5" w:rsidRPr="004C3A0B" w:rsidRDefault="00F433B5" w:rsidP="00F433B5">
      <w:pPr>
        <w:autoSpaceDE w:val="0"/>
        <w:autoSpaceDN w:val="0"/>
        <w:adjustRightInd w:val="0"/>
        <w:spacing w:after="240"/>
        <w:jc w:val="both"/>
        <w:rPr>
          <w:b/>
        </w:rPr>
      </w:pPr>
      <w:r w:rsidRPr="004C3A0B">
        <w:rPr>
          <w:b/>
        </w:rPr>
        <w:lastRenderedPageBreak/>
        <w:t>SECTION B: Approval for Research Activity</w:t>
      </w:r>
    </w:p>
    <w:tbl>
      <w:tblPr>
        <w:tblStyle w:val="ad"/>
        <w:tblW w:w="10480" w:type="dxa"/>
        <w:tblLayout w:type="fixed"/>
        <w:tblLook w:val="04A0" w:firstRow="1" w:lastRow="0" w:firstColumn="1" w:lastColumn="0" w:noHBand="0" w:noVBand="1"/>
      </w:tblPr>
      <w:tblGrid>
        <w:gridCol w:w="562"/>
        <w:gridCol w:w="3693"/>
        <w:gridCol w:w="2539"/>
        <w:gridCol w:w="993"/>
        <w:gridCol w:w="850"/>
        <w:gridCol w:w="992"/>
        <w:gridCol w:w="851"/>
      </w:tblGrid>
      <w:tr w:rsidR="00F433B5" w:rsidRPr="004C3A0B" w:rsidTr="00F433B5">
        <w:tc>
          <w:tcPr>
            <w:tcW w:w="562" w:type="dxa"/>
            <w:shd w:val="clear" w:color="auto" w:fill="F2F2F2" w:themeFill="background1" w:themeFillShade="F2"/>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F433B5" w:rsidRPr="003257BD" w:rsidRDefault="00F433B5" w:rsidP="00F433B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highlight w:val="yellow"/>
            </w:rPr>
            <w:id w:val="1447122604"/>
          </w:sdtPr>
          <w:sdtContent>
            <w:tc>
              <w:tcPr>
                <w:tcW w:w="850" w:type="dxa"/>
                <w:shd w:val="clear" w:color="auto" w:fill="BFBFBF" w:themeFill="background1" w:themeFillShade="BF"/>
                <w:vAlign w:val="center"/>
              </w:tcPr>
              <w:p w:rsidR="00F433B5" w:rsidRPr="00065801" w:rsidRDefault="00F433B5" w:rsidP="00F433B5">
                <w:pPr>
                  <w:autoSpaceDE w:val="0"/>
                  <w:autoSpaceDN w:val="0"/>
                  <w:adjustRightInd w:val="0"/>
                  <w:jc w:val="center"/>
                  <w:rPr>
                    <w:rFonts w:ascii="Arial" w:hAnsi="Arial" w:cs="Arial"/>
                    <w:b/>
                    <w:sz w:val="22"/>
                    <w:szCs w:val="22"/>
                  </w:rPr>
                </w:pPr>
                <w:r w:rsidRPr="00A949ED">
                  <w:rPr>
                    <w:rFonts w:ascii="Segoe UI Symbol" w:hAnsi="Segoe UI Symbol" w:cs="Segoe UI Symbol"/>
                    <w:bCs/>
                    <w:sz w:val="22"/>
                    <w:szCs w:val="22"/>
                    <w:highlight w:val="yellow"/>
                  </w:rPr>
                  <w:t>☐</w:t>
                </w:r>
                <w:r w:rsidRPr="001B3E2E">
                  <w:rPr>
                    <w:rFonts w:ascii="MS Gothic" w:eastAsia="MS Gothic" w:hAnsi="MS Gothic" w:cs="Arial" w:hint="eastAsia"/>
                    <w:b/>
                    <w:bCs/>
                    <w:sz w:val="24"/>
                    <w:szCs w:val="24"/>
                    <w:highlight w:val="yellow"/>
                  </w:rPr>
                  <w:sym w:font="Wingdings" w:char="F0FC"/>
                </w:r>
              </w:p>
            </w:tc>
          </w:sdtContent>
        </w:sdt>
        <w:tc>
          <w:tcPr>
            <w:tcW w:w="992" w:type="dxa"/>
            <w:shd w:val="clear" w:color="auto" w:fill="F2F2F2" w:themeFill="background1" w:themeFillShade="F2"/>
            <w:vAlign w:val="center"/>
          </w:tcPr>
          <w:p w:rsidR="00F433B5" w:rsidRPr="003257BD" w:rsidRDefault="00F433B5" w:rsidP="00F433B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rsidR="00F433B5" w:rsidRPr="00065801" w:rsidRDefault="00F433B5" w:rsidP="00F433B5">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F433B5" w:rsidRPr="004C3A0B" w:rsidTr="00F433B5">
        <w:tc>
          <w:tcPr>
            <w:tcW w:w="562" w:type="dxa"/>
            <w:shd w:val="clear" w:color="auto" w:fill="F2F2F2" w:themeFill="background1" w:themeFillShade="F2"/>
          </w:tcPr>
          <w:p w:rsidR="00F433B5" w:rsidRPr="004C3A0B" w:rsidRDefault="00F433B5" w:rsidP="00F433B5">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F433B5" w:rsidRPr="004C3A0B" w:rsidRDefault="00F433B5" w:rsidP="00F433B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F433B5" w:rsidRPr="004C3A0B" w:rsidRDefault="00F433B5" w:rsidP="00F433B5">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F433B5" w:rsidRPr="004C3A0B" w:rsidTr="00F433B5">
        <w:trPr>
          <w:trHeight w:val="437"/>
        </w:trPr>
        <w:tc>
          <w:tcPr>
            <w:tcW w:w="562" w:type="dxa"/>
            <w:vMerge w:val="restart"/>
            <w:shd w:val="clear" w:color="auto" w:fill="F2F2F2" w:themeFill="background1" w:themeFillShade="F2"/>
          </w:tcPr>
          <w:p w:rsidR="00F433B5" w:rsidRPr="004C3A0B" w:rsidRDefault="00F433B5" w:rsidP="00F433B5">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00F433B5" w:rsidRPr="004C3A0B" w:rsidRDefault="00F433B5" w:rsidP="00F433B5">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rsidR="00F433B5" w:rsidRPr="002B55BF" w:rsidRDefault="00F433B5" w:rsidP="00F433B5">
                <w:pPr>
                  <w:autoSpaceDE w:val="0"/>
                  <w:autoSpaceDN w:val="0"/>
                  <w:adjustRightInd w:val="0"/>
                  <w:jc w:val="center"/>
                  <w:rPr>
                    <w:rFonts w:ascii="Arial" w:hAnsi="Arial" w:cs="Arial"/>
                    <w:sz w:val="22"/>
                    <w:szCs w:val="22"/>
                  </w:rPr>
                </w:pPr>
                <w:r w:rsidRPr="00A949ED">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tc>
          </w:sdtContent>
        </w:sdt>
        <w:tc>
          <w:tcPr>
            <w:tcW w:w="1843" w:type="dxa"/>
            <w:gridSpan w:val="2"/>
            <w:vAlign w:val="center"/>
          </w:tcPr>
          <w:p w:rsidR="00F433B5" w:rsidRPr="004C3A0B" w:rsidRDefault="00F433B5" w:rsidP="00F433B5">
            <w:pPr>
              <w:autoSpaceDE w:val="0"/>
              <w:autoSpaceDN w:val="0"/>
              <w:adjustRightInd w:val="0"/>
              <w:jc w:val="center"/>
              <w:rPr>
                <w:rFonts w:ascii="Arial" w:hAnsi="Arial" w:cs="Arial"/>
                <w:b/>
                <w:bCs/>
                <w:sz w:val="22"/>
                <w:szCs w:val="22"/>
              </w:rPr>
            </w:pPr>
          </w:p>
        </w:tc>
      </w:tr>
      <w:tr w:rsidR="00F433B5" w:rsidRPr="004C3A0B" w:rsidTr="00F433B5">
        <w:trPr>
          <w:trHeight w:val="415"/>
        </w:trPr>
        <w:tc>
          <w:tcPr>
            <w:tcW w:w="562" w:type="dxa"/>
            <w:vMerge/>
            <w:shd w:val="clear" w:color="auto" w:fill="F2F2F2" w:themeFill="background1" w:themeFillShade="F2"/>
          </w:tcPr>
          <w:p w:rsidR="00F433B5" w:rsidRPr="004C3A0B" w:rsidRDefault="00F433B5" w:rsidP="00F433B5">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F433B5" w:rsidRPr="004C3A0B" w:rsidRDefault="00F433B5" w:rsidP="00F433B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rsidR="00F433B5" w:rsidRPr="002B55BF" w:rsidRDefault="00F433B5" w:rsidP="00F433B5">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rsidR="00F433B5" w:rsidRPr="004C3A0B" w:rsidRDefault="00F433B5" w:rsidP="00F433B5">
            <w:pPr>
              <w:autoSpaceDE w:val="0"/>
              <w:autoSpaceDN w:val="0"/>
              <w:adjustRightInd w:val="0"/>
              <w:jc w:val="center"/>
              <w:rPr>
                <w:rFonts w:ascii="Arial" w:hAnsi="Arial" w:cs="Arial"/>
                <w:b/>
                <w:bCs/>
                <w:sz w:val="22"/>
                <w:szCs w:val="22"/>
              </w:rPr>
            </w:pPr>
          </w:p>
        </w:tc>
      </w:tr>
      <w:tr w:rsidR="00F433B5" w:rsidRPr="004C3A0B" w:rsidTr="00F433B5">
        <w:tc>
          <w:tcPr>
            <w:tcW w:w="562" w:type="dxa"/>
            <w:vMerge/>
            <w:shd w:val="clear" w:color="auto" w:fill="F2F2F2" w:themeFill="background1" w:themeFillShade="F2"/>
          </w:tcPr>
          <w:p w:rsidR="00F433B5" w:rsidRPr="004C3A0B" w:rsidRDefault="00F433B5" w:rsidP="00F433B5">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F433B5" w:rsidRPr="004C3A0B" w:rsidRDefault="00F433B5" w:rsidP="00F433B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Other (write in)</w:t>
            </w:r>
          </w:p>
          <w:p w:rsidR="00F433B5" w:rsidRPr="004C3A0B" w:rsidRDefault="00F433B5" w:rsidP="00F433B5">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rsidR="00F433B5" w:rsidRPr="002B55BF" w:rsidRDefault="00F433B5" w:rsidP="00F433B5">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rsidR="00F433B5" w:rsidRPr="004C3A0B" w:rsidRDefault="00F433B5" w:rsidP="00F433B5">
            <w:pPr>
              <w:autoSpaceDE w:val="0"/>
              <w:autoSpaceDN w:val="0"/>
              <w:adjustRightInd w:val="0"/>
              <w:jc w:val="center"/>
              <w:rPr>
                <w:rFonts w:ascii="Arial" w:hAnsi="Arial" w:cs="Arial"/>
                <w:b/>
                <w:bCs/>
                <w:sz w:val="22"/>
                <w:szCs w:val="22"/>
              </w:rPr>
            </w:pPr>
          </w:p>
        </w:tc>
      </w:tr>
    </w:tbl>
    <w:p w:rsidR="00F433B5" w:rsidRDefault="00F433B5" w:rsidP="00F433B5">
      <w:pPr>
        <w:autoSpaceDE w:val="0"/>
        <w:autoSpaceDN w:val="0"/>
        <w:adjustRightInd w:val="0"/>
        <w:spacing w:after="240"/>
        <w:jc w:val="both"/>
        <w:rPr>
          <w:bCs/>
          <w:iCs/>
        </w:rPr>
      </w:pPr>
    </w:p>
    <w:p w:rsidR="00F433B5" w:rsidRPr="004C3A0B" w:rsidRDefault="00F433B5" w:rsidP="00F433B5">
      <w:pPr>
        <w:autoSpaceDE w:val="0"/>
        <w:autoSpaceDN w:val="0"/>
        <w:adjustRightInd w:val="0"/>
        <w:spacing w:after="240"/>
        <w:jc w:val="both"/>
        <w:rPr>
          <w:b/>
        </w:rPr>
      </w:pPr>
      <w:r w:rsidRPr="004C3A0B">
        <w:rPr>
          <w:b/>
        </w:rPr>
        <w:t xml:space="preserve">SECTION C:  </w:t>
      </w:r>
      <w:r>
        <w:rPr>
          <w:b/>
        </w:rPr>
        <w:t xml:space="preserve">Internal and </w:t>
      </w:r>
      <w:r w:rsidRPr="004C3A0B">
        <w:rPr>
          <w:b/>
        </w:rPr>
        <w:t>External Ethical Guidance Materials</w:t>
      </w:r>
    </w:p>
    <w:tbl>
      <w:tblPr>
        <w:tblStyle w:val="ad"/>
        <w:tblW w:w="10480" w:type="dxa"/>
        <w:tblLook w:val="04A0" w:firstRow="1" w:lastRow="0" w:firstColumn="1" w:lastColumn="0" w:noHBand="0" w:noVBand="1"/>
      </w:tblPr>
      <w:tblGrid>
        <w:gridCol w:w="562"/>
        <w:gridCol w:w="8784"/>
        <w:gridCol w:w="1134"/>
      </w:tblGrid>
      <w:tr w:rsidR="00F433B5" w:rsidRPr="004C3A0B" w:rsidTr="00F433B5">
        <w:tc>
          <w:tcPr>
            <w:tcW w:w="562" w:type="dxa"/>
            <w:shd w:val="clear" w:color="auto" w:fill="F2F2F2" w:themeFill="background1" w:themeFillShade="F2"/>
          </w:tcPr>
          <w:p w:rsidR="00F433B5" w:rsidRPr="004C3A0B" w:rsidRDefault="00F433B5" w:rsidP="00F433B5">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F433B5" w:rsidRPr="004C3A0B" w:rsidTr="00F433B5">
        <w:trPr>
          <w:trHeight w:val="355"/>
        </w:trPr>
        <w:tc>
          <w:tcPr>
            <w:tcW w:w="562" w:type="dxa"/>
            <w:vAlign w:val="center"/>
          </w:tcPr>
          <w:p w:rsidR="00F433B5" w:rsidRPr="002132F9" w:rsidRDefault="00F433B5" w:rsidP="00F433B5">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00F433B5" w:rsidRPr="003F6F7B" w:rsidRDefault="00F433B5" w:rsidP="00F433B5">
            <w:pPr>
              <w:autoSpaceDE w:val="0"/>
              <w:autoSpaceDN w:val="0"/>
              <w:adjustRightInd w:val="0"/>
              <w:rPr>
                <w:rFonts w:ascii="Arial" w:hAnsi="Arial" w:cs="Arial"/>
                <w:b/>
                <w:bCs/>
                <w:sz w:val="22"/>
                <w:szCs w:val="22"/>
              </w:rPr>
            </w:pPr>
            <w:hyperlink r:id="rId103" w:history="1">
              <w:r w:rsidRPr="005704BE">
                <w:rPr>
                  <w:rStyle w:val="a6"/>
                  <w:rFonts w:ascii="Arial" w:hAnsi="Arial" w:cs="Arial"/>
                  <w:b/>
                  <w:bCs/>
                  <w:color w:val="auto"/>
                  <w:sz w:val="22"/>
                  <w:szCs w:val="22"/>
                  <w:u w:val="none"/>
                </w:rPr>
                <w:t>UWTSD Research Ethi</w:t>
              </w:r>
              <w:r>
                <w:rPr>
                  <w:rStyle w:val="a6"/>
                  <w:rFonts w:ascii="Arial" w:hAnsi="Arial" w:cs="Arial"/>
                  <w:b/>
                  <w:bCs/>
                  <w:color w:val="auto"/>
                  <w:sz w:val="22"/>
                  <w:szCs w:val="22"/>
                  <w:u w:val="none"/>
                </w:rPr>
                <w:t>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rsidR="00F433B5" w:rsidRPr="002B55BF" w:rsidRDefault="00F433B5" w:rsidP="00F433B5">
                <w:pPr>
                  <w:autoSpaceDE w:val="0"/>
                  <w:autoSpaceDN w:val="0"/>
                  <w:adjustRightInd w:val="0"/>
                  <w:jc w:val="center"/>
                  <w:rPr>
                    <w:rFonts w:ascii="Arial" w:hAnsi="Arial" w:cs="Arial"/>
                    <w:sz w:val="22"/>
                    <w:szCs w:val="22"/>
                  </w:rPr>
                </w:pPr>
                <w:r w:rsidRPr="00A949ED">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tc>
          </w:sdtContent>
        </w:sdt>
      </w:tr>
      <w:tr w:rsidR="00F433B5" w:rsidRPr="004C3A0B" w:rsidTr="00F433B5">
        <w:trPr>
          <w:trHeight w:val="417"/>
        </w:trPr>
        <w:tc>
          <w:tcPr>
            <w:tcW w:w="562" w:type="dxa"/>
            <w:vAlign w:val="center"/>
          </w:tcPr>
          <w:p w:rsidR="00F433B5" w:rsidRPr="002132F9" w:rsidRDefault="00F433B5" w:rsidP="00F433B5">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00F433B5" w:rsidRPr="006C1FDD" w:rsidRDefault="00F433B5" w:rsidP="00F433B5">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rsidR="00F433B5" w:rsidRPr="002B55BF" w:rsidRDefault="00F433B5" w:rsidP="00F433B5">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F433B5" w:rsidRPr="004C3A0B" w:rsidTr="00F433B5">
        <w:trPr>
          <w:trHeight w:val="409"/>
        </w:trPr>
        <w:tc>
          <w:tcPr>
            <w:tcW w:w="562" w:type="dxa"/>
            <w:vAlign w:val="center"/>
          </w:tcPr>
          <w:p w:rsidR="00F433B5" w:rsidRPr="002132F9" w:rsidRDefault="00F433B5" w:rsidP="00F433B5">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00F433B5" w:rsidRPr="00392C8E" w:rsidRDefault="00F433B5" w:rsidP="00F433B5">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rsidR="00F433B5" w:rsidRPr="002B55BF" w:rsidRDefault="00F433B5" w:rsidP="00F433B5">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rsidR="00F433B5" w:rsidRPr="004C3A0B" w:rsidRDefault="00F433B5" w:rsidP="00F433B5">
      <w:pPr>
        <w:autoSpaceDE w:val="0"/>
        <w:autoSpaceDN w:val="0"/>
        <w:adjustRightInd w:val="0"/>
        <w:spacing w:after="240"/>
        <w:jc w:val="both"/>
        <w:rPr>
          <w:b/>
        </w:rPr>
      </w:pPr>
    </w:p>
    <w:p w:rsidR="00F433B5" w:rsidRDefault="00F433B5" w:rsidP="00F433B5">
      <w:pPr>
        <w:autoSpaceDE w:val="0"/>
        <w:autoSpaceDN w:val="0"/>
        <w:adjustRightInd w:val="0"/>
        <w:jc w:val="both"/>
        <w:rPr>
          <w:b/>
        </w:rPr>
      </w:pPr>
      <w:r w:rsidRPr="004C3A0B">
        <w:rPr>
          <w:b/>
        </w:rPr>
        <w:t>SECTION D: External Collaborative Research Activity</w:t>
      </w:r>
    </w:p>
    <w:p w:rsidR="00F433B5" w:rsidRPr="003F6F7B" w:rsidRDefault="00F433B5" w:rsidP="00F433B5">
      <w:pPr>
        <w:autoSpaceDE w:val="0"/>
        <w:autoSpaceDN w:val="0"/>
        <w:adjustRightInd w:val="0"/>
        <w:spacing w:after="240"/>
        <w:jc w:val="both"/>
      </w:pPr>
      <w:r>
        <w:t xml:space="preserve">If there are external collaborators then you should gain consent from the contact persons to share their personal data with the university. </w:t>
      </w:r>
      <w:r w:rsidRPr="003F6F7B">
        <w:t>If there are no external collaborator</w:t>
      </w:r>
      <w:r>
        <w:t>s then leave this section blank and continue to section E.</w:t>
      </w:r>
    </w:p>
    <w:tbl>
      <w:tblPr>
        <w:tblStyle w:val="a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F433B5" w:rsidRPr="004C3A0B" w:rsidTr="00F433B5">
        <w:trPr>
          <w:trHeight w:val="227"/>
        </w:trPr>
        <w:tc>
          <w:tcPr>
            <w:tcW w:w="562" w:type="dxa"/>
            <w:shd w:val="clear" w:color="auto" w:fill="F2F2F2" w:themeFill="background1" w:themeFillShade="F2"/>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rsidR="00F433B5" w:rsidRPr="004C3A0B" w:rsidRDefault="00F433B5" w:rsidP="00F433B5">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rsidR="00F433B5" w:rsidRDefault="00F433B5" w:rsidP="00F433B5">
            <w:pPr>
              <w:autoSpaceDE w:val="0"/>
              <w:autoSpaceDN w:val="0"/>
              <w:adjustRightInd w:val="0"/>
              <w:rPr>
                <w:rFonts w:ascii="Arial" w:hAnsi="Arial" w:cs="Arial"/>
                <w:bCs/>
                <w:sz w:val="22"/>
                <w:szCs w:val="22"/>
              </w:rPr>
            </w:pPr>
          </w:p>
          <w:p w:rsidR="00F433B5" w:rsidRPr="004C3A0B" w:rsidRDefault="00F433B5" w:rsidP="00F433B5">
            <w:pPr>
              <w:autoSpaceDE w:val="0"/>
              <w:autoSpaceDN w:val="0"/>
              <w:adjustRightInd w:val="0"/>
              <w:rPr>
                <w:rFonts w:ascii="Arial" w:hAnsi="Arial" w:cs="Arial"/>
                <w:bCs/>
                <w:sz w:val="22"/>
                <w:szCs w:val="22"/>
              </w:rPr>
            </w:pPr>
          </w:p>
        </w:tc>
      </w:tr>
      <w:tr w:rsidR="00F433B5" w:rsidRPr="004C3A0B" w:rsidTr="00F433B5">
        <w:trPr>
          <w:trHeight w:val="227"/>
        </w:trPr>
        <w:tc>
          <w:tcPr>
            <w:tcW w:w="562" w:type="dxa"/>
            <w:shd w:val="clear" w:color="auto" w:fill="F2F2F2" w:themeFill="background1" w:themeFillShade="F2"/>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rsidR="00F433B5" w:rsidRPr="004C3A0B" w:rsidRDefault="00F433B5" w:rsidP="00F433B5">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rsidR="00F433B5" w:rsidRDefault="00F433B5" w:rsidP="00F433B5">
            <w:pPr>
              <w:autoSpaceDE w:val="0"/>
              <w:autoSpaceDN w:val="0"/>
              <w:adjustRightInd w:val="0"/>
              <w:rPr>
                <w:rFonts w:ascii="Arial" w:hAnsi="Arial" w:cs="Arial"/>
                <w:bCs/>
                <w:sz w:val="22"/>
                <w:szCs w:val="22"/>
              </w:rPr>
            </w:pPr>
          </w:p>
          <w:p w:rsidR="00F433B5" w:rsidRPr="004C3A0B" w:rsidRDefault="00F433B5" w:rsidP="00F433B5">
            <w:pPr>
              <w:autoSpaceDE w:val="0"/>
              <w:autoSpaceDN w:val="0"/>
              <w:adjustRightInd w:val="0"/>
              <w:rPr>
                <w:rFonts w:ascii="Arial" w:hAnsi="Arial" w:cs="Arial"/>
                <w:bCs/>
                <w:sz w:val="22"/>
                <w:szCs w:val="22"/>
              </w:rPr>
            </w:pPr>
          </w:p>
        </w:tc>
      </w:tr>
      <w:tr w:rsidR="00F433B5" w:rsidRPr="004C3A0B" w:rsidTr="00F433B5">
        <w:trPr>
          <w:trHeight w:val="227"/>
        </w:trPr>
        <w:tc>
          <w:tcPr>
            <w:tcW w:w="562" w:type="dxa"/>
            <w:shd w:val="clear" w:color="auto" w:fill="F2F2F2" w:themeFill="background1" w:themeFillShade="F2"/>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F433B5" w:rsidRDefault="00F433B5" w:rsidP="00F433B5">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F433B5" w:rsidRPr="004C3A0B" w:rsidRDefault="00F433B5" w:rsidP="00F433B5">
            <w:pPr>
              <w:autoSpaceDE w:val="0"/>
              <w:autoSpaceDN w:val="0"/>
              <w:adjustRightInd w:val="0"/>
              <w:jc w:val="both"/>
              <w:rPr>
                <w:rFonts w:ascii="Arial" w:hAnsi="Arial" w:cs="Arial"/>
                <w:sz w:val="22"/>
                <w:szCs w:val="22"/>
              </w:rPr>
            </w:pPr>
          </w:p>
        </w:tc>
        <w:tc>
          <w:tcPr>
            <w:tcW w:w="6095" w:type="dxa"/>
            <w:gridSpan w:val="6"/>
          </w:tcPr>
          <w:p w:rsidR="00F433B5" w:rsidRDefault="00F433B5" w:rsidP="00F433B5">
            <w:pPr>
              <w:autoSpaceDE w:val="0"/>
              <w:autoSpaceDN w:val="0"/>
              <w:adjustRightInd w:val="0"/>
              <w:rPr>
                <w:rFonts w:ascii="Arial" w:hAnsi="Arial" w:cs="Arial"/>
                <w:bCs/>
                <w:sz w:val="22"/>
                <w:szCs w:val="22"/>
              </w:rPr>
            </w:pPr>
          </w:p>
        </w:tc>
      </w:tr>
      <w:tr w:rsidR="00F433B5" w:rsidRPr="004C3A0B" w:rsidTr="00F433B5">
        <w:tc>
          <w:tcPr>
            <w:tcW w:w="562" w:type="dxa"/>
            <w:shd w:val="clear" w:color="auto" w:fill="F2F2F2" w:themeFill="background1" w:themeFillShade="F2"/>
          </w:tcPr>
          <w:p w:rsidR="00F433B5" w:rsidRDefault="00F433B5" w:rsidP="00F433B5">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F433B5" w:rsidRPr="00392C8E" w:rsidRDefault="00F433B5" w:rsidP="00F433B5">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F433B5" w:rsidRPr="004C3A0B" w:rsidRDefault="00F433B5" w:rsidP="00F433B5">
                <w:pPr>
                  <w:autoSpaceDE w:val="0"/>
                  <w:autoSpaceDN w:val="0"/>
                  <w:adjustRightInd w:val="0"/>
                  <w:jc w:val="center"/>
                  <w:rPr>
                    <w:rFonts w:ascii="Arial" w:hAnsi="Arial" w:cs="Arial"/>
                    <w:bCs/>
                    <w:sz w:val="22"/>
                    <w:szCs w:val="22"/>
                  </w:rPr>
                </w:pPr>
                <w:r w:rsidRPr="00A949ED">
                  <w:rPr>
                    <w:rFonts w:ascii="MS Gothic" w:eastAsia="MS Gothic" w:hAnsi="MS Gothic" w:cs="Arial" w:hint="eastAsia"/>
                    <w:bCs/>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c>
          <w:tcPr>
            <w:tcW w:w="562" w:type="dxa"/>
            <w:shd w:val="clear" w:color="auto" w:fill="F2F2F2" w:themeFill="background1" w:themeFillShade="F2"/>
          </w:tcPr>
          <w:p w:rsidR="00F433B5" w:rsidRDefault="00F433B5" w:rsidP="00F433B5">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F433B5" w:rsidRPr="00392C8E" w:rsidRDefault="00F433B5" w:rsidP="00F433B5">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F433B5" w:rsidRPr="004C3A0B" w:rsidRDefault="00F433B5" w:rsidP="00F433B5">
                <w:pPr>
                  <w:autoSpaceDE w:val="0"/>
                  <w:autoSpaceDN w:val="0"/>
                  <w:adjustRightInd w:val="0"/>
                  <w:jc w:val="center"/>
                  <w:rPr>
                    <w:rFonts w:ascii="Arial" w:hAnsi="Arial" w:cs="Arial"/>
                    <w:bCs/>
                    <w:sz w:val="22"/>
                    <w:szCs w:val="22"/>
                  </w:rPr>
                </w:pPr>
                <w:r w:rsidRPr="00A949ED">
                  <w:rPr>
                    <w:rFonts w:ascii="MS Gothic" w:eastAsia="MS Gothic" w:hAnsi="MS Gothic" w:cs="Arial" w:hint="eastAsia"/>
                    <w:bCs/>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386"/>
        </w:trPr>
        <w:tc>
          <w:tcPr>
            <w:tcW w:w="562" w:type="dxa"/>
            <w:shd w:val="clear" w:color="auto" w:fill="F2F2F2" w:themeFill="background1" w:themeFillShade="F2"/>
          </w:tcPr>
          <w:p w:rsidR="00F433B5" w:rsidRDefault="00F433B5" w:rsidP="00F433B5">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rsidR="00F433B5" w:rsidRDefault="00F433B5" w:rsidP="00F433B5">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F433B5" w:rsidRDefault="00F433B5" w:rsidP="00F433B5">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F433B5" w:rsidRPr="003257BD" w:rsidRDefault="00F433B5" w:rsidP="00F433B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rsidR="00F433B5" w:rsidRPr="003257BD" w:rsidRDefault="00F433B5" w:rsidP="00F433B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highlight w:val="yellow"/>
              </w:rPr>
              <w:id w:val="-1824587797"/>
            </w:sdtPr>
            <w:sdtContent>
              <w:p w:rsidR="00F433B5" w:rsidRPr="00A949ED" w:rsidRDefault="00F433B5" w:rsidP="00F433B5">
                <w:pPr>
                  <w:autoSpaceDE w:val="0"/>
                  <w:autoSpaceDN w:val="0"/>
                  <w:adjustRightInd w:val="0"/>
                  <w:jc w:val="center"/>
                  <w:rPr>
                    <w:rFonts w:ascii="Arial" w:hAnsi="Arial" w:cs="Arial"/>
                    <w:bCs/>
                    <w:sz w:val="22"/>
                    <w:szCs w:val="22"/>
                    <w:highlight w:val="yellow"/>
                  </w:rPr>
                </w:pPr>
                <w:r w:rsidRPr="00A949ED">
                  <w:rPr>
                    <w:rFonts w:ascii="MS Gothic" w:eastAsia="MS Gothic" w:hAnsi="MS Gothic" w:cs="Arial" w:hint="eastAsia"/>
                    <w:bCs/>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386"/>
        </w:trPr>
        <w:tc>
          <w:tcPr>
            <w:tcW w:w="562" w:type="dxa"/>
            <w:shd w:val="clear" w:color="auto" w:fill="F2F2F2" w:themeFill="background1" w:themeFillShade="F2"/>
          </w:tcPr>
          <w:p w:rsidR="00F433B5" w:rsidRDefault="00F433B5" w:rsidP="00F433B5">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rsidR="00F433B5" w:rsidRDefault="00F433B5" w:rsidP="00F433B5">
            <w:pPr>
              <w:autoSpaceDE w:val="0"/>
              <w:autoSpaceDN w:val="0"/>
              <w:adjustRightInd w:val="0"/>
              <w:rPr>
                <w:rFonts w:ascii="Arial" w:hAnsi="Arial" w:cs="Arial"/>
                <w:sz w:val="22"/>
                <w:szCs w:val="22"/>
              </w:rPr>
            </w:pPr>
          </w:p>
        </w:tc>
        <w:tc>
          <w:tcPr>
            <w:tcW w:w="2409" w:type="dxa"/>
          </w:tcPr>
          <w:p w:rsidR="00F433B5" w:rsidRDefault="00F433B5" w:rsidP="00F433B5">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F433B5" w:rsidRPr="003257BD" w:rsidRDefault="00F433B5" w:rsidP="00F433B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rsidR="00F433B5" w:rsidRPr="003257BD" w:rsidRDefault="00F433B5" w:rsidP="00F433B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highlight w:val="yellow"/>
              </w:rPr>
              <w:id w:val="-1007364088"/>
            </w:sdtPr>
            <w:sdtContent>
              <w:p w:rsidR="00F433B5" w:rsidRPr="00A949ED" w:rsidRDefault="00F433B5" w:rsidP="00F433B5">
                <w:pPr>
                  <w:autoSpaceDE w:val="0"/>
                  <w:autoSpaceDN w:val="0"/>
                  <w:adjustRightInd w:val="0"/>
                  <w:jc w:val="center"/>
                  <w:rPr>
                    <w:rFonts w:ascii="Arial" w:hAnsi="Arial" w:cs="Arial"/>
                    <w:bCs/>
                    <w:sz w:val="22"/>
                    <w:szCs w:val="22"/>
                    <w:highlight w:val="yellow"/>
                  </w:rPr>
                </w:pPr>
                <w:r w:rsidRPr="00A949ED">
                  <w:rPr>
                    <w:rFonts w:ascii="MS Gothic" w:eastAsia="MS Gothic" w:hAnsi="MS Gothic" w:cs="Arial" w:hint="eastAsia"/>
                    <w:bCs/>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c>
          <w:tcPr>
            <w:tcW w:w="562" w:type="dxa"/>
            <w:shd w:val="clear" w:color="auto" w:fill="F2F2F2" w:themeFill="background1" w:themeFillShade="F2"/>
          </w:tcPr>
          <w:p w:rsidR="00F433B5" w:rsidRDefault="00F433B5" w:rsidP="00F433B5">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rsidR="00F433B5" w:rsidRDefault="00F433B5" w:rsidP="00F433B5">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F433B5" w:rsidRDefault="00F433B5" w:rsidP="00F433B5">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F433B5" w:rsidRPr="003257BD" w:rsidRDefault="00F433B5" w:rsidP="00F433B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F433B5" w:rsidRPr="00392C8E" w:rsidRDefault="00F433B5" w:rsidP="00F433B5">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F433B5" w:rsidRPr="003257BD" w:rsidRDefault="00F433B5" w:rsidP="00F433B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F433B5" w:rsidRPr="00CE6A02" w:rsidRDefault="00F433B5" w:rsidP="00F433B5">
                <w:pPr>
                  <w:autoSpaceDE w:val="0"/>
                  <w:autoSpaceDN w:val="0"/>
                  <w:adjustRightInd w:val="0"/>
                  <w:jc w:val="center"/>
                  <w:rPr>
                    <w:rFonts w:ascii="Arial" w:hAnsi="Arial" w:cs="Arial"/>
                    <w:bCs/>
                    <w:sz w:val="22"/>
                    <w:szCs w:val="22"/>
                  </w:rPr>
                </w:pPr>
                <w:r w:rsidRPr="00A949ED">
                  <w:rPr>
                    <w:rFonts w:ascii="MS Gothic" w:eastAsia="MS Gothic" w:hAnsi="MS Gothic" w:cs="Arial" w:hint="eastAsia"/>
                    <w:bCs/>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c>
          <w:tcPr>
            <w:tcW w:w="562" w:type="dxa"/>
            <w:shd w:val="clear" w:color="auto" w:fill="F2F2F2" w:themeFill="background1" w:themeFillShade="F2"/>
          </w:tcPr>
          <w:p w:rsidR="00F433B5" w:rsidRDefault="00F433B5" w:rsidP="00F433B5">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hemeFill="background1" w:themeFillShade="F2"/>
          </w:tcPr>
          <w:p w:rsidR="00F433B5" w:rsidRDefault="00F433B5" w:rsidP="00F433B5">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rsidR="00F433B5" w:rsidRDefault="00F433B5" w:rsidP="00F433B5">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F433B5" w:rsidDel="008461DD" w:rsidRDefault="00F433B5" w:rsidP="00F433B5">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F433B5" w:rsidRPr="003257BD" w:rsidRDefault="00F433B5" w:rsidP="00F433B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F433B5" w:rsidRPr="00392C8E" w:rsidRDefault="00F433B5" w:rsidP="00F433B5">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F433B5" w:rsidRPr="003257BD" w:rsidRDefault="00F433B5" w:rsidP="00F433B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F433B5" w:rsidRPr="00CE6A02" w:rsidRDefault="00F433B5" w:rsidP="00F433B5">
                <w:pPr>
                  <w:autoSpaceDE w:val="0"/>
                  <w:autoSpaceDN w:val="0"/>
                  <w:adjustRightInd w:val="0"/>
                  <w:jc w:val="center"/>
                  <w:rPr>
                    <w:rFonts w:ascii="Arial" w:hAnsi="Arial" w:cs="Arial"/>
                    <w:bCs/>
                    <w:sz w:val="22"/>
                    <w:szCs w:val="22"/>
                  </w:rPr>
                </w:pPr>
                <w:r w:rsidRPr="00A949ED">
                  <w:rPr>
                    <w:rFonts w:ascii="MS Gothic" w:eastAsia="MS Gothic" w:hAnsi="MS Gothic" w:cs="Arial" w:hint="eastAsia"/>
                    <w:bCs/>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bl>
    <w:p w:rsidR="00F433B5" w:rsidRPr="004C3A0B" w:rsidRDefault="00F433B5" w:rsidP="00F433B5">
      <w:pPr>
        <w:rPr>
          <w:bCs/>
          <w:iCs/>
          <w:sz w:val="16"/>
          <w:szCs w:val="16"/>
        </w:rPr>
      </w:pPr>
    </w:p>
    <w:p w:rsidR="00F433B5" w:rsidRDefault="00F433B5" w:rsidP="00F433B5">
      <w:pPr>
        <w:rPr>
          <w:b/>
          <w:bCs/>
          <w:iCs/>
        </w:rPr>
      </w:pPr>
    </w:p>
    <w:p w:rsidR="00F433B5" w:rsidRPr="00354F34" w:rsidRDefault="00F433B5" w:rsidP="00F433B5">
      <w:pPr>
        <w:autoSpaceDE w:val="0"/>
        <w:autoSpaceDN w:val="0"/>
        <w:adjustRightInd w:val="0"/>
        <w:spacing w:after="240"/>
        <w:jc w:val="both"/>
        <w:rPr>
          <w:b/>
        </w:rPr>
      </w:pPr>
      <w:r w:rsidRPr="00354F34">
        <w:rPr>
          <w:b/>
        </w:rPr>
        <w:t>Where research activity is carried out in collaboration with an external organisation</w:t>
      </w:r>
    </w:p>
    <w:tbl>
      <w:tblPr>
        <w:tblStyle w:val="ad"/>
        <w:tblW w:w="10490" w:type="dxa"/>
        <w:tblInd w:w="-5" w:type="dxa"/>
        <w:tblLook w:val="04A0" w:firstRow="1" w:lastRow="0" w:firstColumn="1" w:lastColumn="0" w:noHBand="0" w:noVBand="1"/>
      </w:tblPr>
      <w:tblGrid>
        <w:gridCol w:w="567"/>
        <w:gridCol w:w="6237"/>
        <w:gridCol w:w="993"/>
        <w:gridCol w:w="895"/>
        <w:gridCol w:w="947"/>
        <w:gridCol w:w="851"/>
      </w:tblGrid>
      <w:tr w:rsidR="00F433B5" w:rsidRPr="004C3A0B" w:rsidTr="00F433B5">
        <w:trPr>
          <w:trHeight w:val="507"/>
        </w:trPr>
        <w:tc>
          <w:tcPr>
            <w:tcW w:w="56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F433B5" w:rsidRPr="003257BD" w:rsidRDefault="00F433B5" w:rsidP="00F433B5">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rsidR="00F433B5" w:rsidRPr="004C3A0B" w:rsidRDefault="00F433B5" w:rsidP="00F433B5">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rsidR="00F433B5" w:rsidRPr="003257BD" w:rsidRDefault="00F433B5" w:rsidP="00F433B5">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rsidR="00F433B5" w:rsidRPr="004C3A0B" w:rsidRDefault="00F433B5" w:rsidP="00F433B5">
                <w:pPr>
                  <w:autoSpaceDE w:val="0"/>
                  <w:autoSpaceDN w:val="0"/>
                  <w:adjustRightInd w:val="0"/>
                  <w:jc w:val="center"/>
                  <w:rPr>
                    <w:rFonts w:ascii="Arial" w:hAnsi="Arial" w:cs="Arial"/>
                    <w:bCs/>
                    <w:sz w:val="22"/>
                    <w:szCs w:val="22"/>
                  </w:rPr>
                </w:pPr>
                <w:r w:rsidRPr="00A949ED">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c>
          <w:tcPr>
            <w:tcW w:w="567" w:type="dxa"/>
          </w:tcPr>
          <w:p w:rsidR="00F433B5" w:rsidRDefault="00F433B5" w:rsidP="00F433B5">
            <w:pPr>
              <w:autoSpaceDE w:val="0"/>
              <w:autoSpaceDN w:val="0"/>
              <w:adjustRightInd w:val="0"/>
              <w:rPr>
                <w:rFonts w:ascii="Arial" w:hAnsi="Arial" w:cs="Arial"/>
                <w:bCs/>
                <w:sz w:val="22"/>
                <w:szCs w:val="22"/>
              </w:rPr>
            </w:pPr>
          </w:p>
        </w:tc>
        <w:tc>
          <w:tcPr>
            <w:tcW w:w="9923" w:type="dxa"/>
            <w:gridSpan w:val="5"/>
          </w:tcPr>
          <w:p w:rsidR="00F433B5" w:rsidRDefault="00F433B5" w:rsidP="00F433B5">
            <w:pPr>
              <w:autoSpaceDE w:val="0"/>
              <w:autoSpaceDN w:val="0"/>
              <w:adjustRightInd w:val="0"/>
              <w:rPr>
                <w:rFonts w:ascii="Arial" w:hAnsi="Arial" w:cs="Arial"/>
                <w:bCs/>
                <w:sz w:val="22"/>
                <w:szCs w:val="22"/>
              </w:rPr>
            </w:pPr>
          </w:p>
          <w:p w:rsidR="00F433B5" w:rsidRDefault="00F433B5" w:rsidP="00F433B5">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rsidR="00F433B5" w:rsidRPr="004C3A0B" w:rsidRDefault="00F433B5" w:rsidP="00F433B5">
            <w:pPr>
              <w:autoSpaceDE w:val="0"/>
              <w:autoSpaceDN w:val="0"/>
              <w:adjustRightInd w:val="0"/>
              <w:rPr>
                <w:rFonts w:ascii="Arial" w:hAnsi="Arial" w:cs="Arial"/>
                <w:b/>
                <w:bCs/>
                <w:sz w:val="22"/>
                <w:szCs w:val="22"/>
              </w:rPr>
            </w:pPr>
          </w:p>
        </w:tc>
      </w:tr>
    </w:tbl>
    <w:p w:rsidR="00F433B5" w:rsidRDefault="00F433B5" w:rsidP="00F433B5">
      <w:pPr>
        <w:autoSpaceDE w:val="0"/>
        <w:autoSpaceDN w:val="0"/>
        <w:adjustRightInd w:val="0"/>
        <w:spacing w:after="240"/>
        <w:jc w:val="both"/>
        <w:rPr>
          <w:b/>
        </w:rPr>
      </w:pPr>
    </w:p>
    <w:p w:rsidR="00F433B5" w:rsidRPr="004C3A0B" w:rsidRDefault="00F433B5" w:rsidP="00F433B5">
      <w:pPr>
        <w:autoSpaceDE w:val="0"/>
        <w:autoSpaceDN w:val="0"/>
        <w:adjustRightInd w:val="0"/>
        <w:spacing w:after="240"/>
        <w:jc w:val="both"/>
        <w:rPr>
          <w:b/>
        </w:rPr>
      </w:pPr>
      <w:r w:rsidRPr="004C3A0B">
        <w:rPr>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F433B5" w:rsidRPr="004C3A0B" w:rsidTr="00F433B5">
        <w:trPr>
          <w:trHeight w:val="637"/>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433B5" w:rsidRPr="00D66471" w:rsidRDefault="00F433B5" w:rsidP="00F433B5">
            <w:r w:rsidRPr="00D66471">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433B5" w:rsidRPr="004C3A0B" w:rsidRDefault="00F433B5" w:rsidP="00F433B5">
            <w:r w:rsidRPr="004C3A0B">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F433B5" w:rsidRPr="004C3A0B" w:rsidRDefault="00F433B5" w:rsidP="00F433B5">
            <w:r w:rsidRPr="00A949ED">
              <w:t>Cross-cultural differences and</w:t>
            </w:r>
            <w:r>
              <w:t xml:space="preserve"> </w:t>
            </w:r>
            <w:r w:rsidRPr="00A949ED">
              <w:t>communication Strategies: Analysis of impact</w:t>
            </w:r>
            <w:r>
              <w:t xml:space="preserve"> </w:t>
            </w:r>
            <w:r w:rsidRPr="00A949ED">
              <w:t>on team collaboration in HSBC</w:t>
            </w:r>
          </w:p>
        </w:tc>
      </w:tr>
      <w:tr w:rsidR="00F433B5" w:rsidRPr="004C3A0B" w:rsidTr="00F433B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433B5" w:rsidRPr="00D66471" w:rsidRDefault="00F433B5" w:rsidP="00F433B5">
            <w:r w:rsidRPr="00D66471">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433B5" w:rsidRPr="00D839CD" w:rsidRDefault="00F433B5" w:rsidP="00F433B5">
            <w:r w:rsidRPr="00D839CD">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F433B5" w:rsidRPr="00D839CD" w:rsidRDefault="00F433B5" w:rsidP="00F433B5">
            <w:r>
              <w:t>10.12.2023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433B5" w:rsidRPr="00D839CD" w:rsidRDefault="00F433B5" w:rsidP="00F433B5">
            <w:r w:rsidRPr="00D839CD">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F433B5" w:rsidRPr="004C3A0B" w:rsidRDefault="00F433B5" w:rsidP="00F433B5">
            <w:r>
              <w:t>25.12.2023</w:t>
            </w:r>
          </w:p>
        </w:tc>
      </w:tr>
      <w:tr w:rsidR="00F433B5" w:rsidRPr="004C3A0B" w:rsidTr="00F433B5">
        <w:trPr>
          <w:trHeight w:val="454"/>
        </w:trPr>
        <w:tc>
          <w:tcPr>
            <w:tcW w:w="297" w:type="pct"/>
            <w:tcBorders>
              <w:top w:val="single" w:sz="4" w:space="0" w:color="auto"/>
            </w:tcBorders>
            <w:shd w:val="clear" w:color="auto" w:fill="F2F2F2" w:themeFill="background1" w:themeFillShade="F2"/>
            <w:vAlign w:val="center"/>
          </w:tcPr>
          <w:p w:rsidR="00F433B5" w:rsidRPr="002132F9" w:rsidRDefault="00F433B5" w:rsidP="00F433B5">
            <w:pPr>
              <w:spacing w:before="120" w:after="120"/>
            </w:pPr>
          </w:p>
        </w:tc>
        <w:tc>
          <w:tcPr>
            <w:tcW w:w="4703" w:type="pct"/>
            <w:gridSpan w:val="4"/>
            <w:tcBorders>
              <w:top w:val="single" w:sz="4" w:space="0" w:color="auto"/>
            </w:tcBorders>
            <w:shd w:val="clear" w:color="auto" w:fill="F2F2F2" w:themeFill="background1" w:themeFillShade="F2"/>
            <w:vAlign w:val="center"/>
          </w:tcPr>
          <w:p w:rsidR="00F433B5" w:rsidRDefault="00F433B5" w:rsidP="00F433B5">
            <w:pPr>
              <w:spacing w:before="120" w:after="120"/>
              <w:rPr>
                <w:b/>
              </w:rPr>
            </w:pPr>
            <w:r>
              <w:rPr>
                <w:b/>
              </w:rPr>
              <w:t>Introduction to the Research (maximum 300 words per section)</w:t>
            </w:r>
          </w:p>
          <w:p w:rsidR="00F433B5" w:rsidRPr="009D2E0B" w:rsidRDefault="00F433B5" w:rsidP="00F433B5">
            <w:pPr>
              <w:spacing w:before="120" w:after="120"/>
              <w:rPr>
                <w:b/>
              </w:rPr>
            </w:pPr>
            <w:r w:rsidRPr="009D2E0B">
              <w:rPr>
                <w:b/>
              </w:rPr>
              <w:t xml:space="preserve">Ensure that you write for a </w:t>
            </w:r>
            <w:r w:rsidRPr="009D2E0B">
              <w:rPr>
                <w:b/>
                <w:u w:val="single"/>
              </w:rPr>
              <w:t xml:space="preserve">Non-Specialist </w:t>
            </w:r>
            <w:proofErr w:type="spellStart"/>
            <w:r w:rsidRPr="009D2E0B">
              <w:rPr>
                <w:b/>
                <w:u w:val="single"/>
              </w:rPr>
              <w:t>Audience</w:t>
            </w:r>
            <w:r>
              <w:rPr>
                <w:b/>
              </w:rPr>
              <w:t>when</w:t>
            </w:r>
            <w:proofErr w:type="spellEnd"/>
            <w:r>
              <w:rPr>
                <w:b/>
              </w:rPr>
              <w:t xml:space="preserve"> outlining your response to the points below:</w:t>
            </w:r>
          </w:p>
          <w:p w:rsidR="00F433B5" w:rsidRPr="006C1FDD" w:rsidRDefault="00F433B5" w:rsidP="00F433B5">
            <w:pPr>
              <w:pStyle w:val="af4"/>
              <w:numPr>
                <w:ilvl w:val="0"/>
                <w:numId w:val="29"/>
              </w:numPr>
              <w:ind w:left="0"/>
              <w:contextualSpacing w:val="0"/>
              <w:rPr>
                <w:rFonts w:ascii="Arial" w:hAnsi="Arial" w:cs="Arial"/>
                <w:i/>
              </w:rPr>
            </w:pPr>
            <w:r w:rsidRPr="006C1FDD">
              <w:rPr>
                <w:rFonts w:ascii="Arial" w:hAnsi="Arial" w:cs="Arial"/>
                <w:i/>
              </w:rPr>
              <w:t>Purpose of Research Activity</w:t>
            </w:r>
          </w:p>
          <w:p w:rsidR="00F433B5" w:rsidRPr="006C1FDD" w:rsidRDefault="00F433B5" w:rsidP="00F433B5">
            <w:pPr>
              <w:pStyle w:val="af4"/>
              <w:numPr>
                <w:ilvl w:val="0"/>
                <w:numId w:val="29"/>
              </w:numPr>
              <w:ind w:left="0"/>
              <w:contextualSpacing w:val="0"/>
              <w:rPr>
                <w:rFonts w:ascii="Arial" w:hAnsi="Arial" w:cs="Arial"/>
                <w:i/>
              </w:rPr>
            </w:pPr>
            <w:r w:rsidRPr="006C1FDD">
              <w:rPr>
                <w:rFonts w:ascii="Arial" w:hAnsi="Arial" w:cs="Arial"/>
                <w:i/>
              </w:rPr>
              <w:t>Proposed Research Question</w:t>
            </w:r>
          </w:p>
          <w:p w:rsidR="00F433B5" w:rsidRPr="009D2E0B" w:rsidRDefault="00F433B5" w:rsidP="00F433B5">
            <w:pPr>
              <w:pStyle w:val="af4"/>
              <w:numPr>
                <w:ilvl w:val="0"/>
                <w:numId w:val="29"/>
              </w:numPr>
              <w:ind w:left="0"/>
              <w:contextualSpacing w:val="0"/>
              <w:rPr>
                <w:rFonts w:ascii="Arial" w:hAnsi="Arial" w:cs="Arial"/>
                <w:i/>
              </w:rPr>
            </w:pPr>
            <w:r w:rsidRPr="009D2E0B">
              <w:rPr>
                <w:rFonts w:ascii="Arial" w:hAnsi="Arial" w:cs="Arial"/>
                <w:i/>
              </w:rPr>
              <w:t>Aims of Research Activity</w:t>
            </w:r>
          </w:p>
          <w:p w:rsidR="00F433B5" w:rsidRPr="009D2E0B" w:rsidRDefault="00F433B5" w:rsidP="00F433B5">
            <w:pPr>
              <w:pStyle w:val="af4"/>
              <w:numPr>
                <w:ilvl w:val="0"/>
                <w:numId w:val="29"/>
              </w:numPr>
              <w:spacing w:after="240"/>
              <w:ind w:left="0" w:hanging="357"/>
              <w:contextualSpacing w:val="0"/>
              <w:rPr>
                <w:rFonts w:ascii="Arial" w:hAnsi="Arial" w:cs="Arial"/>
                <w:i/>
              </w:rPr>
            </w:pPr>
            <w:r w:rsidRPr="009D2E0B">
              <w:rPr>
                <w:rFonts w:ascii="Arial" w:hAnsi="Arial" w:cs="Arial"/>
                <w:i/>
              </w:rPr>
              <w:t>Objectives of Research Activity</w:t>
            </w:r>
          </w:p>
          <w:p w:rsidR="00F433B5" w:rsidRDefault="00F433B5" w:rsidP="00F433B5">
            <w:pPr>
              <w:spacing w:after="120"/>
            </w:pPr>
            <w:r>
              <w:t>Demonstrate,</w:t>
            </w:r>
            <w:r w:rsidRPr="004C3A0B">
              <w:t xml:space="preserve"> briefly</w:t>
            </w:r>
            <w:r>
              <w:t>,</w:t>
            </w:r>
            <w:r w:rsidRPr="004C3A0B">
              <w:t xml:space="preserve"> how </w:t>
            </w:r>
            <w:r w:rsidRPr="009D2E0B">
              <w:rPr>
                <w:b/>
                <w:u w:val="single"/>
              </w:rPr>
              <w:t>Existing Research</w:t>
            </w:r>
            <w:r w:rsidRPr="004C3A0B">
              <w:t xml:space="preserve"> has informed the proposed activity and explain</w:t>
            </w:r>
          </w:p>
          <w:p w:rsidR="00F433B5" w:rsidRPr="009D2E0B" w:rsidRDefault="00F433B5" w:rsidP="00F433B5">
            <w:pPr>
              <w:pStyle w:val="af4"/>
              <w:numPr>
                <w:ilvl w:val="0"/>
                <w:numId w:val="29"/>
              </w:numPr>
              <w:ind w:left="0"/>
              <w:contextualSpacing w:val="0"/>
              <w:rPr>
                <w:rFonts w:ascii="Arial" w:hAnsi="Arial" w:cs="Arial"/>
                <w:i/>
              </w:rPr>
            </w:pPr>
            <w:r w:rsidRPr="009D2E0B">
              <w:rPr>
                <w:rFonts w:ascii="Arial" w:hAnsi="Arial" w:cs="Arial"/>
                <w:i/>
              </w:rPr>
              <w:t xml:space="preserve">What the research activity will add to the body of knowledge </w:t>
            </w:r>
          </w:p>
          <w:p w:rsidR="00F433B5" w:rsidRPr="009D2E0B" w:rsidRDefault="00F433B5" w:rsidP="00F433B5">
            <w:pPr>
              <w:pStyle w:val="af4"/>
              <w:numPr>
                <w:ilvl w:val="0"/>
                <w:numId w:val="29"/>
              </w:numPr>
              <w:ind w:left="0"/>
              <w:contextualSpacing w:val="0"/>
              <w:rPr>
                <w:rFonts w:ascii="Arial" w:hAnsi="Arial" w:cs="Arial"/>
              </w:rPr>
            </w:pPr>
            <w:r w:rsidRPr="009D2E0B">
              <w:rPr>
                <w:rFonts w:ascii="Arial" w:hAnsi="Arial" w:cs="Arial"/>
                <w:i/>
              </w:rPr>
              <w:t xml:space="preserve">How it addresses an area of importance. </w:t>
            </w:r>
          </w:p>
        </w:tc>
      </w:tr>
      <w:tr w:rsidR="00F433B5" w:rsidRPr="004C3A0B" w:rsidDel="002A152D" w:rsidTr="00F433B5">
        <w:trPr>
          <w:trHeight w:val="454"/>
        </w:trPr>
        <w:tc>
          <w:tcPr>
            <w:tcW w:w="297" w:type="pct"/>
            <w:vAlign w:val="center"/>
          </w:tcPr>
          <w:p w:rsidR="00F433B5" w:rsidRPr="002132F9" w:rsidRDefault="00F433B5" w:rsidP="00F433B5">
            <w:pPr>
              <w:autoSpaceDE w:val="0"/>
              <w:autoSpaceDN w:val="0"/>
              <w:adjustRightInd w:val="0"/>
            </w:pPr>
            <w:r>
              <w:t>3</w:t>
            </w:r>
          </w:p>
        </w:tc>
        <w:tc>
          <w:tcPr>
            <w:tcW w:w="4703" w:type="pct"/>
            <w:gridSpan w:val="4"/>
            <w:vAlign w:val="center"/>
          </w:tcPr>
          <w:p w:rsidR="00F433B5" w:rsidRPr="009D2E0B" w:rsidRDefault="00F433B5" w:rsidP="00F433B5">
            <w:pPr>
              <w:autoSpaceDE w:val="0"/>
              <w:autoSpaceDN w:val="0"/>
              <w:adjustRightInd w:val="0"/>
              <w:rPr>
                <w:b/>
                <w:bCs/>
              </w:rPr>
            </w:pPr>
            <w:r w:rsidRPr="009D2E0B">
              <w:rPr>
                <w:b/>
                <w:bCs/>
              </w:rPr>
              <w:t>Purpose of Research Activity</w:t>
            </w:r>
          </w:p>
          <w:p w:rsidR="00F433B5" w:rsidRDefault="00F433B5" w:rsidP="00F433B5"/>
          <w:p w:rsidR="00F433B5" w:rsidRDefault="00F433B5" w:rsidP="00F433B5">
            <w:r w:rsidRPr="00F16E7C">
              <w:t>This study examines how teamwork within HSBC is impacted by communication protocols and cross-cultural differences. Data on various aspects of working environment communication in a multicultural setting was collected from 50 HSBC representatives using a quantitative survey approach.</w:t>
            </w:r>
          </w:p>
          <w:p w:rsidR="00F433B5" w:rsidRPr="002A152D" w:rsidDel="00425DA7" w:rsidRDefault="00F433B5" w:rsidP="00F433B5"/>
        </w:tc>
      </w:tr>
      <w:tr w:rsidR="00F433B5" w:rsidRPr="006C1FDD" w:rsidDel="002A152D" w:rsidTr="00F433B5">
        <w:trPr>
          <w:trHeight w:val="454"/>
        </w:trPr>
        <w:tc>
          <w:tcPr>
            <w:tcW w:w="297" w:type="pct"/>
            <w:vAlign w:val="center"/>
          </w:tcPr>
          <w:p w:rsidR="00F433B5" w:rsidRPr="002132F9" w:rsidRDefault="00F433B5" w:rsidP="00F433B5">
            <w:pPr>
              <w:autoSpaceDE w:val="0"/>
              <w:autoSpaceDN w:val="0"/>
              <w:adjustRightInd w:val="0"/>
            </w:pPr>
            <w:r>
              <w:t>4</w:t>
            </w:r>
          </w:p>
        </w:tc>
        <w:tc>
          <w:tcPr>
            <w:tcW w:w="4703" w:type="pct"/>
            <w:gridSpan w:val="4"/>
            <w:vAlign w:val="center"/>
          </w:tcPr>
          <w:p w:rsidR="00F433B5" w:rsidRPr="006C1FDD" w:rsidRDefault="00F433B5" w:rsidP="00F433B5">
            <w:pPr>
              <w:autoSpaceDE w:val="0"/>
              <w:autoSpaceDN w:val="0"/>
              <w:adjustRightInd w:val="0"/>
              <w:rPr>
                <w:b/>
                <w:bCs/>
              </w:rPr>
            </w:pPr>
            <w:r w:rsidRPr="006C1FDD">
              <w:rPr>
                <w:b/>
                <w:bCs/>
              </w:rPr>
              <w:t>Research Question</w:t>
            </w:r>
          </w:p>
          <w:p w:rsidR="00F433B5" w:rsidRPr="006C1FDD" w:rsidRDefault="00F433B5" w:rsidP="00F433B5"/>
          <w:p w:rsidR="00F433B5" w:rsidRDefault="00F433B5" w:rsidP="00F433B5">
            <w:pPr>
              <w:spacing w:line="360" w:lineRule="auto"/>
              <w:jc w:val="both"/>
              <w:rPr>
                <w:sz w:val="24"/>
                <w:szCs w:val="24"/>
              </w:rPr>
            </w:pPr>
            <w:r>
              <w:rPr>
                <w:sz w:val="24"/>
                <w:szCs w:val="24"/>
              </w:rPr>
              <w:t>1. Do HSBC's communication strategies recognise cultural variations?</w:t>
            </w:r>
          </w:p>
          <w:p w:rsidR="00F433B5" w:rsidRDefault="00F433B5" w:rsidP="00F433B5">
            <w:pPr>
              <w:spacing w:line="360" w:lineRule="auto"/>
              <w:jc w:val="both"/>
              <w:rPr>
                <w:sz w:val="24"/>
                <w:szCs w:val="24"/>
              </w:rPr>
            </w:pPr>
            <w:r>
              <w:rPr>
                <w:sz w:val="24"/>
                <w:szCs w:val="24"/>
              </w:rPr>
              <w:lastRenderedPageBreak/>
              <w:t>2. How does HSBC's shift towards remote work affect cross-cultural communication?</w:t>
            </w:r>
          </w:p>
          <w:p w:rsidR="00F433B5" w:rsidRPr="006C1FDD" w:rsidRDefault="00F433B5" w:rsidP="00F433B5"/>
          <w:p w:rsidR="00F433B5" w:rsidRPr="006C1FDD" w:rsidRDefault="00F433B5" w:rsidP="00F433B5"/>
          <w:p w:rsidR="00F433B5" w:rsidRPr="006C1FDD" w:rsidRDefault="00F433B5" w:rsidP="00F433B5">
            <w:pPr>
              <w:autoSpaceDE w:val="0"/>
              <w:autoSpaceDN w:val="0"/>
              <w:adjustRightInd w:val="0"/>
              <w:rPr>
                <w:b/>
                <w:bCs/>
              </w:rPr>
            </w:pPr>
          </w:p>
        </w:tc>
      </w:tr>
      <w:tr w:rsidR="00F433B5" w:rsidRPr="004C3A0B" w:rsidTr="00F433B5">
        <w:trPr>
          <w:trHeight w:val="454"/>
        </w:trPr>
        <w:tc>
          <w:tcPr>
            <w:tcW w:w="297" w:type="pct"/>
            <w:vAlign w:val="center"/>
          </w:tcPr>
          <w:p w:rsidR="00F433B5" w:rsidRPr="002132F9" w:rsidRDefault="00F433B5" w:rsidP="00F433B5">
            <w:pPr>
              <w:autoSpaceDE w:val="0"/>
              <w:autoSpaceDN w:val="0"/>
              <w:adjustRightInd w:val="0"/>
            </w:pPr>
            <w:r>
              <w:lastRenderedPageBreak/>
              <w:t>5</w:t>
            </w:r>
          </w:p>
        </w:tc>
        <w:tc>
          <w:tcPr>
            <w:tcW w:w="4703" w:type="pct"/>
            <w:gridSpan w:val="4"/>
            <w:vAlign w:val="center"/>
          </w:tcPr>
          <w:p w:rsidR="00F433B5" w:rsidRPr="009D2E0B" w:rsidRDefault="00F433B5" w:rsidP="00F433B5">
            <w:pPr>
              <w:autoSpaceDE w:val="0"/>
              <w:autoSpaceDN w:val="0"/>
              <w:adjustRightInd w:val="0"/>
              <w:rPr>
                <w:b/>
                <w:bCs/>
              </w:rPr>
            </w:pPr>
            <w:r w:rsidRPr="009D2E0B">
              <w:rPr>
                <w:b/>
                <w:bCs/>
              </w:rPr>
              <w:t>Aims of Research Activity</w:t>
            </w:r>
          </w:p>
          <w:p w:rsidR="00F433B5" w:rsidRPr="00F16E7C" w:rsidRDefault="00F433B5" w:rsidP="00F433B5">
            <w:pPr>
              <w:spacing w:line="360" w:lineRule="auto"/>
              <w:jc w:val="both"/>
              <w:rPr>
                <w:strike/>
                <w:color w:val="FF0000"/>
                <w:sz w:val="24"/>
                <w:szCs w:val="24"/>
              </w:rPr>
            </w:pPr>
            <w:r>
              <w:rPr>
                <w:sz w:val="24"/>
                <w:szCs w:val="24"/>
              </w:rPr>
              <w:t>The purpose of this research is to explore the effect of cross-cultural variations and communication methods in team collaboration within HSBC.</w:t>
            </w:r>
          </w:p>
          <w:p w:rsidR="00F433B5" w:rsidRPr="002A152D" w:rsidRDefault="00F433B5" w:rsidP="00F433B5"/>
        </w:tc>
      </w:tr>
      <w:tr w:rsidR="00F433B5" w:rsidRPr="004C3A0B" w:rsidTr="00F433B5">
        <w:trPr>
          <w:trHeight w:val="454"/>
        </w:trPr>
        <w:tc>
          <w:tcPr>
            <w:tcW w:w="297" w:type="pct"/>
            <w:vAlign w:val="center"/>
          </w:tcPr>
          <w:p w:rsidR="00F433B5" w:rsidRPr="002132F9" w:rsidRDefault="00F433B5" w:rsidP="00F433B5">
            <w:pPr>
              <w:autoSpaceDE w:val="0"/>
              <w:autoSpaceDN w:val="0"/>
              <w:adjustRightInd w:val="0"/>
            </w:pPr>
            <w:r>
              <w:t>6</w:t>
            </w:r>
          </w:p>
        </w:tc>
        <w:tc>
          <w:tcPr>
            <w:tcW w:w="4703" w:type="pct"/>
            <w:gridSpan w:val="4"/>
            <w:vAlign w:val="center"/>
          </w:tcPr>
          <w:p w:rsidR="00F433B5" w:rsidRPr="009D2E0B" w:rsidRDefault="00F433B5" w:rsidP="00F433B5">
            <w:pPr>
              <w:autoSpaceDE w:val="0"/>
              <w:autoSpaceDN w:val="0"/>
              <w:adjustRightInd w:val="0"/>
              <w:rPr>
                <w:b/>
                <w:bCs/>
              </w:rPr>
            </w:pPr>
            <w:r w:rsidRPr="009D2E0B">
              <w:rPr>
                <w:b/>
                <w:bCs/>
              </w:rPr>
              <w:t>Objectives of Research Activity</w:t>
            </w:r>
          </w:p>
          <w:p w:rsidR="00F433B5" w:rsidRDefault="00F433B5" w:rsidP="00F433B5"/>
          <w:p w:rsidR="00F433B5" w:rsidRDefault="00F433B5" w:rsidP="00F433B5">
            <w:pPr>
              <w:numPr>
                <w:ilvl w:val="0"/>
                <w:numId w:val="1"/>
              </w:numPr>
              <w:spacing w:line="360" w:lineRule="auto"/>
              <w:jc w:val="both"/>
              <w:rPr>
                <w:sz w:val="24"/>
                <w:szCs w:val="24"/>
              </w:rPr>
            </w:pPr>
            <w:r>
              <w:rPr>
                <w:sz w:val="24"/>
                <w:szCs w:val="24"/>
              </w:rPr>
              <w:t>To identify the significant cross-cultural variances among HSBC's multicultural teams that influence communication and team collaboration.</w:t>
            </w:r>
          </w:p>
          <w:p w:rsidR="00F433B5" w:rsidRDefault="00F433B5" w:rsidP="00F433B5">
            <w:pPr>
              <w:numPr>
                <w:ilvl w:val="0"/>
                <w:numId w:val="1"/>
              </w:numPr>
              <w:spacing w:line="360" w:lineRule="auto"/>
              <w:jc w:val="both"/>
              <w:rPr>
                <w:sz w:val="24"/>
                <w:szCs w:val="24"/>
              </w:rPr>
            </w:pPr>
            <w:r>
              <w:rPr>
                <w:sz w:val="24"/>
                <w:szCs w:val="24"/>
              </w:rPr>
              <w:t>To assess HSBC's communication tactics in portraying cross-cultural disparities and their role in team collaboration.</w:t>
            </w:r>
          </w:p>
          <w:p w:rsidR="00F433B5" w:rsidRDefault="00F433B5" w:rsidP="00F433B5">
            <w:pPr>
              <w:numPr>
                <w:ilvl w:val="0"/>
                <w:numId w:val="1"/>
              </w:numPr>
              <w:spacing w:line="360" w:lineRule="auto"/>
              <w:jc w:val="both"/>
              <w:rPr>
                <w:sz w:val="24"/>
                <w:szCs w:val="24"/>
              </w:rPr>
            </w:pPr>
            <w:r>
              <w:rPr>
                <w:sz w:val="24"/>
                <w:szCs w:val="24"/>
              </w:rPr>
              <w:t>To evaluate the impact of HSBC's remote work shift on cross-cultural communication and teamwork.</w:t>
            </w:r>
          </w:p>
          <w:p w:rsidR="00F433B5" w:rsidRDefault="00F433B5" w:rsidP="00F433B5">
            <w:pPr>
              <w:numPr>
                <w:ilvl w:val="0"/>
                <w:numId w:val="1"/>
              </w:numPr>
              <w:spacing w:line="360" w:lineRule="auto"/>
              <w:jc w:val="both"/>
              <w:rPr>
                <w:sz w:val="24"/>
                <w:szCs w:val="24"/>
              </w:rPr>
            </w:pPr>
            <w:r>
              <w:rPr>
                <w:sz w:val="24"/>
                <w:szCs w:val="24"/>
              </w:rPr>
              <w:t>To examine the advanced strategies to improve HSBC's communication methods to mitigate cross-cultural obstacles.</w:t>
            </w:r>
          </w:p>
          <w:p w:rsidR="00F433B5" w:rsidRPr="00F16E7C" w:rsidRDefault="00F433B5" w:rsidP="00F433B5">
            <w:pPr>
              <w:numPr>
                <w:ilvl w:val="0"/>
                <w:numId w:val="1"/>
              </w:numPr>
              <w:spacing w:line="360" w:lineRule="auto"/>
              <w:jc w:val="both"/>
              <w:rPr>
                <w:sz w:val="24"/>
                <w:szCs w:val="24"/>
              </w:rPr>
            </w:pPr>
            <w:r>
              <w:rPr>
                <w:sz w:val="24"/>
                <w:szCs w:val="24"/>
              </w:rPr>
              <w:t>To assess the strategies implemented by HSBC to enhance cross-cultural collaboration and evaluate their effectiveness.</w:t>
            </w:r>
          </w:p>
        </w:tc>
      </w:tr>
      <w:tr w:rsidR="00F433B5" w:rsidRPr="004C3A0B" w:rsidTr="00F433B5">
        <w:trPr>
          <w:trHeight w:val="454"/>
        </w:trPr>
        <w:tc>
          <w:tcPr>
            <w:tcW w:w="297" w:type="pct"/>
            <w:shd w:val="clear" w:color="auto" w:fill="F2F2F2" w:themeFill="background1" w:themeFillShade="F2"/>
            <w:vAlign w:val="center"/>
          </w:tcPr>
          <w:p w:rsidR="00F433B5" w:rsidRPr="002132F9" w:rsidRDefault="00F433B5" w:rsidP="00F433B5">
            <w:pPr>
              <w:spacing w:before="120" w:after="120"/>
            </w:pPr>
          </w:p>
        </w:tc>
        <w:tc>
          <w:tcPr>
            <w:tcW w:w="4703" w:type="pct"/>
            <w:gridSpan w:val="4"/>
            <w:shd w:val="clear" w:color="auto" w:fill="F2F2F2" w:themeFill="background1" w:themeFillShade="F2"/>
            <w:vAlign w:val="center"/>
          </w:tcPr>
          <w:p w:rsidR="00F433B5" w:rsidRPr="004C3A0B" w:rsidRDefault="00F433B5" w:rsidP="00F433B5">
            <w:pPr>
              <w:spacing w:before="120" w:after="120"/>
              <w:rPr>
                <w:b/>
              </w:rPr>
            </w:pPr>
            <w:r w:rsidRPr="004C3A0B">
              <w:rPr>
                <w:b/>
              </w:rPr>
              <w:t>Proposed methods</w:t>
            </w:r>
            <w:r>
              <w:rPr>
                <w:b/>
              </w:rPr>
              <w:t xml:space="preserve"> (maximum 600 words)</w:t>
            </w:r>
          </w:p>
          <w:p w:rsidR="00F433B5" w:rsidRPr="004C3A0B" w:rsidRDefault="00F433B5" w:rsidP="00F433B5">
            <w:r w:rsidRPr="004C3A0B">
              <w:t xml:space="preserve">Provide a brief summary of all the methods that </w:t>
            </w:r>
            <w:r w:rsidRPr="004C3A0B">
              <w:rPr>
                <w:b/>
              </w:rPr>
              <w:t>may</w:t>
            </w:r>
            <w:r w:rsidRPr="004C3A0B">
              <w:t xml:space="preserve"> be used in the research activity, making it clear what specific techniques may be used. If methods other than those listed in this section are deemed appropriate later, additional ethical approval for those methods wi</w:t>
            </w:r>
            <w:r>
              <w:t>ll be needed. You do not need to justify the methods here, but should instead describe how you intend to collect the data necessary for you to complete your project.</w:t>
            </w:r>
          </w:p>
        </w:tc>
      </w:tr>
      <w:tr w:rsidR="00F433B5" w:rsidRPr="004C3A0B" w:rsidTr="00F433B5">
        <w:trPr>
          <w:trHeight w:val="454"/>
        </w:trPr>
        <w:tc>
          <w:tcPr>
            <w:tcW w:w="297" w:type="pct"/>
            <w:vAlign w:val="center"/>
          </w:tcPr>
          <w:p w:rsidR="00F433B5" w:rsidRPr="00D66471" w:rsidRDefault="00F433B5" w:rsidP="00F433B5">
            <w:r>
              <w:t>7</w:t>
            </w:r>
          </w:p>
        </w:tc>
        <w:tc>
          <w:tcPr>
            <w:tcW w:w="4703" w:type="pct"/>
            <w:gridSpan w:val="4"/>
            <w:vAlign w:val="center"/>
          </w:tcPr>
          <w:p w:rsidR="00F433B5" w:rsidRDefault="00F433B5" w:rsidP="00F433B5">
            <w:r w:rsidRPr="00414EE8">
              <w:t>Data on various aspects of working environment communication in a multicultural setting was collected from 50 HSBC representatives using a quantitative survey approach. Despite HSBC's concerted efforts to foster effective cross-cultural communication, the review reveals that obstacles such as language barriers and cultural misinterpretations persist. Despite initial misgivings, the results also show that the shift to remote work has a noticeable impact on teamwork. Furthermore, the survey highlights the vital role that cultural diversity plays in fostering critical thinking and inventiveness within groups.</w:t>
            </w:r>
          </w:p>
          <w:p w:rsidR="00F433B5" w:rsidRDefault="00F433B5" w:rsidP="00F433B5">
            <w:r w:rsidRPr="00414EE8">
              <w:lastRenderedPageBreak/>
              <w:t>Positivism is a philosophy that frames the selective source of all valid information based on the idea that information derived from concrete experience and interpreted using logic and reason</w:t>
            </w:r>
            <w:r>
              <w:t xml:space="preserve">. </w:t>
            </w:r>
          </w:p>
          <w:p w:rsidR="00F433B5" w:rsidRDefault="00F433B5" w:rsidP="00F433B5">
            <w:r w:rsidRPr="00414EE8">
              <w:t>To put together more comprehensive theories, inductive research sta</w:t>
            </w:r>
            <w:r>
              <w:t xml:space="preserve">rts with explicit observations. </w:t>
            </w:r>
            <w:r w:rsidRPr="00414EE8">
              <w:t>Additionally, it entails gathering information and formulating theories in light of analytical metrics. Choosing the inductive approach seems reasonable due to its flexibility and ability to investigate intricate social situations. It helps to delve deeply into the minute details that affect group communication in various contexts.</w:t>
            </w:r>
            <w:r>
              <w:t xml:space="preserve"> </w:t>
            </w:r>
            <w:r w:rsidRPr="00414EE8">
              <w:t>Numbers are gathered and examined as part of quantitative research. It is based on a clear, quantitative estimation methodology.</w:t>
            </w:r>
          </w:p>
          <w:p w:rsidR="00F433B5" w:rsidRDefault="00F433B5" w:rsidP="00F433B5">
            <w:r w:rsidRPr="00414EE8">
              <w:t>Questionnaires are used in the survey technique to collect explicit data. It's a planned technique to collect numerical data from a selected sample of people. For this review, we used a survey consisting of fifteen questions with predetermined responses.</w:t>
            </w:r>
          </w:p>
          <w:p w:rsidR="00F433B5" w:rsidRPr="004C3A0B" w:rsidRDefault="00F433B5" w:rsidP="00F433B5">
            <w:r w:rsidRPr="00414EE8">
              <w:t xml:space="preserve">A clever method for identifying, </w:t>
            </w:r>
            <w:proofErr w:type="spellStart"/>
            <w:r w:rsidRPr="00414EE8">
              <w:t>analyzing</w:t>
            </w:r>
            <w:proofErr w:type="spellEnd"/>
            <w:r w:rsidRPr="00414EE8">
              <w:t>, and exposing instances (subjects) within data is thematic analysis. It thoroughly organizes and presents data, often accompanied by interpreting perspectives. The present study will employ thematic analysis as a method to interpret the responses obtained from HSBC representatives regarding the overview.</w:t>
            </w:r>
          </w:p>
          <w:p w:rsidR="00F433B5" w:rsidRPr="004C3A0B" w:rsidRDefault="00F433B5" w:rsidP="00F433B5">
            <w:pPr>
              <w:rPr>
                <w:b/>
              </w:rPr>
            </w:pPr>
          </w:p>
        </w:tc>
      </w:tr>
      <w:tr w:rsidR="00F433B5" w:rsidRPr="004C3A0B" w:rsidTr="00F433B5">
        <w:trPr>
          <w:trHeight w:val="454"/>
        </w:trPr>
        <w:tc>
          <w:tcPr>
            <w:tcW w:w="297" w:type="pct"/>
            <w:shd w:val="clear" w:color="auto" w:fill="F2F2F2" w:themeFill="background1" w:themeFillShade="F2"/>
            <w:vAlign w:val="center"/>
          </w:tcPr>
          <w:p w:rsidR="00F433B5" w:rsidRPr="002132F9" w:rsidRDefault="00F433B5" w:rsidP="00F433B5">
            <w:pPr>
              <w:spacing w:before="120"/>
              <w:rPr>
                <w:bCs/>
              </w:rPr>
            </w:pPr>
            <w:r>
              <w:lastRenderedPageBreak/>
              <w:br w:type="page"/>
            </w:r>
          </w:p>
        </w:tc>
        <w:tc>
          <w:tcPr>
            <w:tcW w:w="4703" w:type="pct"/>
            <w:gridSpan w:val="4"/>
            <w:shd w:val="clear" w:color="auto" w:fill="F2F2F2" w:themeFill="background1" w:themeFillShade="F2"/>
            <w:vAlign w:val="center"/>
          </w:tcPr>
          <w:p w:rsidR="00F433B5" w:rsidRPr="004C3A0B" w:rsidRDefault="00F433B5" w:rsidP="00F433B5">
            <w:pPr>
              <w:spacing w:before="120"/>
              <w:rPr>
                <w:b/>
              </w:rPr>
            </w:pPr>
            <w:r w:rsidRPr="004C3A0B">
              <w:rPr>
                <w:b/>
              </w:rPr>
              <w:t>Location of research activity</w:t>
            </w:r>
          </w:p>
          <w:p w:rsidR="00F433B5" w:rsidRPr="004C3A0B" w:rsidRDefault="00F433B5" w:rsidP="00F433B5">
            <w:r w:rsidRPr="004C3A0B">
              <w:t>Identify all locations where research activity will take place.</w:t>
            </w:r>
          </w:p>
        </w:tc>
      </w:tr>
      <w:tr w:rsidR="00F433B5" w:rsidRPr="004C3A0B" w:rsidTr="00F433B5">
        <w:trPr>
          <w:trHeight w:val="454"/>
        </w:trPr>
        <w:tc>
          <w:tcPr>
            <w:tcW w:w="297" w:type="pct"/>
            <w:vAlign w:val="center"/>
          </w:tcPr>
          <w:p w:rsidR="00F433B5" w:rsidRPr="00F87E26" w:rsidRDefault="00F433B5" w:rsidP="00F433B5">
            <w:pPr>
              <w:rPr>
                <w:bCs/>
              </w:rPr>
            </w:pPr>
            <w:r>
              <w:rPr>
                <w:bCs/>
              </w:rPr>
              <w:t>8</w:t>
            </w:r>
          </w:p>
        </w:tc>
        <w:tc>
          <w:tcPr>
            <w:tcW w:w="4703" w:type="pct"/>
            <w:gridSpan w:val="4"/>
            <w:vAlign w:val="center"/>
          </w:tcPr>
          <w:p w:rsidR="00F433B5" w:rsidRPr="004C3A0B" w:rsidRDefault="00F433B5" w:rsidP="00F433B5"/>
          <w:p w:rsidR="00F433B5" w:rsidRPr="004C3A0B" w:rsidRDefault="00F433B5" w:rsidP="00F433B5">
            <w:r w:rsidRPr="00D76D7A">
              <w:rPr>
                <w:sz w:val="24"/>
                <w:szCs w:val="28"/>
              </w:rPr>
              <w:t>HSBC</w:t>
            </w:r>
            <w:r>
              <w:rPr>
                <w:sz w:val="24"/>
                <w:szCs w:val="28"/>
              </w:rPr>
              <w:t xml:space="preserve"> of the UK. </w:t>
            </w:r>
            <w:r w:rsidRPr="00D76D7A">
              <w:rPr>
                <w:sz w:val="24"/>
                <w:szCs w:val="28"/>
              </w:rPr>
              <w:t xml:space="preserve"> </w:t>
            </w:r>
          </w:p>
          <w:p w:rsidR="00F433B5" w:rsidRPr="004C3A0B" w:rsidRDefault="00F433B5" w:rsidP="00F433B5">
            <w:pPr>
              <w:rPr>
                <w:b/>
              </w:rPr>
            </w:pPr>
          </w:p>
        </w:tc>
      </w:tr>
      <w:tr w:rsidR="00F433B5" w:rsidRPr="004C3A0B" w:rsidTr="00F433B5">
        <w:trPr>
          <w:trHeight w:val="454"/>
        </w:trPr>
        <w:tc>
          <w:tcPr>
            <w:tcW w:w="297" w:type="pct"/>
            <w:shd w:val="clear" w:color="auto" w:fill="F2F2F2" w:themeFill="background1" w:themeFillShade="F2"/>
            <w:vAlign w:val="center"/>
          </w:tcPr>
          <w:p w:rsidR="00F433B5" w:rsidRPr="002132F9" w:rsidRDefault="00F433B5" w:rsidP="00F433B5">
            <w:pPr>
              <w:spacing w:before="120"/>
              <w:rPr>
                <w:bCs/>
              </w:rPr>
            </w:pPr>
          </w:p>
        </w:tc>
        <w:tc>
          <w:tcPr>
            <w:tcW w:w="4703" w:type="pct"/>
            <w:gridSpan w:val="4"/>
            <w:shd w:val="clear" w:color="auto" w:fill="F2F2F2" w:themeFill="background1" w:themeFillShade="F2"/>
            <w:vAlign w:val="center"/>
          </w:tcPr>
          <w:p w:rsidR="00F433B5" w:rsidRPr="004C3A0B" w:rsidRDefault="00F433B5" w:rsidP="00F433B5">
            <w:pPr>
              <w:spacing w:before="120"/>
              <w:rPr>
                <w:b/>
              </w:rPr>
            </w:pPr>
            <w:r w:rsidRPr="004C3A0B">
              <w:rPr>
                <w:b/>
              </w:rPr>
              <w:t>Research activity outside of the UK</w:t>
            </w:r>
          </w:p>
          <w:p w:rsidR="00F433B5" w:rsidRPr="004C3A0B" w:rsidRDefault="00F433B5" w:rsidP="00F433B5">
            <w:pPr>
              <w:autoSpaceDE w:val="0"/>
              <w:autoSpaceDN w:val="0"/>
              <w:adjustRightInd w:val="0"/>
            </w:pPr>
            <w:r w:rsidRPr="004C3A0B">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t xml:space="preserve">and/or legal </w:t>
            </w:r>
            <w:r w:rsidRPr="004C3A0B">
              <w:t>sensitivities or vulnerabilities of participants.</w:t>
            </w:r>
            <w:r>
              <w:t xml:space="preserve"> If you live in the country where you will do the research then please state this.</w:t>
            </w:r>
          </w:p>
        </w:tc>
      </w:tr>
      <w:tr w:rsidR="00F433B5" w:rsidRPr="004C3A0B" w:rsidTr="00F433B5">
        <w:trPr>
          <w:trHeight w:val="454"/>
        </w:trPr>
        <w:tc>
          <w:tcPr>
            <w:tcW w:w="297" w:type="pct"/>
            <w:vAlign w:val="center"/>
          </w:tcPr>
          <w:p w:rsidR="00F433B5" w:rsidRPr="00F87E26" w:rsidRDefault="00F433B5" w:rsidP="00F433B5">
            <w:pPr>
              <w:rPr>
                <w:bCs/>
              </w:rPr>
            </w:pPr>
            <w:r>
              <w:rPr>
                <w:bCs/>
              </w:rPr>
              <w:t>9</w:t>
            </w:r>
          </w:p>
        </w:tc>
        <w:tc>
          <w:tcPr>
            <w:tcW w:w="4703" w:type="pct"/>
            <w:gridSpan w:val="4"/>
            <w:vAlign w:val="center"/>
          </w:tcPr>
          <w:p w:rsidR="00F433B5" w:rsidRDefault="00F433B5" w:rsidP="00F433B5"/>
          <w:p w:rsidR="00F433B5" w:rsidRDefault="00F433B5" w:rsidP="00F433B5"/>
          <w:p w:rsidR="00F433B5" w:rsidRPr="004C3A0B" w:rsidRDefault="00F433B5" w:rsidP="00F433B5"/>
          <w:p w:rsidR="00F433B5" w:rsidRPr="003257BD" w:rsidRDefault="00F433B5" w:rsidP="00F433B5">
            <w:pPr>
              <w:rPr>
                <w:b/>
                <w:i/>
              </w:rPr>
            </w:pPr>
            <w:r w:rsidRPr="003257BD">
              <w:rPr>
                <w:i/>
                <w:color w:val="808080"/>
                <w:sz w:val="18"/>
                <w:szCs w:val="18"/>
              </w:rPr>
              <w:t>(this box should expand as you type)</w:t>
            </w:r>
          </w:p>
        </w:tc>
      </w:tr>
    </w:tbl>
    <w:p w:rsidR="00F433B5" w:rsidRDefault="00F433B5" w:rsidP="00F433B5"/>
    <w:tbl>
      <w:tblPr>
        <w:tblStyle w:val="ad"/>
        <w:tblW w:w="10490" w:type="dxa"/>
        <w:tblInd w:w="-5" w:type="dxa"/>
        <w:tblLayout w:type="fixed"/>
        <w:tblLook w:val="04A0" w:firstRow="1" w:lastRow="0" w:firstColumn="1" w:lastColumn="0" w:noHBand="0" w:noVBand="1"/>
      </w:tblPr>
      <w:tblGrid>
        <w:gridCol w:w="567"/>
        <w:gridCol w:w="7371"/>
        <w:gridCol w:w="1276"/>
        <w:gridCol w:w="1276"/>
      </w:tblGrid>
      <w:tr w:rsidR="00F433B5" w:rsidRPr="00090CF7" w:rsidTr="00F433B5">
        <w:trPr>
          <w:trHeight w:val="383"/>
        </w:trPr>
        <w:tc>
          <w:tcPr>
            <w:tcW w:w="567" w:type="dxa"/>
            <w:vMerge w:val="restart"/>
            <w:shd w:val="clear" w:color="auto" w:fill="F2F2F2" w:themeFill="background1" w:themeFillShade="F2"/>
            <w:vAlign w:val="center"/>
          </w:tcPr>
          <w:p w:rsidR="00F433B5" w:rsidRPr="00090CF7" w:rsidRDefault="00F433B5" w:rsidP="00F433B5">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rsidR="00F433B5" w:rsidRPr="00090CF7" w:rsidRDefault="00F433B5" w:rsidP="00F433B5">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p>
          <w:p w:rsidR="00F433B5" w:rsidRPr="00090CF7" w:rsidRDefault="00F433B5" w:rsidP="00F433B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F433B5" w:rsidRPr="00090CF7" w:rsidRDefault="00F433B5" w:rsidP="00F433B5">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rsidR="00F433B5" w:rsidRPr="00090CF7" w:rsidRDefault="00F433B5" w:rsidP="00F433B5">
                <w:pPr>
                  <w:autoSpaceDE w:val="0"/>
                  <w:autoSpaceDN w:val="0"/>
                  <w:adjustRightInd w:val="0"/>
                  <w:jc w:val="center"/>
                  <w:rPr>
                    <w:rFonts w:ascii="Arial" w:hAnsi="Arial" w:cs="Arial"/>
                    <w:bCs/>
                    <w:sz w:val="22"/>
                    <w:szCs w:val="22"/>
                  </w:rPr>
                </w:pPr>
                <w:r w:rsidRPr="00414EE8">
                  <w:rPr>
                    <w:rFonts w:ascii="MS Gothic" w:eastAsia="MS Gothic" w:hAnsi="MS Gothic" w:cs="Arial" w:hint="eastAsia"/>
                    <w:bCs/>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090CF7" w:rsidTr="00F433B5">
        <w:trPr>
          <w:trHeight w:val="218"/>
        </w:trPr>
        <w:tc>
          <w:tcPr>
            <w:tcW w:w="567" w:type="dxa"/>
            <w:vMerge/>
            <w:shd w:val="clear" w:color="auto" w:fill="F2F2F2" w:themeFill="background1" w:themeFillShade="F2"/>
            <w:vAlign w:val="center"/>
          </w:tcPr>
          <w:p w:rsidR="00F433B5" w:rsidRPr="00090CF7" w:rsidRDefault="00F433B5" w:rsidP="00F433B5">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F433B5" w:rsidRPr="00090CF7" w:rsidRDefault="00F433B5" w:rsidP="00F433B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F433B5" w:rsidRPr="00090CF7" w:rsidRDefault="00F433B5" w:rsidP="00F433B5">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00F433B5" w:rsidRPr="00090CF7" w:rsidRDefault="00F433B5" w:rsidP="00F433B5">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Pr>
                    <w:rFonts w:ascii="MS Gothic" w:eastAsia="MS Gothic" w:hAnsi="MS Gothic" w:cs="Arial" w:hint="eastAsia"/>
                    <w:bCs/>
                    <w:sz w:val="22"/>
                    <w:szCs w:val="22"/>
                  </w:rPr>
                  <w:t>☐</w:t>
                </w:r>
              </w:sdtContent>
            </w:sdt>
          </w:p>
        </w:tc>
      </w:tr>
      <w:tr w:rsidR="00F433B5" w:rsidRPr="00090CF7" w:rsidTr="00F433B5">
        <w:tc>
          <w:tcPr>
            <w:tcW w:w="567" w:type="dxa"/>
            <w:shd w:val="clear" w:color="auto" w:fill="FFFFFF" w:themeFill="background1"/>
            <w:vAlign w:val="center"/>
          </w:tcPr>
          <w:p w:rsidR="00F433B5" w:rsidRPr="00090CF7" w:rsidRDefault="00F433B5" w:rsidP="00F433B5">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9923" w:type="dxa"/>
            <w:gridSpan w:val="3"/>
            <w:shd w:val="clear" w:color="auto" w:fill="FFFFFF" w:themeFill="background1"/>
          </w:tcPr>
          <w:p w:rsidR="00F433B5" w:rsidRPr="00090CF7" w:rsidRDefault="00F433B5" w:rsidP="00F433B5">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rsidR="00F433B5" w:rsidRPr="00090CF7" w:rsidRDefault="00F433B5" w:rsidP="00F433B5">
            <w:pPr>
              <w:rPr>
                <w:rFonts w:ascii="Arial" w:hAnsi="Arial" w:cs="Arial"/>
                <w:sz w:val="22"/>
                <w:szCs w:val="22"/>
              </w:rPr>
            </w:pPr>
          </w:p>
          <w:p w:rsidR="00F433B5" w:rsidRPr="00090CF7" w:rsidRDefault="00F433B5" w:rsidP="00F433B5">
            <w:pPr>
              <w:rPr>
                <w:rFonts w:ascii="Arial" w:hAnsi="Arial" w:cs="Arial"/>
                <w:sz w:val="22"/>
                <w:szCs w:val="22"/>
              </w:rPr>
            </w:pPr>
          </w:p>
          <w:p w:rsidR="00F433B5" w:rsidRPr="00090CF7" w:rsidRDefault="00F433B5" w:rsidP="00F433B5">
            <w:pPr>
              <w:rPr>
                <w:rFonts w:ascii="Arial" w:hAnsi="Arial" w:cs="Arial"/>
                <w:sz w:val="22"/>
                <w:szCs w:val="22"/>
              </w:rPr>
            </w:pPr>
          </w:p>
          <w:p w:rsidR="00F433B5" w:rsidRPr="00090CF7" w:rsidRDefault="00F433B5" w:rsidP="00F433B5">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F433B5" w:rsidRDefault="00F433B5" w:rsidP="00F433B5">
      <w:pPr>
        <w:autoSpaceDE w:val="0"/>
        <w:autoSpaceDN w:val="0"/>
        <w:adjustRightInd w:val="0"/>
        <w:spacing w:after="240"/>
        <w:jc w:val="both"/>
        <w:rPr>
          <w:b/>
        </w:rPr>
      </w:pPr>
    </w:p>
    <w:tbl>
      <w:tblPr>
        <w:tblStyle w:val="ad"/>
        <w:tblW w:w="10451" w:type="dxa"/>
        <w:tblLook w:val="04A0" w:firstRow="1" w:lastRow="0" w:firstColumn="1" w:lastColumn="0" w:noHBand="0" w:noVBand="1"/>
      </w:tblPr>
      <w:tblGrid>
        <w:gridCol w:w="562"/>
        <w:gridCol w:w="8217"/>
        <w:gridCol w:w="850"/>
        <w:gridCol w:w="822"/>
      </w:tblGrid>
      <w:tr w:rsidR="00F433B5" w:rsidRPr="004C3A0B" w:rsidTr="00F433B5">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F433B5" w:rsidRPr="004C3A0B" w:rsidRDefault="00F433B5" w:rsidP="00F433B5">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rsidR="00F433B5" w:rsidRPr="004C3A0B" w:rsidRDefault="00F433B5" w:rsidP="00F433B5">
            <w:pPr>
              <w:autoSpaceDE w:val="0"/>
              <w:autoSpaceDN w:val="0"/>
              <w:adjustRightInd w:val="0"/>
              <w:jc w:val="center"/>
              <w:rPr>
                <w:rFonts w:ascii="Arial" w:hAnsi="Arial" w:cs="Arial"/>
                <w:b/>
                <w:bCs/>
                <w:sz w:val="22"/>
                <w:szCs w:val="22"/>
              </w:rPr>
            </w:pPr>
          </w:p>
          <w:p w:rsidR="00F433B5" w:rsidRPr="004C3A0B" w:rsidRDefault="00F433B5" w:rsidP="00F433B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F433B5" w:rsidRPr="004C3A0B" w:rsidRDefault="00F433B5" w:rsidP="00F433B5">
            <w:pPr>
              <w:autoSpaceDE w:val="0"/>
              <w:autoSpaceDN w:val="0"/>
              <w:adjustRightInd w:val="0"/>
              <w:jc w:val="center"/>
              <w:rPr>
                <w:rFonts w:ascii="Arial" w:hAnsi="Arial" w:cs="Arial"/>
                <w:b/>
                <w:bCs/>
                <w:sz w:val="22"/>
                <w:szCs w:val="22"/>
              </w:rPr>
            </w:pPr>
          </w:p>
          <w:p w:rsidR="00F433B5" w:rsidRPr="004C3A0B" w:rsidRDefault="00F433B5" w:rsidP="00F433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433B5" w:rsidRPr="004C3A0B" w:rsidTr="00F433B5">
        <w:trPr>
          <w:trHeight w:val="439"/>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highlight w:val="yellow"/>
              </w:rPr>
              <w:id w:val="-632097398"/>
            </w:sdtPr>
            <w:sdtContent>
              <w:p w:rsidR="00F433B5" w:rsidRPr="00392C8E" w:rsidRDefault="00F433B5" w:rsidP="00F433B5">
                <w:pPr>
                  <w:autoSpaceDE w:val="0"/>
                  <w:autoSpaceDN w:val="0"/>
                  <w:adjustRightInd w:val="0"/>
                  <w:jc w:val="center"/>
                  <w:rPr>
                    <w:rFonts w:ascii="Arial" w:hAnsi="Arial" w:cs="Arial"/>
                    <w:sz w:val="22"/>
                    <w:szCs w:val="22"/>
                  </w:rPr>
                </w:pPr>
                <w:r w:rsidRPr="00414EE8">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highlight w:val="yellow"/>
              </w:rPr>
              <w:id w:val="1456593832"/>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39"/>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highlight w:val="yellow"/>
              </w:rPr>
              <w:id w:val="186722509"/>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highlight w:val="yellow"/>
              </w:rPr>
              <w:id w:val="1580253283"/>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highlight w:val="yellow"/>
              </w:rPr>
              <w:id w:val="-1960721522"/>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39"/>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highlight w:val="yellow"/>
              </w:rPr>
              <w:id w:val="-412095767"/>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highlight w:val="yellow"/>
              </w:rPr>
              <w:id w:val="53513755"/>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F433B5" w:rsidRPr="004C3A0B" w:rsidTr="00F433B5">
        <w:trPr>
          <w:trHeight w:val="403"/>
        </w:trPr>
        <w:tc>
          <w:tcPr>
            <w:tcW w:w="562" w:type="dxa"/>
            <w:vAlign w:val="center"/>
          </w:tcPr>
          <w:p w:rsidR="00F433B5" w:rsidRPr="006C1FDD" w:rsidRDefault="00F433B5" w:rsidP="00F433B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F433B5" w:rsidRDefault="00F433B5" w:rsidP="00F433B5">
            <w:pPr>
              <w:rPr>
                <w:rFonts w:ascii="Arial" w:hAnsi="Arial" w:cs="Arial"/>
              </w:rPr>
            </w:pPr>
          </w:p>
          <w:p w:rsidR="00F433B5" w:rsidRDefault="00F433B5" w:rsidP="00F433B5">
            <w:pPr>
              <w:rPr>
                <w:rFonts w:ascii="Arial" w:hAnsi="Arial" w:cs="Arial"/>
              </w:rPr>
            </w:pPr>
            <w:r>
              <w:rPr>
                <w:rFonts w:ascii="Arial" w:hAnsi="Arial" w:cs="Arial"/>
              </w:rPr>
              <w:t xml:space="preserve">It is to improve the organizational culture and ensure better development. </w:t>
            </w:r>
          </w:p>
          <w:p w:rsidR="00F433B5" w:rsidRPr="004C3A0B" w:rsidRDefault="00F433B5" w:rsidP="00F433B5">
            <w:pPr>
              <w:rPr>
                <w:rFonts w:ascii="Arial" w:hAnsi="Arial" w:cs="Arial"/>
                <w:sz w:val="22"/>
                <w:szCs w:val="22"/>
              </w:rPr>
            </w:pPr>
          </w:p>
          <w:p w:rsidR="00F433B5" w:rsidRDefault="00F433B5" w:rsidP="00F433B5">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rsidR="00F433B5" w:rsidRDefault="00F433B5" w:rsidP="00F433B5">
      <w:pPr>
        <w:autoSpaceDE w:val="0"/>
        <w:autoSpaceDN w:val="0"/>
        <w:adjustRightInd w:val="0"/>
        <w:spacing w:after="240"/>
        <w:jc w:val="both"/>
        <w:rPr>
          <w:b/>
        </w:rPr>
      </w:pPr>
    </w:p>
    <w:p w:rsidR="00F433B5" w:rsidRPr="004C3A0B" w:rsidRDefault="00F433B5" w:rsidP="00F433B5">
      <w:pPr>
        <w:spacing w:after="240"/>
        <w:rPr>
          <w:b/>
        </w:rPr>
      </w:pPr>
      <w:r w:rsidRPr="004C3A0B">
        <w:rPr>
          <w:b/>
        </w:rPr>
        <w:t>SECTION F: Scope of Research Activity</w:t>
      </w:r>
    </w:p>
    <w:tbl>
      <w:tblPr>
        <w:tblStyle w:val="ad"/>
        <w:tblW w:w="10451" w:type="dxa"/>
        <w:tblLook w:val="04A0" w:firstRow="1" w:lastRow="0" w:firstColumn="1" w:lastColumn="0" w:noHBand="0" w:noVBand="1"/>
      </w:tblPr>
      <w:tblGrid>
        <w:gridCol w:w="562"/>
        <w:gridCol w:w="8227"/>
        <w:gridCol w:w="846"/>
        <w:gridCol w:w="816"/>
      </w:tblGrid>
      <w:tr w:rsidR="00F433B5" w:rsidRPr="004C3A0B" w:rsidTr="00F433B5">
        <w:trPr>
          <w:trHeight w:val="558"/>
        </w:trPr>
        <w:tc>
          <w:tcPr>
            <w:tcW w:w="562"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433B5" w:rsidRPr="004C3A0B" w:rsidTr="00F433B5">
        <w:trPr>
          <w:trHeight w:val="439"/>
        </w:trPr>
        <w:tc>
          <w:tcPr>
            <w:tcW w:w="562"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rsidR="00F433B5" w:rsidRPr="00392C8E" w:rsidRDefault="00F433B5" w:rsidP="00F433B5">
                <w:pPr>
                  <w:autoSpaceDE w:val="0"/>
                  <w:autoSpaceDN w:val="0"/>
                  <w:adjustRightInd w:val="0"/>
                  <w:jc w:val="center"/>
                  <w:rPr>
                    <w:rFonts w:ascii="Arial" w:hAnsi="Arial" w:cs="Arial"/>
                    <w:sz w:val="22"/>
                    <w:szCs w:val="22"/>
                  </w:rPr>
                </w:pPr>
                <w:r w:rsidRPr="00E4041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433B5" w:rsidRPr="004C3A0B" w:rsidTr="00F433B5">
        <w:trPr>
          <w:trHeight w:val="439"/>
        </w:trPr>
        <w:tc>
          <w:tcPr>
            <w:tcW w:w="562"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749926786"/>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39"/>
        </w:trPr>
        <w:tc>
          <w:tcPr>
            <w:tcW w:w="562" w:type="dxa"/>
            <w:shd w:val="clear" w:color="auto" w:fill="F2F2F2" w:themeFill="background1" w:themeFillShade="F2"/>
            <w:vAlign w:val="center"/>
          </w:tcPr>
          <w:p w:rsidR="00F433B5" w:rsidRDefault="00F433B5" w:rsidP="00F433B5">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238368725"/>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900483589"/>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Default="00F433B5" w:rsidP="00F433B5">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672298898"/>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338917432"/>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39"/>
        </w:trPr>
        <w:tc>
          <w:tcPr>
            <w:tcW w:w="562"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626286741"/>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580675213"/>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39"/>
        </w:trPr>
        <w:tc>
          <w:tcPr>
            <w:tcW w:w="562"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587048268"/>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655270249"/>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rsidR="00F433B5" w:rsidRPr="00EB0B7B" w:rsidRDefault="00F433B5" w:rsidP="00F433B5">
            <w:pPr>
              <w:autoSpaceDE w:val="0"/>
              <w:autoSpaceDN w:val="0"/>
              <w:adjustRightInd w:val="0"/>
              <w:jc w:val="center"/>
              <w:rPr>
                <w:rFonts w:ascii="Arial" w:hAnsi="Arial" w:cs="Arial"/>
                <w:sz w:val="22"/>
                <w:szCs w:val="22"/>
                <w:highlight w:val="yellow"/>
              </w:rPr>
            </w:pPr>
            <w:sdt>
              <w:sdtPr>
                <w:rPr>
                  <w:rFonts w:ascii="Arial" w:hAnsi="Arial" w:cs="Arial"/>
                  <w:sz w:val="22"/>
                  <w:szCs w:val="22"/>
                  <w:highlight w:val="yellow"/>
                </w:rPr>
                <w:id w:val="-2119442801"/>
              </w:sdtPr>
              <w:sdtContent>
                <w:r w:rsidRPr="00EB0B7B">
                  <w:rPr>
                    <w:rFonts w:ascii="MS Gothic" w:eastAsia="MS Gothic" w:hAnsi="MS Gothic" w:cs="Arial" w:hint="eastAsia"/>
                    <w:sz w:val="22"/>
                    <w:szCs w:val="22"/>
                    <w:highlight w:val="yellow"/>
                  </w:rPr>
                  <w:t>☐</w:t>
                </w:r>
              </w:sdtContent>
            </w:sdt>
            <w:r w:rsidRPr="001B3E2E">
              <w:rPr>
                <w:rFonts w:ascii="MS Gothic" w:eastAsia="MS Gothic" w:hAnsi="MS Gothic" w:cs="Arial" w:hint="eastAsia"/>
                <w:b/>
                <w:bCs/>
                <w:sz w:val="24"/>
                <w:szCs w:val="24"/>
                <w:highlight w:val="yellow"/>
              </w:rPr>
              <w:sym w:font="Wingdings" w:char="F0FC"/>
            </w:r>
          </w:p>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904758639"/>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074700241"/>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624625241"/>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236861983"/>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Default="00F433B5" w:rsidP="00F433B5">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995170133"/>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6C1FDD" w:rsidTr="00F433B5">
        <w:trPr>
          <w:trHeight w:val="403"/>
        </w:trPr>
        <w:tc>
          <w:tcPr>
            <w:tcW w:w="562" w:type="dxa"/>
            <w:shd w:val="clear" w:color="auto" w:fill="F2F2F2" w:themeFill="background1" w:themeFillShade="F2"/>
            <w:vAlign w:val="center"/>
          </w:tcPr>
          <w:p w:rsidR="00F433B5" w:rsidRPr="006C1FDD" w:rsidRDefault="00F433B5" w:rsidP="00F433B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rsidR="00F433B5" w:rsidRPr="006C1FDD" w:rsidRDefault="00F433B5" w:rsidP="00F433B5">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highlight w:val="yellow"/>
              </w:rPr>
              <w:id w:val="1900947946"/>
            </w:sdtPr>
            <w:sdtContent>
              <w:p w:rsidR="00F433B5" w:rsidRPr="00EB0B7B" w:rsidRDefault="00F433B5" w:rsidP="00F433B5">
                <w:pPr>
                  <w:autoSpaceDE w:val="0"/>
                  <w:autoSpaceDN w:val="0"/>
                  <w:adjustRightInd w:val="0"/>
                  <w:jc w:val="center"/>
                  <w:rPr>
                    <w:rFonts w:ascii="Arial" w:hAnsi="Arial" w:cs="Arial"/>
                    <w:sz w:val="22"/>
                    <w:szCs w:val="22"/>
                    <w:highlight w:val="yellow"/>
                  </w:rPr>
                </w:pPr>
                <w:r w:rsidRPr="00EB0B7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6C1FDD" w:rsidTr="00F433B5">
        <w:trPr>
          <w:trHeight w:val="403"/>
        </w:trPr>
        <w:tc>
          <w:tcPr>
            <w:tcW w:w="562" w:type="dxa"/>
            <w:vAlign w:val="center"/>
          </w:tcPr>
          <w:p w:rsidR="00F433B5" w:rsidRPr="006C1FDD" w:rsidRDefault="00F433B5" w:rsidP="00F433B5">
            <w:pPr>
              <w:autoSpaceDE w:val="0"/>
              <w:autoSpaceDN w:val="0"/>
              <w:adjustRightInd w:val="0"/>
              <w:rPr>
                <w:rFonts w:ascii="Arial" w:hAnsi="Arial" w:cs="Arial"/>
                <w:sz w:val="22"/>
                <w:szCs w:val="22"/>
              </w:rPr>
            </w:pPr>
          </w:p>
        </w:tc>
        <w:tc>
          <w:tcPr>
            <w:tcW w:w="8227" w:type="dxa"/>
            <w:shd w:val="clear" w:color="auto" w:fill="auto"/>
            <w:vAlign w:val="center"/>
          </w:tcPr>
          <w:p w:rsidR="00F433B5" w:rsidRPr="006C1FDD" w:rsidRDefault="00F433B5" w:rsidP="00F433B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F433B5" w:rsidRPr="006C1FDD" w:rsidRDefault="00F433B5" w:rsidP="00F433B5">
            <w:pPr>
              <w:rPr>
                <w:rFonts w:ascii="Arial" w:hAnsi="Arial" w:cs="Arial"/>
              </w:rPr>
            </w:pPr>
          </w:p>
          <w:p w:rsidR="00F433B5" w:rsidRPr="006C1FDD" w:rsidRDefault="00F433B5" w:rsidP="00F433B5">
            <w:pPr>
              <w:rPr>
                <w:rFonts w:ascii="Arial" w:hAnsi="Arial" w:cs="Arial"/>
              </w:rPr>
            </w:pPr>
            <w:r w:rsidRPr="00F77594">
              <w:rPr>
                <w:sz w:val="24"/>
                <w:szCs w:val="24"/>
              </w:rPr>
              <w:t>With 50 members, the study gives a significant example size to make dependable determinations about communication methodologies and their viability in a multicultural professional workplace.</w:t>
            </w:r>
          </w:p>
          <w:p w:rsidR="00F433B5" w:rsidRPr="006C1FDD" w:rsidRDefault="00F433B5" w:rsidP="00F433B5">
            <w:pPr>
              <w:rPr>
                <w:rFonts w:ascii="Arial" w:hAnsi="Arial" w:cs="Arial"/>
                <w:sz w:val="22"/>
                <w:szCs w:val="22"/>
              </w:rPr>
            </w:pPr>
          </w:p>
          <w:p w:rsidR="00F433B5" w:rsidRPr="006C1FDD" w:rsidRDefault="00F433B5" w:rsidP="00F433B5">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F433B5" w:rsidRPr="006C1FDD" w:rsidRDefault="00F433B5" w:rsidP="00F433B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F433B5" w:rsidRPr="006C1FDD" w:rsidRDefault="00F433B5" w:rsidP="00F433B5">
            <w:pPr>
              <w:autoSpaceDE w:val="0"/>
              <w:autoSpaceDN w:val="0"/>
              <w:adjustRightInd w:val="0"/>
              <w:jc w:val="center"/>
              <w:rPr>
                <w:rFonts w:ascii="Arial" w:hAnsi="Arial" w:cs="Arial"/>
                <w:b/>
                <w:bCs/>
                <w:sz w:val="22"/>
                <w:szCs w:val="22"/>
              </w:rPr>
            </w:pPr>
          </w:p>
        </w:tc>
      </w:tr>
    </w:tbl>
    <w:p w:rsidR="00F433B5" w:rsidRPr="004C3A0B" w:rsidRDefault="00F433B5" w:rsidP="00F433B5">
      <w:pPr>
        <w:jc w:val="both"/>
        <w:rPr>
          <w:bCs/>
          <w:iCs/>
        </w:rPr>
      </w:pPr>
      <w:r w:rsidRPr="004C3A0B">
        <w:rPr>
          <w:bCs/>
          <w:iCs/>
        </w:rPr>
        <w:t xml:space="preserve">If NO to every question, then the research activity is (ethically) low risk and </w:t>
      </w:r>
      <w:r w:rsidRPr="004C3A0B">
        <w:rPr>
          <w:b/>
          <w:bCs/>
          <w:iCs/>
        </w:rPr>
        <w:t>may</w:t>
      </w:r>
      <w:r w:rsidRPr="004C3A0B">
        <w:rPr>
          <w:bCs/>
          <w:iCs/>
        </w:rPr>
        <w:t xml:space="preserve"> be exempt from </w:t>
      </w:r>
      <w:r w:rsidRPr="004C3A0B">
        <w:rPr>
          <w:b/>
          <w:bCs/>
          <w:iCs/>
        </w:rPr>
        <w:t>some</w:t>
      </w:r>
      <w:r w:rsidRPr="004C3A0B">
        <w:rPr>
          <w:bCs/>
          <w:iCs/>
        </w:rPr>
        <w:t xml:space="preserve"> of the following sections (please refer to Guidance Notes).</w:t>
      </w:r>
    </w:p>
    <w:p w:rsidR="00F433B5" w:rsidRPr="004C3A0B" w:rsidRDefault="00F433B5" w:rsidP="00F433B5">
      <w:pPr>
        <w:rPr>
          <w:bCs/>
          <w:iCs/>
        </w:rPr>
      </w:pPr>
    </w:p>
    <w:p w:rsidR="00F433B5" w:rsidRDefault="00F433B5" w:rsidP="00F433B5">
      <w:pPr>
        <w:rPr>
          <w:bCs/>
          <w:iCs/>
        </w:rPr>
      </w:pPr>
      <w:r w:rsidRPr="004C3A0B">
        <w:rPr>
          <w:bCs/>
          <w:iCs/>
        </w:rPr>
        <w:t xml:space="preserve">If YES to any question, then no research activity should be undertaken until full ethical approval has been obtained. </w:t>
      </w:r>
    </w:p>
    <w:p w:rsidR="00F433B5" w:rsidRPr="004C3A0B" w:rsidRDefault="00F433B5" w:rsidP="00F433B5">
      <w:pPr>
        <w:rPr>
          <w:bCs/>
          <w:iCs/>
        </w:rPr>
      </w:pPr>
    </w:p>
    <w:p w:rsidR="00F433B5" w:rsidRDefault="00F433B5" w:rsidP="00F433B5">
      <w:pPr>
        <w:autoSpaceDE w:val="0"/>
        <w:autoSpaceDN w:val="0"/>
        <w:adjustRightInd w:val="0"/>
        <w:spacing w:after="240"/>
        <w:jc w:val="both"/>
        <w:rPr>
          <w:b/>
        </w:rPr>
      </w:pPr>
      <w:r w:rsidRPr="00354F34">
        <w:rPr>
          <w:b/>
        </w:rPr>
        <w:t>SECTION G: Intended Participants</w:t>
      </w:r>
    </w:p>
    <w:p w:rsidR="00F433B5" w:rsidRDefault="00F433B5" w:rsidP="00F433B5">
      <w:pPr>
        <w:rPr>
          <w:bCs/>
          <w:sz w:val="24"/>
          <w:szCs w:val="24"/>
        </w:rPr>
      </w:pPr>
      <w:r>
        <w:rPr>
          <w:bCs/>
          <w:sz w:val="24"/>
          <w:szCs w:val="24"/>
        </w:rPr>
        <w:t>If there are no participants then do not complete this section, but go directly to section H.</w:t>
      </w:r>
    </w:p>
    <w:p w:rsidR="00F433B5" w:rsidRDefault="00F433B5" w:rsidP="00F433B5">
      <w:pPr>
        <w:rPr>
          <w:bCs/>
          <w:sz w:val="24"/>
          <w:szCs w:val="24"/>
        </w:rPr>
      </w:pPr>
    </w:p>
    <w:tbl>
      <w:tblPr>
        <w:tblStyle w:val="ad"/>
        <w:tblW w:w="10451" w:type="dxa"/>
        <w:tblLook w:val="04A0" w:firstRow="1" w:lastRow="0" w:firstColumn="1" w:lastColumn="0" w:noHBand="0" w:noVBand="1"/>
      </w:tblPr>
      <w:tblGrid>
        <w:gridCol w:w="562"/>
        <w:gridCol w:w="8217"/>
        <w:gridCol w:w="850"/>
        <w:gridCol w:w="822"/>
      </w:tblGrid>
      <w:tr w:rsidR="00F433B5" w:rsidRPr="004C3A0B" w:rsidTr="00F433B5">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F433B5" w:rsidRPr="004C3A0B" w:rsidRDefault="00F433B5" w:rsidP="00F433B5">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F433B5" w:rsidRPr="004C3A0B" w:rsidRDefault="00F433B5" w:rsidP="00F433B5">
            <w:pPr>
              <w:autoSpaceDE w:val="0"/>
              <w:autoSpaceDN w:val="0"/>
              <w:adjustRightInd w:val="0"/>
              <w:jc w:val="center"/>
              <w:rPr>
                <w:rFonts w:ascii="Arial" w:hAnsi="Arial" w:cs="Arial"/>
                <w:b/>
                <w:bCs/>
                <w:sz w:val="22"/>
                <w:szCs w:val="22"/>
              </w:rPr>
            </w:pPr>
          </w:p>
          <w:p w:rsidR="00F433B5" w:rsidRPr="004C3A0B" w:rsidRDefault="00F433B5" w:rsidP="00F433B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F433B5" w:rsidRPr="004C3A0B" w:rsidRDefault="00F433B5" w:rsidP="00F433B5">
            <w:pPr>
              <w:autoSpaceDE w:val="0"/>
              <w:autoSpaceDN w:val="0"/>
              <w:adjustRightInd w:val="0"/>
              <w:jc w:val="center"/>
              <w:rPr>
                <w:rFonts w:ascii="Arial" w:hAnsi="Arial" w:cs="Arial"/>
                <w:b/>
                <w:bCs/>
                <w:sz w:val="22"/>
                <w:szCs w:val="22"/>
              </w:rPr>
            </w:pPr>
          </w:p>
          <w:p w:rsidR="00F433B5" w:rsidRPr="004C3A0B" w:rsidRDefault="00F433B5" w:rsidP="00F433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433B5" w:rsidRPr="004C3A0B" w:rsidTr="00F433B5">
        <w:trPr>
          <w:trHeight w:val="439"/>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rsidR="00F433B5" w:rsidRPr="00392C8E" w:rsidRDefault="00F433B5" w:rsidP="00F433B5">
                <w:pPr>
                  <w:autoSpaceDE w:val="0"/>
                  <w:autoSpaceDN w:val="0"/>
                  <w:adjustRightInd w:val="0"/>
                  <w:jc w:val="center"/>
                  <w:rPr>
                    <w:rFonts w:ascii="Arial" w:hAnsi="Arial" w:cs="Arial"/>
                    <w:sz w:val="22"/>
                    <w:szCs w:val="22"/>
                  </w:rPr>
                </w:pPr>
                <w:r w:rsidRPr="00815DE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rsidR="00F433B5" w:rsidRPr="00392C8E" w:rsidRDefault="00F433B5" w:rsidP="00F433B5">
                <w:pPr>
                  <w:autoSpaceDE w:val="0"/>
                  <w:autoSpaceDN w:val="0"/>
                  <w:adjustRightInd w:val="0"/>
                  <w:jc w:val="center"/>
                  <w:rPr>
                    <w:rFonts w:ascii="Arial" w:hAnsi="Arial" w:cs="Arial"/>
                    <w:sz w:val="22"/>
                    <w:szCs w:val="22"/>
                  </w:rPr>
                </w:pPr>
                <w:r w:rsidRPr="00E4041B">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433B5" w:rsidRPr="004C3A0B" w:rsidTr="00F433B5">
        <w:trPr>
          <w:trHeight w:val="439"/>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highlight w:val="yellow"/>
              </w:rPr>
              <w:id w:val="-435668532"/>
            </w:sdtPr>
            <w:sdtContent>
              <w:p w:rsidR="00F433B5" w:rsidRPr="00815DEE" w:rsidRDefault="00F433B5" w:rsidP="00F433B5">
                <w:pPr>
                  <w:autoSpaceDE w:val="0"/>
                  <w:autoSpaceDN w:val="0"/>
                  <w:adjustRightInd w:val="0"/>
                  <w:jc w:val="center"/>
                  <w:rPr>
                    <w:rFonts w:ascii="Arial" w:hAnsi="Arial" w:cs="Arial"/>
                    <w:sz w:val="22"/>
                    <w:szCs w:val="22"/>
                    <w:highlight w:val="yellow"/>
                  </w:rPr>
                </w:pPr>
                <w:r w:rsidRPr="00815DE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highlight w:val="yellow"/>
              </w:rPr>
              <w:id w:val="1887361462"/>
            </w:sdtPr>
            <w:sdtContent>
              <w:p w:rsidR="00F433B5" w:rsidRPr="00815DEE" w:rsidRDefault="00F433B5" w:rsidP="00F433B5">
                <w:pPr>
                  <w:autoSpaceDE w:val="0"/>
                  <w:autoSpaceDN w:val="0"/>
                  <w:adjustRightInd w:val="0"/>
                  <w:jc w:val="center"/>
                  <w:rPr>
                    <w:rFonts w:ascii="Arial" w:hAnsi="Arial" w:cs="Arial"/>
                    <w:sz w:val="22"/>
                    <w:szCs w:val="22"/>
                    <w:highlight w:val="yellow"/>
                  </w:rPr>
                </w:pPr>
                <w:r w:rsidRPr="00815DE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highlight w:val="yellow"/>
              </w:rPr>
              <w:id w:val="326411418"/>
            </w:sdtPr>
            <w:sdtContent>
              <w:p w:rsidR="00F433B5" w:rsidRPr="00815DEE" w:rsidRDefault="00F433B5" w:rsidP="00F433B5">
                <w:pPr>
                  <w:autoSpaceDE w:val="0"/>
                  <w:autoSpaceDN w:val="0"/>
                  <w:adjustRightInd w:val="0"/>
                  <w:jc w:val="center"/>
                  <w:rPr>
                    <w:rFonts w:ascii="Arial" w:hAnsi="Arial" w:cs="Arial"/>
                    <w:sz w:val="22"/>
                    <w:szCs w:val="22"/>
                    <w:highlight w:val="yellow"/>
                  </w:rPr>
                </w:pPr>
                <w:r w:rsidRPr="00815DE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39"/>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highlight w:val="yellow"/>
              </w:rPr>
              <w:id w:val="-1236000582"/>
            </w:sdtPr>
            <w:sdtContent>
              <w:p w:rsidR="00F433B5" w:rsidRPr="00815DEE" w:rsidRDefault="00F433B5" w:rsidP="00F433B5">
                <w:pPr>
                  <w:autoSpaceDE w:val="0"/>
                  <w:autoSpaceDN w:val="0"/>
                  <w:adjustRightInd w:val="0"/>
                  <w:jc w:val="center"/>
                  <w:rPr>
                    <w:rFonts w:ascii="Arial" w:hAnsi="Arial" w:cs="Arial"/>
                    <w:sz w:val="22"/>
                    <w:szCs w:val="22"/>
                    <w:highlight w:val="yellow"/>
                  </w:rPr>
                </w:pPr>
                <w:r w:rsidRPr="00815DE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highlight w:val="yellow"/>
              </w:rPr>
              <w:id w:val="1673070048"/>
            </w:sdtPr>
            <w:sdtContent>
              <w:p w:rsidR="00F433B5" w:rsidRPr="00815DEE" w:rsidRDefault="00F433B5" w:rsidP="00F433B5">
                <w:pPr>
                  <w:autoSpaceDE w:val="0"/>
                  <w:autoSpaceDN w:val="0"/>
                  <w:adjustRightInd w:val="0"/>
                  <w:jc w:val="center"/>
                  <w:rPr>
                    <w:rFonts w:ascii="Arial" w:hAnsi="Arial" w:cs="Arial"/>
                    <w:sz w:val="22"/>
                    <w:szCs w:val="22"/>
                    <w:highlight w:val="yellow"/>
                  </w:rPr>
                </w:pPr>
                <w:r w:rsidRPr="00815DE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highlight w:val="yellow"/>
              </w:rPr>
              <w:id w:val="1072859745"/>
            </w:sdtPr>
            <w:sdtContent>
              <w:p w:rsidR="00F433B5" w:rsidRPr="00815DEE" w:rsidRDefault="00F433B5" w:rsidP="00F433B5">
                <w:pPr>
                  <w:autoSpaceDE w:val="0"/>
                  <w:autoSpaceDN w:val="0"/>
                  <w:adjustRightInd w:val="0"/>
                  <w:jc w:val="center"/>
                  <w:rPr>
                    <w:rFonts w:ascii="Arial" w:hAnsi="Arial" w:cs="Arial"/>
                    <w:sz w:val="22"/>
                    <w:szCs w:val="22"/>
                    <w:highlight w:val="yellow"/>
                  </w:rPr>
                </w:pPr>
                <w:r w:rsidRPr="00815DE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8217"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rsidR="00F433B5" w:rsidRPr="004C3A0B" w:rsidRDefault="00F433B5" w:rsidP="00F433B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highlight w:val="yellow"/>
              </w:rPr>
              <w:id w:val="-1870052561"/>
            </w:sdtPr>
            <w:sdtContent>
              <w:p w:rsidR="00F433B5" w:rsidRPr="00815DEE" w:rsidRDefault="00F433B5" w:rsidP="00F433B5">
                <w:pPr>
                  <w:autoSpaceDE w:val="0"/>
                  <w:autoSpaceDN w:val="0"/>
                  <w:adjustRightInd w:val="0"/>
                  <w:jc w:val="center"/>
                  <w:rPr>
                    <w:rFonts w:ascii="Arial" w:hAnsi="Arial" w:cs="Arial"/>
                    <w:sz w:val="22"/>
                    <w:szCs w:val="22"/>
                    <w:highlight w:val="yellow"/>
                  </w:rPr>
                </w:pPr>
                <w:r w:rsidRPr="00815DE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vAlign w:val="center"/>
          </w:tcPr>
          <w:p w:rsidR="00F433B5" w:rsidRPr="006C1FDD" w:rsidRDefault="00F433B5" w:rsidP="00F433B5">
            <w:pPr>
              <w:autoSpaceDE w:val="0"/>
              <w:autoSpaceDN w:val="0"/>
              <w:adjustRightInd w:val="0"/>
              <w:jc w:val="center"/>
              <w:rPr>
                <w:rFonts w:ascii="Arial" w:hAnsi="Arial" w:cs="Arial"/>
                <w:sz w:val="22"/>
                <w:szCs w:val="22"/>
              </w:rPr>
            </w:pPr>
          </w:p>
        </w:tc>
        <w:tc>
          <w:tcPr>
            <w:tcW w:w="8217" w:type="dxa"/>
            <w:shd w:val="clear" w:color="auto" w:fill="auto"/>
            <w:vAlign w:val="center"/>
          </w:tcPr>
          <w:p w:rsidR="00F433B5" w:rsidRPr="006C1FDD" w:rsidRDefault="00F433B5" w:rsidP="00F433B5">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F433B5" w:rsidRDefault="00F433B5" w:rsidP="00F433B5">
            <w:pPr>
              <w:rPr>
                <w:rFonts w:ascii="Arial" w:hAnsi="Arial" w:cs="Arial"/>
              </w:rPr>
            </w:pPr>
          </w:p>
          <w:p w:rsidR="00F433B5" w:rsidRDefault="00F433B5" w:rsidP="00F433B5">
            <w:pPr>
              <w:rPr>
                <w:rFonts w:ascii="Arial" w:hAnsi="Arial" w:cs="Arial"/>
              </w:rPr>
            </w:pPr>
            <w:r>
              <w:rPr>
                <w:rFonts w:ascii="Arial" w:hAnsi="Arial" w:cs="Arial"/>
              </w:rPr>
              <w:t xml:space="preserve">Employee of HSBC is to be the part of the survey. </w:t>
            </w:r>
          </w:p>
          <w:p w:rsidR="00F433B5" w:rsidRPr="004C3A0B" w:rsidRDefault="00F433B5" w:rsidP="00F433B5">
            <w:pPr>
              <w:rPr>
                <w:rFonts w:ascii="Arial" w:hAnsi="Arial" w:cs="Arial"/>
                <w:sz w:val="22"/>
                <w:szCs w:val="22"/>
              </w:rPr>
            </w:pPr>
          </w:p>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F433B5" w:rsidRDefault="00F433B5" w:rsidP="00F433B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F433B5" w:rsidRDefault="00F433B5" w:rsidP="00F433B5">
            <w:pPr>
              <w:autoSpaceDE w:val="0"/>
              <w:autoSpaceDN w:val="0"/>
              <w:adjustRightInd w:val="0"/>
              <w:jc w:val="center"/>
              <w:rPr>
                <w:rFonts w:ascii="Arial" w:hAnsi="Arial" w:cs="Arial"/>
                <w:b/>
                <w:bCs/>
                <w:sz w:val="22"/>
                <w:szCs w:val="22"/>
              </w:rPr>
            </w:pPr>
          </w:p>
        </w:tc>
      </w:tr>
    </w:tbl>
    <w:p w:rsidR="00F433B5" w:rsidRPr="00D71982" w:rsidRDefault="00F433B5" w:rsidP="00F433B5">
      <w:pPr>
        <w:rPr>
          <w:bCs/>
          <w:sz w:val="24"/>
          <w:szCs w:val="24"/>
        </w:rPr>
      </w:pPr>
    </w:p>
    <w:tbl>
      <w:tblPr>
        <w:tblStyle w:val="ad"/>
        <w:tblW w:w="10451" w:type="dxa"/>
        <w:tblLook w:val="04A0" w:firstRow="1" w:lastRow="0" w:firstColumn="1" w:lastColumn="0" w:noHBand="0" w:noVBand="1"/>
      </w:tblPr>
      <w:tblGrid>
        <w:gridCol w:w="562"/>
        <w:gridCol w:w="3256"/>
        <w:gridCol w:w="6633"/>
      </w:tblGrid>
      <w:tr w:rsidR="00F433B5" w:rsidRPr="004C3A0B" w:rsidTr="00F433B5">
        <w:trPr>
          <w:trHeight w:val="403"/>
        </w:trPr>
        <w:tc>
          <w:tcPr>
            <w:tcW w:w="562" w:type="dxa"/>
            <w:tcBorders>
              <w:bottom w:val="single" w:sz="4" w:space="0" w:color="auto"/>
            </w:tcBorders>
            <w:shd w:val="clear" w:color="auto" w:fill="F2F2F2" w:themeFill="background1" w:themeFillShade="F2"/>
          </w:tcPr>
          <w:p w:rsidR="00F433B5" w:rsidRPr="002132F9" w:rsidRDefault="00F433B5" w:rsidP="00F433B5">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F433B5" w:rsidRPr="004C3A0B" w:rsidRDefault="00F433B5" w:rsidP="00F433B5">
            <w:pPr>
              <w:rPr>
                <w:rFonts w:ascii="Arial" w:hAnsi="Arial" w:cs="Arial"/>
                <w:b/>
                <w:sz w:val="22"/>
                <w:szCs w:val="22"/>
              </w:rPr>
            </w:pPr>
            <w:r w:rsidRPr="004C3A0B">
              <w:rPr>
                <w:rFonts w:ascii="Arial" w:hAnsi="Arial" w:cs="Arial"/>
                <w:b/>
                <w:sz w:val="22"/>
                <w:szCs w:val="22"/>
              </w:rPr>
              <w:t>Participant numbers and source</w:t>
            </w:r>
          </w:p>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F433B5" w:rsidRPr="004C3A0B" w:rsidTr="00F433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433B5" w:rsidRDefault="00F433B5" w:rsidP="00F433B5">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433B5" w:rsidRPr="004C3A0B" w:rsidRDefault="00F433B5" w:rsidP="00F433B5">
            <w:pPr>
              <w:rPr>
                <w:rFonts w:ascii="Arial" w:hAnsi="Arial" w:cs="Arial"/>
                <w:sz w:val="22"/>
                <w:szCs w:val="22"/>
              </w:rPr>
            </w:pPr>
            <w:r>
              <w:rPr>
                <w:rFonts w:ascii="Arial" w:hAnsi="Arial" w:cs="Arial"/>
                <w:sz w:val="22"/>
                <w:szCs w:val="22"/>
              </w:rPr>
              <w:t>How many participants are expected?</w:t>
            </w:r>
          </w:p>
          <w:p w:rsidR="00F433B5" w:rsidRPr="004C3A0B" w:rsidRDefault="00F433B5" w:rsidP="00F433B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F433B5" w:rsidRDefault="00F433B5" w:rsidP="00F433B5">
            <w:pPr>
              <w:rPr>
                <w:rFonts w:ascii="Arial" w:hAnsi="Arial" w:cs="Arial"/>
                <w:sz w:val="22"/>
                <w:szCs w:val="22"/>
              </w:rPr>
            </w:pPr>
          </w:p>
          <w:p w:rsidR="00F433B5" w:rsidRDefault="00F433B5" w:rsidP="00F433B5">
            <w:pPr>
              <w:rPr>
                <w:rFonts w:ascii="Arial" w:hAnsi="Arial" w:cs="Arial"/>
                <w:sz w:val="22"/>
                <w:szCs w:val="22"/>
              </w:rPr>
            </w:pPr>
          </w:p>
          <w:p w:rsidR="00F433B5" w:rsidRPr="004C3A0B" w:rsidRDefault="00F433B5" w:rsidP="00F433B5">
            <w:pPr>
              <w:rPr>
                <w:rFonts w:ascii="Arial" w:hAnsi="Arial" w:cs="Arial"/>
                <w:sz w:val="22"/>
                <w:szCs w:val="22"/>
              </w:rPr>
            </w:pPr>
            <w:r>
              <w:rPr>
                <w:rFonts w:ascii="Arial" w:hAnsi="Arial" w:cs="Arial"/>
                <w:sz w:val="22"/>
                <w:szCs w:val="22"/>
              </w:rPr>
              <w:t xml:space="preserve">50 participants. </w:t>
            </w:r>
          </w:p>
          <w:p w:rsidR="00F433B5" w:rsidRPr="004C3A0B" w:rsidRDefault="00F433B5" w:rsidP="00F433B5">
            <w:pPr>
              <w:rPr>
                <w:rFonts w:ascii="Arial" w:hAnsi="Arial" w:cs="Arial"/>
                <w:b/>
                <w:sz w:val="22"/>
                <w:szCs w:val="22"/>
              </w:rPr>
            </w:pPr>
            <w:r w:rsidRPr="003257BD">
              <w:rPr>
                <w:rFonts w:ascii="Arial" w:hAnsi="Arial" w:cs="Arial"/>
                <w:i/>
                <w:color w:val="808080"/>
                <w:sz w:val="18"/>
                <w:szCs w:val="18"/>
              </w:rPr>
              <w:t>(this box should expand as you type)</w:t>
            </w:r>
          </w:p>
        </w:tc>
      </w:tr>
      <w:tr w:rsidR="00F433B5" w:rsidRPr="004C3A0B" w:rsidTr="00F433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433B5" w:rsidRDefault="00F433B5" w:rsidP="00F433B5">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433B5" w:rsidRDefault="00F433B5" w:rsidP="00F433B5">
            <w:pPr>
              <w:rPr>
                <w:rFonts w:ascii="Arial" w:hAnsi="Arial" w:cs="Arial"/>
                <w:sz w:val="22"/>
                <w:szCs w:val="22"/>
              </w:rPr>
            </w:pPr>
            <w:r>
              <w:rPr>
                <w:rFonts w:ascii="Arial" w:hAnsi="Arial" w:cs="Arial"/>
                <w:sz w:val="22"/>
                <w:szCs w:val="22"/>
              </w:rPr>
              <w:t>Who will the participants be?</w:t>
            </w:r>
          </w:p>
          <w:p w:rsidR="00F433B5" w:rsidRDefault="00F433B5" w:rsidP="00F433B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F433B5" w:rsidRDefault="00F433B5" w:rsidP="00F433B5">
            <w:pPr>
              <w:rPr>
                <w:rFonts w:ascii="Arial" w:hAnsi="Arial" w:cs="Arial"/>
                <w:sz w:val="22"/>
                <w:szCs w:val="22"/>
              </w:rPr>
            </w:pPr>
          </w:p>
          <w:p w:rsidR="00F433B5" w:rsidRDefault="00F433B5" w:rsidP="00F433B5">
            <w:pPr>
              <w:rPr>
                <w:rFonts w:ascii="Arial" w:hAnsi="Arial" w:cs="Arial"/>
                <w:sz w:val="22"/>
                <w:szCs w:val="22"/>
              </w:rPr>
            </w:pPr>
          </w:p>
          <w:p w:rsidR="00F433B5" w:rsidRPr="004C3A0B" w:rsidRDefault="00F433B5" w:rsidP="00F433B5">
            <w:pPr>
              <w:rPr>
                <w:rFonts w:ascii="Arial" w:hAnsi="Arial" w:cs="Arial"/>
                <w:sz w:val="22"/>
                <w:szCs w:val="22"/>
              </w:rPr>
            </w:pPr>
            <w:r w:rsidRPr="00CE0511">
              <w:rPr>
                <w:sz w:val="24"/>
                <w:szCs w:val="24"/>
              </w:rPr>
              <w:t>50 HSBC representatives</w:t>
            </w:r>
          </w:p>
          <w:p w:rsidR="00F433B5" w:rsidRPr="003257BD" w:rsidRDefault="00F433B5" w:rsidP="00F433B5">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F433B5" w:rsidRPr="004C3A0B" w:rsidTr="00F433B5">
        <w:trPr>
          <w:trHeight w:val="403"/>
        </w:trPr>
        <w:tc>
          <w:tcPr>
            <w:tcW w:w="562" w:type="dxa"/>
            <w:tcBorders>
              <w:top w:val="single" w:sz="4" w:space="0" w:color="auto"/>
            </w:tcBorders>
            <w:shd w:val="clear" w:color="auto" w:fill="F2F2F2" w:themeFill="background1" w:themeFillShade="F2"/>
            <w:vAlign w:val="center"/>
          </w:tcPr>
          <w:p w:rsidR="00F433B5" w:rsidRDefault="00F433B5" w:rsidP="00F433B5">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F433B5" w:rsidRDefault="00F433B5" w:rsidP="00F433B5">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F433B5" w:rsidRDefault="00F433B5" w:rsidP="00F433B5">
            <w:pPr>
              <w:rPr>
                <w:rFonts w:ascii="Arial" w:hAnsi="Arial" w:cs="Arial"/>
                <w:sz w:val="22"/>
                <w:szCs w:val="22"/>
              </w:rPr>
            </w:pPr>
          </w:p>
          <w:p w:rsidR="00F433B5" w:rsidRDefault="00F433B5" w:rsidP="00F433B5">
            <w:pPr>
              <w:rPr>
                <w:rFonts w:ascii="Arial" w:hAnsi="Arial" w:cs="Arial"/>
                <w:sz w:val="22"/>
                <w:szCs w:val="22"/>
              </w:rPr>
            </w:pPr>
            <w:r>
              <w:rPr>
                <w:rFonts w:ascii="Arial" w:hAnsi="Arial" w:cs="Arial"/>
                <w:sz w:val="22"/>
                <w:szCs w:val="22"/>
              </w:rPr>
              <w:t xml:space="preserve">By visiting the organization. </w:t>
            </w:r>
          </w:p>
          <w:p w:rsidR="00F433B5" w:rsidRPr="004C3A0B" w:rsidRDefault="00F433B5" w:rsidP="00F433B5">
            <w:pPr>
              <w:rPr>
                <w:rFonts w:ascii="Arial" w:hAnsi="Arial" w:cs="Arial"/>
                <w:sz w:val="22"/>
                <w:szCs w:val="22"/>
              </w:rPr>
            </w:pPr>
          </w:p>
          <w:p w:rsidR="00F433B5" w:rsidRPr="004C3A0B" w:rsidRDefault="00F433B5" w:rsidP="00F433B5">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F433B5" w:rsidRPr="00D71982" w:rsidRDefault="00F433B5" w:rsidP="00F433B5">
      <w:pPr>
        <w:rPr>
          <w:bCs/>
          <w:sz w:val="24"/>
          <w:szCs w:val="24"/>
        </w:rPr>
      </w:pPr>
    </w:p>
    <w:p w:rsidR="00F433B5" w:rsidRDefault="00F433B5" w:rsidP="00F433B5"/>
    <w:tbl>
      <w:tblPr>
        <w:tblStyle w:val="ad"/>
        <w:tblW w:w="10485" w:type="dxa"/>
        <w:tblLook w:val="04A0" w:firstRow="1" w:lastRow="0" w:firstColumn="1" w:lastColumn="0" w:noHBand="0" w:noVBand="1"/>
      </w:tblPr>
      <w:tblGrid>
        <w:gridCol w:w="562"/>
        <w:gridCol w:w="7088"/>
        <w:gridCol w:w="992"/>
        <w:gridCol w:w="851"/>
        <w:gridCol w:w="992"/>
      </w:tblGrid>
      <w:tr w:rsidR="00F433B5" w:rsidRPr="004C3A0B" w:rsidTr="00F433B5">
        <w:tc>
          <w:tcPr>
            <w:tcW w:w="562" w:type="dxa"/>
            <w:shd w:val="clear" w:color="auto" w:fill="F2F2F2" w:themeFill="background1" w:themeFillShade="F2"/>
            <w:vAlign w:val="center"/>
          </w:tcPr>
          <w:p w:rsidR="00F433B5" w:rsidRPr="002132F9" w:rsidRDefault="00F433B5" w:rsidP="00F433B5">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F433B5" w:rsidRPr="004C3A0B" w:rsidRDefault="00F433B5" w:rsidP="00F433B5">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F433B5" w:rsidRPr="004C3A0B" w:rsidRDefault="00F433B5" w:rsidP="00F433B5">
            <w:pPr>
              <w:autoSpaceDE w:val="0"/>
              <w:autoSpaceDN w:val="0"/>
              <w:adjustRightInd w:val="0"/>
              <w:jc w:val="center"/>
              <w:rPr>
                <w:rFonts w:ascii="Arial" w:hAnsi="Arial" w:cs="Arial"/>
                <w:b/>
                <w:bCs/>
                <w:sz w:val="16"/>
                <w:szCs w:val="16"/>
              </w:rPr>
            </w:pPr>
          </w:p>
          <w:p w:rsidR="00F433B5" w:rsidRPr="004C3A0B" w:rsidRDefault="00F433B5" w:rsidP="00F433B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F433B5" w:rsidRPr="004C3A0B" w:rsidRDefault="00F433B5" w:rsidP="00F433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00F433B5" w:rsidRPr="004C3A0B" w:rsidRDefault="00F433B5" w:rsidP="00F433B5">
            <w:pPr>
              <w:autoSpaceDE w:val="0"/>
              <w:autoSpaceDN w:val="0"/>
              <w:adjustRightInd w:val="0"/>
              <w:jc w:val="center"/>
              <w:rPr>
                <w:rFonts w:ascii="Arial" w:hAnsi="Arial" w:cs="Arial"/>
                <w:b/>
                <w:bCs/>
                <w:sz w:val="16"/>
                <w:szCs w:val="16"/>
              </w:rPr>
            </w:pPr>
          </w:p>
          <w:p w:rsidR="00F433B5" w:rsidRPr="004C3A0B" w:rsidRDefault="00F433B5" w:rsidP="00F433B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433B5" w:rsidRPr="004C3A0B" w:rsidTr="00F433B5">
        <w:trPr>
          <w:trHeight w:val="439"/>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rsidR="00F433B5" w:rsidRPr="00392C8E" w:rsidRDefault="00F433B5" w:rsidP="00F433B5">
                <w:pPr>
                  <w:autoSpaceDE w:val="0"/>
                  <w:autoSpaceDN w:val="0"/>
                  <w:adjustRightInd w:val="0"/>
                  <w:jc w:val="center"/>
                  <w:rPr>
                    <w:rFonts w:ascii="Arial" w:hAnsi="Arial" w:cs="Arial"/>
                    <w:sz w:val="22"/>
                    <w:szCs w:val="22"/>
                  </w:rPr>
                </w:pPr>
                <w:r w:rsidRPr="00090CA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rsidR="00F433B5" w:rsidRPr="00392C8E" w:rsidRDefault="00F433B5" w:rsidP="00F433B5">
                <w:pPr>
                  <w:autoSpaceDE w:val="0"/>
                  <w:autoSpaceDN w:val="0"/>
                  <w:adjustRightInd w:val="0"/>
                  <w:jc w:val="center"/>
                  <w:rPr>
                    <w:rFonts w:ascii="Arial" w:hAnsi="Arial" w:cs="Arial"/>
                    <w:sz w:val="22"/>
                    <w:szCs w:val="22"/>
                  </w:rPr>
                </w:pPr>
                <w:r w:rsidRPr="00090CA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433B5" w:rsidRPr="004C3A0B" w:rsidTr="00F433B5">
        <w:trPr>
          <w:trHeight w:val="439"/>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rsidR="00F433B5" w:rsidRPr="00392C8E" w:rsidRDefault="00F433B5" w:rsidP="00F433B5">
                <w:pPr>
                  <w:autoSpaceDE w:val="0"/>
                  <w:autoSpaceDN w:val="0"/>
                  <w:adjustRightInd w:val="0"/>
                  <w:jc w:val="center"/>
                  <w:rPr>
                    <w:rFonts w:ascii="Arial" w:hAnsi="Arial" w:cs="Arial"/>
                    <w:sz w:val="22"/>
                    <w:szCs w:val="22"/>
                  </w:rPr>
                </w:pPr>
                <w:r w:rsidRPr="00090CA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rsidR="00F433B5" w:rsidRPr="00392C8E" w:rsidRDefault="00F433B5" w:rsidP="00F433B5">
                <w:pPr>
                  <w:autoSpaceDE w:val="0"/>
                  <w:autoSpaceDN w:val="0"/>
                  <w:adjustRightInd w:val="0"/>
                  <w:jc w:val="center"/>
                  <w:rPr>
                    <w:rFonts w:ascii="Arial" w:hAnsi="Arial" w:cs="Arial"/>
                    <w:sz w:val="22"/>
                    <w:szCs w:val="22"/>
                  </w:rPr>
                </w:pPr>
                <w:r w:rsidRPr="00090CA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433B5" w:rsidRPr="004C3A0B" w:rsidTr="00F433B5">
        <w:trPr>
          <w:trHeight w:val="439"/>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rsidR="00F433B5" w:rsidRPr="00392C8E" w:rsidRDefault="00F433B5" w:rsidP="00F433B5">
                <w:pPr>
                  <w:autoSpaceDE w:val="0"/>
                  <w:autoSpaceDN w:val="0"/>
                  <w:adjustRightInd w:val="0"/>
                  <w:jc w:val="center"/>
                  <w:rPr>
                    <w:rFonts w:ascii="Arial" w:hAnsi="Arial" w:cs="Arial"/>
                    <w:sz w:val="22"/>
                    <w:szCs w:val="22"/>
                  </w:rPr>
                </w:pPr>
                <w:r w:rsidRPr="00090CA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highlight w:val="yellow"/>
              </w:rPr>
              <w:id w:val="-1689744163"/>
            </w:sdtPr>
            <w:sdtContent>
              <w:p w:rsidR="00F433B5" w:rsidRPr="00090CAE" w:rsidRDefault="00F433B5" w:rsidP="00F433B5">
                <w:pPr>
                  <w:autoSpaceDE w:val="0"/>
                  <w:autoSpaceDN w:val="0"/>
                  <w:adjustRightInd w:val="0"/>
                  <w:jc w:val="center"/>
                  <w:rPr>
                    <w:rFonts w:ascii="Arial" w:hAnsi="Arial" w:cs="Arial"/>
                    <w:sz w:val="22"/>
                    <w:szCs w:val="22"/>
                    <w:highlight w:val="yellow"/>
                  </w:rPr>
                </w:pPr>
                <w:r w:rsidRPr="00090CA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433B5" w:rsidRPr="004C3A0B" w:rsidTr="00F433B5">
        <w:trPr>
          <w:trHeight w:val="439"/>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highlight w:val="yellow"/>
              </w:rPr>
              <w:id w:val="-120004605"/>
            </w:sdtPr>
            <w:sdtContent>
              <w:p w:rsidR="00F433B5" w:rsidRPr="00090CAE" w:rsidRDefault="00F433B5" w:rsidP="00F433B5">
                <w:pPr>
                  <w:autoSpaceDE w:val="0"/>
                  <w:autoSpaceDN w:val="0"/>
                  <w:adjustRightInd w:val="0"/>
                  <w:jc w:val="center"/>
                  <w:rPr>
                    <w:rFonts w:ascii="Arial" w:hAnsi="Arial" w:cs="Arial"/>
                    <w:sz w:val="22"/>
                    <w:szCs w:val="22"/>
                    <w:highlight w:val="yellow"/>
                  </w:rPr>
                </w:pPr>
                <w:r w:rsidRPr="00090CA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highlight w:val="yellow"/>
              </w:rPr>
              <w:id w:val="96221617"/>
            </w:sdtPr>
            <w:sdtContent>
              <w:p w:rsidR="00F433B5" w:rsidRPr="00090CAE" w:rsidRDefault="00F433B5" w:rsidP="00F433B5">
                <w:pPr>
                  <w:autoSpaceDE w:val="0"/>
                  <w:autoSpaceDN w:val="0"/>
                  <w:adjustRightInd w:val="0"/>
                  <w:jc w:val="center"/>
                  <w:rPr>
                    <w:rFonts w:ascii="Arial" w:hAnsi="Arial" w:cs="Arial"/>
                    <w:sz w:val="22"/>
                    <w:szCs w:val="22"/>
                    <w:highlight w:val="yellow"/>
                  </w:rPr>
                </w:pPr>
                <w:r w:rsidRPr="00090CA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433B5" w:rsidRPr="004C3A0B" w:rsidTr="00F433B5">
        <w:trPr>
          <w:trHeight w:val="439"/>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highlight w:val="yellow"/>
              </w:rPr>
              <w:id w:val="1507015635"/>
            </w:sdtPr>
            <w:sdtContent>
              <w:p w:rsidR="00F433B5" w:rsidRPr="00090CAE" w:rsidRDefault="00F433B5" w:rsidP="00F433B5">
                <w:pPr>
                  <w:autoSpaceDE w:val="0"/>
                  <w:autoSpaceDN w:val="0"/>
                  <w:adjustRightInd w:val="0"/>
                  <w:jc w:val="center"/>
                  <w:rPr>
                    <w:rFonts w:ascii="Arial" w:hAnsi="Arial" w:cs="Arial"/>
                    <w:sz w:val="22"/>
                    <w:szCs w:val="22"/>
                    <w:highlight w:val="yellow"/>
                  </w:rPr>
                </w:pPr>
                <w:r w:rsidRPr="00090CA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433B5" w:rsidRPr="004C3A0B" w:rsidTr="00F433B5">
        <w:trPr>
          <w:trHeight w:val="403"/>
        </w:trPr>
        <w:tc>
          <w:tcPr>
            <w:tcW w:w="562" w:type="dxa"/>
            <w:tcBorders>
              <w:bottom w:val="single" w:sz="4" w:space="0" w:color="auto"/>
            </w:tcBorders>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NOto</w:t>
            </w:r>
            <w:proofErr w:type="spellEnd"/>
            <w:r w:rsidRPr="004C3A0B">
              <w:rPr>
                <w:rFonts w:ascii="Arial" w:hAnsi="Arial" w:cs="Arial"/>
                <w:sz w:val="22"/>
                <w:szCs w:val="22"/>
              </w:rPr>
              <w:t xml:space="preserve"> any of above questions, please give an explanation </w:t>
            </w:r>
          </w:p>
        </w:tc>
      </w:tr>
      <w:tr w:rsidR="00F433B5" w:rsidRPr="004C3A0B" w:rsidTr="00F433B5">
        <w:trPr>
          <w:trHeight w:val="403"/>
        </w:trPr>
        <w:tc>
          <w:tcPr>
            <w:tcW w:w="562" w:type="dxa"/>
            <w:vAlign w:val="center"/>
          </w:tcPr>
          <w:p w:rsidR="00F433B5" w:rsidRDefault="00F433B5" w:rsidP="00F433B5">
            <w:pPr>
              <w:jc w:val="center"/>
              <w:rPr>
                <w:rFonts w:ascii="Arial" w:hAnsi="Arial" w:cs="Arial"/>
                <w:sz w:val="22"/>
                <w:szCs w:val="22"/>
              </w:rPr>
            </w:pPr>
          </w:p>
        </w:tc>
        <w:tc>
          <w:tcPr>
            <w:tcW w:w="9923" w:type="dxa"/>
            <w:gridSpan w:val="4"/>
            <w:vAlign w:val="center"/>
          </w:tcPr>
          <w:p w:rsidR="00F433B5" w:rsidRDefault="00F433B5" w:rsidP="00F433B5">
            <w:pPr>
              <w:rPr>
                <w:rFonts w:ascii="Arial" w:hAnsi="Arial" w:cs="Arial"/>
                <w:sz w:val="22"/>
                <w:szCs w:val="22"/>
              </w:rPr>
            </w:pPr>
          </w:p>
          <w:p w:rsidR="00F433B5" w:rsidRDefault="00F433B5" w:rsidP="00F433B5">
            <w:pPr>
              <w:rPr>
                <w:rFonts w:ascii="Arial" w:hAnsi="Arial" w:cs="Arial"/>
                <w:sz w:val="22"/>
                <w:szCs w:val="22"/>
              </w:rPr>
            </w:pPr>
          </w:p>
          <w:p w:rsidR="00F433B5" w:rsidRPr="004C3A0B" w:rsidRDefault="00F433B5" w:rsidP="00F433B5">
            <w:pPr>
              <w:rPr>
                <w:rFonts w:ascii="Arial" w:hAnsi="Arial" w:cs="Arial"/>
                <w:sz w:val="22"/>
                <w:szCs w:val="22"/>
              </w:rPr>
            </w:pPr>
          </w:p>
          <w:p w:rsidR="00F433B5" w:rsidRPr="004C3A0B" w:rsidRDefault="00F433B5" w:rsidP="00F433B5">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F433B5" w:rsidRPr="004C3A0B" w:rsidRDefault="00F433B5" w:rsidP="00F433B5"/>
    <w:tbl>
      <w:tblPr>
        <w:tblStyle w:val="ad"/>
        <w:tblW w:w="10485" w:type="dxa"/>
        <w:tblLook w:val="04A0" w:firstRow="1" w:lastRow="0" w:firstColumn="1" w:lastColumn="0" w:noHBand="0" w:noVBand="1"/>
      </w:tblPr>
      <w:tblGrid>
        <w:gridCol w:w="562"/>
        <w:gridCol w:w="7088"/>
        <w:gridCol w:w="992"/>
        <w:gridCol w:w="851"/>
        <w:gridCol w:w="992"/>
      </w:tblGrid>
      <w:tr w:rsidR="00F433B5" w:rsidRPr="004C3A0B" w:rsidTr="00F433B5">
        <w:tc>
          <w:tcPr>
            <w:tcW w:w="562" w:type="dxa"/>
            <w:shd w:val="clear" w:color="auto" w:fill="F2F2F2" w:themeFill="background1" w:themeFillShade="F2"/>
          </w:tcPr>
          <w:p w:rsidR="00F433B5" w:rsidRPr="002132F9" w:rsidRDefault="00F433B5" w:rsidP="00F433B5">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F433B5" w:rsidRPr="004C3A0B" w:rsidRDefault="00F433B5" w:rsidP="00F433B5">
            <w:pPr>
              <w:autoSpaceDE w:val="0"/>
              <w:autoSpaceDN w:val="0"/>
              <w:adjustRightInd w:val="0"/>
              <w:jc w:val="center"/>
              <w:rPr>
                <w:rFonts w:ascii="Arial" w:hAnsi="Arial" w:cs="Arial"/>
                <w:b/>
                <w:bCs/>
                <w:sz w:val="16"/>
                <w:szCs w:val="16"/>
              </w:rPr>
            </w:pPr>
          </w:p>
          <w:p w:rsidR="00F433B5" w:rsidRPr="004C3A0B" w:rsidRDefault="00F433B5" w:rsidP="00F433B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F433B5" w:rsidRPr="004C3A0B" w:rsidRDefault="00F433B5" w:rsidP="00F433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00F433B5" w:rsidRPr="004C3A0B" w:rsidRDefault="00F433B5" w:rsidP="00F433B5">
            <w:pPr>
              <w:autoSpaceDE w:val="0"/>
              <w:autoSpaceDN w:val="0"/>
              <w:adjustRightInd w:val="0"/>
              <w:jc w:val="center"/>
              <w:rPr>
                <w:rFonts w:ascii="Arial" w:hAnsi="Arial" w:cs="Arial"/>
                <w:b/>
                <w:bCs/>
                <w:sz w:val="16"/>
                <w:szCs w:val="16"/>
              </w:rPr>
            </w:pPr>
          </w:p>
          <w:p w:rsidR="00F433B5" w:rsidRPr="004C3A0B" w:rsidRDefault="00F433B5" w:rsidP="00F433B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433B5" w:rsidRPr="004C3A0B" w:rsidTr="00F433B5">
        <w:trPr>
          <w:trHeight w:val="439"/>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highlight w:val="yellow"/>
              </w:rPr>
              <w:id w:val="-256140063"/>
            </w:sdtPr>
            <w:sdtContent>
              <w:p w:rsidR="00F433B5" w:rsidRPr="00090CAE" w:rsidRDefault="00F433B5" w:rsidP="00F433B5">
                <w:pPr>
                  <w:autoSpaceDE w:val="0"/>
                  <w:autoSpaceDN w:val="0"/>
                  <w:adjustRightInd w:val="0"/>
                  <w:jc w:val="center"/>
                  <w:rPr>
                    <w:rFonts w:ascii="Arial" w:hAnsi="Arial" w:cs="Arial"/>
                    <w:sz w:val="22"/>
                    <w:szCs w:val="22"/>
                    <w:highlight w:val="yellow"/>
                  </w:rPr>
                </w:pPr>
                <w:r w:rsidRPr="00090CA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highlight w:val="yellow"/>
              </w:rPr>
              <w:id w:val="2089267095"/>
            </w:sdtPr>
            <w:sdtContent>
              <w:p w:rsidR="00F433B5" w:rsidRPr="00090CAE" w:rsidRDefault="00F433B5" w:rsidP="00F433B5">
                <w:pPr>
                  <w:autoSpaceDE w:val="0"/>
                  <w:autoSpaceDN w:val="0"/>
                  <w:adjustRightInd w:val="0"/>
                  <w:jc w:val="center"/>
                  <w:rPr>
                    <w:rFonts w:ascii="Arial" w:hAnsi="Arial" w:cs="Arial"/>
                    <w:sz w:val="22"/>
                    <w:szCs w:val="22"/>
                    <w:highlight w:val="yellow"/>
                  </w:rPr>
                </w:pPr>
                <w:r w:rsidRPr="00090CA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433B5" w:rsidRPr="004C3A0B" w:rsidTr="00F433B5">
        <w:trPr>
          <w:trHeight w:val="439"/>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highlight w:val="yellow"/>
              </w:rPr>
              <w:id w:val="-1565337314"/>
            </w:sdtPr>
            <w:sdtContent>
              <w:p w:rsidR="00F433B5" w:rsidRPr="00090CAE" w:rsidRDefault="00F433B5" w:rsidP="00F433B5">
                <w:pPr>
                  <w:autoSpaceDE w:val="0"/>
                  <w:autoSpaceDN w:val="0"/>
                  <w:adjustRightInd w:val="0"/>
                  <w:jc w:val="center"/>
                  <w:rPr>
                    <w:rFonts w:ascii="Arial" w:hAnsi="Arial" w:cs="Arial"/>
                    <w:sz w:val="22"/>
                    <w:szCs w:val="22"/>
                    <w:highlight w:val="yellow"/>
                  </w:rPr>
                </w:pPr>
                <w:r w:rsidRPr="00090CA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highlight w:val="yellow"/>
              </w:rPr>
              <w:id w:val="-1867361740"/>
            </w:sdtPr>
            <w:sdtContent>
              <w:p w:rsidR="00F433B5" w:rsidRPr="00090CAE" w:rsidRDefault="00F433B5" w:rsidP="00F433B5">
                <w:pPr>
                  <w:autoSpaceDE w:val="0"/>
                  <w:autoSpaceDN w:val="0"/>
                  <w:adjustRightInd w:val="0"/>
                  <w:jc w:val="center"/>
                  <w:rPr>
                    <w:rFonts w:ascii="Arial" w:hAnsi="Arial" w:cs="Arial"/>
                    <w:sz w:val="22"/>
                    <w:szCs w:val="22"/>
                    <w:highlight w:val="yellow"/>
                  </w:rPr>
                </w:pPr>
                <w:r w:rsidRPr="00090CAE">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rsidR="00F433B5" w:rsidRPr="00392C8E" w:rsidRDefault="00F433B5" w:rsidP="00F433B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433B5" w:rsidRPr="004C3A0B" w:rsidTr="00F433B5">
        <w:trPr>
          <w:trHeight w:val="403"/>
        </w:trPr>
        <w:tc>
          <w:tcPr>
            <w:tcW w:w="56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YESto</w:t>
            </w:r>
            <w:proofErr w:type="spellEnd"/>
            <w:r w:rsidRPr="004C3A0B">
              <w:rPr>
                <w:rFonts w:ascii="Arial" w:hAnsi="Arial" w:cs="Arial"/>
                <w:sz w:val="22"/>
                <w:szCs w:val="22"/>
              </w:rPr>
              <w:t xml:space="preserve"> any question, please provide full details </w:t>
            </w:r>
          </w:p>
        </w:tc>
      </w:tr>
      <w:tr w:rsidR="00F433B5" w:rsidRPr="004C3A0B" w:rsidTr="00F433B5">
        <w:trPr>
          <w:trHeight w:val="403"/>
        </w:trPr>
        <w:tc>
          <w:tcPr>
            <w:tcW w:w="562" w:type="dxa"/>
            <w:vAlign w:val="center"/>
          </w:tcPr>
          <w:p w:rsidR="00F433B5" w:rsidRDefault="00F433B5" w:rsidP="00F433B5">
            <w:pPr>
              <w:jc w:val="center"/>
              <w:rPr>
                <w:rFonts w:ascii="Arial" w:hAnsi="Arial" w:cs="Arial"/>
                <w:sz w:val="22"/>
                <w:szCs w:val="22"/>
              </w:rPr>
            </w:pPr>
          </w:p>
        </w:tc>
        <w:tc>
          <w:tcPr>
            <w:tcW w:w="9923" w:type="dxa"/>
            <w:gridSpan w:val="4"/>
            <w:vAlign w:val="center"/>
          </w:tcPr>
          <w:p w:rsidR="00F433B5" w:rsidRDefault="00F433B5" w:rsidP="00F433B5">
            <w:pPr>
              <w:rPr>
                <w:rFonts w:ascii="Arial" w:hAnsi="Arial" w:cs="Arial"/>
                <w:sz w:val="22"/>
                <w:szCs w:val="22"/>
              </w:rPr>
            </w:pPr>
          </w:p>
          <w:p w:rsidR="00F433B5" w:rsidRDefault="00F433B5" w:rsidP="00F433B5">
            <w:pPr>
              <w:rPr>
                <w:rFonts w:ascii="Arial" w:hAnsi="Arial" w:cs="Arial"/>
                <w:sz w:val="22"/>
                <w:szCs w:val="22"/>
              </w:rPr>
            </w:pPr>
          </w:p>
          <w:p w:rsidR="00F433B5" w:rsidRPr="004C3A0B" w:rsidRDefault="00F433B5" w:rsidP="00F433B5">
            <w:pPr>
              <w:rPr>
                <w:rFonts w:ascii="Arial" w:hAnsi="Arial" w:cs="Arial"/>
                <w:sz w:val="22"/>
                <w:szCs w:val="22"/>
              </w:rPr>
            </w:pPr>
          </w:p>
          <w:p w:rsidR="00F433B5" w:rsidRPr="004C3A0B" w:rsidRDefault="00F433B5" w:rsidP="00F433B5">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F433B5" w:rsidRPr="00354F34" w:rsidRDefault="00F433B5" w:rsidP="00F433B5">
      <w:pPr>
        <w:autoSpaceDE w:val="0"/>
        <w:autoSpaceDN w:val="0"/>
        <w:adjustRightInd w:val="0"/>
        <w:spacing w:after="240"/>
        <w:jc w:val="both"/>
        <w:rPr>
          <w:b/>
        </w:rPr>
      </w:pPr>
    </w:p>
    <w:p w:rsidR="00F433B5" w:rsidRDefault="00F433B5" w:rsidP="00F433B5">
      <w:pPr>
        <w:rPr>
          <w:b/>
        </w:rPr>
      </w:pPr>
      <w:r w:rsidRPr="00354F34">
        <w:rPr>
          <w:b/>
        </w:rPr>
        <w:t>SECTION H: Anticipated Risks</w:t>
      </w:r>
    </w:p>
    <w:p w:rsidR="00F433B5" w:rsidRPr="00354F34" w:rsidRDefault="00F433B5" w:rsidP="00F433B5">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433B5" w:rsidRPr="004C3A0B" w:rsidTr="00F433B5">
        <w:tc>
          <w:tcPr>
            <w:tcW w:w="596" w:type="dxa"/>
            <w:tcBorders>
              <w:bottom w:val="single" w:sz="4" w:space="0" w:color="auto"/>
            </w:tcBorders>
            <w:shd w:val="clear" w:color="auto" w:fill="F2F2F2" w:themeFill="background1" w:themeFillShade="F2"/>
          </w:tcPr>
          <w:p w:rsidR="00F433B5" w:rsidRPr="002132F9" w:rsidRDefault="00F433B5" w:rsidP="00F433B5">
            <w:pPr>
              <w:pStyle w:val="1"/>
              <w:jc w:val="left"/>
              <w:rPr>
                <w:b w:val="0"/>
                <w:bCs/>
              </w:rPr>
            </w:pPr>
          </w:p>
        </w:tc>
        <w:tc>
          <w:tcPr>
            <w:tcW w:w="9923" w:type="dxa"/>
            <w:gridSpan w:val="4"/>
            <w:tcBorders>
              <w:bottom w:val="single" w:sz="4" w:space="0" w:color="auto"/>
            </w:tcBorders>
            <w:shd w:val="clear" w:color="auto" w:fill="F2F2F2" w:themeFill="background1" w:themeFillShade="F2"/>
          </w:tcPr>
          <w:p w:rsidR="00F433B5" w:rsidRDefault="00F433B5" w:rsidP="00F433B5">
            <w:pPr>
              <w:pStyle w:val="1"/>
              <w:jc w:val="left"/>
            </w:pPr>
            <w:r w:rsidRPr="004C3A0B">
              <w:br w:type="page"/>
              <w:t xml:space="preserve">Outline any anticipated </w:t>
            </w:r>
            <w:proofErr w:type="spellStart"/>
            <w:r w:rsidRPr="004C3A0B">
              <w:t>risksthat</w:t>
            </w:r>
            <w:proofErr w:type="spellEnd"/>
            <w:r w:rsidRPr="004C3A0B">
              <w:t xml:space="preserve"> may adversely affect any of the participants, the researchers and/or the University, and the steps that will be taken to address them. </w:t>
            </w:r>
          </w:p>
          <w:p w:rsidR="00F433B5" w:rsidRDefault="00F433B5" w:rsidP="00F433B5"/>
          <w:p w:rsidR="00F433B5" w:rsidRPr="00204E14" w:rsidRDefault="00F433B5" w:rsidP="00F433B5">
            <w:r w:rsidRPr="00204E14">
              <w:t>If you have completed a full risk assessment (for example as required by a laboratory, or external research collaborator) you may append that to this form.</w:t>
            </w:r>
          </w:p>
        </w:tc>
      </w:tr>
      <w:tr w:rsidR="00F433B5" w:rsidRPr="004C3A0B" w:rsidTr="00F433B5">
        <w:tc>
          <w:tcPr>
            <w:tcW w:w="596" w:type="dxa"/>
            <w:vMerge w:val="restart"/>
            <w:shd w:val="clear" w:color="auto" w:fill="F2F2F2" w:themeFill="background1" w:themeFillShade="F2"/>
            <w:vAlign w:val="center"/>
          </w:tcPr>
          <w:p w:rsidR="00F433B5" w:rsidRPr="002132F9" w:rsidRDefault="00F433B5" w:rsidP="00F433B5">
            <w:pPr>
              <w:pStyle w:val="1"/>
              <w:rPr>
                <w:b w:val="0"/>
                <w:bCs/>
                <w:sz w:val="20"/>
                <w:szCs w:val="16"/>
              </w:rPr>
            </w:pPr>
            <w:r>
              <w:rPr>
                <w:b w:val="0"/>
                <w:sz w:val="20"/>
                <w:szCs w:val="16"/>
              </w:rPr>
              <w:t>1</w:t>
            </w:r>
          </w:p>
        </w:tc>
        <w:tc>
          <w:tcPr>
            <w:tcW w:w="8393" w:type="dxa"/>
            <w:gridSpan w:val="2"/>
            <w:vMerge w:val="restart"/>
            <w:shd w:val="clear" w:color="auto" w:fill="F2F2F2" w:themeFill="background1" w:themeFillShade="F2"/>
            <w:vAlign w:val="center"/>
          </w:tcPr>
          <w:p w:rsidR="00F433B5" w:rsidRPr="00204E14" w:rsidRDefault="00F433B5" w:rsidP="00F433B5">
            <w:pPr>
              <w:pStyle w:val="1"/>
              <w:jc w:val="left"/>
              <w:rPr>
                <w:sz w:val="20"/>
                <w:szCs w:val="16"/>
              </w:rPr>
            </w:pPr>
            <w:r w:rsidRPr="00204E14">
              <w:rPr>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F433B5" w:rsidRPr="00264416" w:rsidRDefault="00F433B5" w:rsidP="00F433B5">
            <w:pPr>
              <w:pStyle w:val="1"/>
              <w:jc w:val="left"/>
            </w:pPr>
            <w:r w:rsidRPr="00204E14">
              <w:t xml:space="preserve">Yes </w:t>
            </w:r>
          </w:p>
        </w:tc>
        <w:tc>
          <w:tcPr>
            <w:tcW w:w="680" w:type="dxa"/>
            <w:tcBorders>
              <w:bottom w:val="single" w:sz="4" w:space="0" w:color="auto"/>
            </w:tcBorders>
            <w:shd w:val="clear" w:color="auto" w:fill="BFBFBF" w:themeFill="background1" w:themeFillShade="BF"/>
          </w:tcPr>
          <w:p w:rsidR="00F433B5" w:rsidRPr="00FD519A" w:rsidRDefault="00F433B5" w:rsidP="00F433B5">
            <w:pPr>
              <w:pStyle w:val="1"/>
              <w:rPr>
                <w:sz w:val="20"/>
                <w:szCs w:val="16"/>
              </w:rPr>
            </w:pPr>
            <w:sdt>
              <w:sdtPr>
                <w:rPr>
                  <w:b w:val="0"/>
                  <w:bCs/>
                </w:rPr>
                <w:id w:val="-2006964611"/>
              </w:sdtPr>
              <w:sdtContent>
                <w:r w:rsidRPr="00D4040C">
                  <w:rPr>
                    <w:rFonts w:ascii="MS Gothic" w:eastAsia="MS Gothic" w:hAnsi="MS Gothic" w:hint="eastAsia"/>
                    <w:b w:val="0"/>
                    <w:highlight w:val="yellow"/>
                  </w:rPr>
                  <w:t>☐</w:t>
                </w:r>
                <w:r w:rsidRPr="001B3E2E">
                  <w:rPr>
                    <w:rFonts w:ascii="MS Gothic" w:eastAsia="MS Gothic" w:hAnsi="MS Gothic" w:hint="eastAsia"/>
                    <w:b w:val="0"/>
                    <w:sz w:val="24"/>
                    <w:szCs w:val="24"/>
                    <w:highlight w:val="yellow"/>
                  </w:rPr>
                  <w:sym w:font="Wingdings" w:char="F0FC"/>
                </w:r>
              </w:sdtContent>
            </w:sdt>
          </w:p>
        </w:tc>
      </w:tr>
      <w:tr w:rsidR="00F433B5" w:rsidRPr="004C3A0B" w:rsidTr="00F433B5">
        <w:tc>
          <w:tcPr>
            <w:tcW w:w="596" w:type="dxa"/>
            <w:vMerge/>
            <w:tcBorders>
              <w:bottom w:val="single" w:sz="4" w:space="0" w:color="auto"/>
            </w:tcBorders>
            <w:shd w:val="clear" w:color="auto" w:fill="F2F2F2" w:themeFill="background1" w:themeFillShade="F2"/>
            <w:vAlign w:val="center"/>
          </w:tcPr>
          <w:p w:rsidR="00F433B5" w:rsidRPr="002132F9" w:rsidRDefault="00F433B5" w:rsidP="00F433B5">
            <w:pPr>
              <w:pStyle w:val="1"/>
              <w:rPr>
                <w:b w:val="0"/>
                <w:bCs/>
                <w:sz w:val="20"/>
                <w:szCs w:val="16"/>
              </w:rPr>
            </w:pPr>
          </w:p>
        </w:tc>
        <w:tc>
          <w:tcPr>
            <w:tcW w:w="8393" w:type="dxa"/>
            <w:gridSpan w:val="2"/>
            <w:vMerge/>
            <w:tcBorders>
              <w:bottom w:val="single" w:sz="4" w:space="0" w:color="auto"/>
            </w:tcBorders>
            <w:shd w:val="clear" w:color="auto" w:fill="F2F2F2" w:themeFill="background1" w:themeFillShade="F2"/>
          </w:tcPr>
          <w:p w:rsidR="00F433B5" w:rsidRPr="00204E14" w:rsidRDefault="00F433B5" w:rsidP="00F433B5">
            <w:pPr>
              <w:pStyle w:val="1"/>
              <w:jc w:val="left"/>
              <w:rPr>
                <w:sz w:val="20"/>
                <w:szCs w:val="16"/>
              </w:rPr>
            </w:pPr>
          </w:p>
        </w:tc>
        <w:tc>
          <w:tcPr>
            <w:tcW w:w="850" w:type="dxa"/>
            <w:tcBorders>
              <w:bottom w:val="single" w:sz="4" w:space="0" w:color="auto"/>
            </w:tcBorders>
            <w:shd w:val="clear" w:color="auto" w:fill="F2F2F2" w:themeFill="background1" w:themeFillShade="F2"/>
          </w:tcPr>
          <w:p w:rsidR="00F433B5" w:rsidRPr="00204E14" w:rsidRDefault="00F433B5" w:rsidP="00F433B5">
            <w:pPr>
              <w:pStyle w:val="1"/>
              <w:jc w:val="left"/>
            </w:pPr>
            <w:r w:rsidRPr="00204E14">
              <w:t>No</w:t>
            </w:r>
          </w:p>
        </w:tc>
        <w:tc>
          <w:tcPr>
            <w:tcW w:w="680" w:type="dxa"/>
            <w:tcBorders>
              <w:bottom w:val="single" w:sz="4" w:space="0" w:color="auto"/>
            </w:tcBorders>
            <w:shd w:val="clear" w:color="auto" w:fill="BFBFBF" w:themeFill="background1" w:themeFillShade="BF"/>
          </w:tcPr>
          <w:p w:rsidR="00F433B5" w:rsidRDefault="00F433B5" w:rsidP="00F433B5">
            <w:pPr>
              <w:pStyle w:val="1"/>
              <w:rPr>
                <w:b w:val="0"/>
                <w:bCs/>
              </w:rPr>
            </w:pPr>
            <w:sdt>
              <w:sdtPr>
                <w:rPr>
                  <w:b w:val="0"/>
                  <w:bCs/>
                </w:rPr>
                <w:id w:val="-389729326"/>
              </w:sdtPr>
              <w:sdtContent>
                <w:r>
                  <w:rPr>
                    <w:rFonts w:ascii="MS Gothic" w:eastAsia="MS Gothic" w:hAnsi="MS Gothic" w:hint="eastAsia"/>
                    <w:b w:val="0"/>
                  </w:rPr>
                  <w:t>☐</w:t>
                </w:r>
              </w:sdtContent>
            </w:sdt>
          </w:p>
        </w:tc>
      </w:tr>
      <w:tr w:rsidR="00F433B5" w:rsidRPr="004C3A0B" w:rsidTr="00F433B5">
        <w:tc>
          <w:tcPr>
            <w:tcW w:w="596" w:type="dxa"/>
            <w:tcBorders>
              <w:bottom w:val="single" w:sz="4" w:space="0" w:color="auto"/>
            </w:tcBorders>
            <w:shd w:val="clear" w:color="auto" w:fill="F2F2F2" w:themeFill="background1" w:themeFillShade="F2"/>
            <w:vAlign w:val="center"/>
          </w:tcPr>
          <w:p w:rsidR="00F433B5" w:rsidRPr="002132F9" w:rsidRDefault="00F433B5" w:rsidP="00F433B5">
            <w:pPr>
              <w:jc w:val="center"/>
            </w:pPr>
            <w:r>
              <w:t>2</w:t>
            </w:r>
          </w:p>
        </w:tc>
        <w:tc>
          <w:tcPr>
            <w:tcW w:w="9923" w:type="dxa"/>
            <w:gridSpan w:val="4"/>
            <w:tcBorders>
              <w:bottom w:val="single" w:sz="4" w:space="0" w:color="auto"/>
            </w:tcBorders>
            <w:shd w:val="clear" w:color="auto" w:fill="F2F2F2" w:themeFill="background1" w:themeFillShade="F2"/>
          </w:tcPr>
          <w:p w:rsidR="00F433B5" w:rsidRPr="004C3A0B" w:rsidRDefault="00F433B5" w:rsidP="00F433B5">
            <w:r w:rsidRPr="004C3A0B">
              <w:rPr>
                <w:b/>
              </w:rPr>
              <w:t>Risks to participants</w:t>
            </w:r>
          </w:p>
          <w:p w:rsidR="00F433B5" w:rsidRPr="004C3A0B" w:rsidRDefault="00F433B5" w:rsidP="00F433B5">
            <w:pPr>
              <w:rPr>
                <w:b/>
              </w:rPr>
            </w:pPr>
            <w:r w:rsidRPr="004C3A0B">
              <w:t xml:space="preserve">For example: </w:t>
            </w:r>
            <w:r>
              <w:t xml:space="preserve">sector-specific health &amp; safety, </w:t>
            </w:r>
            <w:r w:rsidRPr="004C3A0B">
              <w:t>emotional distress, financial disclosure, physical harm, transfer of personal data, sensitive organisational information</w:t>
            </w:r>
          </w:p>
        </w:tc>
      </w:tr>
      <w:tr w:rsidR="00F433B5" w:rsidRPr="004C3A0B" w:rsidTr="00F433B5">
        <w:tc>
          <w:tcPr>
            <w:tcW w:w="596" w:type="dxa"/>
            <w:tcBorders>
              <w:top w:val="single" w:sz="4" w:space="0" w:color="auto"/>
              <w:bottom w:val="single" w:sz="4" w:space="0" w:color="auto"/>
            </w:tcBorders>
            <w:vAlign w:val="center"/>
          </w:tcPr>
          <w:p w:rsidR="00F433B5" w:rsidRPr="00CE0890" w:rsidRDefault="00F433B5" w:rsidP="00F433B5">
            <w:pPr>
              <w:autoSpaceDE w:val="0"/>
              <w:autoSpaceDN w:val="0"/>
              <w:adjustRightInd w:val="0"/>
              <w:jc w:val="center"/>
            </w:pPr>
          </w:p>
        </w:tc>
        <w:tc>
          <w:tcPr>
            <w:tcW w:w="4991" w:type="dxa"/>
            <w:tcBorders>
              <w:top w:val="single" w:sz="4" w:space="0" w:color="auto"/>
              <w:bottom w:val="single" w:sz="4" w:space="0" w:color="auto"/>
            </w:tcBorders>
          </w:tcPr>
          <w:p w:rsidR="00F433B5" w:rsidRDefault="00F433B5" w:rsidP="00F433B5">
            <w:pPr>
              <w:autoSpaceDE w:val="0"/>
              <w:autoSpaceDN w:val="0"/>
              <w:adjustRightInd w:val="0"/>
            </w:pPr>
            <w:r>
              <w:t xml:space="preserve">Risk to participants: No risk to participants </w:t>
            </w:r>
          </w:p>
          <w:p w:rsidR="00F433B5" w:rsidRDefault="00F433B5" w:rsidP="00F433B5"/>
          <w:p w:rsidR="00F433B5" w:rsidRPr="004C3A0B" w:rsidRDefault="00F433B5" w:rsidP="00F433B5">
            <w:r>
              <w:t>A possible risk could be a breach of personal data</w:t>
            </w:r>
          </w:p>
          <w:p w:rsidR="00F433B5" w:rsidRPr="004C3A0B" w:rsidRDefault="00F433B5" w:rsidP="00F433B5">
            <w:pPr>
              <w:autoSpaceDE w:val="0"/>
              <w:autoSpaceDN w:val="0"/>
              <w:adjustRightInd w:val="0"/>
            </w:pPr>
            <w:r w:rsidRPr="003257BD">
              <w:rPr>
                <w:i/>
                <w:color w:val="808080"/>
                <w:sz w:val="18"/>
                <w:szCs w:val="18"/>
              </w:rPr>
              <w:t>(this box should expand as you type)</w:t>
            </w:r>
          </w:p>
        </w:tc>
        <w:tc>
          <w:tcPr>
            <w:tcW w:w="4932" w:type="dxa"/>
            <w:gridSpan w:val="3"/>
            <w:tcBorders>
              <w:top w:val="single" w:sz="4" w:space="0" w:color="auto"/>
              <w:bottom w:val="single" w:sz="4" w:space="0" w:color="auto"/>
            </w:tcBorders>
          </w:tcPr>
          <w:p w:rsidR="00F433B5" w:rsidRDefault="00F433B5" w:rsidP="00F433B5">
            <w:pPr>
              <w:autoSpaceDE w:val="0"/>
              <w:autoSpaceDN w:val="0"/>
              <w:adjustRightInd w:val="0"/>
              <w:rPr>
                <w:i/>
                <w:sz w:val="18"/>
                <w:szCs w:val="18"/>
              </w:rPr>
            </w:pPr>
            <w:r>
              <w:rPr>
                <w:i/>
                <w:sz w:val="18"/>
                <w:szCs w:val="18"/>
              </w:rPr>
              <w:t>How you will mitigate the risk to p</w:t>
            </w:r>
            <w:r w:rsidRPr="00354F34">
              <w:rPr>
                <w:i/>
                <w:sz w:val="18"/>
                <w:szCs w:val="18"/>
              </w:rPr>
              <w:t>articipant</w:t>
            </w:r>
            <w:r>
              <w:rPr>
                <w:i/>
                <w:sz w:val="18"/>
                <w:szCs w:val="18"/>
              </w:rPr>
              <w:t>s:</w:t>
            </w:r>
          </w:p>
          <w:p w:rsidR="00F433B5" w:rsidRDefault="00F433B5" w:rsidP="00F433B5"/>
          <w:p w:rsidR="00F433B5" w:rsidRDefault="00F433B5" w:rsidP="00F433B5">
            <w:r>
              <w:t xml:space="preserve">By ensuring that no personal data is collected. Also to prevent data collected from being pieced together to identify a person, all data will be </w:t>
            </w:r>
            <w:r>
              <w:lastRenderedPageBreak/>
              <w:t>anonymised and destroyed at the end of the research.</w:t>
            </w:r>
          </w:p>
          <w:p w:rsidR="00F433B5" w:rsidRPr="004C3A0B" w:rsidRDefault="00F433B5" w:rsidP="00F433B5"/>
          <w:p w:rsidR="00F433B5" w:rsidRPr="00354F34" w:rsidRDefault="00F433B5" w:rsidP="00F433B5">
            <w:pPr>
              <w:autoSpaceDE w:val="0"/>
              <w:autoSpaceDN w:val="0"/>
              <w:adjustRightInd w:val="0"/>
              <w:rPr>
                <w:i/>
              </w:rPr>
            </w:pPr>
            <w:r w:rsidRPr="003257BD">
              <w:rPr>
                <w:i/>
                <w:color w:val="808080"/>
                <w:sz w:val="18"/>
                <w:szCs w:val="18"/>
              </w:rPr>
              <w:t>(this box should expand as you type)</w:t>
            </w:r>
          </w:p>
        </w:tc>
      </w:tr>
      <w:tr w:rsidR="00F433B5" w:rsidRPr="004C3A0B" w:rsidTr="00F433B5">
        <w:tc>
          <w:tcPr>
            <w:tcW w:w="596" w:type="dxa"/>
            <w:tcBorders>
              <w:bottom w:val="single" w:sz="4" w:space="0" w:color="auto"/>
            </w:tcBorders>
            <w:shd w:val="clear" w:color="auto" w:fill="F2F2F2" w:themeFill="background1" w:themeFillShade="F2"/>
            <w:vAlign w:val="center"/>
          </w:tcPr>
          <w:p w:rsidR="00F433B5" w:rsidRPr="00E32138" w:rsidRDefault="00F433B5" w:rsidP="00F433B5">
            <w:pPr>
              <w:jc w:val="center"/>
            </w:pPr>
            <w:r>
              <w:lastRenderedPageBreak/>
              <w:t>3</w:t>
            </w:r>
          </w:p>
        </w:tc>
        <w:tc>
          <w:tcPr>
            <w:tcW w:w="9923" w:type="dxa"/>
            <w:gridSpan w:val="4"/>
            <w:tcBorders>
              <w:bottom w:val="single" w:sz="4" w:space="0" w:color="auto"/>
            </w:tcBorders>
            <w:shd w:val="clear" w:color="auto" w:fill="F2F2F2" w:themeFill="background1" w:themeFillShade="F2"/>
          </w:tcPr>
          <w:p w:rsidR="00F433B5" w:rsidRPr="004C3A0B" w:rsidRDefault="00F433B5" w:rsidP="00F433B5">
            <w:r w:rsidRPr="004C3A0B">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color w:val="161616"/>
                <w:lang w:val="en-US"/>
              </w:rPr>
              <w:t>where applicable, consent procedures should make it clear that if something potentially or actually illegal is discovered in the course of a project, it may need to be disclosed to the proper authorities</w:t>
            </w:r>
          </w:p>
        </w:tc>
      </w:tr>
      <w:tr w:rsidR="00F433B5" w:rsidRPr="004C3A0B" w:rsidTr="00F433B5">
        <w:tc>
          <w:tcPr>
            <w:tcW w:w="596" w:type="dxa"/>
            <w:tcBorders>
              <w:top w:val="single" w:sz="4" w:space="0" w:color="auto"/>
              <w:bottom w:val="single" w:sz="4" w:space="0" w:color="auto"/>
            </w:tcBorders>
            <w:vAlign w:val="center"/>
          </w:tcPr>
          <w:p w:rsidR="00F433B5" w:rsidRPr="00CE0890" w:rsidRDefault="00F433B5" w:rsidP="00F433B5">
            <w:pPr>
              <w:jc w:val="center"/>
            </w:pPr>
          </w:p>
        </w:tc>
        <w:tc>
          <w:tcPr>
            <w:tcW w:w="9923" w:type="dxa"/>
            <w:gridSpan w:val="4"/>
            <w:tcBorders>
              <w:top w:val="single" w:sz="4" w:space="0" w:color="auto"/>
              <w:bottom w:val="single" w:sz="4" w:space="0" w:color="auto"/>
            </w:tcBorders>
          </w:tcPr>
          <w:p w:rsidR="00F433B5" w:rsidRDefault="00F433B5" w:rsidP="00F433B5"/>
          <w:p w:rsidR="00F433B5" w:rsidRDefault="00F433B5" w:rsidP="00F433B5">
            <w:r>
              <w:t>N/A</w:t>
            </w:r>
          </w:p>
          <w:p w:rsidR="00F433B5" w:rsidRPr="004C3A0B" w:rsidRDefault="00F433B5" w:rsidP="00F433B5"/>
          <w:p w:rsidR="00F433B5" w:rsidRPr="004C3A0B" w:rsidRDefault="00F433B5" w:rsidP="00F433B5">
            <w:pPr>
              <w:autoSpaceDE w:val="0"/>
              <w:autoSpaceDN w:val="0"/>
              <w:adjustRightInd w:val="0"/>
            </w:pPr>
            <w:r w:rsidRPr="003257BD">
              <w:rPr>
                <w:i/>
                <w:color w:val="808080"/>
                <w:sz w:val="18"/>
                <w:szCs w:val="18"/>
              </w:rPr>
              <w:t>(this box should expand as you type)</w:t>
            </w:r>
          </w:p>
        </w:tc>
      </w:tr>
      <w:tr w:rsidR="00F433B5" w:rsidRPr="004C3A0B" w:rsidTr="00F433B5">
        <w:tc>
          <w:tcPr>
            <w:tcW w:w="596" w:type="dxa"/>
            <w:tcBorders>
              <w:top w:val="single" w:sz="4" w:space="0" w:color="auto"/>
              <w:bottom w:val="single" w:sz="4" w:space="0" w:color="auto"/>
            </w:tcBorders>
            <w:shd w:val="clear" w:color="auto" w:fill="F2F2F2" w:themeFill="background1" w:themeFillShade="F2"/>
            <w:vAlign w:val="center"/>
          </w:tcPr>
          <w:p w:rsidR="00F433B5" w:rsidRPr="002132F9" w:rsidRDefault="00F433B5" w:rsidP="00F433B5">
            <w:pPr>
              <w:jc w:val="center"/>
            </w:pPr>
            <w:r>
              <w:t>4</w:t>
            </w:r>
          </w:p>
        </w:tc>
        <w:tc>
          <w:tcPr>
            <w:tcW w:w="9923" w:type="dxa"/>
            <w:gridSpan w:val="4"/>
            <w:tcBorders>
              <w:top w:val="single" w:sz="4" w:space="0" w:color="auto"/>
              <w:bottom w:val="single" w:sz="4" w:space="0" w:color="auto"/>
            </w:tcBorders>
            <w:shd w:val="clear" w:color="auto" w:fill="F2F2F2" w:themeFill="background1" w:themeFillShade="F2"/>
          </w:tcPr>
          <w:p w:rsidR="00F433B5" w:rsidRPr="004C3A0B" w:rsidRDefault="00F433B5" w:rsidP="00F433B5">
            <w:r w:rsidRPr="004C3A0B">
              <w:rPr>
                <w:b/>
              </w:rPr>
              <w:t xml:space="preserve">Risks to </w:t>
            </w:r>
            <w:r>
              <w:rPr>
                <w:b/>
              </w:rPr>
              <w:t xml:space="preserve">the </w:t>
            </w:r>
            <w:r w:rsidRPr="004C3A0B">
              <w:rPr>
                <w:b/>
              </w:rPr>
              <w:t>investigator</w:t>
            </w:r>
          </w:p>
          <w:p w:rsidR="00F433B5" w:rsidRPr="004C3A0B" w:rsidRDefault="00F433B5" w:rsidP="00F433B5">
            <w:r w:rsidRPr="004C3A0B">
              <w:t xml:space="preserve">For example: personal </w:t>
            </w:r>
            <w:r>
              <w:t>health &amp;</w:t>
            </w:r>
            <w:r w:rsidRPr="004C3A0B">
              <w:t>safety, physical harm, emotional distress, risk of accusation of harm/impropriety, conflict of interest</w:t>
            </w:r>
          </w:p>
        </w:tc>
      </w:tr>
      <w:tr w:rsidR="00F433B5" w:rsidRPr="004C3A0B" w:rsidTr="00F433B5">
        <w:tc>
          <w:tcPr>
            <w:tcW w:w="596" w:type="dxa"/>
            <w:tcBorders>
              <w:top w:val="single" w:sz="4" w:space="0" w:color="auto"/>
              <w:bottom w:val="single" w:sz="4" w:space="0" w:color="auto"/>
            </w:tcBorders>
            <w:vAlign w:val="center"/>
          </w:tcPr>
          <w:p w:rsidR="00F433B5" w:rsidRPr="00CE0890" w:rsidRDefault="00F433B5" w:rsidP="00F433B5">
            <w:pPr>
              <w:autoSpaceDE w:val="0"/>
              <w:autoSpaceDN w:val="0"/>
              <w:adjustRightInd w:val="0"/>
              <w:jc w:val="center"/>
            </w:pPr>
          </w:p>
        </w:tc>
        <w:tc>
          <w:tcPr>
            <w:tcW w:w="4991" w:type="dxa"/>
            <w:tcBorders>
              <w:top w:val="single" w:sz="4" w:space="0" w:color="auto"/>
              <w:bottom w:val="single" w:sz="4" w:space="0" w:color="auto"/>
            </w:tcBorders>
          </w:tcPr>
          <w:p w:rsidR="00F433B5" w:rsidRDefault="00F433B5" w:rsidP="00F433B5">
            <w:pPr>
              <w:autoSpaceDE w:val="0"/>
              <w:autoSpaceDN w:val="0"/>
              <w:adjustRightInd w:val="0"/>
            </w:pPr>
            <w:r>
              <w:t>Risk to the investigator: N/A</w:t>
            </w:r>
          </w:p>
          <w:p w:rsidR="00F433B5" w:rsidRDefault="00F433B5" w:rsidP="00F433B5"/>
          <w:p w:rsidR="00F433B5" w:rsidRDefault="00F433B5" w:rsidP="00F433B5"/>
          <w:p w:rsidR="00F433B5" w:rsidRPr="004C3A0B" w:rsidRDefault="00F433B5" w:rsidP="00F433B5"/>
          <w:p w:rsidR="00F433B5" w:rsidRPr="004C3A0B" w:rsidRDefault="00F433B5" w:rsidP="00F433B5">
            <w:pPr>
              <w:autoSpaceDE w:val="0"/>
              <w:autoSpaceDN w:val="0"/>
              <w:adjustRightInd w:val="0"/>
            </w:pPr>
            <w:r w:rsidRPr="003257BD">
              <w:rPr>
                <w:i/>
                <w:color w:val="808080"/>
                <w:sz w:val="18"/>
                <w:szCs w:val="18"/>
              </w:rPr>
              <w:t>(this box should expand as you type)</w:t>
            </w:r>
          </w:p>
        </w:tc>
        <w:tc>
          <w:tcPr>
            <w:tcW w:w="4932" w:type="dxa"/>
            <w:gridSpan w:val="3"/>
            <w:tcBorders>
              <w:top w:val="single" w:sz="4" w:space="0" w:color="auto"/>
              <w:bottom w:val="single" w:sz="4" w:space="0" w:color="auto"/>
            </w:tcBorders>
          </w:tcPr>
          <w:p w:rsidR="00F433B5" w:rsidRPr="00354F34" w:rsidRDefault="00F433B5" w:rsidP="00F433B5">
            <w:pPr>
              <w:autoSpaceDE w:val="0"/>
              <w:autoSpaceDN w:val="0"/>
              <w:adjustRightInd w:val="0"/>
              <w:rPr>
                <w:i/>
                <w:sz w:val="18"/>
                <w:szCs w:val="18"/>
              </w:rPr>
            </w:pPr>
            <w:r>
              <w:rPr>
                <w:i/>
                <w:sz w:val="18"/>
                <w:szCs w:val="18"/>
              </w:rPr>
              <w:t>How you will mitigate the risk to the i</w:t>
            </w:r>
            <w:r w:rsidRPr="00354F34">
              <w:rPr>
                <w:i/>
                <w:sz w:val="18"/>
                <w:szCs w:val="18"/>
              </w:rPr>
              <w:t>nvestigator:</w:t>
            </w:r>
          </w:p>
          <w:p w:rsidR="00F433B5" w:rsidRDefault="00F433B5" w:rsidP="00F433B5"/>
          <w:p w:rsidR="00F433B5" w:rsidRDefault="00F433B5" w:rsidP="00F433B5"/>
          <w:p w:rsidR="00F433B5" w:rsidRPr="004C3A0B" w:rsidRDefault="00F433B5" w:rsidP="00F433B5"/>
          <w:p w:rsidR="00F433B5" w:rsidRPr="004C3A0B" w:rsidRDefault="00F433B5" w:rsidP="00F433B5">
            <w:pPr>
              <w:autoSpaceDE w:val="0"/>
              <w:autoSpaceDN w:val="0"/>
              <w:adjustRightInd w:val="0"/>
            </w:pPr>
            <w:r w:rsidRPr="003257BD">
              <w:rPr>
                <w:i/>
                <w:color w:val="808080"/>
                <w:sz w:val="18"/>
                <w:szCs w:val="18"/>
              </w:rPr>
              <w:t>(this box should expand as you type)</w:t>
            </w:r>
          </w:p>
        </w:tc>
      </w:tr>
      <w:tr w:rsidR="00F433B5" w:rsidRPr="004C3A0B" w:rsidTr="00F433B5">
        <w:tc>
          <w:tcPr>
            <w:tcW w:w="596" w:type="dxa"/>
            <w:tcBorders>
              <w:top w:val="single" w:sz="4" w:space="0" w:color="auto"/>
              <w:bottom w:val="single" w:sz="4" w:space="0" w:color="auto"/>
            </w:tcBorders>
            <w:shd w:val="clear" w:color="auto" w:fill="F2F2F2" w:themeFill="background1" w:themeFillShade="F2"/>
            <w:vAlign w:val="center"/>
          </w:tcPr>
          <w:p w:rsidR="00F433B5" w:rsidRPr="002132F9" w:rsidRDefault="00F433B5" w:rsidP="00F433B5">
            <w:pPr>
              <w:jc w:val="center"/>
            </w:pPr>
            <w:r>
              <w:t>5</w:t>
            </w:r>
          </w:p>
        </w:tc>
        <w:tc>
          <w:tcPr>
            <w:tcW w:w="9923" w:type="dxa"/>
            <w:gridSpan w:val="4"/>
            <w:tcBorders>
              <w:top w:val="single" w:sz="4" w:space="0" w:color="auto"/>
              <w:bottom w:val="single" w:sz="4" w:space="0" w:color="auto"/>
            </w:tcBorders>
            <w:shd w:val="clear" w:color="auto" w:fill="F2F2F2" w:themeFill="background1" w:themeFillShade="F2"/>
          </w:tcPr>
          <w:p w:rsidR="00F433B5" w:rsidRPr="004C3A0B" w:rsidRDefault="00F433B5" w:rsidP="00F433B5">
            <w:r w:rsidRPr="004C3A0B">
              <w:rPr>
                <w:b/>
              </w:rPr>
              <w:t>University/institutional risks</w:t>
            </w:r>
          </w:p>
          <w:p w:rsidR="00F433B5" w:rsidRPr="004C3A0B" w:rsidRDefault="00F433B5" w:rsidP="00F433B5">
            <w:r w:rsidRPr="004C3A0B">
              <w:t>For example: adverse publicity, financial loss, data protection</w:t>
            </w:r>
          </w:p>
        </w:tc>
      </w:tr>
      <w:tr w:rsidR="00F433B5" w:rsidRPr="004C3A0B" w:rsidTr="00F433B5">
        <w:tc>
          <w:tcPr>
            <w:tcW w:w="596" w:type="dxa"/>
            <w:tcBorders>
              <w:top w:val="single" w:sz="4" w:space="0" w:color="auto"/>
              <w:bottom w:val="single" w:sz="4" w:space="0" w:color="auto"/>
            </w:tcBorders>
            <w:vAlign w:val="center"/>
          </w:tcPr>
          <w:p w:rsidR="00F433B5" w:rsidRPr="00CE0890" w:rsidRDefault="00F433B5" w:rsidP="00F433B5">
            <w:pPr>
              <w:autoSpaceDE w:val="0"/>
              <w:autoSpaceDN w:val="0"/>
              <w:adjustRightInd w:val="0"/>
              <w:jc w:val="center"/>
            </w:pPr>
          </w:p>
        </w:tc>
        <w:tc>
          <w:tcPr>
            <w:tcW w:w="4991" w:type="dxa"/>
            <w:tcBorders>
              <w:top w:val="single" w:sz="4" w:space="0" w:color="auto"/>
              <w:bottom w:val="single" w:sz="4" w:space="0" w:color="auto"/>
            </w:tcBorders>
          </w:tcPr>
          <w:p w:rsidR="00F433B5" w:rsidRDefault="00F433B5" w:rsidP="00F433B5">
            <w:pPr>
              <w:autoSpaceDE w:val="0"/>
              <w:autoSpaceDN w:val="0"/>
              <w:adjustRightInd w:val="0"/>
            </w:pPr>
            <w:r>
              <w:t>Risk to the University: N/A</w:t>
            </w:r>
          </w:p>
          <w:p w:rsidR="00F433B5" w:rsidRDefault="00F433B5" w:rsidP="00F433B5"/>
          <w:p w:rsidR="00F433B5" w:rsidRDefault="00F433B5" w:rsidP="00F433B5"/>
          <w:p w:rsidR="00F433B5" w:rsidRPr="004C3A0B" w:rsidRDefault="00F433B5" w:rsidP="00F433B5"/>
          <w:p w:rsidR="00F433B5" w:rsidRPr="004C3A0B" w:rsidRDefault="00F433B5" w:rsidP="00F433B5">
            <w:pPr>
              <w:autoSpaceDE w:val="0"/>
              <w:autoSpaceDN w:val="0"/>
              <w:adjustRightInd w:val="0"/>
            </w:pPr>
            <w:r w:rsidRPr="003257BD">
              <w:rPr>
                <w:i/>
                <w:color w:val="808080"/>
                <w:sz w:val="18"/>
                <w:szCs w:val="18"/>
              </w:rPr>
              <w:t>(this box should expand as you type)</w:t>
            </w:r>
          </w:p>
        </w:tc>
        <w:tc>
          <w:tcPr>
            <w:tcW w:w="4932" w:type="dxa"/>
            <w:gridSpan w:val="3"/>
            <w:tcBorders>
              <w:top w:val="single" w:sz="4" w:space="0" w:color="auto"/>
              <w:bottom w:val="single" w:sz="4" w:space="0" w:color="auto"/>
            </w:tcBorders>
          </w:tcPr>
          <w:p w:rsidR="00F433B5" w:rsidRPr="00354F34" w:rsidRDefault="00F433B5" w:rsidP="00F433B5">
            <w:pPr>
              <w:autoSpaceDE w:val="0"/>
              <w:autoSpaceDN w:val="0"/>
              <w:adjustRightInd w:val="0"/>
              <w:rPr>
                <w:i/>
                <w:sz w:val="18"/>
                <w:szCs w:val="18"/>
              </w:rPr>
            </w:pPr>
            <w:r>
              <w:rPr>
                <w:i/>
                <w:sz w:val="18"/>
                <w:szCs w:val="18"/>
              </w:rPr>
              <w:t>How you will mitigate the r</w:t>
            </w:r>
            <w:r w:rsidRPr="00354F34">
              <w:rPr>
                <w:i/>
                <w:sz w:val="18"/>
                <w:szCs w:val="18"/>
              </w:rPr>
              <w:t xml:space="preserve">isk to </w:t>
            </w:r>
            <w:r>
              <w:rPr>
                <w:i/>
                <w:sz w:val="18"/>
                <w:szCs w:val="18"/>
              </w:rPr>
              <w:t xml:space="preserve">the </w:t>
            </w:r>
            <w:r w:rsidRPr="00354F34">
              <w:rPr>
                <w:i/>
                <w:sz w:val="18"/>
                <w:szCs w:val="18"/>
              </w:rPr>
              <w:t>University:</w:t>
            </w:r>
          </w:p>
          <w:p w:rsidR="00F433B5" w:rsidRDefault="00F433B5" w:rsidP="00F433B5"/>
          <w:p w:rsidR="00F433B5" w:rsidRDefault="00F433B5" w:rsidP="00F433B5"/>
          <w:p w:rsidR="00F433B5" w:rsidRPr="004C3A0B" w:rsidRDefault="00F433B5" w:rsidP="00F433B5"/>
          <w:p w:rsidR="00F433B5" w:rsidRPr="004C3A0B" w:rsidRDefault="00F433B5" w:rsidP="00F433B5">
            <w:pPr>
              <w:autoSpaceDE w:val="0"/>
              <w:autoSpaceDN w:val="0"/>
              <w:adjustRightInd w:val="0"/>
            </w:pPr>
            <w:r w:rsidRPr="003257BD">
              <w:rPr>
                <w:i/>
                <w:color w:val="808080"/>
                <w:sz w:val="18"/>
                <w:szCs w:val="18"/>
              </w:rPr>
              <w:t>(this box should expand as you type)</w:t>
            </w:r>
          </w:p>
        </w:tc>
      </w:tr>
      <w:tr w:rsidR="00F433B5" w:rsidRPr="004C3A0B" w:rsidTr="00F433B5">
        <w:tc>
          <w:tcPr>
            <w:tcW w:w="596" w:type="dxa"/>
            <w:tcBorders>
              <w:top w:val="single" w:sz="4" w:space="0" w:color="auto"/>
              <w:bottom w:val="single" w:sz="4" w:space="0" w:color="auto"/>
            </w:tcBorders>
            <w:shd w:val="clear" w:color="auto" w:fill="F2F2F2" w:themeFill="background1" w:themeFillShade="F2"/>
            <w:vAlign w:val="center"/>
          </w:tcPr>
          <w:p w:rsidR="00F433B5" w:rsidRPr="002132F9" w:rsidRDefault="00F433B5" w:rsidP="00F433B5">
            <w:pPr>
              <w:jc w:val="center"/>
            </w:pPr>
            <w:r>
              <w:t>6</w:t>
            </w:r>
          </w:p>
        </w:tc>
        <w:tc>
          <w:tcPr>
            <w:tcW w:w="9923" w:type="dxa"/>
            <w:gridSpan w:val="4"/>
            <w:tcBorders>
              <w:top w:val="single" w:sz="4" w:space="0" w:color="auto"/>
              <w:bottom w:val="single" w:sz="4" w:space="0" w:color="auto"/>
            </w:tcBorders>
            <w:shd w:val="clear" w:color="auto" w:fill="F2F2F2" w:themeFill="background1" w:themeFillShade="F2"/>
          </w:tcPr>
          <w:p w:rsidR="00F433B5" w:rsidRPr="004C3A0B" w:rsidRDefault="00F433B5" w:rsidP="00F433B5">
            <w:r>
              <w:rPr>
                <w:b/>
              </w:rPr>
              <w:t>Environmental</w:t>
            </w:r>
            <w:r w:rsidRPr="004C3A0B">
              <w:rPr>
                <w:b/>
              </w:rPr>
              <w:t xml:space="preserve"> risks</w:t>
            </w:r>
          </w:p>
          <w:p w:rsidR="00F433B5" w:rsidRPr="004C3A0B" w:rsidRDefault="00F433B5" w:rsidP="00F433B5">
            <w:r w:rsidRPr="004C3A0B">
              <w:t xml:space="preserve">For example: </w:t>
            </w:r>
            <w:r>
              <w:t>accidental spillage of pollutants, damage to local ecosystems</w:t>
            </w:r>
          </w:p>
        </w:tc>
      </w:tr>
      <w:tr w:rsidR="00F433B5" w:rsidRPr="004C3A0B" w:rsidTr="00F433B5">
        <w:tc>
          <w:tcPr>
            <w:tcW w:w="596" w:type="dxa"/>
            <w:tcBorders>
              <w:top w:val="single" w:sz="4" w:space="0" w:color="auto"/>
              <w:bottom w:val="single" w:sz="4" w:space="0" w:color="auto"/>
            </w:tcBorders>
            <w:vAlign w:val="center"/>
          </w:tcPr>
          <w:p w:rsidR="00F433B5" w:rsidRPr="00CE0890" w:rsidRDefault="00F433B5" w:rsidP="00F433B5">
            <w:pPr>
              <w:autoSpaceDE w:val="0"/>
              <w:autoSpaceDN w:val="0"/>
              <w:adjustRightInd w:val="0"/>
              <w:jc w:val="center"/>
            </w:pPr>
          </w:p>
        </w:tc>
        <w:tc>
          <w:tcPr>
            <w:tcW w:w="4991" w:type="dxa"/>
            <w:tcBorders>
              <w:top w:val="single" w:sz="4" w:space="0" w:color="auto"/>
              <w:bottom w:val="single" w:sz="4" w:space="0" w:color="auto"/>
            </w:tcBorders>
          </w:tcPr>
          <w:p w:rsidR="00F433B5" w:rsidRDefault="00F433B5" w:rsidP="00F433B5">
            <w:pPr>
              <w:autoSpaceDE w:val="0"/>
              <w:autoSpaceDN w:val="0"/>
              <w:adjustRightInd w:val="0"/>
            </w:pPr>
            <w:r>
              <w:t>Risk to the environment: N/A</w:t>
            </w:r>
          </w:p>
          <w:p w:rsidR="00F433B5" w:rsidRDefault="00F433B5" w:rsidP="00F433B5"/>
          <w:p w:rsidR="00F433B5" w:rsidRDefault="00F433B5" w:rsidP="00F433B5"/>
          <w:p w:rsidR="00F433B5" w:rsidRPr="004C3A0B" w:rsidRDefault="00F433B5" w:rsidP="00F433B5"/>
          <w:p w:rsidR="00F433B5" w:rsidRPr="004C3A0B" w:rsidRDefault="00F433B5" w:rsidP="00F433B5">
            <w:pPr>
              <w:autoSpaceDE w:val="0"/>
              <w:autoSpaceDN w:val="0"/>
              <w:adjustRightInd w:val="0"/>
            </w:pPr>
            <w:r w:rsidRPr="003257BD">
              <w:rPr>
                <w:i/>
                <w:color w:val="808080"/>
                <w:sz w:val="18"/>
                <w:szCs w:val="18"/>
              </w:rPr>
              <w:t>(this box should expand as you type)</w:t>
            </w:r>
          </w:p>
        </w:tc>
        <w:tc>
          <w:tcPr>
            <w:tcW w:w="4932" w:type="dxa"/>
            <w:gridSpan w:val="3"/>
            <w:tcBorders>
              <w:top w:val="single" w:sz="4" w:space="0" w:color="auto"/>
              <w:bottom w:val="single" w:sz="4" w:space="0" w:color="auto"/>
            </w:tcBorders>
          </w:tcPr>
          <w:p w:rsidR="00F433B5" w:rsidRPr="00354F34" w:rsidRDefault="00F433B5" w:rsidP="00F433B5">
            <w:pPr>
              <w:autoSpaceDE w:val="0"/>
              <w:autoSpaceDN w:val="0"/>
              <w:adjustRightInd w:val="0"/>
              <w:rPr>
                <w:i/>
                <w:sz w:val="18"/>
                <w:szCs w:val="18"/>
              </w:rPr>
            </w:pPr>
            <w:r>
              <w:rPr>
                <w:i/>
                <w:sz w:val="18"/>
                <w:szCs w:val="18"/>
              </w:rPr>
              <w:t>How you will mitigate the r</w:t>
            </w:r>
            <w:r w:rsidRPr="00354F34">
              <w:rPr>
                <w:i/>
                <w:sz w:val="18"/>
                <w:szCs w:val="18"/>
              </w:rPr>
              <w:t xml:space="preserve">isk to </w:t>
            </w:r>
            <w:r>
              <w:rPr>
                <w:i/>
                <w:sz w:val="18"/>
                <w:szCs w:val="18"/>
              </w:rPr>
              <w:t>environment</w:t>
            </w:r>
            <w:r w:rsidRPr="00354F34">
              <w:rPr>
                <w:i/>
                <w:sz w:val="18"/>
                <w:szCs w:val="18"/>
              </w:rPr>
              <w:t>:</w:t>
            </w:r>
          </w:p>
          <w:p w:rsidR="00F433B5" w:rsidRDefault="00F433B5" w:rsidP="00F433B5"/>
          <w:p w:rsidR="00F433B5" w:rsidRDefault="00F433B5" w:rsidP="00F433B5"/>
          <w:p w:rsidR="00F433B5" w:rsidRPr="004C3A0B" w:rsidRDefault="00F433B5" w:rsidP="00F433B5"/>
          <w:p w:rsidR="00F433B5" w:rsidRPr="004C3A0B" w:rsidRDefault="00F433B5" w:rsidP="00F433B5">
            <w:pPr>
              <w:autoSpaceDE w:val="0"/>
              <w:autoSpaceDN w:val="0"/>
              <w:adjustRightInd w:val="0"/>
            </w:pPr>
            <w:r w:rsidRPr="003257BD">
              <w:rPr>
                <w:i/>
                <w:color w:val="808080"/>
                <w:sz w:val="18"/>
                <w:szCs w:val="18"/>
              </w:rPr>
              <w:t>(this box should expand as you type)</w:t>
            </w:r>
          </w:p>
        </w:tc>
      </w:tr>
    </w:tbl>
    <w:p w:rsidR="00F433B5" w:rsidRDefault="00F433B5" w:rsidP="00F433B5"/>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433B5" w:rsidRPr="004C3A0B" w:rsidTr="00F433B5">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F433B5" w:rsidRPr="002132F9" w:rsidRDefault="00F433B5" w:rsidP="00F433B5">
            <w:pPr>
              <w:autoSpaceDE w:val="0"/>
              <w:autoSpaceDN w:val="0"/>
              <w:adjustRightInd w:val="0"/>
              <w:jc w:val="center"/>
              <w:rPr>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F433B5" w:rsidRPr="004C3A0B" w:rsidRDefault="00F433B5" w:rsidP="00F433B5">
            <w:pPr>
              <w:autoSpaceDE w:val="0"/>
              <w:autoSpaceDN w:val="0"/>
              <w:adjustRightInd w:val="0"/>
              <w:rPr>
                <w:b/>
              </w:rPr>
            </w:pPr>
            <w:r w:rsidRPr="004C3A0B">
              <w:rPr>
                <w:b/>
              </w:rPr>
              <w:t>Disclosure and Barring Service</w:t>
            </w:r>
          </w:p>
        </w:tc>
      </w:tr>
      <w:tr w:rsidR="00F433B5" w:rsidRPr="004C3A0B" w:rsidTr="00F433B5">
        <w:tc>
          <w:tcPr>
            <w:tcW w:w="596" w:type="dxa"/>
            <w:tcBorders>
              <w:top w:val="single" w:sz="4" w:space="0" w:color="auto"/>
              <w:bottom w:val="single" w:sz="4" w:space="0" w:color="auto"/>
            </w:tcBorders>
            <w:shd w:val="clear" w:color="auto" w:fill="F2F2F2" w:themeFill="background1" w:themeFillShade="F2"/>
            <w:vAlign w:val="center"/>
          </w:tcPr>
          <w:p w:rsidR="00F433B5" w:rsidRPr="00F96C3F" w:rsidRDefault="00F433B5" w:rsidP="00F433B5">
            <w:pPr>
              <w:autoSpaceDE w:val="0"/>
              <w:autoSpaceDN w:val="0"/>
              <w:adjustRightInd w:val="0"/>
              <w:jc w:val="center"/>
              <w:rPr>
                <w:bCs/>
              </w:rPr>
            </w:pPr>
          </w:p>
        </w:tc>
        <w:tc>
          <w:tcPr>
            <w:tcW w:w="7401" w:type="dxa"/>
            <w:tcBorders>
              <w:top w:val="single" w:sz="4" w:space="0" w:color="auto"/>
              <w:bottom w:val="single" w:sz="4" w:space="0" w:color="auto"/>
            </w:tcBorders>
            <w:shd w:val="clear" w:color="auto" w:fill="F2F2F2" w:themeFill="background1" w:themeFillShade="F2"/>
          </w:tcPr>
          <w:p w:rsidR="00F433B5" w:rsidRPr="004C3A0B" w:rsidRDefault="00F433B5" w:rsidP="00F433B5">
            <w:pPr>
              <w:autoSpaceDE w:val="0"/>
              <w:autoSpaceDN w:val="0"/>
              <w:adjustRightInd w:val="0"/>
              <w:rPr>
                <w:sz w:val="16"/>
                <w:szCs w:val="16"/>
              </w:rPr>
            </w:pPr>
            <w:r w:rsidRPr="004C3A0B">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F433B5" w:rsidRDefault="00F433B5" w:rsidP="00F433B5">
            <w:pPr>
              <w:autoSpaceDE w:val="0"/>
              <w:autoSpaceDN w:val="0"/>
              <w:adjustRightInd w:val="0"/>
              <w:jc w:val="center"/>
              <w:rPr>
                <w:b/>
                <w:bCs/>
              </w:rPr>
            </w:pPr>
            <w:r w:rsidRPr="004C3A0B">
              <w:rPr>
                <w:b/>
                <w:bCs/>
              </w:rPr>
              <w:t>YES</w:t>
            </w:r>
          </w:p>
          <w:p w:rsidR="00F433B5" w:rsidRPr="004C3A0B" w:rsidRDefault="00F433B5" w:rsidP="00F433B5">
            <w:pPr>
              <w:autoSpaceDE w:val="0"/>
              <w:autoSpaceDN w:val="0"/>
              <w:adjustRightInd w:val="0"/>
              <w:jc w:val="center"/>
              <w:rPr>
                <w:b/>
              </w:rPr>
            </w:pPr>
          </w:p>
        </w:tc>
        <w:tc>
          <w:tcPr>
            <w:tcW w:w="850" w:type="dxa"/>
            <w:tcBorders>
              <w:top w:val="single" w:sz="4" w:space="0" w:color="auto"/>
              <w:bottom w:val="single" w:sz="4" w:space="0" w:color="auto"/>
            </w:tcBorders>
            <w:shd w:val="clear" w:color="auto" w:fill="F2F2F2" w:themeFill="background1" w:themeFillShade="F2"/>
            <w:vAlign w:val="bottom"/>
          </w:tcPr>
          <w:p w:rsidR="00F433B5" w:rsidRDefault="00F433B5" w:rsidP="00F433B5">
            <w:pPr>
              <w:autoSpaceDE w:val="0"/>
              <w:autoSpaceDN w:val="0"/>
              <w:adjustRightInd w:val="0"/>
              <w:jc w:val="center"/>
              <w:rPr>
                <w:b/>
                <w:bCs/>
              </w:rPr>
            </w:pPr>
            <w:r w:rsidRPr="004C3A0B">
              <w:rPr>
                <w:b/>
                <w:bCs/>
              </w:rPr>
              <w:t>NO</w:t>
            </w:r>
          </w:p>
          <w:p w:rsidR="00F433B5" w:rsidRPr="004C3A0B" w:rsidRDefault="00F433B5" w:rsidP="00F433B5">
            <w:pPr>
              <w:autoSpaceDE w:val="0"/>
              <w:autoSpaceDN w:val="0"/>
              <w:adjustRightInd w:val="0"/>
              <w:jc w:val="center"/>
              <w:rPr>
                <w:b/>
              </w:rPr>
            </w:pPr>
          </w:p>
        </w:tc>
        <w:tc>
          <w:tcPr>
            <w:tcW w:w="851" w:type="dxa"/>
            <w:tcBorders>
              <w:top w:val="single" w:sz="4" w:space="0" w:color="auto"/>
              <w:bottom w:val="single" w:sz="4" w:space="0" w:color="auto"/>
            </w:tcBorders>
            <w:shd w:val="clear" w:color="auto" w:fill="F2F2F2" w:themeFill="background1" w:themeFillShade="F2"/>
            <w:vAlign w:val="bottom"/>
          </w:tcPr>
          <w:p w:rsidR="00F433B5" w:rsidRDefault="00F433B5" w:rsidP="00F433B5">
            <w:pPr>
              <w:autoSpaceDE w:val="0"/>
              <w:autoSpaceDN w:val="0"/>
              <w:adjustRightInd w:val="0"/>
              <w:jc w:val="center"/>
              <w:rPr>
                <w:b/>
                <w:bCs/>
              </w:rPr>
            </w:pPr>
            <w:r w:rsidRPr="004C3A0B">
              <w:rPr>
                <w:b/>
                <w:bCs/>
              </w:rPr>
              <w:t>N/A</w:t>
            </w:r>
          </w:p>
          <w:p w:rsidR="00F433B5" w:rsidRPr="004C3A0B" w:rsidRDefault="00F433B5" w:rsidP="00F433B5">
            <w:pPr>
              <w:autoSpaceDE w:val="0"/>
              <w:autoSpaceDN w:val="0"/>
              <w:adjustRightInd w:val="0"/>
              <w:jc w:val="center"/>
              <w:rPr>
                <w:b/>
              </w:rPr>
            </w:pPr>
          </w:p>
        </w:tc>
      </w:tr>
      <w:tr w:rsidR="00F433B5" w:rsidRPr="004C3A0B" w:rsidTr="00F433B5">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F433B5" w:rsidRPr="00F96C3F" w:rsidRDefault="00F433B5" w:rsidP="00F433B5">
            <w:pPr>
              <w:autoSpaceDE w:val="0"/>
              <w:autoSpaceDN w:val="0"/>
              <w:adjustRightInd w:val="0"/>
              <w:jc w:val="center"/>
              <w:rPr>
                <w:bCs/>
              </w:rPr>
            </w:pPr>
            <w:r>
              <w:rPr>
                <w:bCs/>
              </w:rPr>
              <w:t>7</w:t>
            </w:r>
          </w:p>
        </w:tc>
        <w:tc>
          <w:tcPr>
            <w:tcW w:w="7401" w:type="dxa"/>
            <w:tcBorders>
              <w:top w:val="single" w:sz="4" w:space="0" w:color="auto"/>
              <w:bottom w:val="single" w:sz="4" w:space="0" w:color="auto"/>
            </w:tcBorders>
            <w:shd w:val="clear" w:color="auto" w:fill="F2F2F2" w:themeFill="background1" w:themeFillShade="F2"/>
            <w:vAlign w:val="center"/>
          </w:tcPr>
          <w:p w:rsidR="00F433B5" w:rsidRPr="004C3A0B" w:rsidRDefault="00F433B5" w:rsidP="00F433B5">
            <w:pPr>
              <w:autoSpaceDE w:val="0"/>
              <w:autoSpaceDN w:val="0"/>
              <w:adjustRightInd w:val="0"/>
            </w:pPr>
            <w: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F433B5" w:rsidRPr="00392C8E" w:rsidRDefault="00F433B5" w:rsidP="00F433B5">
            <w:pPr>
              <w:autoSpaceDE w:val="0"/>
              <w:autoSpaceDN w:val="0"/>
              <w:adjustRightInd w:val="0"/>
              <w:jc w:val="center"/>
              <w:rPr>
                <w:sz w:val="16"/>
                <w:szCs w:val="16"/>
              </w:rPr>
            </w:pPr>
            <w:sdt>
              <w:sdtPr>
                <w:id w:val="-1418780434"/>
              </w:sdtPr>
              <w:sdtContent>
                <w:r w:rsidRPr="00392C8E">
                  <w:rPr>
                    <w:rFonts w:ascii="MS Gothic" w:eastAsia="MS Gothic" w:hAnsi="MS Gothic"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F433B5" w:rsidRPr="00392C8E" w:rsidRDefault="00F433B5" w:rsidP="00F433B5">
            <w:pPr>
              <w:autoSpaceDE w:val="0"/>
              <w:autoSpaceDN w:val="0"/>
              <w:adjustRightInd w:val="0"/>
              <w:jc w:val="center"/>
              <w:rPr>
                <w:sz w:val="16"/>
                <w:szCs w:val="16"/>
              </w:rPr>
            </w:pPr>
            <w:sdt>
              <w:sdtPr>
                <w:id w:val="-2018915239"/>
              </w:sdtPr>
              <w:sdtContent>
                <w:r w:rsidRPr="00815DEE">
                  <w:rPr>
                    <w:rFonts w:ascii="MS Gothic" w:eastAsia="MS Gothic" w:hAnsi="MS Gothic" w:hint="eastAsia"/>
                    <w:highlight w:val="yellow"/>
                  </w:rPr>
                  <w:t>☐</w:t>
                </w:r>
                <w:r w:rsidRPr="001B3E2E">
                  <w:rPr>
                    <w:rFonts w:ascii="MS Gothic" w:eastAsia="MS Gothic" w:hAnsi="MS Gothic" w:hint="eastAsia"/>
                    <w:b/>
                    <w:bCs/>
                    <w:sz w:val="24"/>
                    <w:szCs w:val="24"/>
                    <w:highlight w:val="yellow"/>
                  </w:rPr>
                  <w:sym w:font="Wingdings" w:char="F0FC"/>
                </w:r>
              </w:sdtContent>
            </w:sdt>
          </w:p>
        </w:tc>
        <w:tc>
          <w:tcPr>
            <w:tcW w:w="851" w:type="dxa"/>
            <w:tcBorders>
              <w:top w:val="single" w:sz="4" w:space="0" w:color="auto"/>
              <w:bottom w:val="single" w:sz="4" w:space="0" w:color="auto"/>
            </w:tcBorders>
            <w:shd w:val="clear" w:color="auto" w:fill="BFBFBF" w:themeFill="background1" w:themeFillShade="BF"/>
            <w:vAlign w:val="center"/>
          </w:tcPr>
          <w:p w:rsidR="00F433B5" w:rsidRPr="00392C8E" w:rsidRDefault="00F433B5" w:rsidP="00F433B5">
            <w:pPr>
              <w:autoSpaceDE w:val="0"/>
              <w:autoSpaceDN w:val="0"/>
              <w:adjustRightInd w:val="0"/>
              <w:jc w:val="center"/>
              <w:rPr>
                <w:sz w:val="16"/>
                <w:szCs w:val="16"/>
              </w:rPr>
            </w:pPr>
            <w:sdt>
              <w:sdtPr>
                <w:id w:val="-774482751"/>
              </w:sdtPr>
              <w:sdtContent>
                <w:r w:rsidRPr="00392C8E">
                  <w:rPr>
                    <w:rFonts w:ascii="MS Gothic" w:eastAsia="MS Gothic" w:hAnsi="MS Gothic" w:hint="eastAsia"/>
                  </w:rPr>
                  <w:t>☐</w:t>
                </w:r>
              </w:sdtContent>
            </w:sdt>
          </w:p>
        </w:tc>
      </w:tr>
      <w:tr w:rsidR="00F433B5" w:rsidRPr="004C3A0B" w:rsidTr="00F433B5">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F433B5" w:rsidRDefault="00F433B5" w:rsidP="00F433B5">
            <w:pPr>
              <w:autoSpaceDE w:val="0"/>
              <w:autoSpaceDN w:val="0"/>
              <w:adjustRightInd w:val="0"/>
              <w:jc w:val="center"/>
              <w:rPr>
                <w:bCs/>
              </w:rPr>
            </w:pPr>
            <w:r>
              <w:rPr>
                <w:bCs/>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rsidR="00F433B5" w:rsidRDefault="00F433B5" w:rsidP="00F433B5">
            <w:pPr>
              <w:autoSpaceDE w:val="0"/>
              <w:autoSpaceDN w:val="0"/>
              <w:adjustRightInd w:val="0"/>
            </w:pPr>
            <w: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F433B5" w:rsidRDefault="00F433B5" w:rsidP="00F433B5">
            <w:pPr>
              <w:autoSpaceDE w:val="0"/>
              <w:autoSpaceDN w:val="0"/>
              <w:adjustRightInd w:val="0"/>
              <w:jc w:val="center"/>
              <w:rPr>
                <w:b/>
                <w:bCs/>
              </w:rPr>
            </w:pPr>
          </w:p>
        </w:tc>
      </w:tr>
    </w:tbl>
    <w:p w:rsidR="00F433B5" w:rsidRPr="00354F34" w:rsidRDefault="00F433B5" w:rsidP="00F433B5">
      <w:pPr>
        <w:autoSpaceDE w:val="0"/>
        <w:autoSpaceDN w:val="0"/>
        <w:adjustRightInd w:val="0"/>
        <w:spacing w:after="240"/>
        <w:jc w:val="both"/>
        <w:rPr>
          <w:b/>
        </w:rPr>
      </w:pPr>
    </w:p>
    <w:p w:rsidR="00F433B5" w:rsidRDefault="00F433B5" w:rsidP="00F433B5">
      <w:pPr>
        <w:rPr>
          <w:b/>
        </w:rPr>
      </w:pPr>
      <w:r w:rsidRPr="00354F34">
        <w:rPr>
          <w:b/>
        </w:rPr>
        <w:t>SECTION I: Feedback, Consent and Confidentiality</w:t>
      </w:r>
    </w:p>
    <w:p w:rsidR="00F433B5" w:rsidRPr="00354F34" w:rsidRDefault="00F433B5" w:rsidP="00F433B5">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433B5" w:rsidRPr="004C3A0B" w:rsidTr="00F433B5">
        <w:tc>
          <w:tcPr>
            <w:tcW w:w="596" w:type="dxa"/>
            <w:tcBorders>
              <w:top w:val="single" w:sz="4" w:space="0" w:color="auto"/>
              <w:bottom w:val="single" w:sz="4" w:space="0" w:color="auto"/>
            </w:tcBorders>
            <w:shd w:val="clear" w:color="auto" w:fill="F2F2F2" w:themeFill="background1" w:themeFillShade="F2"/>
          </w:tcPr>
          <w:p w:rsidR="00F433B5" w:rsidRPr="002132F9" w:rsidRDefault="00F433B5" w:rsidP="00F433B5">
            <w:pPr>
              <w:rPr>
                <w:bCs/>
              </w:rPr>
            </w:pPr>
            <w:r w:rsidRPr="002132F9">
              <w:rPr>
                <w:bCs/>
              </w:rPr>
              <w:t>1</w:t>
            </w:r>
          </w:p>
        </w:tc>
        <w:tc>
          <w:tcPr>
            <w:tcW w:w="9923" w:type="dxa"/>
            <w:tcBorders>
              <w:top w:val="single" w:sz="4" w:space="0" w:color="auto"/>
              <w:bottom w:val="single" w:sz="4" w:space="0" w:color="auto"/>
            </w:tcBorders>
            <w:shd w:val="clear" w:color="auto" w:fill="F2F2F2" w:themeFill="background1" w:themeFillShade="F2"/>
          </w:tcPr>
          <w:p w:rsidR="00F433B5" w:rsidRPr="004C3A0B" w:rsidRDefault="00F433B5" w:rsidP="00F433B5">
            <w:r w:rsidRPr="004C3A0B">
              <w:rPr>
                <w:b/>
              </w:rPr>
              <w:t>Feedback</w:t>
            </w:r>
          </w:p>
          <w:p w:rsidR="00F433B5" w:rsidRPr="004C3A0B" w:rsidRDefault="00F433B5" w:rsidP="00F433B5">
            <w:r w:rsidRPr="004C3A0B">
              <w:t xml:space="preserve">What </w:t>
            </w:r>
            <w:r>
              <w:t xml:space="preserve">de-briefing and </w:t>
            </w:r>
            <w:r w:rsidRPr="004C3A0B">
              <w:t xml:space="preserve">feedback will be provided to participants, how will this be done and when? </w:t>
            </w:r>
          </w:p>
        </w:tc>
      </w:tr>
      <w:tr w:rsidR="00F433B5" w:rsidRPr="004C3A0B" w:rsidTr="00F433B5">
        <w:tc>
          <w:tcPr>
            <w:tcW w:w="596" w:type="dxa"/>
            <w:tcBorders>
              <w:top w:val="single" w:sz="4" w:space="0" w:color="auto"/>
              <w:bottom w:val="single" w:sz="4" w:space="0" w:color="auto"/>
            </w:tcBorders>
          </w:tcPr>
          <w:p w:rsidR="00F433B5" w:rsidRPr="00E32138" w:rsidRDefault="00F433B5" w:rsidP="00F433B5">
            <w:pPr>
              <w:rPr>
                <w:bCs/>
              </w:rPr>
            </w:pPr>
          </w:p>
        </w:tc>
        <w:tc>
          <w:tcPr>
            <w:tcW w:w="9923" w:type="dxa"/>
            <w:tcBorders>
              <w:top w:val="single" w:sz="4" w:space="0" w:color="auto"/>
              <w:bottom w:val="single" w:sz="4" w:space="0" w:color="auto"/>
            </w:tcBorders>
          </w:tcPr>
          <w:p w:rsidR="00F433B5" w:rsidRDefault="00F433B5" w:rsidP="00F433B5"/>
          <w:p w:rsidR="00F433B5" w:rsidRDefault="00F433B5" w:rsidP="00F433B5">
            <w:r>
              <w:t>Participants will be contacted by email to know if they wish to participate in a de-brief and will be contacted by email.</w:t>
            </w:r>
          </w:p>
          <w:p w:rsidR="00F433B5" w:rsidRPr="004C3A0B" w:rsidRDefault="00F433B5" w:rsidP="00F433B5"/>
          <w:p w:rsidR="00F433B5" w:rsidRPr="004C3A0B" w:rsidRDefault="00F433B5" w:rsidP="00F433B5">
            <w:pPr>
              <w:autoSpaceDE w:val="0"/>
              <w:autoSpaceDN w:val="0"/>
              <w:adjustRightInd w:val="0"/>
            </w:pPr>
            <w:r w:rsidRPr="003257BD">
              <w:rPr>
                <w:i/>
                <w:color w:val="808080"/>
                <w:sz w:val="18"/>
                <w:szCs w:val="18"/>
              </w:rPr>
              <w:t>(this box should expand as you type)</w:t>
            </w:r>
          </w:p>
        </w:tc>
      </w:tr>
      <w:tr w:rsidR="00F433B5" w:rsidRPr="004C3A0B" w:rsidTr="00F433B5">
        <w:tc>
          <w:tcPr>
            <w:tcW w:w="596" w:type="dxa"/>
            <w:tcBorders>
              <w:top w:val="single" w:sz="4" w:space="0" w:color="auto"/>
              <w:bottom w:val="single" w:sz="4" w:space="0" w:color="auto"/>
            </w:tcBorders>
            <w:shd w:val="clear" w:color="auto" w:fill="F2F2F2" w:themeFill="background1" w:themeFillShade="F2"/>
          </w:tcPr>
          <w:p w:rsidR="00F433B5" w:rsidRPr="002132F9" w:rsidRDefault="00F433B5" w:rsidP="00F433B5">
            <w:pPr>
              <w:rPr>
                <w:bCs/>
              </w:rPr>
            </w:pPr>
            <w:r w:rsidRPr="002132F9">
              <w:rPr>
                <w:bCs/>
              </w:rPr>
              <w:t>2</w:t>
            </w:r>
          </w:p>
        </w:tc>
        <w:tc>
          <w:tcPr>
            <w:tcW w:w="9923" w:type="dxa"/>
            <w:tcBorders>
              <w:top w:val="single" w:sz="4" w:space="0" w:color="auto"/>
              <w:bottom w:val="single" w:sz="4" w:space="0" w:color="auto"/>
            </w:tcBorders>
            <w:shd w:val="clear" w:color="auto" w:fill="F2F2F2" w:themeFill="background1" w:themeFillShade="F2"/>
          </w:tcPr>
          <w:p w:rsidR="00F433B5" w:rsidRPr="004C3A0B" w:rsidRDefault="00F433B5" w:rsidP="00F433B5">
            <w:r w:rsidRPr="004C3A0B">
              <w:rPr>
                <w:b/>
              </w:rPr>
              <w:t>Informed consent</w:t>
            </w:r>
          </w:p>
          <w:p w:rsidR="00F433B5" w:rsidRPr="004C3A0B" w:rsidRDefault="00F433B5" w:rsidP="00F433B5">
            <w:pPr>
              <w:autoSpaceDE w:val="0"/>
              <w:autoSpaceDN w:val="0"/>
              <w:adjustRightInd w:val="0"/>
            </w:pPr>
            <w:r w:rsidRPr="004C3A0B">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t xml:space="preserve"> in accordance with prevailing data protection legislation.</w:t>
            </w:r>
          </w:p>
        </w:tc>
      </w:tr>
      <w:tr w:rsidR="00F433B5" w:rsidRPr="004C3A0B" w:rsidTr="00F433B5">
        <w:tc>
          <w:tcPr>
            <w:tcW w:w="596" w:type="dxa"/>
            <w:tcBorders>
              <w:top w:val="single" w:sz="4" w:space="0" w:color="auto"/>
              <w:bottom w:val="single" w:sz="4" w:space="0" w:color="auto"/>
            </w:tcBorders>
          </w:tcPr>
          <w:p w:rsidR="00F433B5" w:rsidRPr="00E32138" w:rsidRDefault="00F433B5" w:rsidP="00F433B5">
            <w:pPr>
              <w:rPr>
                <w:bCs/>
              </w:rPr>
            </w:pPr>
          </w:p>
        </w:tc>
        <w:tc>
          <w:tcPr>
            <w:tcW w:w="9923" w:type="dxa"/>
            <w:tcBorders>
              <w:top w:val="single" w:sz="4" w:space="0" w:color="auto"/>
              <w:bottom w:val="single" w:sz="4" w:space="0" w:color="auto"/>
            </w:tcBorders>
          </w:tcPr>
          <w:p w:rsidR="00F433B5" w:rsidRDefault="00F433B5" w:rsidP="00F433B5"/>
          <w:p w:rsidR="00F433B5" w:rsidRDefault="00F433B5" w:rsidP="00F433B5">
            <w:r>
              <w:t xml:space="preserve">The participants will be provided the consent form using email and specific information on the research. </w:t>
            </w:r>
          </w:p>
          <w:p w:rsidR="00F433B5" w:rsidRPr="004C3A0B" w:rsidRDefault="00F433B5" w:rsidP="00F433B5"/>
          <w:p w:rsidR="00F433B5" w:rsidRPr="004C3A0B" w:rsidRDefault="00F433B5" w:rsidP="00F433B5">
            <w:pPr>
              <w:autoSpaceDE w:val="0"/>
              <w:autoSpaceDN w:val="0"/>
              <w:adjustRightInd w:val="0"/>
            </w:pPr>
            <w:r w:rsidRPr="003257BD">
              <w:rPr>
                <w:i/>
                <w:color w:val="808080"/>
                <w:sz w:val="18"/>
                <w:szCs w:val="18"/>
              </w:rPr>
              <w:t>(this box should expand as you type)</w:t>
            </w:r>
          </w:p>
        </w:tc>
      </w:tr>
      <w:tr w:rsidR="00F433B5" w:rsidRPr="004C3A0B" w:rsidTr="00F433B5">
        <w:tc>
          <w:tcPr>
            <w:tcW w:w="596" w:type="dxa"/>
            <w:tcBorders>
              <w:top w:val="single" w:sz="4" w:space="0" w:color="auto"/>
              <w:bottom w:val="single" w:sz="4" w:space="0" w:color="auto"/>
            </w:tcBorders>
            <w:shd w:val="clear" w:color="auto" w:fill="F2F2F2" w:themeFill="background1" w:themeFillShade="F2"/>
          </w:tcPr>
          <w:p w:rsidR="00F433B5" w:rsidRPr="002132F9" w:rsidRDefault="00F433B5" w:rsidP="00F433B5">
            <w:pPr>
              <w:rPr>
                <w:bCs/>
              </w:rPr>
            </w:pPr>
            <w:r>
              <w:rPr>
                <w:bCs/>
              </w:rPr>
              <w:t>3</w:t>
            </w:r>
          </w:p>
        </w:tc>
        <w:tc>
          <w:tcPr>
            <w:tcW w:w="9923" w:type="dxa"/>
            <w:tcBorders>
              <w:top w:val="single" w:sz="4" w:space="0" w:color="auto"/>
              <w:bottom w:val="single" w:sz="4" w:space="0" w:color="auto"/>
            </w:tcBorders>
            <w:shd w:val="clear" w:color="auto" w:fill="F2F2F2" w:themeFill="background1" w:themeFillShade="F2"/>
          </w:tcPr>
          <w:p w:rsidR="00F433B5" w:rsidRPr="004C3A0B" w:rsidRDefault="00F433B5" w:rsidP="00F433B5">
            <w:pPr>
              <w:rPr>
                <w:b/>
              </w:rPr>
            </w:pPr>
            <w:r w:rsidRPr="004C3A0B">
              <w:rPr>
                <w:b/>
              </w:rPr>
              <w:t>Confidentiality / Anonymity</w:t>
            </w:r>
          </w:p>
          <w:p w:rsidR="00F433B5" w:rsidRPr="004C3A0B" w:rsidRDefault="00F433B5" w:rsidP="00F433B5">
            <w:r w:rsidRPr="004C3A0B">
              <w:t xml:space="preserve">Set out how anonymity of participants and confidentiality will be ensured in any outputs. If anonymity is not being offered, explain why this is the case. </w:t>
            </w:r>
          </w:p>
        </w:tc>
      </w:tr>
      <w:tr w:rsidR="00F433B5" w:rsidRPr="004C3A0B" w:rsidTr="00F433B5">
        <w:tc>
          <w:tcPr>
            <w:tcW w:w="596" w:type="dxa"/>
            <w:tcBorders>
              <w:top w:val="single" w:sz="4" w:space="0" w:color="auto"/>
              <w:bottom w:val="single" w:sz="4" w:space="0" w:color="auto"/>
            </w:tcBorders>
          </w:tcPr>
          <w:p w:rsidR="00F433B5" w:rsidRPr="00E32138" w:rsidRDefault="00F433B5" w:rsidP="00F433B5">
            <w:pPr>
              <w:rPr>
                <w:bCs/>
              </w:rPr>
            </w:pPr>
          </w:p>
        </w:tc>
        <w:tc>
          <w:tcPr>
            <w:tcW w:w="9923" w:type="dxa"/>
            <w:tcBorders>
              <w:top w:val="single" w:sz="4" w:space="0" w:color="auto"/>
              <w:bottom w:val="single" w:sz="4" w:space="0" w:color="auto"/>
            </w:tcBorders>
          </w:tcPr>
          <w:p w:rsidR="00F433B5" w:rsidRDefault="00F433B5" w:rsidP="00F433B5"/>
          <w:p w:rsidR="00F433B5" w:rsidRDefault="00F433B5" w:rsidP="00F433B5">
            <w:r>
              <w:t>The participant response will not be shared and the information will be destroyed after the researcher’s completion of analysis.</w:t>
            </w:r>
          </w:p>
          <w:p w:rsidR="00F433B5" w:rsidRPr="004C3A0B" w:rsidRDefault="00F433B5" w:rsidP="00F433B5"/>
          <w:p w:rsidR="00F433B5" w:rsidRPr="004C3A0B" w:rsidRDefault="00F433B5" w:rsidP="00F433B5">
            <w:pPr>
              <w:autoSpaceDE w:val="0"/>
              <w:autoSpaceDN w:val="0"/>
              <w:adjustRightInd w:val="0"/>
            </w:pPr>
            <w:r w:rsidRPr="003257BD">
              <w:rPr>
                <w:i/>
                <w:color w:val="808080"/>
                <w:sz w:val="18"/>
                <w:szCs w:val="18"/>
              </w:rPr>
              <w:t>(this box should expand as you type)</w:t>
            </w:r>
          </w:p>
        </w:tc>
      </w:tr>
    </w:tbl>
    <w:p w:rsidR="00F433B5" w:rsidRPr="004C3A0B" w:rsidRDefault="00F433B5" w:rsidP="00F433B5"/>
    <w:p w:rsidR="00F433B5" w:rsidRDefault="00F433B5" w:rsidP="00F433B5">
      <w:pPr>
        <w:rPr>
          <w:b/>
        </w:rPr>
      </w:pPr>
      <w:r w:rsidRPr="00354F34">
        <w:rPr>
          <w:b/>
        </w:rPr>
        <w:t>SECTION J: Data Protection and Storage</w:t>
      </w:r>
    </w:p>
    <w:p w:rsidR="00F433B5" w:rsidRPr="00354F34" w:rsidRDefault="00F433B5" w:rsidP="00F433B5">
      <w:pPr>
        <w:rPr>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433B5" w:rsidTr="00F433B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F433B5" w:rsidRDefault="00F433B5" w:rsidP="00F433B5">
            <w:pPr>
              <w:pStyle w:val="ae"/>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F433B5" w:rsidRDefault="00F433B5" w:rsidP="00F433B5">
            <w:pPr>
              <w:pStyle w:val="ae"/>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433B5" w:rsidRDefault="00F433B5" w:rsidP="00F433B5">
            <w:pPr>
              <w:pStyle w:val="ae"/>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433B5" w:rsidRDefault="00F433B5" w:rsidP="00F433B5">
            <w:pPr>
              <w:pStyle w:val="ae"/>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433B5" w:rsidTr="00F433B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F433B5" w:rsidRPr="00CF6CA5" w:rsidRDefault="00F433B5" w:rsidP="00F433B5">
            <w:pPr>
              <w:pStyle w:val="ae"/>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F433B5" w:rsidRDefault="00F433B5" w:rsidP="00F433B5">
            <w:pPr>
              <w:pStyle w:val="ae"/>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 xml:space="preserve">“Personal </w:t>
            </w:r>
            <w:proofErr w:type="spellStart"/>
            <w:r w:rsidRPr="00354F34">
              <w:rPr>
                <w:rFonts w:ascii="Arial" w:hAnsi="Arial" w:cs="Arial"/>
                <w:b/>
                <w:bCs/>
                <w:i/>
                <w:iCs/>
                <w:sz w:val="22"/>
                <w:szCs w:val="22"/>
              </w:rPr>
              <w:t>data”</w:t>
            </w:r>
            <w:r w:rsidRPr="00354F34">
              <w:rPr>
                <w:rFonts w:ascii="Arial" w:hAnsi="Arial" w:cs="Arial"/>
                <w:i/>
                <w:iCs/>
                <w:color w:val="333333"/>
                <w:sz w:val="22"/>
                <w:shd w:val="clear" w:color="auto" w:fill="F2F2F2" w:themeFill="background1" w:themeFillShade="F2"/>
              </w:rPr>
              <w:t>means</w:t>
            </w:r>
            <w:proofErr w:type="spellEnd"/>
            <w:r w:rsidRPr="00354F34">
              <w:rPr>
                <w:rFonts w:ascii="Arial" w:hAnsi="Arial" w:cs="Arial"/>
                <w:i/>
                <w:iCs/>
                <w:color w:val="333333"/>
                <w:sz w:val="22"/>
                <w:shd w:val="clear" w:color="auto" w:fill="F2F2F2" w:themeFill="background1" w:themeFillShade="F2"/>
              </w:rPr>
              <w:t xml:space="preserve">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F433B5" w:rsidRPr="000B38C3" w:rsidRDefault="00F433B5" w:rsidP="00F433B5">
            <w:pPr>
              <w:pStyle w:val="ae"/>
              <w:autoSpaceDE w:val="0"/>
              <w:autoSpaceDN w:val="0"/>
              <w:adjustRightInd w:val="0"/>
              <w:jc w:val="center"/>
              <w:rPr>
                <w:rFonts w:ascii="MS Gothic" w:eastAsia="MS Gothic" w:hAnsi="MS Gothic" w:cs="Arial"/>
                <w:sz w:val="22"/>
                <w:szCs w:val="22"/>
                <w:lang w:val="en-US"/>
              </w:rPr>
            </w:pPr>
            <w:r w:rsidRPr="00D4040C">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F433B5" w:rsidRPr="000B38C3" w:rsidRDefault="00F433B5" w:rsidP="00F433B5">
            <w:pPr>
              <w:pStyle w:val="ae"/>
              <w:autoSpaceDE w:val="0"/>
              <w:autoSpaceDN w:val="0"/>
              <w:adjustRightInd w:val="0"/>
              <w:jc w:val="center"/>
              <w:rPr>
                <w:rFonts w:ascii="MS Gothic" w:eastAsia="MS Gothic" w:hAnsi="MS Gothic" w:cs="Arial"/>
                <w:sz w:val="22"/>
                <w:szCs w:val="22"/>
                <w:lang w:val="en-US"/>
              </w:rPr>
            </w:pPr>
            <w:r w:rsidRPr="00D4040C">
              <w:rPr>
                <w:rFonts w:ascii="MS Gothic" w:eastAsia="MS Gothic" w:hAnsi="MS Gothic" w:cs="Arial" w:hint="eastAsia"/>
                <w:sz w:val="22"/>
                <w:szCs w:val="22"/>
                <w:highlight w:val="yellow"/>
                <w:lang w:val="en-US"/>
              </w:rPr>
              <w:t>☐</w:t>
            </w:r>
            <w:r w:rsidRPr="001B3E2E">
              <w:rPr>
                <w:rFonts w:ascii="MS Gothic" w:eastAsia="MS Gothic" w:hAnsi="MS Gothic" w:cs="Arial" w:hint="eastAsia"/>
                <w:b/>
                <w:bCs/>
                <w:highlight w:val="yellow"/>
              </w:rPr>
              <w:sym w:font="Wingdings" w:char="F0FC"/>
            </w:r>
          </w:p>
        </w:tc>
      </w:tr>
      <w:tr w:rsidR="00F433B5" w:rsidTr="00F433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433B5" w:rsidRDefault="00F433B5" w:rsidP="00F433B5">
            <w:pPr>
              <w:pStyle w:val="ae"/>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F433B5" w:rsidRDefault="00F433B5" w:rsidP="00F433B5">
            <w:pPr>
              <w:pStyle w:val="ae"/>
              <w:autoSpaceDE w:val="0"/>
              <w:autoSpaceDN w:val="0"/>
              <w:adjustRightInd w:val="0"/>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data and explain why this data needs to be collected:</w:t>
            </w:r>
          </w:p>
        </w:tc>
      </w:tr>
      <w:tr w:rsidR="00F433B5" w:rsidTr="00F433B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F433B5" w:rsidRDefault="00F433B5" w:rsidP="00F433B5">
            <w:pPr>
              <w:jc w:val="center"/>
            </w:pPr>
            <w: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F433B5" w:rsidRDefault="00F433B5" w:rsidP="00F433B5"/>
          <w:p w:rsidR="00F433B5" w:rsidRDefault="00F433B5" w:rsidP="00F433B5"/>
          <w:p w:rsidR="00F433B5" w:rsidRPr="004C3A0B" w:rsidRDefault="00F433B5" w:rsidP="00F433B5"/>
          <w:p w:rsidR="00F433B5" w:rsidRPr="00354F34" w:rsidRDefault="00F433B5" w:rsidP="00F433B5">
            <w:pPr>
              <w:autoSpaceDE w:val="0"/>
              <w:autoSpaceDN w:val="0"/>
              <w:adjustRightInd w:val="0"/>
              <w:rPr>
                <w:i/>
              </w:rPr>
            </w:pPr>
            <w:r w:rsidRPr="003257BD">
              <w:rPr>
                <w:i/>
                <w:color w:val="808080"/>
                <w:sz w:val="18"/>
                <w:szCs w:val="18"/>
              </w:rPr>
              <w:t>(this box should expand as you type)</w:t>
            </w:r>
          </w:p>
        </w:tc>
      </w:tr>
      <w:tr w:rsidR="00F433B5" w:rsidTr="00F433B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F433B5" w:rsidRDefault="00F433B5" w:rsidP="00F433B5">
            <w:pPr>
              <w:pStyle w:val="ae"/>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F433B5" w:rsidRPr="00947984" w:rsidRDefault="00F433B5" w:rsidP="00F433B5">
            <w:pPr>
              <w:pStyle w:val="ae"/>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433B5" w:rsidRDefault="00F433B5" w:rsidP="00F433B5">
            <w:pPr>
              <w:pStyle w:val="ae"/>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433B5" w:rsidRDefault="00F433B5" w:rsidP="00F433B5">
            <w:pPr>
              <w:pStyle w:val="ae"/>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433B5" w:rsidTr="00F433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433B5" w:rsidRPr="00CF6CA5" w:rsidRDefault="00F433B5" w:rsidP="00F433B5">
            <w:pPr>
              <w:pStyle w:val="ae"/>
              <w:spacing w:before="0" w:beforeAutospacing="0" w:after="0" w:afterAutospacing="0"/>
              <w:jc w:val="center"/>
              <w:rPr>
                <w:rStyle w:val="af5"/>
                <w:rFonts w:ascii="Arial" w:hAnsi="Arial" w:cs="Arial"/>
                <w:b w:val="0"/>
                <w:iCs/>
                <w:color w:val="000000"/>
                <w:szCs w:val="23"/>
              </w:rPr>
            </w:pPr>
            <w:r w:rsidRPr="00CF6CA5">
              <w:rPr>
                <w:rStyle w:val="af5"/>
                <w:rFonts w:ascii="Arial" w:hAnsi="Arial" w:cs="Arial"/>
                <w:b w:val="0"/>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F433B5" w:rsidRDefault="00F433B5" w:rsidP="00F433B5">
            <w:pPr>
              <w:pStyle w:val="ae"/>
              <w:spacing w:before="0" w:beforeAutospacing="0" w:after="0" w:afterAutospacing="0"/>
            </w:pPr>
            <w:r>
              <w:rPr>
                <w:rStyle w:val="af5"/>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rsidR="00F433B5" w:rsidRDefault="00F433B5" w:rsidP="00F433B5">
            <w:pPr>
              <w:pStyle w:val="ae"/>
              <w:spacing w:before="0" w:beforeAutospacing="0" w:after="0" w:afterAutospacing="0"/>
            </w:pPr>
            <w:r>
              <w:rPr>
                <w:rFonts w:ascii="Arial" w:hAnsi="Arial" w:cs="Arial"/>
                <w:i/>
                <w:iCs/>
                <w:color w:val="000000"/>
                <w:sz w:val="20"/>
                <w:szCs w:val="23"/>
              </w:rPr>
              <w:t>(a) racial or ethnic origin,</w:t>
            </w:r>
          </w:p>
          <w:p w:rsidR="00F433B5" w:rsidRDefault="00F433B5" w:rsidP="00F433B5">
            <w:pPr>
              <w:pStyle w:val="ae"/>
              <w:spacing w:before="0" w:beforeAutospacing="0" w:after="0" w:afterAutospacing="0"/>
            </w:pPr>
            <w:r>
              <w:rPr>
                <w:rFonts w:ascii="Arial" w:hAnsi="Arial" w:cs="Arial"/>
                <w:i/>
                <w:iCs/>
                <w:color w:val="000000"/>
                <w:sz w:val="20"/>
                <w:szCs w:val="23"/>
              </w:rPr>
              <w:t>(b) political opinions,</w:t>
            </w:r>
          </w:p>
          <w:p w:rsidR="00F433B5" w:rsidRDefault="00F433B5" w:rsidP="00F433B5">
            <w:pPr>
              <w:pStyle w:val="ae"/>
              <w:spacing w:before="0" w:beforeAutospacing="0" w:after="0" w:afterAutospacing="0"/>
            </w:pPr>
            <w:r>
              <w:rPr>
                <w:rFonts w:ascii="Arial" w:hAnsi="Arial" w:cs="Arial"/>
                <w:i/>
                <w:iCs/>
                <w:color w:val="000000"/>
                <w:sz w:val="20"/>
                <w:szCs w:val="23"/>
              </w:rPr>
              <w:t>(c ) religious beliefs or other beliefs of a similar nature,</w:t>
            </w:r>
          </w:p>
          <w:p w:rsidR="00F433B5" w:rsidRDefault="00F433B5" w:rsidP="00F433B5">
            <w:pPr>
              <w:pStyle w:val="ae"/>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F433B5" w:rsidRDefault="00F433B5" w:rsidP="00F433B5">
            <w:pPr>
              <w:pStyle w:val="ae"/>
              <w:spacing w:before="0" w:beforeAutospacing="0" w:after="0" w:afterAutospacing="0"/>
            </w:pPr>
            <w:r>
              <w:rPr>
                <w:rFonts w:ascii="Arial" w:hAnsi="Arial" w:cs="Arial"/>
                <w:i/>
                <w:iCs/>
                <w:color w:val="000000"/>
                <w:sz w:val="20"/>
                <w:szCs w:val="23"/>
              </w:rPr>
              <w:t>(e) physical or mental health or condition,</w:t>
            </w:r>
          </w:p>
          <w:p w:rsidR="00F433B5" w:rsidRDefault="00F433B5" w:rsidP="00F433B5">
            <w:pPr>
              <w:pStyle w:val="ae"/>
              <w:spacing w:before="0" w:beforeAutospacing="0" w:after="0" w:afterAutospacing="0"/>
            </w:pPr>
            <w:r>
              <w:rPr>
                <w:rFonts w:ascii="Arial" w:hAnsi="Arial" w:cs="Arial"/>
                <w:i/>
                <w:iCs/>
                <w:color w:val="000000"/>
                <w:sz w:val="20"/>
                <w:szCs w:val="23"/>
              </w:rPr>
              <w:t>(f) sexual life,</w:t>
            </w:r>
          </w:p>
          <w:p w:rsidR="00F433B5" w:rsidRDefault="00F433B5" w:rsidP="00F433B5">
            <w:pPr>
              <w:pStyle w:val="ae"/>
              <w:spacing w:before="0" w:beforeAutospacing="0" w:after="0" w:afterAutospacing="0"/>
            </w:pPr>
            <w:r>
              <w:rPr>
                <w:rFonts w:ascii="Arial" w:hAnsi="Arial" w:cs="Arial"/>
                <w:i/>
                <w:iCs/>
                <w:color w:val="000000"/>
                <w:sz w:val="20"/>
                <w:szCs w:val="23"/>
              </w:rPr>
              <w:t>(g) genetics,</w:t>
            </w:r>
          </w:p>
          <w:p w:rsidR="00F433B5" w:rsidRPr="00354F34" w:rsidRDefault="00F433B5" w:rsidP="00F433B5">
            <w:pPr>
              <w:pStyle w:val="ae"/>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F433B5" w:rsidRPr="000B38C3" w:rsidRDefault="00F433B5" w:rsidP="00F433B5">
            <w:pPr>
              <w:pStyle w:val="ae"/>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F433B5" w:rsidRPr="000B38C3" w:rsidRDefault="00F433B5" w:rsidP="00F433B5">
            <w:pPr>
              <w:pStyle w:val="ae"/>
              <w:autoSpaceDE w:val="0"/>
              <w:autoSpaceDN w:val="0"/>
              <w:adjustRightInd w:val="0"/>
              <w:jc w:val="center"/>
            </w:pPr>
            <w:r w:rsidRPr="00D4040C">
              <w:rPr>
                <w:rFonts w:ascii="MS Gothic" w:eastAsia="MS Gothic" w:hAnsi="MS Gothic" w:cs="Arial" w:hint="eastAsia"/>
                <w:sz w:val="22"/>
                <w:szCs w:val="22"/>
                <w:highlight w:val="yellow"/>
                <w:lang w:val="en-US"/>
              </w:rPr>
              <w:t>☐</w:t>
            </w:r>
            <w:r w:rsidRPr="001B3E2E">
              <w:rPr>
                <w:rFonts w:ascii="MS Gothic" w:eastAsia="MS Gothic" w:hAnsi="MS Gothic" w:cs="Arial" w:hint="eastAsia"/>
                <w:b/>
                <w:bCs/>
                <w:highlight w:val="yellow"/>
              </w:rPr>
              <w:sym w:font="Wingdings" w:char="F0FC"/>
            </w:r>
          </w:p>
        </w:tc>
      </w:tr>
      <w:tr w:rsidR="00F433B5" w:rsidTr="00F433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433B5" w:rsidRDefault="00F433B5" w:rsidP="00F433B5">
            <w:pPr>
              <w:pStyle w:val="ae"/>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F433B5" w:rsidRDefault="00F433B5" w:rsidP="00F433B5">
            <w:pPr>
              <w:pStyle w:val="ae"/>
              <w:autoSpaceDE w:val="0"/>
              <w:autoSpaceDN w:val="0"/>
              <w:adjustRightInd w:val="0"/>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special category data and explain why this data needs to be collected:</w:t>
            </w:r>
          </w:p>
        </w:tc>
      </w:tr>
      <w:tr w:rsidR="00F433B5" w:rsidTr="00F433B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F433B5" w:rsidRDefault="00F433B5" w:rsidP="00F433B5">
            <w:pPr>
              <w:jc w:val="center"/>
            </w:pPr>
            <w: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F433B5" w:rsidRDefault="00F433B5" w:rsidP="00F433B5"/>
          <w:p w:rsidR="00F433B5" w:rsidRDefault="00F433B5" w:rsidP="00F433B5"/>
          <w:p w:rsidR="00F433B5" w:rsidRPr="004C3A0B" w:rsidRDefault="00F433B5" w:rsidP="00F433B5"/>
          <w:p w:rsidR="00F433B5" w:rsidRDefault="00F433B5" w:rsidP="00F433B5">
            <w:pPr>
              <w:autoSpaceDE w:val="0"/>
              <w:autoSpaceDN w:val="0"/>
              <w:adjustRightInd w:val="0"/>
            </w:pPr>
            <w:r w:rsidRPr="003257BD">
              <w:rPr>
                <w:i/>
                <w:color w:val="808080"/>
                <w:sz w:val="18"/>
                <w:szCs w:val="18"/>
              </w:rPr>
              <w:t>(this box should expand as you type)</w:t>
            </w:r>
          </w:p>
        </w:tc>
      </w:tr>
    </w:tbl>
    <w:p w:rsidR="00F433B5" w:rsidRDefault="00F433B5" w:rsidP="00F433B5"/>
    <w:tbl>
      <w:tblPr>
        <w:tblStyle w:val="ad"/>
        <w:tblW w:w="10485" w:type="dxa"/>
        <w:tblLook w:val="04A0" w:firstRow="1" w:lastRow="0" w:firstColumn="1" w:lastColumn="0" w:noHBand="0" w:noVBand="1"/>
      </w:tblPr>
      <w:tblGrid>
        <w:gridCol w:w="562"/>
        <w:gridCol w:w="7905"/>
        <w:gridCol w:w="992"/>
        <w:gridCol w:w="1026"/>
      </w:tblGrid>
      <w:tr w:rsidR="00F433B5" w:rsidRPr="004C3A0B" w:rsidTr="00F433B5">
        <w:trPr>
          <w:trHeight w:val="439"/>
        </w:trPr>
        <w:tc>
          <w:tcPr>
            <w:tcW w:w="562" w:type="dxa"/>
            <w:shd w:val="clear" w:color="auto" w:fill="F2F2F2" w:themeFill="background1" w:themeFillShade="F2"/>
            <w:vAlign w:val="center"/>
          </w:tcPr>
          <w:p w:rsidR="00F433B5" w:rsidRPr="002132F9" w:rsidRDefault="00F433B5" w:rsidP="00F433B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F433B5" w:rsidRPr="009563B2" w:rsidRDefault="00F433B5" w:rsidP="00F433B5">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rsidR="00F433B5" w:rsidRPr="004C3A0B" w:rsidRDefault="00F433B5" w:rsidP="00F433B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00F433B5" w:rsidRPr="004C3A0B" w:rsidRDefault="00F433B5" w:rsidP="00F433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433B5" w:rsidRPr="004C3A0B" w:rsidTr="00F433B5">
        <w:trPr>
          <w:trHeight w:val="439"/>
        </w:trPr>
        <w:tc>
          <w:tcPr>
            <w:tcW w:w="562" w:type="dxa"/>
            <w:shd w:val="clear" w:color="auto" w:fill="F2F2F2" w:themeFill="background1" w:themeFillShade="F2"/>
            <w:vAlign w:val="center"/>
          </w:tcPr>
          <w:p w:rsidR="00F433B5" w:rsidRPr="00903B3C" w:rsidRDefault="00F433B5" w:rsidP="00F433B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rsidR="00F433B5" w:rsidRPr="00C71BCC" w:rsidRDefault="00F433B5" w:rsidP="00F433B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highlight w:val="yellow"/>
              </w:rPr>
              <w:id w:val="124512450"/>
            </w:sdtPr>
            <w:sdtContent>
              <w:p w:rsidR="00F433B5" w:rsidRPr="00D4040C" w:rsidRDefault="00F433B5" w:rsidP="00F433B5">
                <w:pPr>
                  <w:autoSpaceDE w:val="0"/>
                  <w:autoSpaceDN w:val="0"/>
                  <w:adjustRightInd w:val="0"/>
                  <w:jc w:val="center"/>
                  <w:rPr>
                    <w:rFonts w:ascii="Arial" w:hAnsi="Arial" w:cs="Arial"/>
                    <w:sz w:val="22"/>
                    <w:szCs w:val="22"/>
                    <w:highlight w:val="yellow"/>
                  </w:rPr>
                </w:pPr>
                <w:r w:rsidRPr="00D4040C">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903B3C" w:rsidRDefault="00F433B5" w:rsidP="00F433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rsidR="00F433B5" w:rsidRPr="00C71BCC" w:rsidRDefault="00F433B5" w:rsidP="00F433B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highlight w:val="yellow"/>
              </w:rPr>
              <w:id w:val="-1525707884"/>
            </w:sdtPr>
            <w:sdtContent>
              <w:p w:rsidR="00F433B5" w:rsidRPr="00D4040C" w:rsidRDefault="00F433B5" w:rsidP="00F433B5">
                <w:pPr>
                  <w:autoSpaceDE w:val="0"/>
                  <w:autoSpaceDN w:val="0"/>
                  <w:adjustRightInd w:val="0"/>
                  <w:jc w:val="center"/>
                  <w:rPr>
                    <w:rFonts w:ascii="Arial" w:hAnsi="Arial" w:cs="Arial"/>
                    <w:sz w:val="22"/>
                    <w:szCs w:val="22"/>
                    <w:highlight w:val="yellow"/>
                  </w:rPr>
                </w:pPr>
                <w:r w:rsidRPr="00D4040C">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39"/>
        </w:trPr>
        <w:tc>
          <w:tcPr>
            <w:tcW w:w="562" w:type="dxa"/>
            <w:shd w:val="clear" w:color="auto" w:fill="F2F2F2" w:themeFill="background1" w:themeFillShade="F2"/>
            <w:vAlign w:val="center"/>
          </w:tcPr>
          <w:p w:rsidR="00F433B5" w:rsidRPr="00903B3C" w:rsidRDefault="00F433B5" w:rsidP="00F433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rsidR="00F433B5" w:rsidRPr="00C71BCC" w:rsidRDefault="00F433B5" w:rsidP="00F433B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highlight w:val="yellow"/>
              </w:rPr>
              <w:id w:val="1738441066"/>
            </w:sdtPr>
            <w:sdtContent>
              <w:p w:rsidR="00F433B5" w:rsidRPr="00D4040C" w:rsidRDefault="00F433B5" w:rsidP="00F433B5">
                <w:pPr>
                  <w:autoSpaceDE w:val="0"/>
                  <w:autoSpaceDN w:val="0"/>
                  <w:adjustRightInd w:val="0"/>
                  <w:jc w:val="center"/>
                  <w:rPr>
                    <w:rFonts w:ascii="Arial" w:hAnsi="Arial" w:cs="Arial"/>
                    <w:sz w:val="22"/>
                    <w:szCs w:val="22"/>
                    <w:highlight w:val="yellow"/>
                  </w:rPr>
                </w:pPr>
                <w:r w:rsidRPr="00D4040C">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903B3C" w:rsidRDefault="00F433B5" w:rsidP="00F433B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rsidR="00F433B5" w:rsidRPr="00C71BCC" w:rsidRDefault="00F433B5" w:rsidP="00F433B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highlight w:val="yellow"/>
              </w:rPr>
              <w:id w:val="243309197"/>
            </w:sdtPr>
            <w:sdtContent>
              <w:p w:rsidR="00F433B5" w:rsidRPr="00D4040C" w:rsidRDefault="00F433B5" w:rsidP="00F433B5">
                <w:pPr>
                  <w:autoSpaceDE w:val="0"/>
                  <w:autoSpaceDN w:val="0"/>
                  <w:adjustRightInd w:val="0"/>
                  <w:jc w:val="center"/>
                  <w:rPr>
                    <w:rFonts w:ascii="Arial" w:hAnsi="Arial" w:cs="Arial"/>
                    <w:sz w:val="22"/>
                    <w:szCs w:val="22"/>
                    <w:highlight w:val="yellow"/>
                  </w:rPr>
                </w:pPr>
                <w:r w:rsidRPr="00D4040C">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903B3C" w:rsidRDefault="00F433B5" w:rsidP="00F433B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rsidR="00F433B5" w:rsidRPr="00C71BCC" w:rsidRDefault="00F433B5" w:rsidP="00F433B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highlight w:val="yellow"/>
              </w:rPr>
              <w:id w:val="-1031489010"/>
            </w:sdtPr>
            <w:sdtContent>
              <w:p w:rsidR="00F433B5" w:rsidRPr="00D4040C" w:rsidRDefault="00F433B5" w:rsidP="00F433B5">
                <w:pPr>
                  <w:autoSpaceDE w:val="0"/>
                  <w:autoSpaceDN w:val="0"/>
                  <w:adjustRightInd w:val="0"/>
                  <w:jc w:val="center"/>
                  <w:rPr>
                    <w:rFonts w:ascii="Arial" w:hAnsi="Arial" w:cs="Arial"/>
                    <w:sz w:val="22"/>
                    <w:szCs w:val="22"/>
                    <w:highlight w:val="yellow"/>
                  </w:rPr>
                </w:pPr>
                <w:r w:rsidRPr="00D4040C">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903B3C" w:rsidRDefault="00F433B5" w:rsidP="00F433B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rsidR="00F433B5" w:rsidRPr="00C71BCC" w:rsidRDefault="00F433B5" w:rsidP="00F433B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highlight w:val="yellow"/>
              </w:rPr>
              <w:id w:val="-2004037841"/>
            </w:sdtPr>
            <w:sdtContent>
              <w:p w:rsidR="00F433B5" w:rsidRPr="00D4040C" w:rsidRDefault="00F433B5" w:rsidP="00F433B5">
                <w:pPr>
                  <w:autoSpaceDE w:val="0"/>
                  <w:autoSpaceDN w:val="0"/>
                  <w:adjustRightInd w:val="0"/>
                  <w:jc w:val="center"/>
                  <w:rPr>
                    <w:rFonts w:ascii="Arial" w:hAnsi="Arial" w:cs="Arial"/>
                    <w:sz w:val="22"/>
                    <w:szCs w:val="22"/>
                    <w:highlight w:val="yellow"/>
                  </w:rPr>
                </w:pPr>
                <w:r w:rsidRPr="00D4040C">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903B3C" w:rsidRDefault="00F433B5" w:rsidP="00F433B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Other – specify:</w:t>
            </w:r>
          </w:p>
          <w:p w:rsidR="00F433B5" w:rsidRPr="004C3A0B" w:rsidRDefault="00F433B5" w:rsidP="00F433B5">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rsidR="00F433B5" w:rsidRPr="00C71BCC" w:rsidRDefault="00F433B5" w:rsidP="00F433B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1575544959"/>
            </w:sdtPr>
            <w:sdtContent>
              <w:p w:rsidR="00F433B5" w:rsidRPr="00D4040C" w:rsidRDefault="00F433B5" w:rsidP="00F433B5">
                <w:pPr>
                  <w:autoSpaceDE w:val="0"/>
                  <w:autoSpaceDN w:val="0"/>
                  <w:adjustRightInd w:val="0"/>
                  <w:jc w:val="center"/>
                  <w:rPr>
                    <w:rFonts w:ascii="Arial" w:hAnsi="Arial" w:cs="Arial"/>
                    <w:sz w:val="22"/>
                    <w:szCs w:val="22"/>
                    <w:highlight w:val="yellow"/>
                  </w:rPr>
                </w:pPr>
                <w:r w:rsidRPr="00D4040C">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903B3C" w:rsidRDefault="00F433B5" w:rsidP="00F433B5">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F433B5" w:rsidRDefault="00F433B5" w:rsidP="00F433B5">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F433B5" w:rsidRPr="004C3A0B" w:rsidTr="00F433B5">
        <w:trPr>
          <w:trHeight w:val="403"/>
        </w:trPr>
        <w:tc>
          <w:tcPr>
            <w:tcW w:w="562" w:type="dxa"/>
            <w:vAlign w:val="center"/>
          </w:tcPr>
          <w:p w:rsidR="00F433B5" w:rsidRPr="00E65973" w:rsidRDefault="00F433B5" w:rsidP="00F433B5">
            <w:pPr>
              <w:jc w:val="center"/>
              <w:rPr>
                <w:rFonts w:ascii="Arial" w:hAnsi="Arial" w:cs="Arial"/>
                <w:sz w:val="22"/>
                <w:szCs w:val="22"/>
              </w:rPr>
            </w:pPr>
          </w:p>
        </w:tc>
        <w:tc>
          <w:tcPr>
            <w:tcW w:w="9923" w:type="dxa"/>
            <w:gridSpan w:val="3"/>
          </w:tcPr>
          <w:p w:rsidR="00F433B5" w:rsidRDefault="00F433B5" w:rsidP="00F433B5">
            <w:pPr>
              <w:rPr>
                <w:rFonts w:ascii="Arial" w:hAnsi="Arial" w:cs="Arial"/>
                <w:sz w:val="22"/>
                <w:szCs w:val="22"/>
              </w:rPr>
            </w:pPr>
          </w:p>
          <w:p w:rsidR="00F433B5" w:rsidRPr="004C3A0B" w:rsidRDefault="00F433B5" w:rsidP="00F433B5">
            <w:pPr>
              <w:rPr>
                <w:rFonts w:ascii="Arial" w:hAnsi="Arial" w:cs="Arial"/>
                <w:sz w:val="22"/>
                <w:szCs w:val="22"/>
              </w:rPr>
            </w:pPr>
          </w:p>
          <w:p w:rsidR="00F433B5" w:rsidRDefault="00F433B5" w:rsidP="00F433B5">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F433B5" w:rsidRDefault="00F433B5" w:rsidP="00F433B5"/>
    <w:tbl>
      <w:tblPr>
        <w:tblStyle w:val="ad"/>
        <w:tblW w:w="10485" w:type="dxa"/>
        <w:tblLook w:val="04A0" w:firstRow="1" w:lastRow="0" w:firstColumn="1" w:lastColumn="0" w:noHBand="0" w:noVBand="1"/>
      </w:tblPr>
      <w:tblGrid>
        <w:gridCol w:w="562"/>
        <w:gridCol w:w="7905"/>
        <w:gridCol w:w="992"/>
        <w:gridCol w:w="1026"/>
      </w:tblGrid>
      <w:tr w:rsidR="00F433B5" w:rsidRPr="004C3A0B" w:rsidTr="00F433B5">
        <w:trPr>
          <w:trHeight w:val="439"/>
        </w:trPr>
        <w:tc>
          <w:tcPr>
            <w:tcW w:w="562" w:type="dxa"/>
            <w:shd w:val="clear" w:color="auto" w:fill="F2F2F2" w:themeFill="background1" w:themeFillShade="F2"/>
          </w:tcPr>
          <w:p w:rsidR="00F433B5" w:rsidRPr="002132F9" w:rsidRDefault="00F433B5" w:rsidP="00F433B5">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F433B5" w:rsidRPr="004C3A0B" w:rsidTr="00F433B5">
        <w:trPr>
          <w:trHeight w:val="439"/>
        </w:trPr>
        <w:tc>
          <w:tcPr>
            <w:tcW w:w="562" w:type="dxa"/>
            <w:shd w:val="clear" w:color="auto" w:fill="F2F2F2" w:themeFill="background1" w:themeFillShade="F2"/>
            <w:vAlign w:val="center"/>
          </w:tcPr>
          <w:p w:rsidR="00F433B5" w:rsidRPr="00842FC0" w:rsidRDefault="00F433B5" w:rsidP="00F433B5">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00F433B5" w:rsidRPr="004C3A0B" w:rsidRDefault="00F433B5" w:rsidP="00F433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433B5" w:rsidRPr="004C3A0B" w:rsidTr="00F433B5">
        <w:trPr>
          <w:trHeight w:val="439"/>
        </w:trPr>
        <w:tc>
          <w:tcPr>
            <w:tcW w:w="562" w:type="dxa"/>
            <w:shd w:val="clear" w:color="auto" w:fill="F2F2F2" w:themeFill="background1" w:themeFillShade="F2"/>
            <w:vAlign w:val="center"/>
          </w:tcPr>
          <w:p w:rsidR="00F433B5" w:rsidRPr="00842FC0" w:rsidRDefault="00F433B5" w:rsidP="00F433B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Pr>
                <w:rFonts w:ascii="Arial" w:hAnsi="Arial" w:cs="Arial"/>
                <w:sz w:val="22"/>
                <w:szCs w:val="22"/>
              </w:rPr>
              <w:t>3</w:t>
            </w:r>
          </w:p>
        </w:tc>
        <w:tc>
          <w:tcPr>
            <w:tcW w:w="7905"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rsidR="00F433B5" w:rsidRPr="00C71BCC" w:rsidRDefault="00F433B5" w:rsidP="00F433B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r w:rsidRPr="001B3E2E">
                  <w:rPr>
                    <w:rFonts w:ascii="MS Gothic" w:eastAsia="MS Gothic" w:hAnsi="MS Gothic" w:cs="Arial" w:hint="eastAsia"/>
                    <w:b/>
                    <w:bCs/>
                    <w:sz w:val="24"/>
                    <w:szCs w:val="24"/>
                    <w:highlight w:val="yellow"/>
                  </w:rPr>
                  <w:sym w:font="Wingdings" w:char="F0FC"/>
                </w:r>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rsidR="00F433B5" w:rsidRPr="00C71BCC" w:rsidRDefault="00F433B5" w:rsidP="00F433B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F433B5" w:rsidRPr="004C3A0B" w:rsidTr="00F433B5">
        <w:trPr>
          <w:trHeight w:val="403"/>
        </w:trPr>
        <w:tc>
          <w:tcPr>
            <w:tcW w:w="562" w:type="dxa"/>
            <w:shd w:val="clear" w:color="auto" w:fill="F2F2F2" w:themeFill="background1" w:themeFillShade="F2"/>
            <w:vAlign w:val="center"/>
          </w:tcPr>
          <w:p w:rsidR="00F433B5" w:rsidRPr="00842FC0" w:rsidRDefault="00F433B5" w:rsidP="00F433B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rsidR="00F433B5" w:rsidRPr="00C71BCC" w:rsidRDefault="00F433B5" w:rsidP="00F433B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1162969108"/>
            </w:sdtPr>
            <w:sdtContent>
              <w:p w:rsidR="00F433B5" w:rsidRPr="00D4040C" w:rsidRDefault="00F433B5" w:rsidP="00F433B5">
                <w:pPr>
                  <w:autoSpaceDE w:val="0"/>
                  <w:autoSpaceDN w:val="0"/>
                  <w:adjustRightInd w:val="0"/>
                  <w:jc w:val="center"/>
                  <w:rPr>
                    <w:rFonts w:ascii="Arial" w:hAnsi="Arial" w:cs="Arial"/>
                    <w:sz w:val="22"/>
                    <w:szCs w:val="22"/>
                    <w:highlight w:val="yellow"/>
                  </w:rPr>
                </w:pPr>
                <w:r w:rsidRPr="00D4040C">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39"/>
        </w:trPr>
        <w:tc>
          <w:tcPr>
            <w:tcW w:w="562" w:type="dxa"/>
            <w:shd w:val="clear" w:color="auto" w:fill="F2F2F2" w:themeFill="background1" w:themeFillShade="F2"/>
            <w:vAlign w:val="center"/>
          </w:tcPr>
          <w:p w:rsidR="00F433B5" w:rsidRPr="00842FC0" w:rsidRDefault="00F433B5" w:rsidP="00F433B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rsidR="00F433B5" w:rsidRPr="00C71BCC" w:rsidRDefault="00F433B5" w:rsidP="00F433B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692922631"/>
            </w:sdtPr>
            <w:sdtContent>
              <w:p w:rsidR="00F433B5" w:rsidRPr="00D4040C" w:rsidRDefault="00F433B5" w:rsidP="00F433B5">
                <w:pPr>
                  <w:autoSpaceDE w:val="0"/>
                  <w:autoSpaceDN w:val="0"/>
                  <w:adjustRightInd w:val="0"/>
                  <w:jc w:val="center"/>
                  <w:rPr>
                    <w:rFonts w:ascii="Arial" w:hAnsi="Arial" w:cs="Arial"/>
                    <w:sz w:val="22"/>
                    <w:szCs w:val="22"/>
                    <w:highlight w:val="yellow"/>
                  </w:rPr>
                </w:pPr>
                <w:r w:rsidRPr="00D4040C">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842FC0" w:rsidRDefault="00F433B5" w:rsidP="00F433B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rsidR="00F433B5" w:rsidRPr="00C71BCC" w:rsidRDefault="00F433B5" w:rsidP="00F433B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982232726"/>
            </w:sdtPr>
            <w:sdtContent>
              <w:p w:rsidR="00F433B5" w:rsidRPr="00D4040C" w:rsidRDefault="00F433B5" w:rsidP="00F433B5">
                <w:pPr>
                  <w:autoSpaceDE w:val="0"/>
                  <w:autoSpaceDN w:val="0"/>
                  <w:adjustRightInd w:val="0"/>
                  <w:jc w:val="center"/>
                  <w:rPr>
                    <w:rFonts w:ascii="Arial" w:hAnsi="Arial" w:cs="Arial"/>
                    <w:sz w:val="22"/>
                    <w:szCs w:val="22"/>
                    <w:highlight w:val="yellow"/>
                  </w:rPr>
                </w:pPr>
                <w:r w:rsidRPr="00D4040C">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842FC0" w:rsidRDefault="00F433B5" w:rsidP="00F433B5">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rsidR="00F433B5" w:rsidRPr="00C71BCC" w:rsidRDefault="00F433B5" w:rsidP="00F433B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705679297"/>
            </w:sdtPr>
            <w:sdtContent>
              <w:p w:rsidR="00F433B5" w:rsidRPr="00D4040C" w:rsidRDefault="00F433B5" w:rsidP="00F433B5">
                <w:pPr>
                  <w:autoSpaceDE w:val="0"/>
                  <w:autoSpaceDN w:val="0"/>
                  <w:adjustRightInd w:val="0"/>
                  <w:jc w:val="center"/>
                  <w:rPr>
                    <w:rFonts w:ascii="Arial" w:hAnsi="Arial" w:cs="Arial"/>
                    <w:sz w:val="22"/>
                    <w:szCs w:val="22"/>
                    <w:highlight w:val="yellow"/>
                  </w:rPr>
                </w:pPr>
                <w:r w:rsidRPr="00D4040C">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842FC0" w:rsidRDefault="00F433B5" w:rsidP="00F433B5">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rsidR="00F433B5" w:rsidRPr="00C71BCC" w:rsidRDefault="00F433B5" w:rsidP="00F433B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48495840"/>
            </w:sdtPr>
            <w:sdtContent>
              <w:p w:rsidR="00F433B5" w:rsidRPr="00D4040C" w:rsidRDefault="00F433B5" w:rsidP="00F433B5">
                <w:pPr>
                  <w:autoSpaceDE w:val="0"/>
                  <w:autoSpaceDN w:val="0"/>
                  <w:adjustRightInd w:val="0"/>
                  <w:jc w:val="center"/>
                  <w:rPr>
                    <w:rFonts w:ascii="Arial" w:hAnsi="Arial" w:cs="Arial"/>
                    <w:sz w:val="22"/>
                    <w:szCs w:val="22"/>
                    <w:highlight w:val="yellow"/>
                  </w:rPr>
                </w:pPr>
                <w:r w:rsidRPr="00D4040C">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842FC0" w:rsidRDefault="00F433B5" w:rsidP="00F433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rsidR="00F433B5" w:rsidRPr="00C71BCC" w:rsidRDefault="00F433B5" w:rsidP="00F433B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1535304944"/>
            </w:sdtPr>
            <w:sdtContent>
              <w:p w:rsidR="00F433B5" w:rsidRPr="00D4040C" w:rsidRDefault="00F433B5" w:rsidP="00F433B5">
                <w:pPr>
                  <w:autoSpaceDE w:val="0"/>
                  <w:autoSpaceDN w:val="0"/>
                  <w:adjustRightInd w:val="0"/>
                  <w:jc w:val="center"/>
                  <w:rPr>
                    <w:rFonts w:ascii="Arial" w:hAnsi="Arial" w:cs="Arial"/>
                    <w:sz w:val="22"/>
                    <w:szCs w:val="22"/>
                    <w:highlight w:val="yellow"/>
                  </w:rPr>
                </w:pPr>
                <w:r w:rsidRPr="00D4040C">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842FC0" w:rsidRDefault="00F433B5" w:rsidP="00F433B5">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rsidR="00F433B5" w:rsidRPr="00C71BCC" w:rsidRDefault="00F433B5" w:rsidP="00F433B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433046498"/>
            </w:sdtPr>
            <w:sdtContent>
              <w:p w:rsidR="00F433B5" w:rsidRPr="00D4040C" w:rsidRDefault="00F433B5" w:rsidP="00F433B5">
                <w:pPr>
                  <w:autoSpaceDE w:val="0"/>
                  <w:autoSpaceDN w:val="0"/>
                  <w:adjustRightInd w:val="0"/>
                  <w:jc w:val="center"/>
                  <w:rPr>
                    <w:rFonts w:ascii="Arial" w:hAnsi="Arial" w:cs="Arial"/>
                    <w:sz w:val="22"/>
                    <w:szCs w:val="22"/>
                    <w:highlight w:val="yellow"/>
                  </w:rPr>
                </w:pPr>
                <w:r w:rsidRPr="00D4040C">
                  <w:rPr>
                    <w:rFonts w:ascii="MS Gothic" w:eastAsia="MS Gothic" w:hAnsi="MS Gothic" w:cs="Arial" w:hint="eastAsia"/>
                    <w:sz w:val="22"/>
                    <w:szCs w:val="22"/>
                    <w:highlight w:val="yellow"/>
                  </w:rPr>
                  <w:t>☐</w:t>
                </w:r>
                <w:r w:rsidRPr="001B3E2E">
                  <w:rPr>
                    <w:rFonts w:ascii="MS Gothic" w:eastAsia="MS Gothic" w:hAnsi="MS Gothic" w:cs="Arial" w:hint="eastAsia"/>
                    <w:b/>
                    <w:bCs/>
                    <w:sz w:val="24"/>
                    <w:szCs w:val="24"/>
                    <w:highlight w:val="yellow"/>
                  </w:rPr>
                  <w:sym w:font="Wingdings" w:char="F0FC"/>
                </w:r>
              </w:p>
            </w:sdtContent>
          </w:sdt>
        </w:tc>
      </w:tr>
      <w:tr w:rsidR="00F433B5" w:rsidRPr="004C3A0B" w:rsidTr="00F433B5">
        <w:trPr>
          <w:trHeight w:val="403"/>
        </w:trPr>
        <w:tc>
          <w:tcPr>
            <w:tcW w:w="562" w:type="dxa"/>
            <w:shd w:val="clear" w:color="auto" w:fill="F2F2F2" w:themeFill="background1" w:themeFillShade="F2"/>
            <w:vAlign w:val="center"/>
          </w:tcPr>
          <w:p w:rsidR="00F433B5" w:rsidRPr="00842FC0" w:rsidRDefault="00F433B5" w:rsidP="00F433B5">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rsidR="00F433B5" w:rsidRPr="004C3A0B" w:rsidRDefault="00F433B5" w:rsidP="00F433B5">
            <w:pPr>
              <w:spacing w:before="120" w:after="120"/>
              <w:rPr>
                <w:rFonts w:ascii="Arial" w:hAnsi="Arial" w:cs="Arial"/>
                <w:bCs/>
                <w:sz w:val="22"/>
                <w:szCs w:val="22"/>
              </w:rPr>
            </w:pPr>
            <w:r w:rsidRPr="004C3A0B">
              <w:rPr>
                <w:rFonts w:ascii="Arial" w:hAnsi="Arial" w:cs="Arial"/>
                <w:sz w:val="22"/>
                <w:szCs w:val="22"/>
              </w:rPr>
              <w:t>If YES</w:t>
            </w:r>
            <w:r>
              <w:rPr>
                <w:rFonts w:ascii="Arial" w:hAnsi="Arial" w:cs="Arial"/>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F433B5" w:rsidRPr="004C3A0B" w:rsidTr="00F433B5">
        <w:trPr>
          <w:trHeight w:val="403"/>
        </w:trPr>
        <w:tc>
          <w:tcPr>
            <w:tcW w:w="562" w:type="dxa"/>
            <w:vAlign w:val="center"/>
          </w:tcPr>
          <w:p w:rsidR="00F433B5" w:rsidRPr="00E65973" w:rsidRDefault="00F433B5" w:rsidP="00F433B5">
            <w:pPr>
              <w:autoSpaceDE w:val="0"/>
              <w:autoSpaceDN w:val="0"/>
              <w:adjustRightInd w:val="0"/>
              <w:jc w:val="center"/>
              <w:rPr>
                <w:rFonts w:ascii="Arial" w:hAnsi="Arial" w:cs="Arial"/>
                <w:sz w:val="22"/>
                <w:szCs w:val="22"/>
              </w:rPr>
            </w:pPr>
          </w:p>
        </w:tc>
        <w:tc>
          <w:tcPr>
            <w:tcW w:w="9923" w:type="dxa"/>
            <w:gridSpan w:val="3"/>
            <w:vAlign w:val="center"/>
          </w:tcPr>
          <w:p w:rsidR="00F433B5" w:rsidRDefault="00F433B5" w:rsidP="00F433B5">
            <w:pPr>
              <w:autoSpaceDE w:val="0"/>
              <w:autoSpaceDN w:val="0"/>
              <w:adjustRightInd w:val="0"/>
              <w:rPr>
                <w:rFonts w:ascii="Arial" w:hAnsi="Arial" w:cs="Arial"/>
                <w:sz w:val="22"/>
                <w:szCs w:val="22"/>
              </w:rPr>
            </w:pPr>
          </w:p>
          <w:p w:rsidR="00F433B5" w:rsidRDefault="00F433B5" w:rsidP="00F433B5">
            <w:pPr>
              <w:autoSpaceDE w:val="0"/>
              <w:autoSpaceDN w:val="0"/>
              <w:adjustRightInd w:val="0"/>
              <w:rPr>
                <w:rFonts w:ascii="Arial" w:hAnsi="Arial" w:cs="Arial"/>
                <w:sz w:val="22"/>
                <w:szCs w:val="22"/>
              </w:rPr>
            </w:pPr>
            <w:r>
              <w:rPr>
                <w:rFonts w:ascii="Arial" w:hAnsi="Arial" w:cs="Arial"/>
                <w:sz w:val="22"/>
                <w:szCs w:val="22"/>
              </w:rPr>
              <w:t xml:space="preserve">It will be protected in the file and destroyed after the research completion. </w:t>
            </w:r>
          </w:p>
          <w:p w:rsidR="00F433B5" w:rsidRPr="00354F34" w:rsidRDefault="00F433B5" w:rsidP="00F433B5">
            <w:pPr>
              <w:autoSpaceDE w:val="0"/>
              <w:autoSpaceDN w:val="0"/>
              <w:adjustRightInd w:val="0"/>
              <w:rPr>
                <w:rFonts w:ascii="Arial" w:hAnsi="Arial" w:cs="Arial"/>
                <w:sz w:val="22"/>
                <w:szCs w:val="22"/>
              </w:rPr>
            </w:pPr>
          </w:p>
          <w:p w:rsidR="00F433B5" w:rsidRPr="004C3A0B" w:rsidRDefault="00F433B5" w:rsidP="00F433B5">
            <w:pPr>
              <w:autoSpaceDE w:val="0"/>
              <w:autoSpaceDN w:val="0"/>
              <w:adjustRightInd w:val="0"/>
              <w:rPr>
                <w:rFonts w:cs="Arial"/>
              </w:rPr>
            </w:pPr>
            <w:r w:rsidRPr="00354F34">
              <w:rPr>
                <w:rFonts w:ascii="Arial" w:hAnsi="Arial" w:cs="Arial"/>
                <w:i/>
                <w:color w:val="808080"/>
                <w:sz w:val="18"/>
                <w:szCs w:val="18"/>
              </w:rPr>
              <w:t>(this box should expand as you type)</w:t>
            </w:r>
          </w:p>
        </w:tc>
      </w:tr>
      <w:tr w:rsidR="00F433B5" w:rsidRPr="004C3A0B" w:rsidTr="00F433B5">
        <w:trPr>
          <w:trHeight w:val="403"/>
        </w:trPr>
        <w:tc>
          <w:tcPr>
            <w:tcW w:w="562" w:type="dxa"/>
            <w:shd w:val="clear" w:color="auto" w:fill="F2F2F2" w:themeFill="background1" w:themeFillShade="F2"/>
            <w:vAlign w:val="center"/>
          </w:tcPr>
          <w:p w:rsidR="00F433B5" w:rsidRPr="00842FC0" w:rsidRDefault="00F433B5" w:rsidP="00F433B5">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F433B5" w:rsidRPr="004C3A0B" w:rsidTr="00F433B5">
        <w:trPr>
          <w:trHeight w:val="403"/>
        </w:trPr>
        <w:tc>
          <w:tcPr>
            <w:tcW w:w="562" w:type="dxa"/>
            <w:vAlign w:val="center"/>
          </w:tcPr>
          <w:p w:rsidR="00F433B5" w:rsidRPr="00E65973" w:rsidRDefault="00F433B5" w:rsidP="00F433B5">
            <w:pPr>
              <w:autoSpaceDE w:val="0"/>
              <w:autoSpaceDN w:val="0"/>
              <w:adjustRightInd w:val="0"/>
              <w:jc w:val="center"/>
              <w:rPr>
                <w:rFonts w:ascii="Arial" w:hAnsi="Arial" w:cs="Arial"/>
                <w:sz w:val="22"/>
                <w:szCs w:val="22"/>
              </w:rPr>
            </w:pPr>
          </w:p>
        </w:tc>
        <w:tc>
          <w:tcPr>
            <w:tcW w:w="9923" w:type="dxa"/>
            <w:gridSpan w:val="3"/>
            <w:vAlign w:val="center"/>
          </w:tcPr>
          <w:p w:rsidR="00F433B5" w:rsidRDefault="00F433B5" w:rsidP="00F433B5">
            <w:pPr>
              <w:autoSpaceDE w:val="0"/>
              <w:autoSpaceDN w:val="0"/>
              <w:adjustRightInd w:val="0"/>
              <w:rPr>
                <w:rFonts w:ascii="Arial" w:hAnsi="Arial" w:cs="Arial"/>
                <w:sz w:val="22"/>
                <w:szCs w:val="22"/>
              </w:rPr>
            </w:pPr>
            <w:r>
              <w:rPr>
                <w:rFonts w:ascii="Arial" w:hAnsi="Arial" w:cs="Arial"/>
                <w:sz w:val="22"/>
                <w:szCs w:val="22"/>
              </w:rPr>
              <w:t xml:space="preserve">Student and the faculty member only. </w:t>
            </w:r>
          </w:p>
          <w:p w:rsidR="00F433B5" w:rsidRDefault="00F433B5" w:rsidP="00F433B5">
            <w:pPr>
              <w:autoSpaceDE w:val="0"/>
              <w:autoSpaceDN w:val="0"/>
              <w:adjustRightInd w:val="0"/>
              <w:rPr>
                <w:rFonts w:ascii="Arial" w:hAnsi="Arial" w:cs="Arial"/>
                <w:sz w:val="22"/>
                <w:szCs w:val="22"/>
              </w:rPr>
            </w:pPr>
          </w:p>
          <w:p w:rsidR="00F433B5" w:rsidRPr="00354F34" w:rsidRDefault="00F433B5" w:rsidP="00F433B5">
            <w:pPr>
              <w:autoSpaceDE w:val="0"/>
              <w:autoSpaceDN w:val="0"/>
              <w:adjustRightInd w:val="0"/>
              <w:rPr>
                <w:rFonts w:ascii="Arial" w:hAnsi="Arial" w:cs="Arial"/>
                <w:sz w:val="22"/>
                <w:szCs w:val="22"/>
              </w:rPr>
            </w:pPr>
          </w:p>
          <w:p w:rsidR="00F433B5" w:rsidRPr="004C3A0B" w:rsidRDefault="00F433B5" w:rsidP="00F433B5">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433B5" w:rsidRPr="004C3A0B" w:rsidTr="00F433B5">
        <w:trPr>
          <w:trHeight w:val="403"/>
        </w:trPr>
        <w:tc>
          <w:tcPr>
            <w:tcW w:w="562" w:type="dxa"/>
            <w:shd w:val="clear" w:color="auto" w:fill="F2F2F2" w:themeFill="background1" w:themeFillShade="F2"/>
            <w:vAlign w:val="center"/>
          </w:tcPr>
          <w:p w:rsidR="00F433B5" w:rsidRPr="00842FC0" w:rsidRDefault="00F433B5" w:rsidP="00F433B5">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F433B5" w:rsidRPr="004C3A0B" w:rsidTr="00F433B5">
        <w:trPr>
          <w:trHeight w:val="403"/>
        </w:trPr>
        <w:tc>
          <w:tcPr>
            <w:tcW w:w="562" w:type="dxa"/>
            <w:vAlign w:val="center"/>
          </w:tcPr>
          <w:p w:rsidR="00F433B5" w:rsidRPr="00E65973" w:rsidRDefault="00F433B5" w:rsidP="00F433B5">
            <w:pPr>
              <w:autoSpaceDE w:val="0"/>
              <w:autoSpaceDN w:val="0"/>
              <w:adjustRightInd w:val="0"/>
              <w:jc w:val="center"/>
              <w:rPr>
                <w:rFonts w:ascii="Arial" w:hAnsi="Arial" w:cs="Arial"/>
                <w:sz w:val="22"/>
                <w:szCs w:val="22"/>
              </w:rPr>
            </w:pPr>
          </w:p>
        </w:tc>
        <w:tc>
          <w:tcPr>
            <w:tcW w:w="9923" w:type="dxa"/>
            <w:gridSpan w:val="3"/>
          </w:tcPr>
          <w:p w:rsidR="00F433B5" w:rsidRDefault="00F433B5" w:rsidP="00F433B5">
            <w:pPr>
              <w:autoSpaceDE w:val="0"/>
              <w:autoSpaceDN w:val="0"/>
              <w:adjustRightInd w:val="0"/>
              <w:rPr>
                <w:rFonts w:ascii="Arial" w:hAnsi="Arial" w:cs="Arial"/>
                <w:sz w:val="22"/>
                <w:szCs w:val="22"/>
              </w:rPr>
            </w:pPr>
          </w:p>
          <w:p w:rsidR="00F433B5" w:rsidRDefault="00F433B5" w:rsidP="00F433B5">
            <w:pPr>
              <w:autoSpaceDE w:val="0"/>
              <w:autoSpaceDN w:val="0"/>
              <w:adjustRightInd w:val="0"/>
              <w:rPr>
                <w:rFonts w:ascii="Arial" w:hAnsi="Arial" w:cs="Arial"/>
                <w:sz w:val="22"/>
                <w:szCs w:val="22"/>
              </w:rPr>
            </w:pPr>
            <w:r>
              <w:rPr>
                <w:rFonts w:ascii="Arial" w:hAnsi="Arial" w:cs="Arial"/>
                <w:sz w:val="22"/>
                <w:szCs w:val="22"/>
              </w:rPr>
              <w:t xml:space="preserve">Student doing the researcher. </w:t>
            </w:r>
          </w:p>
          <w:p w:rsidR="00F433B5" w:rsidRPr="00354F34" w:rsidRDefault="00F433B5" w:rsidP="00F433B5">
            <w:pPr>
              <w:autoSpaceDE w:val="0"/>
              <w:autoSpaceDN w:val="0"/>
              <w:adjustRightInd w:val="0"/>
              <w:rPr>
                <w:rFonts w:ascii="Arial" w:hAnsi="Arial" w:cs="Arial"/>
                <w:sz w:val="22"/>
                <w:szCs w:val="22"/>
              </w:rPr>
            </w:pPr>
          </w:p>
          <w:p w:rsidR="00F433B5" w:rsidRPr="004C3A0B" w:rsidRDefault="00F433B5" w:rsidP="00F433B5">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433B5" w:rsidRPr="004C3A0B" w:rsidTr="00F433B5">
        <w:trPr>
          <w:trHeight w:val="403"/>
        </w:trPr>
        <w:tc>
          <w:tcPr>
            <w:tcW w:w="562" w:type="dxa"/>
            <w:shd w:val="clear" w:color="auto" w:fill="F2F2F2" w:themeFill="background1" w:themeFillShade="F2"/>
            <w:vAlign w:val="center"/>
          </w:tcPr>
          <w:p w:rsidR="00F433B5" w:rsidRPr="00842FC0" w:rsidRDefault="00F433B5" w:rsidP="00F433B5">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rsidR="00F433B5" w:rsidRPr="004C3A0B" w:rsidRDefault="00F433B5" w:rsidP="00F433B5">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F433B5" w:rsidRPr="004C3A0B" w:rsidTr="00F433B5">
        <w:trPr>
          <w:trHeight w:val="403"/>
        </w:trPr>
        <w:tc>
          <w:tcPr>
            <w:tcW w:w="562" w:type="dxa"/>
            <w:vAlign w:val="center"/>
          </w:tcPr>
          <w:p w:rsidR="00F433B5" w:rsidRPr="00E65973" w:rsidRDefault="00F433B5" w:rsidP="00F433B5">
            <w:pPr>
              <w:autoSpaceDE w:val="0"/>
              <w:autoSpaceDN w:val="0"/>
              <w:adjustRightInd w:val="0"/>
              <w:jc w:val="center"/>
              <w:rPr>
                <w:rFonts w:ascii="Arial" w:hAnsi="Arial" w:cs="Arial"/>
                <w:sz w:val="22"/>
                <w:szCs w:val="22"/>
              </w:rPr>
            </w:pPr>
          </w:p>
        </w:tc>
        <w:tc>
          <w:tcPr>
            <w:tcW w:w="9923" w:type="dxa"/>
            <w:gridSpan w:val="3"/>
          </w:tcPr>
          <w:p w:rsidR="00F433B5" w:rsidRDefault="00F433B5" w:rsidP="00F433B5">
            <w:pPr>
              <w:autoSpaceDE w:val="0"/>
              <w:autoSpaceDN w:val="0"/>
              <w:adjustRightInd w:val="0"/>
              <w:rPr>
                <w:rFonts w:ascii="Arial" w:hAnsi="Arial" w:cs="Arial"/>
                <w:sz w:val="22"/>
                <w:szCs w:val="22"/>
              </w:rPr>
            </w:pPr>
            <w:r>
              <w:rPr>
                <w:rFonts w:ascii="Arial" w:hAnsi="Arial" w:cs="Arial"/>
                <w:sz w:val="22"/>
                <w:szCs w:val="22"/>
              </w:rPr>
              <w:t xml:space="preserve">There is the use of </w:t>
            </w:r>
            <w:proofErr w:type="spellStart"/>
            <w:r>
              <w:rPr>
                <w:rFonts w:ascii="Arial" w:hAnsi="Arial" w:cs="Arial"/>
                <w:sz w:val="22"/>
                <w:szCs w:val="22"/>
              </w:rPr>
              <w:t>Icloud</w:t>
            </w:r>
            <w:proofErr w:type="spellEnd"/>
            <w:r>
              <w:rPr>
                <w:rFonts w:ascii="Arial" w:hAnsi="Arial" w:cs="Arial"/>
                <w:sz w:val="22"/>
                <w:szCs w:val="22"/>
              </w:rPr>
              <w:t xml:space="preserve"> and once the research is accomplished the data is destroyed. </w:t>
            </w:r>
          </w:p>
          <w:p w:rsidR="00F433B5" w:rsidRDefault="00F433B5" w:rsidP="00F433B5">
            <w:pPr>
              <w:autoSpaceDE w:val="0"/>
              <w:autoSpaceDN w:val="0"/>
              <w:adjustRightInd w:val="0"/>
              <w:rPr>
                <w:rFonts w:ascii="Arial" w:hAnsi="Arial" w:cs="Arial"/>
                <w:sz w:val="22"/>
                <w:szCs w:val="22"/>
              </w:rPr>
            </w:pPr>
          </w:p>
          <w:p w:rsidR="00F433B5" w:rsidRPr="00354F34" w:rsidRDefault="00F433B5" w:rsidP="00F433B5">
            <w:pPr>
              <w:autoSpaceDE w:val="0"/>
              <w:autoSpaceDN w:val="0"/>
              <w:adjustRightInd w:val="0"/>
              <w:rPr>
                <w:rFonts w:ascii="Arial" w:hAnsi="Arial" w:cs="Arial"/>
                <w:sz w:val="22"/>
                <w:szCs w:val="22"/>
              </w:rPr>
            </w:pPr>
          </w:p>
          <w:p w:rsidR="00F433B5" w:rsidRPr="004C3A0B" w:rsidRDefault="00F433B5" w:rsidP="00F433B5">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433B5" w:rsidRPr="004C3A0B" w:rsidTr="00F433B5">
        <w:trPr>
          <w:trHeight w:val="403"/>
        </w:trPr>
        <w:tc>
          <w:tcPr>
            <w:tcW w:w="562" w:type="dxa"/>
            <w:shd w:val="clear" w:color="auto" w:fill="F2F2F2" w:themeFill="background1" w:themeFillShade="F2"/>
            <w:vAlign w:val="center"/>
          </w:tcPr>
          <w:p w:rsidR="00F433B5" w:rsidRPr="00842FC0" w:rsidRDefault="00F433B5" w:rsidP="00F433B5">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rsidR="00F433B5" w:rsidRDefault="00F433B5" w:rsidP="00F433B5">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4" w:history="1">
              <w:r w:rsidRPr="00C32EFB">
                <w:rPr>
                  <w:rStyle w:val="a6"/>
                  <w:rFonts w:ascii="Arial" w:hAnsi="Arial" w:cs="Arial"/>
                  <w:color w:val="000000"/>
                  <w:sz w:val="22"/>
                  <w:szCs w:val="22"/>
                </w:rPr>
                <w:t>https://researchdata.uwtsd.ac.uk/</w:t>
              </w:r>
            </w:hyperlink>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p>
        </w:tc>
      </w:tr>
      <w:tr w:rsidR="00F433B5" w:rsidRPr="004C3A0B" w:rsidTr="00F433B5">
        <w:trPr>
          <w:trHeight w:val="403"/>
        </w:trPr>
        <w:tc>
          <w:tcPr>
            <w:tcW w:w="562" w:type="dxa"/>
            <w:vAlign w:val="center"/>
          </w:tcPr>
          <w:p w:rsidR="00F433B5" w:rsidRPr="00E65973" w:rsidRDefault="00F433B5" w:rsidP="00F433B5">
            <w:pPr>
              <w:autoSpaceDE w:val="0"/>
              <w:autoSpaceDN w:val="0"/>
              <w:adjustRightInd w:val="0"/>
              <w:jc w:val="center"/>
              <w:rPr>
                <w:rFonts w:ascii="Arial" w:hAnsi="Arial" w:cs="Arial"/>
                <w:sz w:val="22"/>
                <w:szCs w:val="22"/>
              </w:rPr>
            </w:pPr>
          </w:p>
        </w:tc>
        <w:tc>
          <w:tcPr>
            <w:tcW w:w="9923" w:type="dxa"/>
            <w:gridSpan w:val="3"/>
          </w:tcPr>
          <w:p w:rsidR="00F433B5" w:rsidRDefault="00F433B5" w:rsidP="00F433B5">
            <w:pPr>
              <w:autoSpaceDE w:val="0"/>
              <w:autoSpaceDN w:val="0"/>
              <w:adjustRightInd w:val="0"/>
              <w:rPr>
                <w:rFonts w:ascii="Arial" w:hAnsi="Arial" w:cs="Arial"/>
                <w:sz w:val="22"/>
                <w:szCs w:val="22"/>
              </w:rPr>
            </w:pPr>
          </w:p>
          <w:p w:rsidR="00F433B5" w:rsidRDefault="00F433B5" w:rsidP="00F433B5">
            <w:pPr>
              <w:autoSpaceDE w:val="0"/>
              <w:autoSpaceDN w:val="0"/>
              <w:adjustRightInd w:val="0"/>
              <w:rPr>
                <w:rFonts w:ascii="Arial" w:hAnsi="Arial" w:cs="Arial"/>
                <w:sz w:val="22"/>
                <w:szCs w:val="22"/>
              </w:rPr>
            </w:pPr>
            <w:r>
              <w:rPr>
                <w:rFonts w:ascii="Arial" w:hAnsi="Arial" w:cs="Arial"/>
                <w:sz w:val="22"/>
                <w:szCs w:val="22"/>
              </w:rPr>
              <w:t xml:space="preserve">Yes. </w:t>
            </w:r>
          </w:p>
          <w:p w:rsidR="00F433B5" w:rsidRDefault="00F433B5" w:rsidP="00F433B5">
            <w:pPr>
              <w:autoSpaceDE w:val="0"/>
              <w:autoSpaceDN w:val="0"/>
              <w:adjustRightInd w:val="0"/>
              <w:rPr>
                <w:rFonts w:ascii="Arial" w:hAnsi="Arial" w:cs="Arial"/>
                <w:sz w:val="22"/>
                <w:szCs w:val="22"/>
              </w:rPr>
            </w:pPr>
            <w:r>
              <w:rPr>
                <w:rFonts w:ascii="Arial" w:hAnsi="Arial" w:cs="Arial"/>
                <w:sz w:val="22"/>
                <w:szCs w:val="22"/>
              </w:rPr>
              <w:t xml:space="preserve">It will be stored till the research is </w:t>
            </w:r>
            <w:proofErr w:type="spellStart"/>
            <w:r>
              <w:rPr>
                <w:rFonts w:ascii="Arial" w:hAnsi="Arial" w:cs="Arial"/>
                <w:sz w:val="22"/>
                <w:szCs w:val="22"/>
              </w:rPr>
              <w:t>finshed</w:t>
            </w:r>
            <w:proofErr w:type="spellEnd"/>
            <w:r>
              <w:rPr>
                <w:rFonts w:ascii="Arial" w:hAnsi="Arial" w:cs="Arial"/>
                <w:sz w:val="22"/>
                <w:szCs w:val="22"/>
              </w:rPr>
              <w:t xml:space="preserve">. </w:t>
            </w:r>
          </w:p>
          <w:p w:rsidR="00F433B5" w:rsidRPr="00354F34" w:rsidRDefault="00F433B5" w:rsidP="00F433B5">
            <w:pPr>
              <w:autoSpaceDE w:val="0"/>
              <w:autoSpaceDN w:val="0"/>
              <w:adjustRightInd w:val="0"/>
              <w:rPr>
                <w:rFonts w:ascii="Arial" w:hAnsi="Arial" w:cs="Arial"/>
                <w:sz w:val="22"/>
                <w:szCs w:val="22"/>
              </w:rPr>
            </w:pPr>
          </w:p>
          <w:p w:rsidR="00F433B5" w:rsidRDefault="00F433B5" w:rsidP="00F433B5">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433B5" w:rsidRPr="004C3A0B" w:rsidTr="00F433B5">
        <w:trPr>
          <w:trHeight w:val="606"/>
        </w:trPr>
        <w:tc>
          <w:tcPr>
            <w:tcW w:w="562" w:type="dxa"/>
            <w:shd w:val="clear" w:color="auto" w:fill="F2F2F2" w:themeFill="background1" w:themeFillShade="F2"/>
            <w:vAlign w:val="center"/>
          </w:tcPr>
          <w:p w:rsidR="00F433B5" w:rsidRPr="00842FC0" w:rsidRDefault="00F433B5" w:rsidP="00F433B5">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rsidR="00F433B5" w:rsidRPr="009563B2" w:rsidRDefault="00F433B5" w:rsidP="00F433B5">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5" w:history="1">
              <w:r w:rsidRPr="00C32EFB">
                <w:rPr>
                  <w:rStyle w:val="a6"/>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rsidR="00F433B5" w:rsidRPr="003257BD" w:rsidRDefault="00F433B5" w:rsidP="00F433B5">
            <w:pPr>
              <w:autoSpaceDE w:val="0"/>
              <w:autoSpaceDN w:val="0"/>
              <w:adjustRightInd w:val="0"/>
              <w:jc w:val="center"/>
              <w:rPr>
                <w:rFonts w:ascii="Arial" w:hAnsi="Arial" w:cs="Arial"/>
                <w:b/>
                <w:sz w:val="22"/>
                <w:szCs w:val="22"/>
              </w:rPr>
            </w:pPr>
            <w:r w:rsidRPr="00AD7A1D">
              <w:rPr>
                <w:rFonts w:ascii="Arial" w:hAnsi="Arial" w:cs="Arial"/>
                <w:b/>
                <w:sz w:val="22"/>
              </w:rPr>
              <w:t>YES</w:t>
            </w:r>
          </w:p>
        </w:tc>
        <w:tc>
          <w:tcPr>
            <w:tcW w:w="1026" w:type="dxa"/>
            <w:shd w:val="clear" w:color="auto" w:fill="BFBFBF" w:themeFill="background1" w:themeFillShade="BF"/>
            <w:vAlign w:val="center"/>
          </w:tcPr>
          <w:p w:rsidR="00F433B5" w:rsidRPr="00C71BCC" w:rsidRDefault="00F433B5" w:rsidP="00F433B5">
            <w:pPr>
              <w:autoSpaceDE w:val="0"/>
              <w:autoSpaceDN w:val="0"/>
              <w:adjustRightInd w:val="0"/>
              <w:jc w:val="center"/>
              <w:rPr>
                <w:rFonts w:ascii="Arial" w:hAnsi="Arial" w:cs="Arial"/>
                <w:sz w:val="22"/>
                <w:szCs w:val="22"/>
              </w:rPr>
            </w:pPr>
            <w:sdt>
              <w:sdtPr>
                <w:rPr>
                  <w:rFonts w:ascii="Arial" w:hAnsi="Arial" w:cs="Arial"/>
                </w:rPr>
                <w:id w:val="1912113242"/>
              </w:sdtPr>
              <w:sdtContent>
                <w:r w:rsidRPr="00AD7A1D">
                  <w:rPr>
                    <w:rFonts w:ascii="MS Gothic" w:eastAsia="MS Gothic" w:hAnsi="MS Gothic" w:cs="Arial" w:hint="eastAsia"/>
                    <w:highlight w:val="yellow"/>
                  </w:rPr>
                  <w:t>☐</w:t>
                </w:r>
                <w:r w:rsidRPr="001B3E2E">
                  <w:rPr>
                    <w:rFonts w:ascii="MS Gothic" w:eastAsia="MS Gothic" w:hAnsi="MS Gothic" w:cs="Arial" w:hint="eastAsia"/>
                    <w:b/>
                    <w:bCs/>
                    <w:sz w:val="24"/>
                    <w:szCs w:val="24"/>
                    <w:highlight w:val="yellow"/>
                  </w:rPr>
                  <w:sym w:font="Wingdings" w:char="F0FC"/>
                </w:r>
              </w:sdtContent>
            </w:sdt>
          </w:p>
        </w:tc>
      </w:tr>
      <w:tr w:rsidR="00F433B5" w:rsidRPr="004C3A0B" w:rsidTr="00F433B5">
        <w:trPr>
          <w:trHeight w:val="632"/>
        </w:trPr>
        <w:tc>
          <w:tcPr>
            <w:tcW w:w="562" w:type="dxa"/>
            <w:shd w:val="clear" w:color="auto" w:fill="F2F2F2" w:themeFill="background1" w:themeFillShade="F2"/>
            <w:vAlign w:val="center"/>
          </w:tcPr>
          <w:p w:rsidR="00F433B5" w:rsidRPr="00842FC0" w:rsidRDefault="00F433B5" w:rsidP="00F433B5">
            <w:pPr>
              <w:autoSpaceDE w:val="0"/>
              <w:autoSpaceDN w:val="0"/>
              <w:adjustRightInd w:val="0"/>
              <w:jc w:val="center"/>
              <w:rPr>
                <w:rFonts w:ascii="Arial" w:hAnsi="Arial" w:cs="Arial"/>
                <w:bCs/>
                <w:sz w:val="22"/>
                <w:szCs w:val="22"/>
              </w:rPr>
            </w:pPr>
            <w:r>
              <w:rPr>
                <w:rFonts w:ascii="Arial" w:hAnsi="Arial" w:cs="Arial"/>
                <w:bCs/>
                <w:sz w:val="22"/>
                <w:szCs w:val="22"/>
              </w:rPr>
              <w:lastRenderedPageBreak/>
              <w:t>27</w:t>
            </w:r>
          </w:p>
        </w:tc>
        <w:tc>
          <w:tcPr>
            <w:tcW w:w="7905" w:type="dxa"/>
            <w:shd w:val="clear" w:color="auto" w:fill="F2F2F2" w:themeFill="background1" w:themeFillShade="F2"/>
          </w:tcPr>
          <w:p w:rsidR="00F433B5" w:rsidRPr="0092487B" w:rsidRDefault="00F433B5" w:rsidP="00F433B5">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F433B5" w:rsidRPr="003257BD" w:rsidRDefault="00F433B5" w:rsidP="00F433B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00F433B5" w:rsidRPr="00AD7A1D" w:rsidRDefault="00F433B5" w:rsidP="00F433B5">
            <w:pPr>
              <w:autoSpaceDE w:val="0"/>
              <w:autoSpaceDN w:val="0"/>
              <w:adjustRightInd w:val="0"/>
              <w:jc w:val="center"/>
              <w:rPr>
                <w:rFonts w:ascii="Arial" w:hAnsi="Arial" w:cs="Arial"/>
                <w:sz w:val="22"/>
                <w:szCs w:val="22"/>
                <w:highlight w:val="yellow"/>
              </w:rPr>
            </w:pPr>
            <w:sdt>
              <w:sdtPr>
                <w:rPr>
                  <w:rFonts w:ascii="Arial" w:hAnsi="Arial" w:cs="Arial"/>
                  <w:highlight w:val="yellow"/>
                </w:rPr>
                <w:id w:val="1277371831"/>
              </w:sdtPr>
              <w:sdtContent>
                <w:r w:rsidRPr="00AD7A1D">
                  <w:rPr>
                    <w:rFonts w:ascii="MS Gothic" w:eastAsia="MS Gothic" w:hAnsi="MS Gothic" w:cs="Arial" w:hint="eastAsia"/>
                    <w:highlight w:val="yellow"/>
                  </w:rPr>
                  <w:t>☐</w:t>
                </w:r>
                <w:r w:rsidRPr="001B3E2E">
                  <w:rPr>
                    <w:rFonts w:ascii="MS Gothic" w:eastAsia="MS Gothic" w:hAnsi="MS Gothic" w:cs="Arial" w:hint="eastAsia"/>
                    <w:b/>
                    <w:bCs/>
                    <w:sz w:val="24"/>
                    <w:szCs w:val="24"/>
                    <w:highlight w:val="yellow"/>
                  </w:rPr>
                  <w:sym w:font="Wingdings" w:char="F0FC"/>
                </w:r>
              </w:sdtContent>
            </w:sdt>
          </w:p>
        </w:tc>
      </w:tr>
    </w:tbl>
    <w:p w:rsidR="00F433B5" w:rsidRDefault="00F433B5" w:rsidP="00F433B5">
      <w:pPr>
        <w:rPr>
          <w:b/>
          <w:bCs/>
        </w:rPr>
      </w:pPr>
    </w:p>
    <w:p w:rsidR="00F433B5" w:rsidRDefault="00F433B5" w:rsidP="00F433B5">
      <w:pPr>
        <w:rPr>
          <w:b/>
          <w:bCs/>
        </w:rPr>
      </w:pPr>
      <w:r>
        <w:rPr>
          <w:b/>
          <w:bCs/>
        </w:rPr>
        <w:br w:type="page"/>
      </w:r>
    </w:p>
    <w:p w:rsidR="00F433B5" w:rsidRPr="00354F34" w:rsidRDefault="00F433B5" w:rsidP="00F433B5">
      <w:pPr>
        <w:autoSpaceDE w:val="0"/>
        <w:autoSpaceDN w:val="0"/>
        <w:adjustRightInd w:val="0"/>
        <w:spacing w:after="240"/>
        <w:jc w:val="both"/>
        <w:rPr>
          <w:b/>
        </w:rPr>
      </w:pPr>
      <w:r w:rsidRPr="00354F34">
        <w:rPr>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433B5" w:rsidRPr="004C3A0B" w:rsidTr="00F433B5">
        <w:trPr>
          <w:trHeight w:val="1807"/>
        </w:trPr>
        <w:tc>
          <w:tcPr>
            <w:tcW w:w="554" w:type="dxa"/>
            <w:shd w:val="clear" w:color="auto" w:fill="F2F2F2" w:themeFill="background1" w:themeFillShade="F2"/>
            <w:vAlign w:val="center"/>
          </w:tcPr>
          <w:p w:rsidR="00F433B5" w:rsidRPr="004C3A0B" w:rsidRDefault="00F433B5" w:rsidP="00F433B5">
            <w:pPr>
              <w:jc w:val="center"/>
            </w:pPr>
          </w:p>
        </w:tc>
        <w:tc>
          <w:tcPr>
            <w:tcW w:w="9923" w:type="dxa"/>
            <w:gridSpan w:val="3"/>
            <w:shd w:val="clear" w:color="auto" w:fill="F2F2F2" w:themeFill="background1" w:themeFillShade="F2"/>
            <w:vAlign w:val="center"/>
          </w:tcPr>
          <w:p w:rsidR="00F433B5" w:rsidRPr="004C3A0B" w:rsidRDefault="00F433B5" w:rsidP="00F433B5">
            <w:pPr>
              <w:jc w:val="both"/>
              <w:rPr>
                <w:b/>
                <w:bCs/>
                <w:color w:val="000000"/>
              </w:rPr>
            </w:pPr>
            <w:r w:rsidRPr="004C3A0B">
              <w:t>The information which I have provided is correct and complete to the best of my knowledge. I have attempted to identify any risks and issues related to the research activity and acknowledge my obligations and the rights of the participants</w:t>
            </w:r>
            <w:r w:rsidRPr="004C3A0B">
              <w:rPr>
                <w:b/>
                <w:bCs/>
                <w:color w:val="000000"/>
              </w:rPr>
              <w:t>.</w:t>
            </w:r>
          </w:p>
          <w:p w:rsidR="00F433B5" w:rsidRPr="004C3A0B" w:rsidRDefault="00F433B5" w:rsidP="00F433B5">
            <w:pPr>
              <w:jc w:val="both"/>
              <w:rPr>
                <w:b/>
                <w:bCs/>
                <w:color w:val="000000"/>
              </w:rPr>
            </w:pPr>
          </w:p>
          <w:p w:rsidR="00F433B5" w:rsidRPr="004C3A0B" w:rsidRDefault="00F433B5" w:rsidP="00F433B5">
            <w:pPr>
              <w:jc w:val="both"/>
              <w:rPr>
                <w:color w:val="000080"/>
              </w:rPr>
            </w:pPr>
            <w:r w:rsidRPr="004C3A0B">
              <w:t xml:space="preserve">In submitting this application I hereby confirm that I undertake to ensure that the above named research activity will meet the University’s </w:t>
            </w:r>
            <w:r w:rsidRPr="00CA510C">
              <w:t>Research Ethics and Integrity Code of Practice</w:t>
            </w:r>
            <w:r>
              <w:t xml:space="preserve"> which is published on the website: </w:t>
            </w:r>
            <w:hyperlink r:id="rId106" w:history="1">
              <w:r w:rsidRPr="00100C35">
                <w:rPr>
                  <w:rStyle w:val="a6"/>
                </w:rPr>
                <w:t>https://www.uwtsd.ac.uk/research/research-ethics/</w:t>
              </w:r>
            </w:hyperlink>
          </w:p>
        </w:tc>
      </w:tr>
      <w:tr w:rsidR="00F433B5" w:rsidRPr="004C3A0B" w:rsidTr="00F433B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433B5" w:rsidRPr="00BC301B" w:rsidRDefault="00F433B5" w:rsidP="00F433B5">
            <w:pPr>
              <w:spacing w:before="100" w:beforeAutospacing="1" w:after="100" w:afterAutospacing="1"/>
              <w:jc w:val="center"/>
              <w:rPr>
                <w:bCs/>
              </w:rPr>
            </w:pPr>
            <w:r>
              <w:rPr>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433B5" w:rsidRPr="004C3A0B" w:rsidRDefault="00F433B5" w:rsidP="00F433B5">
            <w:pPr>
              <w:spacing w:before="100" w:beforeAutospacing="1" w:after="100" w:afterAutospacing="1"/>
            </w:pPr>
            <w:r w:rsidRPr="004C3A0B">
              <w:rPr>
                <w:b/>
                <w:bCs/>
              </w:rPr>
              <w:t>Signature of applicant:</w:t>
            </w:r>
          </w:p>
        </w:tc>
        <w:tc>
          <w:tcPr>
            <w:tcW w:w="4820" w:type="dxa"/>
            <w:tcBorders>
              <w:left w:val="single" w:sz="4" w:space="0" w:color="auto"/>
            </w:tcBorders>
            <w:vAlign w:val="center"/>
          </w:tcPr>
          <w:p w:rsidR="00F433B5" w:rsidRDefault="00F433B5" w:rsidP="00F433B5">
            <w:pPr>
              <w:spacing w:before="100" w:beforeAutospacing="1" w:after="100" w:afterAutospacing="1"/>
            </w:pPr>
            <w:r>
              <w:t xml:space="preserve">Yordan </w:t>
            </w:r>
            <w:proofErr w:type="spellStart"/>
            <w:r>
              <w:t>Gospodinov</w:t>
            </w:r>
            <w:proofErr w:type="spellEnd"/>
          </w:p>
          <w:p w:rsidR="00F433B5" w:rsidRPr="004C3A0B" w:rsidRDefault="00F433B5" w:rsidP="00F433B5">
            <w:pPr>
              <w:spacing w:before="100" w:beforeAutospacing="1" w:after="100" w:afterAutospacing="1"/>
            </w:pPr>
            <w:r>
              <w:t>Student ID: 2020080</w:t>
            </w:r>
          </w:p>
        </w:tc>
        <w:tc>
          <w:tcPr>
            <w:tcW w:w="2139" w:type="dxa"/>
            <w:vAlign w:val="center"/>
          </w:tcPr>
          <w:p w:rsidR="00F433B5" w:rsidRDefault="00F433B5" w:rsidP="00F433B5">
            <w:pPr>
              <w:spacing w:before="100" w:beforeAutospacing="1" w:after="100" w:afterAutospacing="1"/>
              <w:rPr>
                <w:b/>
                <w:bCs/>
              </w:rPr>
            </w:pPr>
            <w:r w:rsidRPr="004C3A0B">
              <w:rPr>
                <w:b/>
                <w:bCs/>
              </w:rPr>
              <w:t>Date:</w:t>
            </w:r>
            <w:r>
              <w:rPr>
                <w:b/>
                <w:bCs/>
              </w:rPr>
              <w:t>10.12.2023</w:t>
            </w:r>
          </w:p>
          <w:p w:rsidR="00F433B5" w:rsidRPr="004C3A0B" w:rsidRDefault="00F433B5" w:rsidP="00F433B5">
            <w:pPr>
              <w:spacing w:before="100" w:beforeAutospacing="1" w:after="100" w:afterAutospacing="1"/>
            </w:pPr>
          </w:p>
        </w:tc>
      </w:tr>
    </w:tbl>
    <w:p w:rsidR="00F433B5" w:rsidRPr="004C3A0B" w:rsidRDefault="00F433B5" w:rsidP="00F433B5"/>
    <w:p w:rsidR="00F433B5" w:rsidRPr="004C3A0B" w:rsidRDefault="00F433B5" w:rsidP="00F433B5">
      <w:pPr>
        <w:rPr>
          <w:b/>
          <w:i/>
        </w:rPr>
      </w:pPr>
      <w:r w:rsidRPr="004C3A0B">
        <w:rPr>
          <w:b/>
          <w:i/>
        </w:rPr>
        <w:t>For STUDENT</w:t>
      </w:r>
      <w:r>
        <w:rPr>
          <w:b/>
          <w:i/>
        </w:rPr>
        <w:t xml:space="preserve"> Submissions</w:t>
      </w:r>
      <w:r w:rsidRPr="004C3A0B">
        <w:rPr>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F433B5" w:rsidRPr="004C3A0B" w:rsidTr="00F433B5">
        <w:trPr>
          <w:trHeight w:val="346"/>
        </w:trPr>
        <w:tc>
          <w:tcPr>
            <w:tcW w:w="365" w:type="pct"/>
            <w:shd w:val="clear" w:color="auto" w:fill="F2F2F2" w:themeFill="background1" w:themeFillShade="F2"/>
            <w:vAlign w:val="center"/>
          </w:tcPr>
          <w:p w:rsidR="00F433B5" w:rsidRPr="004C3A0B" w:rsidRDefault="00F433B5" w:rsidP="00F433B5">
            <w:pPr>
              <w:pStyle w:val="af4"/>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rsidR="00F433B5" w:rsidRPr="004C3A0B" w:rsidRDefault="00F433B5" w:rsidP="00F433B5">
            <w:pPr>
              <w:pStyle w:val="af4"/>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rsidR="00F433B5" w:rsidRPr="004C3A0B" w:rsidRDefault="00F433B5" w:rsidP="00F433B5">
            <w:pPr>
              <w:pStyle w:val="af4"/>
              <w:ind w:left="0"/>
              <w:rPr>
                <w:rFonts w:ascii="Arial" w:hAnsi="Arial" w:cs="Arial"/>
              </w:rPr>
            </w:pPr>
            <w:r>
              <w:rPr>
                <w:rFonts w:ascii="Arial" w:hAnsi="Arial" w:cs="Arial"/>
              </w:rPr>
              <w:t>Charles Nwaogwugwu</w:t>
            </w:r>
          </w:p>
        </w:tc>
        <w:tc>
          <w:tcPr>
            <w:tcW w:w="1014" w:type="pct"/>
            <w:vMerge w:val="restart"/>
          </w:tcPr>
          <w:p w:rsidR="00F433B5" w:rsidRDefault="00F433B5" w:rsidP="00F433B5">
            <w:pPr>
              <w:pStyle w:val="af4"/>
              <w:ind w:left="0"/>
              <w:rPr>
                <w:rFonts w:ascii="Arial" w:hAnsi="Arial" w:cs="Arial"/>
                <w:b/>
                <w:bCs/>
              </w:rPr>
            </w:pPr>
          </w:p>
          <w:p w:rsidR="00F433B5" w:rsidRDefault="00F433B5" w:rsidP="00F433B5">
            <w:pPr>
              <w:pStyle w:val="af4"/>
              <w:ind w:left="0"/>
              <w:rPr>
                <w:rFonts w:ascii="Arial" w:hAnsi="Arial" w:cs="Arial"/>
                <w:b/>
                <w:bCs/>
              </w:rPr>
            </w:pPr>
          </w:p>
          <w:p w:rsidR="00F433B5" w:rsidRDefault="00F433B5" w:rsidP="00F433B5">
            <w:pPr>
              <w:pStyle w:val="af4"/>
              <w:ind w:left="0"/>
              <w:rPr>
                <w:rFonts w:ascii="Arial" w:hAnsi="Arial" w:cs="Arial"/>
                <w:b/>
                <w:bCs/>
              </w:rPr>
            </w:pPr>
          </w:p>
          <w:p w:rsidR="00F433B5" w:rsidRPr="004C3A0B" w:rsidRDefault="00F433B5" w:rsidP="00F433B5">
            <w:pPr>
              <w:pStyle w:val="af4"/>
              <w:ind w:left="0"/>
              <w:rPr>
                <w:rFonts w:ascii="Arial" w:hAnsi="Arial" w:cs="Arial"/>
              </w:rPr>
            </w:pPr>
            <w:r w:rsidRPr="004C3A0B">
              <w:rPr>
                <w:rFonts w:ascii="Arial" w:hAnsi="Arial" w:cs="Arial"/>
                <w:b/>
                <w:bCs/>
              </w:rPr>
              <w:t>Date:</w:t>
            </w:r>
            <w:r>
              <w:rPr>
                <w:rFonts w:ascii="Arial" w:hAnsi="Arial" w:cs="Arial"/>
                <w:b/>
                <w:bCs/>
              </w:rPr>
              <w:t xml:space="preserve"> 12/12/2023</w:t>
            </w:r>
          </w:p>
        </w:tc>
      </w:tr>
      <w:tr w:rsidR="00F433B5" w:rsidRPr="004C3A0B" w:rsidTr="00F433B5">
        <w:trPr>
          <w:trHeight w:val="347"/>
        </w:trPr>
        <w:tc>
          <w:tcPr>
            <w:tcW w:w="365" w:type="pct"/>
            <w:shd w:val="clear" w:color="auto" w:fill="F2F2F2" w:themeFill="background1" w:themeFillShade="F2"/>
            <w:vAlign w:val="center"/>
          </w:tcPr>
          <w:p w:rsidR="00F433B5" w:rsidRPr="004C3A0B" w:rsidRDefault="00F433B5" w:rsidP="00F433B5">
            <w:pPr>
              <w:pStyle w:val="af4"/>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rsidR="00F433B5" w:rsidRPr="004C3A0B" w:rsidRDefault="00F433B5" w:rsidP="00F433B5">
            <w:pPr>
              <w:pStyle w:val="af4"/>
              <w:ind w:left="0"/>
              <w:rPr>
                <w:rFonts w:ascii="Arial" w:hAnsi="Arial" w:cs="Arial"/>
              </w:rPr>
            </w:pPr>
            <w:r w:rsidRPr="004C3A0B">
              <w:rPr>
                <w:rFonts w:ascii="Arial" w:hAnsi="Arial" w:cs="Arial"/>
              </w:rPr>
              <w:t>Signature:</w:t>
            </w:r>
          </w:p>
        </w:tc>
        <w:tc>
          <w:tcPr>
            <w:tcW w:w="2176" w:type="pct"/>
            <w:shd w:val="clear" w:color="auto" w:fill="auto"/>
            <w:vAlign w:val="center"/>
          </w:tcPr>
          <w:p w:rsidR="00F433B5" w:rsidRPr="00813FC9" w:rsidRDefault="00F433B5" w:rsidP="00F433B5">
            <w:pPr>
              <w:pStyle w:val="ae"/>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1F98FC65" wp14:editId="250A4820">
                  <wp:extent cx="2247900" cy="469900"/>
                  <wp:effectExtent l="0" t="0" r="0" b="6350"/>
                  <wp:docPr id="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2247900" cy="469900"/>
                          </a:xfrm>
                          <a:prstGeom prst="rect">
                            <a:avLst/>
                          </a:prstGeom>
                          <a:noFill/>
                          <a:ln>
                            <a:noFill/>
                          </a:ln>
                        </pic:spPr>
                      </pic:pic>
                    </a:graphicData>
                  </a:graphic>
                </wp:inline>
              </w:drawing>
            </w:r>
          </w:p>
        </w:tc>
        <w:tc>
          <w:tcPr>
            <w:tcW w:w="1014" w:type="pct"/>
            <w:vMerge/>
            <w:vAlign w:val="center"/>
          </w:tcPr>
          <w:p w:rsidR="00F433B5" w:rsidRPr="004C3A0B" w:rsidRDefault="00F433B5" w:rsidP="00F433B5">
            <w:pPr>
              <w:pStyle w:val="af4"/>
              <w:ind w:left="0"/>
              <w:rPr>
                <w:rFonts w:ascii="Arial" w:hAnsi="Arial" w:cs="Arial"/>
              </w:rPr>
            </w:pPr>
          </w:p>
        </w:tc>
      </w:tr>
    </w:tbl>
    <w:p w:rsidR="00F433B5" w:rsidRPr="004C3A0B" w:rsidRDefault="00F433B5" w:rsidP="00F433B5"/>
    <w:p w:rsidR="00F433B5" w:rsidRDefault="00F433B5" w:rsidP="00F433B5">
      <w:pPr>
        <w:rPr>
          <w:b/>
          <w:i/>
        </w:rPr>
      </w:pPr>
      <w:r w:rsidRPr="004C3A0B">
        <w:rPr>
          <w:b/>
          <w:i/>
        </w:rPr>
        <w:t xml:space="preserve">For </w:t>
      </w:r>
      <w:r>
        <w:rPr>
          <w:b/>
          <w:i/>
        </w:rPr>
        <w:t>S</w:t>
      </w:r>
      <w:r w:rsidRPr="004C3A0B">
        <w:rPr>
          <w:b/>
          <w:i/>
        </w:rPr>
        <w:t>TAFF</w:t>
      </w:r>
      <w:r>
        <w:rPr>
          <w:b/>
          <w:i/>
        </w:rPr>
        <w:t xml:space="preserve"> Submissions</w:t>
      </w:r>
      <w:r w:rsidRPr="004C3A0B">
        <w:rPr>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F433B5" w:rsidRPr="004C3A0B" w:rsidTr="00F433B5">
        <w:trPr>
          <w:trHeight w:val="346"/>
        </w:trPr>
        <w:tc>
          <w:tcPr>
            <w:tcW w:w="366" w:type="pct"/>
            <w:shd w:val="clear" w:color="auto" w:fill="F2F2F2" w:themeFill="background1" w:themeFillShade="F2"/>
            <w:vAlign w:val="center"/>
          </w:tcPr>
          <w:p w:rsidR="00F433B5" w:rsidRDefault="00F433B5" w:rsidP="00F433B5">
            <w:pPr>
              <w:pStyle w:val="af4"/>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00F433B5" w:rsidRPr="004C3A0B" w:rsidRDefault="00F433B5" w:rsidP="00F433B5">
            <w:pPr>
              <w:pStyle w:val="af4"/>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00F433B5" w:rsidRPr="004C3A0B" w:rsidRDefault="00F433B5" w:rsidP="00F433B5">
            <w:pPr>
              <w:pStyle w:val="af4"/>
              <w:ind w:left="0"/>
              <w:rPr>
                <w:rFonts w:ascii="Arial" w:hAnsi="Arial" w:cs="Arial"/>
              </w:rPr>
            </w:pPr>
          </w:p>
        </w:tc>
        <w:tc>
          <w:tcPr>
            <w:tcW w:w="1013" w:type="pct"/>
            <w:vMerge w:val="restart"/>
          </w:tcPr>
          <w:p w:rsidR="00F433B5" w:rsidRPr="004C3A0B" w:rsidRDefault="00F433B5" w:rsidP="00F433B5">
            <w:pPr>
              <w:pStyle w:val="af4"/>
              <w:ind w:left="0"/>
              <w:rPr>
                <w:rFonts w:ascii="Arial" w:hAnsi="Arial" w:cs="Arial"/>
              </w:rPr>
            </w:pPr>
            <w:r w:rsidRPr="004C3A0B">
              <w:rPr>
                <w:rFonts w:ascii="Arial" w:hAnsi="Arial" w:cs="Arial"/>
                <w:b/>
                <w:bCs/>
              </w:rPr>
              <w:t>Date:</w:t>
            </w:r>
          </w:p>
        </w:tc>
      </w:tr>
      <w:tr w:rsidR="00F433B5" w:rsidRPr="004C3A0B" w:rsidTr="00F433B5">
        <w:trPr>
          <w:trHeight w:val="347"/>
        </w:trPr>
        <w:tc>
          <w:tcPr>
            <w:tcW w:w="366" w:type="pct"/>
            <w:shd w:val="clear" w:color="auto" w:fill="F2F2F2" w:themeFill="background1" w:themeFillShade="F2"/>
            <w:vAlign w:val="center"/>
          </w:tcPr>
          <w:p w:rsidR="00F433B5" w:rsidRPr="004C3A0B" w:rsidRDefault="00F433B5" w:rsidP="00F433B5">
            <w:pPr>
              <w:pStyle w:val="af4"/>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00F433B5" w:rsidRPr="004C3A0B" w:rsidRDefault="00F433B5" w:rsidP="00F433B5">
            <w:pPr>
              <w:pStyle w:val="af4"/>
              <w:ind w:left="0"/>
              <w:rPr>
                <w:rFonts w:ascii="Arial" w:hAnsi="Arial" w:cs="Arial"/>
              </w:rPr>
            </w:pPr>
            <w:r w:rsidRPr="004C3A0B">
              <w:rPr>
                <w:rFonts w:ascii="Arial" w:hAnsi="Arial" w:cs="Arial"/>
              </w:rPr>
              <w:t>Signature:</w:t>
            </w:r>
          </w:p>
        </w:tc>
        <w:tc>
          <w:tcPr>
            <w:tcW w:w="2176" w:type="pct"/>
            <w:shd w:val="clear" w:color="auto" w:fill="auto"/>
            <w:vAlign w:val="center"/>
          </w:tcPr>
          <w:p w:rsidR="00F433B5" w:rsidRPr="004C3A0B" w:rsidRDefault="00F433B5" w:rsidP="00F433B5">
            <w:pPr>
              <w:pStyle w:val="af4"/>
              <w:ind w:left="0"/>
              <w:rPr>
                <w:rFonts w:ascii="Arial" w:hAnsi="Arial" w:cs="Arial"/>
              </w:rPr>
            </w:pPr>
          </w:p>
          <w:p w:rsidR="00F433B5" w:rsidRPr="004C3A0B" w:rsidRDefault="00F433B5" w:rsidP="00F433B5">
            <w:pPr>
              <w:pStyle w:val="af4"/>
              <w:ind w:left="0"/>
              <w:rPr>
                <w:rFonts w:ascii="Arial" w:hAnsi="Arial" w:cs="Arial"/>
              </w:rPr>
            </w:pPr>
          </w:p>
        </w:tc>
        <w:tc>
          <w:tcPr>
            <w:tcW w:w="1013" w:type="pct"/>
            <w:vMerge/>
            <w:vAlign w:val="center"/>
          </w:tcPr>
          <w:p w:rsidR="00F433B5" w:rsidRPr="004C3A0B" w:rsidRDefault="00F433B5" w:rsidP="00F433B5">
            <w:pPr>
              <w:pStyle w:val="af4"/>
              <w:ind w:left="0"/>
              <w:rPr>
                <w:rFonts w:ascii="Arial" w:hAnsi="Arial" w:cs="Arial"/>
              </w:rPr>
            </w:pPr>
          </w:p>
        </w:tc>
      </w:tr>
    </w:tbl>
    <w:p w:rsidR="00F433B5" w:rsidRDefault="00F433B5" w:rsidP="00F433B5">
      <w:pPr>
        <w:rPr>
          <w:b/>
        </w:rPr>
      </w:pPr>
    </w:p>
    <w:p w:rsidR="00F433B5" w:rsidRPr="004C3A0B" w:rsidRDefault="00F433B5" w:rsidP="00F433B5">
      <w:pPr>
        <w:autoSpaceDE w:val="0"/>
        <w:autoSpaceDN w:val="0"/>
        <w:adjustRightInd w:val="0"/>
        <w:spacing w:after="240"/>
        <w:jc w:val="both"/>
        <w:rPr>
          <w:bCs/>
        </w:rPr>
      </w:pPr>
      <w:r w:rsidRPr="004C3A0B">
        <w:rPr>
          <w:b/>
        </w:rPr>
        <w:t xml:space="preserve">Checklist: </w:t>
      </w:r>
      <w:r w:rsidRPr="004C3A0B">
        <w:rPr>
          <w:bCs/>
        </w:rPr>
        <w:t>Please complete the checklist below to ensure that you have completed the form according to the guidelines and attached any required documentation:</w:t>
      </w:r>
    </w:p>
    <w:tbl>
      <w:tblPr>
        <w:tblStyle w:val="ad"/>
        <w:tblW w:w="10485" w:type="dxa"/>
        <w:tblLook w:val="04A0" w:firstRow="1" w:lastRow="0" w:firstColumn="1" w:lastColumn="0" w:noHBand="0" w:noVBand="1"/>
      </w:tblPr>
      <w:tblGrid>
        <w:gridCol w:w="675"/>
        <w:gridCol w:w="9810"/>
      </w:tblGrid>
      <w:tr w:rsidR="00F433B5" w:rsidRPr="004C3A0B" w:rsidTr="00F433B5">
        <w:trPr>
          <w:trHeight w:val="491"/>
        </w:trPr>
        <w:tc>
          <w:tcPr>
            <w:tcW w:w="675" w:type="dxa"/>
            <w:shd w:val="clear" w:color="auto" w:fill="BFBFBF" w:themeFill="background1" w:themeFillShade="BF"/>
            <w:vAlign w:val="center"/>
          </w:tcPr>
          <w:sdt>
            <w:sdtPr>
              <w:rPr>
                <w:rFonts w:ascii="Arial" w:hAnsi="Arial" w:cs="Arial"/>
                <w:highlight w:val="yellow"/>
              </w:rPr>
              <w:id w:val="1454446193"/>
            </w:sdtPr>
            <w:sdtEndPr>
              <w:rPr>
                <w:highlight w:val="none"/>
              </w:rPr>
            </w:sdtEndPr>
            <w:sdtContent>
              <w:p w:rsidR="00F433B5" w:rsidRPr="00E10888" w:rsidRDefault="00F433B5" w:rsidP="00F433B5">
                <w:pPr>
                  <w:jc w:val="center"/>
                  <w:rPr>
                    <w:rFonts w:ascii="Arial" w:eastAsia="MS Gothic" w:hAnsi="Arial" w:cs="Arial"/>
                    <w:sz w:val="22"/>
                    <w:szCs w:val="22"/>
                    <w:highlight w:val="yellow"/>
                  </w:rPr>
                </w:pPr>
                <w:r w:rsidRPr="00E10888">
                  <w:rPr>
                    <w:rFonts w:ascii="MS Gothic" w:eastAsia="MS Gothic" w:hAnsi="MS Gothic" w:cs="Arial" w:hint="eastAsia"/>
                    <w:highlight w:val="yellow"/>
                  </w:rPr>
                  <w:t>☐</w:t>
                </w:r>
              </w:p>
            </w:sdtContent>
          </w:sdt>
        </w:tc>
        <w:tc>
          <w:tcPr>
            <w:tcW w:w="9810" w:type="dxa"/>
            <w:vAlign w:val="center"/>
          </w:tcPr>
          <w:p w:rsidR="00F433B5" w:rsidRPr="004C3A0B" w:rsidRDefault="00F433B5" w:rsidP="00F433B5">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F433B5" w:rsidRPr="004C3A0B" w:rsidTr="00F433B5">
        <w:trPr>
          <w:trHeight w:val="413"/>
        </w:trPr>
        <w:tc>
          <w:tcPr>
            <w:tcW w:w="675" w:type="dxa"/>
            <w:shd w:val="clear" w:color="auto" w:fill="BFBFBF" w:themeFill="background1" w:themeFillShade="BF"/>
            <w:vAlign w:val="center"/>
          </w:tcPr>
          <w:sdt>
            <w:sdtPr>
              <w:rPr>
                <w:rFonts w:ascii="Arial" w:hAnsi="Arial" w:cs="Arial"/>
                <w:highlight w:val="yellow"/>
              </w:rPr>
              <w:id w:val="-17703630"/>
            </w:sdtPr>
            <w:sdtEndPr>
              <w:rPr>
                <w:highlight w:val="none"/>
              </w:rPr>
            </w:sdtEndPr>
            <w:sdtContent>
              <w:p w:rsidR="00F433B5" w:rsidRPr="00E10888" w:rsidRDefault="00F433B5" w:rsidP="00F433B5">
                <w:pPr>
                  <w:jc w:val="center"/>
                  <w:rPr>
                    <w:rFonts w:ascii="Arial" w:eastAsia="MS Gothic" w:hAnsi="Arial" w:cs="Arial"/>
                    <w:sz w:val="22"/>
                    <w:szCs w:val="22"/>
                    <w:highlight w:val="yellow"/>
                  </w:rPr>
                </w:pPr>
                <w:r w:rsidRPr="00E10888">
                  <w:rPr>
                    <w:rFonts w:ascii="MS Gothic" w:eastAsia="MS Gothic" w:hAnsi="MS Gothic" w:cs="Arial" w:hint="eastAsia"/>
                    <w:highlight w:val="yellow"/>
                  </w:rPr>
                  <w:t>☐</w:t>
                </w:r>
              </w:p>
            </w:sdtContent>
          </w:sdt>
        </w:tc>
        <w:tc>
          <w:tcPr>
            <w:tcW w:w="9810" w:type="dxa"/>
            <w:vAlign w:val="center"/>
          </w:tcPr>
          <w:p w:rsidR="00F433B5" w:rsidRPr="004C3A0B" w:rsidRDefault="00F433B5" w:rsidP="00F433B5">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F433B5" w:rsidRPr="004C3A0B" w:rsidTr="00F433B5">
        <w:trPr>
          <w:trHeight w:val="419"/>
        </w:trPr>
        <w:tc>
          <w:tcPr>
            <w:tcW w:w="675" w:type="dxa"/>
            <w:shd w:val="clear" w:color="auto" w:fill="BFBFBF" w:themeFill="background1" w:themeFillShade="BF"/>
            <w:vAlign w:val="center"/>
          </w:tcPr>
          <w:sdt>
            <w:sdtPr>
              <w:rPr>
                <w:rFonts w:ascii="Arial" w:hAnsi="Arial" w:cs="Arial"/>
                <w:highlight w:val="yellow"/>
              </w:rPr>
              <w:id w:val="1393921880"/>
            </w:sdtPr>
            <w:sdtEndPr>
              <w:rPr>
                <w:highlight w:val="none"/>
              </w:rPr>
            </w:sdtEndPr>
            <w:sdtContent>
              <w:p w:rsidR="00F433B5" w:rsidRPr="00E10888" w:rsidRDefault="00F433B5" w:rsidP="00F433B5">
                <w:pPr>
                  <w:jc w:val="center"/>
                  <w:rPr>
                    <w:rFonts w:ascii="Arial" w:hAnsi="Arial" w:cs="Arial"/>
                    <w:sz w:val="22"/>
                    <w:szCs w:val="22"/>
                    <w:highlight w:val="yellow"/>
                  </w:rPr>
                </w:pPr>
                <w:r w:rsidRPr="00E10888">
                  <w:rPr>
                    <w:rFonts w:ascii="MS Gothic" w:eastAsia="MS Gothic" w:hAnsi="MS Gothic" w:cs="Arial" w:hint="eastAsia"/>
                    <w:highlight w:val="yellow"/>
                  </w:rPr>
                  <w:t>☐</w:t>
                </w:r>
              </w:p>
            </w:sdtContent>
          </w:sdt>
        </w:tc>
        <w:tc>
          <w:tcPr>
            <w:tcW w:w="9810" w:type="dxa"/>
            <w:vAlign w:val="center"/>
          </w:tcPr>
          <w:p w:rsidR="00F433B5" w:rsidRPr="004C3A0B" w:rsidRDefault="00F433B5" w:rsidP="00F433B5">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F433B5" w:rsidRPr="004C3A0B" w:rsidTr="00F433B5">
        <w:trPr>
          <w:trHeight w:val="492"/>
        </w:trPr>
        <w:tc>
          <w:tcPr>
            <w:tcW w:w="675" w:type="dxa"/>
            <w:shd w:val="clear" w:color="auto" w:fill="BFBFBF" w:themeFill="background1" w:themeFillShade="BF"/>
            <w:vAlign w:val="center"/>
          </w:tcPr>
          <w:sdt>
            <w:sdtPr>
              <w:rPr>
                <w:rFonts w:ascii="Arial" w:hAnsi="Arial" w:cs="Arial"/>
              </w:rPr>
              <w:id w:val="-1978295672"/>
            </w:sdtPr>
            <w:sdtContent>
              <w:p w:rsidR="00F433B5" w:rsidRPr="002E13FE" w:rsidRDefault="00F433B5" w:rsidP="00F433B5">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rsidR="00F433B5" w:rsidRPr="004C3A0B" w:rsidRDefault="00F433B5" w:rsidP="00F433B5">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F433B5" w:rsidRPr="004C3A0B" w:rsidTr="00F433B5">
        <w:trPr>
          <w:trHeight w:val="720"/>
        </w:trPr>
        <w:tc>
          <w:tcPr>
            <w:tcW w:w="675" w:type="dxa"/>
            <w:shd w:val="clear" w:color="auto" w:fill="BFBFBF" w:themeFill="background1" w:themeFillShade="BF"/>
            <w:vAlign w:val="center"/>
          </w:tcPr>
          <w:sdt>
            <w:sdtPr>
              <w:rPr>
                <w:rFonts w:ascii="Arial" w:hAnsi="Arial" w:cs="Arial"/>
              </w:rPr>
              <w:id w:val="1893926499"/>
            </w:sdtPr>
            <w:sdtContent>
              <w:p w:rsidR="00F433B5" w:rsidRPr="002E13FE" w:rsidRDefault="00F433B5" w:rsidP="00F433B5">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rsidR="00F433B5" w:rsidRPr="004C3A0B" w:rsidRDefault="00F433B5" w:rsidP="00F433B5">
            <w:pPr>
              <w:rPr>
                <w:rFonts w:ascii="Arial" w:hAnsi="Arial" w:cs="Arial"/>
                <w:sz w:val="22"/>
                <w:szCs w:val="22"/>
              </w:rPr>
            </w:pPr>
            <w:r w:rsidRPr="00204E14">
              <w:rPr>
                <w:rFonts w:ascii="Arial" w:hAnsi="Arial" w:cs="Arial"/>
                <w:sz w:val="22"/>
                <w:szCs w:val="22"/>
              </w:rPr>
              <w:t>I have attached a full risk assessment (where appropriate)</w:t>
            </w:r>
            <w:r w:rsidRPr="003257BD">
              <w:rPr>
                <w:rFonts w:ascii="Arial" w:hAnsi="Arial" w:cs="Arial"/>
                <w:i/>
                <w:sz w:val="22"/>
                <w:szCs w:val="22"/>
              </w:rPr>
              <w:t>ONLY TICK IF YOU HAVE</w:t>
            </w:r>
            <w:r w:rsidRPr="003257BD">
              <w:rPr>
                <w:rFonts w:ascii="Arial" w:hAnsi="Arial" w:cs="Arial"/>
                <w:b/>
                <w:i/>
                <w:sz w:val="22"/>
                <w:szCs w:val="22"/>
              </w:rPr>
              <w:t>ATTACHED A FULL RISK ASSESSMENT</w:t>
            </w:r>
          </w:p>
        </w:tc>
      </w:tr>
      <w:tr w:rsidR="00F433B5" w:rsidRPr="004C3A0B" w:rsidTr="00F433B5">
        <w:trPr>
          <w:trHeight w:val="858"/>
        </w:trPr>
        <w:tc>
          <w:tcPr>
            <w:tcW w:w="675" w:type="dxa"/>
            <w:shd w:val="clear" w:color="auto" w:fill="BFBFBF" w:themeFill="background1" w:themeFillShade="BF"/>
            <w:vAlign w:val="center"/>
          </w:tcPr>
          <w:sdt>
            <w:sdtPr>
              <w:rPr>
                <w:rFonts w:ascii="Arial" w:hAnsi="Arial" w:cs="Arial"/>
                <w:highlight w:val="yellow"/>
              </w:rPr>
              <w:id w:val="1189257540"/>
            </w:sdtPr>
            <w:sdtContent>
              <w:p w:rsidR="00F433B5" w:rsidRPr="00E10888" w:rsidRDefault="00F433B5" w:rsidP="00F433B5">
                <w:pPr>
                  <w:jc w:val="center"/>
                  <w:rPr>
                    <w:rFonts w:ascii="Arial" w:hAnsi="Arial" w:cs="Arial"/>
                    <w:sz w:val="22"/>
                    <w:szCs w:val="22"/>
                    <w:highlight w:val="yellow"/>
                  </w:rPr>
                </w:pPr>
                <w:r w:rsidRPr="00E10888">
                  <w:rPr>
                    <w:rFonts w:ascii="MS Gothic" w:eastAsia="MS Gothic" w:hAnsi="MS Gothic" w:cs="Arial" w:hint="eastAsia"/>
                    <w:highlight w:val="yellow"/>
                  </w:rPr>
                  <w:t>☐</w:t>
                </w:r>
              </w:p>
            </w:sdtContent>
          </w:sdt>
        </w:tc>
        <w:tc>
          <w:tcPr>
            <w:tcW w:w="9810" w:type="dxa"/>
            <w:vAlign w:val="center"/>
          </w:tcPr>
          <w:p w:rsidR="00F433B5" w:rsidRPr="004C3A0B" w:rsidRDefault="00F433B5" w:rsidP="00F433B5">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F433B5" w:rsidRPr="004C3A0B" w:rsidTr="00F433B5">
        <w:trPr>
          <w:trHeight w:val="969"/>
        </w:trPr>
        <w:tc>
          <w:tcPr>
            <w:tcW w:w="675" w:type="dxa"/>
            <w:shd w:val="clear" w:color="auto" w:fill="BFBFBF" w:themeFill="background1" w:themeFillShade="BF"/>
            <w:vAlign w:val="center"/>
          </w:tcPr>
          <w:sdt>
            <w:sdtPr>
              <w:rPr>
                <w:rFonts w:ascii="Arial" w:hAnsi="Arial" w:cs="Arial"/>
                <w:highlight w:val="yellow"/>
              </w:rPr>
              <w:id w:val="1030683582"/>
            </w:sdtPr>
            <w:sdtContent>
              <w:p w:rsidR="00F433B5" w:rsidRPr="00E10888" w:rsidRDefault="00F433B5" w:rsidP="00F433B5">
                <w:pPr>
                  <w:jc w:val="center"/>
                  <w:rPr>
                    <w:rFonts w:ascii="Arial" w:hAnsi="Arial" w:cs="Arial"/>
                    <w:sz w:val="22"/>
                    <w:szCs w:val="22"/>
                    <w:highlight w:val="yellow"/>
                  </w:rPr>
                </w:pPr>
                <w:r w:rsidRPr="00E10888">
                  <w:rPr>
                    <w:rFonts w:ascii="MS Gothic" w:eastAsia="MS Gothic" w:hAnsi="MS Gothic" w:cs="Arial" w:hint="eastAsia"/>
                    <w:highlight w:val="yellow"/>
                  </w:rPr>
                  <w:t>☐</w:t>
                </w:r>
              </w:p>
            </w:sdtContent>
          </w:sdt>
        </w:tc>
        <w:tc>
          <w:tcPr>
            <w:tcW w:w="9810" w:type="dxa"/>
            <w:vAlign w:val="center"/>
          </w:tcPr>
          <w:p w:rsidR="00F433B5" w:rsidRPr="004C3A0B" w:rsidRDefault="00F433B5" w:rsidP="00F433B5">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rsidR="00F433B5" w:rsidRPr="004C3A0B" w:rsidRDefault="00F433B5" w:rsidP="00F433B5">
      <w:pPr>
        <w:tabs>
          <w:tab w:val="left" w:pos="5103"/>
        </w:tabs>
        <w:rPr>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433B5" w:rsidRPr="004C3A0B" w:rsidTr="00F433B5">
        <w:tc>
          <w:tcPr>
            <w:tcW w:w="10485" w:type="dxa"/>
            <w:shd w:val="clear" w:color="auto" w:fill="D9D9D9" w:themeFill="background1" w:themeFillShade="D9"/>
          </w:tcPr>
          <w:p w:rsidR="00F433B5" w:rsidRPr="004C3A0B" w:rsidRDefault="00F433B5" w:rsidP="00F433B5">
            <w:pPr>
              <w:rPr>
                <w:b/>
              </w:rPr>
            </w:pPr>
            <w:r w:rsidRPr="004C3A0B">
              <w:rPr>
                <w:b/>
              </w:rPr>
              <w:lastRenderedPageBreak/>
              <w:t>RESEARCH STUDENTS AND STAFF ONLY</w:t>
            </w:r>
          </w:p>
          <w:p w:rsidR="00F433B5" w:rsidRPr="004C3A0B" w:rsidRDefault="00F433B5" w:rsidP="00F433B5">
            <w:r w:rsidRPr="004C3A0B">
              <w:t xml:space="preserve">All communications relating to this application during its processing must be in writing and emailed to </w:t>
            </w:r>
            <w:hyperlink r:id="rId108" w:history="1">
              <w:r w:rsidRPr="004C3A0B">
                <w:rPr>
                  <w:rStyle w:val="a6"/>
                </w:rPr>
                <w:t>pgresearch@uwtsd.ac.uk</w:t>
              </w:r>
            </w:hyperlink>
            <w:r w:rsidRPr="004C3A0B">
              <w:t xml:space="preserve"> , with the title ‘Ethical Approval’ followed by your name.</w:t>
            </w:r>
          </w:p>
          <w:p w:rsidR="00F433B5" w:rsidRPr="004C3A0B" w:rsidRDefault="00F433B5" w:rsidP="00F433B5">
            <w:r w:rsidRPr="004C3A0B">
              <w:rPr>
                <w:color w:val="000000"/>
              </w:rPr>
              <w:t xml:space="preserve">You will be informed of the outcome of your claim by email; </w:t>
            </w:r>
            <w:proofErr w:type="spellStart"/>
            <w:r w:rsidRPr="004C3A0B">
              <w:rPr>
                <w:color w:val="000000"/>
              </w:rPr>
              <w:t>therefore</w:t>
            </w:r>
            <w:r w:rsidRPr="004C3A0B">
              <w:rPr>
                <w:rStyle w:val="af5"/>
                <w:b w:val="0"/>
                <w:bCs w:val="0"/>
                <w:color w:val="000000"/>
              </w:rPr>
              <w:t>it</w:t>
            </w:r>
            <w:proofErr w:type="spellEnd"/>
            <w:r w:rsidRPr="004C3A0B">
              <w:rPr>
                <w:rStyle w:val="af5"/>
                <w:b w:val="0"/>
                <w:bCs w:val="0"/>
                <w:color w:val="000000"/>
              </w:rPr>
              <w:t xml:space="preserve"> is important that you check your University and personal email accounts regularly</w:t>
            </w:r>
            <w:r w:rsidRPr="004C3A0B">
              <w:rPr>
                <w:b/>
                <w:bCs/>
              </w:rPr>
              <w:t>.</w:t>
            </w:r>
          </w:p>
        </w:tc>
      </w:tr>
      <w:tr w:rsidR="00F433B5" w:rsidRPr="004C3A0B" w:rsidTr="00F433B5">
        <w:tc>
          <w:tcPr>
            <w:tcW w:w="10485" w:type="dxa"/>
            <w:shd w:val="clear" w:color="auto" w:fill="D9D9D9" w:themeFill="background1" w:themeFillShade="D9"/>
          </w:tcPr>
          <w:p w:rsidR="00F433B5" w:rsidRPr="004C3A0B" w:rsidRDefault="00F433B5" w:rsidP="00F433B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b/>
              </w:rPr>
            </w:pPr>
            <w:r w:rsidRPr="004C3A0B">
              <w:rPr>
                <w:b/>
                <w:bCs/>
              </w:rPr>
              <w:t xml:space="preserve">STUDENTS ON UNDERGRADUATE OR TAUGHT MASTERS PROGRAMMES </w:t>
            </w:r>
            <w:r>
              <w:rPr>
                <w:bCs/>
              </w:rPr>
              <w:t>should submit</w:t>
            </w:r>
            <w:r w:rsidRPr="004C3A0B">
              <w:rPr>
                <w:bCs/>
              </w:rPr>
              <w:t xml:space="preserve"> this form (and receive the outcome) via systems explained to you by the supervisor/module leader.</w:t>
            </w:r>
          </w:p>
        </w:tc>
      </w:tr>
    </w:tbl>
    <w:p w:rsidR="00F433B5" w:rsidRPr="004C3A0B" w:rsidRDefault="00F433B5" w:rsidP="00F433B5">
      <w:pPr>
        <w:tabs>
          <w:tab w:val="left" w:pos="5103"/>
        </w:tabs>
        <w:rPr>
          <w:bCs/>
        </w:rPr>
      </w:pPr>
    </w:p>
    <w:p w:rsidR="00F433B5" w:rsidRPr="00431025" w:rsidRDefault="00F433B5" w:rsidP="00F433B5">
      <w:pPr>
        <w:jc w:val="center"/>
      </w:pPr>
      <w:r w:rsidRPr="00431025">
        <w:rPr>
          <w:b/>
          <w:bCs/>
        </w:rPr>
        <w:t>This form is available electronically from the Academic Office web pages:</w:t>
      </w:r>
      <w:hyperlink r:id="rId109" w:history="1">
        <w:r w:rsidRPr="00431025">
          <w:rPr>
            <w:rStyle w:val="a6"/>
          </w:rPr>
          <w:t>https://www.uwtsd.ac.uk/academic-office/appendices-and-forms/</w:t>
        </w:r>
      </w:hyperlink>
    </w:p>
    <w:p w:rsidR="00421AA9" w:rsidRPr="004C3A0B" w:rsidRDefault="00421AA9" w:rsidP="00421AA9">
      <w:pPr>
        <w:tabs>
          <w:tab w:val="left" w:pos="5103"/>
        </w:tabs>
        <w:jc w:val="both"/>
      </w:pPr>
    </w:p>
    <w:sectPr w:rsidR="00421AA9" w:rsidRPr="004C3A0B" w:rsidSect="00E45CA0">
      <w:footerReference w:type="default" r:id="rId1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7F71" w:rsidRDefault="00907F71" w:rsidP="00E45CA0">
      <w:pPr>
        <w:spacing w:line="240" w:lineRule="auto"/>
      </w:pPr>
      <w:r>
        <w:separator/>
      </w:r>
    </w:p>
  </w:endnote>
  <w:endnote w:type="continuationSeparator" w:id="0">
    <w:p w:rsidR="00907F71" w:rsidRDefault="00907F71" w:rsidP="00E45C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altName w:val="Times New Roman"/>
    <w:charset w:val="00"/>
    <w:family w:val="auto"/>
    <w:pitch w:val="default"/>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Math">
    <w:panose1 w:val="02040503050406030204"/>
    <w:charset w:val="CC"/>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433B5" w:rsidRDefault="00F433B5">
    <w:pPr>
      <w:pStyle w:val="a9"/>
      <w:jc w:val="right"/>
    </w:pPr>
  </w:p>
  <w:p w:rsidR="00F433B5" w:rsidRDefault="00F433B5">
    <w:pPr>
      <w:pStyle w:val="a9"/>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7F71" w:rsidRDefault="00907F71" w:rsidP="00E45CA0">
      <w:pPr>
        <w:spacing w:line="240" w:lineRule="auto"/>
      </w:pPr>
      <w:r>
        <w:separator/>
      </w:r>
    </w:p>
  </w:footnote>
  <w:footnote w:type="continuationSeparator" w:id="0">
    <w:p w:rsidR="00907F71" w:rsidRDefault="00907F71" w:rsidP="00E45CA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8D67A5"/>
    <w:multiLevelType w:val="multilevel"/>
    <w:tmpl w:val="D6B42E6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672ADA"/>
    <w:multiLevelType w:val="multilevel"/>
    <w:tmpl w:val="36166D28"/>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5B0DD5"/>
    <w:multiLevelType w:val="multilevel"/>
    <w:tmpl w:val="C3C25A80"/>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15"/>
  </w:num>
  <w:num w:numId="3">
    <w:abstractNumId w:val="28"/>
  </w:num>
  <w:num w:numId="4">
    <w:abstractNumId w:val="11"/>
  </w:num>
  <w:num w:numId="5">
    <w:abstractNumId w:val="21"/>
  </w:num>
  <w:num w:numId="6">
    <w:abstractNumId w:val="3"/>
  </w:num>
  <w:num w:numId="7">
    <w:abstractNumId w:val="26"/>
  </w:num>
  <w:num w:numId="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num>
  <w:num w:numId="12">
    <w:abstractNumId w:val="8"/>
  </w:num>
  <w:num w:numId="13">
    <w:abstractNumId w:val="9"/>
  </w:num>
  <w:num w:numId="14">
    <w:abstractNumId w:val="24"/>
  </w:num>
  <w:num w:numId="15">
    <w:abstractNumId w:val="22"/>
  </w:num>
  <w:num w:numId="16">
    <w:abstractNumId w:val="23"/>
  </w:num>
  <w:num w:numId="17">
    <w:abstractNumId w:val="1"/>
  </w:num>
  <w:num w:numId="18">
    <w:abstractNumId w:val="6"/>
  </w:num>
  <w:num w:numId="19">
    <w:abstractNumId w:val="7"/>
  </w:num>
  <w:num w:numId="20">
    <w:abstractNumId w:val="12"/>
  </w:num>
  <w:num w:numId="21">
    <w:abstractNumId w:val="14"/>
  </w:num>
  <w:num w:numId="22">
    <w:abstractNumId w:val="25"/>
  </w:num>
  <w:num w:numId="23">
    <w:abstractNumId w:val="5"/>
  </w:num>
  <w:num w:numId="24">
    <w:abstractNumId w:val="16"/>
  </w:num>
  <w:num w:numId="25">
    <w:abstractNumId w:val="20"/>
  </w:num>
  <w:num w:numId="26">
    <w:abstractNumId w:val="2"/>
  </w:num>
  <w:num w:numId="27">
    <w:abstractNumId w:val="10"/>
  </w:num>
  <w:num w:numId="28">
    <w:abstractNumId w:val="13"/>
  </w:num>
  <w:num w:numId="29">
    <w:abstractNumId w:val="27"/>
  </w:num>
  <w:num w:numId="3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cyMDUzNbY0NDExNLJQ0lEKTi0uzszPAykwqgUA3o/tiywAAAA="/>
  </w:docVars>
  <w:rsids>
    <w:rsidRoot w:val="00A80637"/>
    <w:rsid w:val="000A50BB"/>
    <w:rsid w:val="00136FC6"/>
    <w:rsid w:val="001A38D1"/>
    <w:rsid w:val="00345E5E"/>
    <w:rsid w:val="00421AA9"/>
    <w:rsid w:val="00476E54"/>
    <w:rsid w:val="00590B06"/>
    <w:rsid w:val="006048C2"/>
    <w:rsid w:val="00617711"/>
    <w:rsid w:val="006D5DA8"/>
    <w:rsid w:val="0070724F"/>
    <w:rsid w:val="00761089"/>
    <w:rsid w:val="00767AF3"/>
    <w:rsid w:val="007C29C1"/>
    <w:rsid w:val="00866A88"/>
    <w:rsid w:val="00907F71"/>
    <w:rsid w:val="00953891"/>
    <w:rsid w:val="00A069FC"/>
    <w:rsid w:val="00A2578C"/>
    <w:rsid w:val="00A80637"/>
    <w:rsid w:val="00BA1954"/>
    <w:rsid w:val="00CA67A0"/>
    <w:rsid w:val="00CE0511"/>
    <w:rsid w:val="00D22B0C"/>
    <w:rsid w:val="00D40583"/>
    <w:rsid w:val="00D65247"/>
    <w:rsid w:val="00D76D7A"/>
    <w:rsid w:val="00E45CA0"/>
    <w:rsid w:val="00E72F6D"/>
    <w:rsid w:val="00EA5B0B"/>
    <w:rsid w:val="00EC7827"/>
    <w:rsid w:val="00F2471D"/>
    <w:rsid w:val="00F4288D"/>
    <w:rsid w:val="00F433B5"/>
    <w:rsid w:val="00F77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F216D6"/>
  <w15:docId w15:val="{EB09CC3C-6020-42E7-AB12-5A01BFC27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style>
  <w:style w:type="paragraph" w:styleId="1">
    <w:name w:val="heading 1"/>
    <w:basedOn w:val="a"/>
    <w:next w:val="a"/>
    <w:link w:val="10"/>
    <w:autoRedefine/>
    <w:uiPriority w:val="99"/>
    <w:qFormat/>
    <w:rsid w:val="00A069FC"/>
    <w:pPr>
      <w:keepNext/>
      <w:keepLines/>
      <w:spacing w:before="400" w:after="120" w:line="360" w:lineRule="auto"/>
      <w:jc w:val="both"/>
      <w:outlineLvl w:val="0"/>
    </w:pPr>
    <w:rPr>
      <w:b/>
      <w:sz w:val="28"/>
      <w:szCs w:val="40"/>
    </w:rPr>
  </w:style>
  <w:style w:type="paragraph" w:styleId="2">
    <w:name w:val="heading 2"/>
    <w:basedOn w:val="a"/>
    <w:next w:val="a"/>
    <w:autoRedefine/>
    <w:qFormat/>
    <w:rsid w:val="00A069FC"/>
    <w:pPr>
      <w:keepNext/>
      <w:keepLines/>
      <w:spacing w:before="360" w:after="120" w:line="360" w:lineRule="auto"/>
      <w:jc w:val="both"/>
      <w:outlineLvl w:val="1"/>
    </w:pPr>
    <w:rPr>
      <w:b/>
      <w:sz w:val="26"/>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link w:val="40"/>
    <w:uiPriority w:val="99"/>
    <w:qFormat/>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link w:val="1"/>
    <w:uiPriority w:val="99"/>
    <w:rsid w:val="001A38D1"/>
    <w:rPr>
      <w:b/>
      <w:sz w:val="28"/>
      <w:szCs w:val="40"/>
    </w:rPr>
  </w:style>
  <w:style w:type="character" w:customStyle="1" w:styleId="40">
    <w:name w:val="Заглавие 4 Знак"/>
    <w:link w:val="4"/>
    <w:uiPriority w:val="99"/>
    <w:rsid w:val="001A38D1"/>
    <w:rPr>
      <w:color w:val="666666"/>
      <w:sz w:val="24"/>
      <w:szCs w:val="24"/>
    </w:rPr>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paragraph" w:styleId="a5">
    <w:name w:val="TOC Heading"/>
    <w:basedOn w:val="1"/>
    <w:next w:val="a"/>
    <w:uiPriority w:val="39"/>
    <w:unhideWhenUsed/>
    <w:qFormat/>
    <w:rsid w:val="00E45CA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1">
    <w:name w:val="toc 1"/>
    <w:basedOn w:val="a"/>
    <w:next w:val="a"/>
    <w:autoRedefine/>
    <w:uiPriority w:val="39"/>
    <w:unhideWhenUsed/>
    <w:rsid w:val="00E45CA0"/>
    <w:pPr>
      <w:spacing w:after="100"/>
    </w:pPr>
  </w:style>
  <w:style w:type="paragraph" w:styleId="20">
    <w:name w:val="toc 2"/>
    <w:basedOn w:val="a"/>
    <w:next w:val="a"/>
    <w:autoRedefine/>
    <w:uiPriority w:val="39"/>
    <w:unhideWhenUsed/>
    <w:rsid w:val="00E45CA0"/>
    <w:pPr>
      <w:spacing w:after="100"/>
      <w:ind w:left="220"/>
    </w:pPr>
  </w:style>
  <w:style w:type="character" w:styleId="a6">
    <w:name w:val="Hyperlink"/>
    <w:basedOn w:val="a0"/>
    <w:uiPriority w:val="99"/>
    <w:unhideWhenUsed/>
    <w:rsid w:val="00E45CA0"/>
    <w:rPr>
      <w:color w:val="0000FF" w:themeColor="hyperlink"/>
      <w:u w:val="single"/>
    </w:rPr>
  </w:style>
  <w:style w:type="paragraph" w:styleId="a7">
    <w:name w:val="header"/>
    <w:basedOn w:val="a"/>
    <w:link w:val="a8"/>
    <w:uiPriority w:val="99"/>
    <w:unhideWhenUsed/>
    <w:rsid w:val="00E45CA0"/>
    <w:pPr>
      <w:tabs>
        <w:tab w:val="center" w:pos="4513"/>
        <w:tab w:val="right" w:pos="9026"/>
      </w:tabs>
      <w:spacing w:line="240" w:lineRule="auto"/>
    </w:pPr>
  </w:style>
  <w:style w:type="character" w:customStyle="1" w:styleId="a8">
    <w:name w:val="Горен колонтитул Знак"/>
    <w:basedOn w:val="a0"/>
    <w:link w:val="a7"/>
    <w:uiPriority w:val="99"/>
    <w:rsid w:val="00E45CA0"/>
  </w:style>
  <w:style w:type="paragraph" w:styleId="a9">
    <w:name w:val="footer"/>
    <w:basedOn w:val="a"/>
    <w:link w:val="aa"/>
    <w:uiPriority w:val="99"/>
    <w:unhideWhenUsed/>
    <w:rsid w:val="00E45CA0"/>
    <w:pPr>
      <w:tabs>
        <w:tab w:val="center" w:pos="4513"/>
        <w:tab w:val="right" w:pos="9026"/>
      </w:tabs>
      <w:spacing w:line="240" w:lineRule="auto"/>
    </w:pPr>
  </w:style>
  <w:style w:type="character" w:customStyle="1" w:styleId="aa">
    <w:name w:val="Долен колонтитул Знак"/>
    <w:basedOn w:val="a0"/>
    <w:link w:val="a9"/>
    <w:uiPriority w:val="99"/>
    <w:rsid w:val="00E45CA0"/>
  </w:style>
  <w:style w:type="paragraph" w:styleId="21">
    <w:name w:val="Body Text 2"/>
    <w:basedOn w:val="a"/>
    <w:link w:val="22"/>
    <w:uiPriority w:val="99"/>
    <w:rsid w:val="001A38D1"/>
    <w:pPr>
      <w:spacing w:line="240" w:lineRule="auto"/>
      <w:ind w:left="720" w:hanging="720"/>
    </w:pPr>
    <w:rPr>
      <w:rFonts w:ascii="Times New Roman" w:eastAsia="Times New Roman" w:hAnsi="Times New Roman" w:cs="Times New Roman"/>
      <w:b/>
      <w:bCs/>
      <w:lang w:eastAsia="en-US"/>
    </w:rPr>
  </w:style>
  <w:style w:type="character" w:customStyle="1" w:styleId="22">
    <w:name w:val="Основен текст 2 Знак"/>
    <w:basedOn w:val="a0"/>
    <w:link w:val="21"/>
    <w:uiPriority w:val="99"/>
    <w:rsid w:val="001A38D1"/>
    <w:rPr>
      <w:rFonts w:ascii="Times New Roman" w:eastAsia="Times New Roman" w:hAnsi="Times New Roman" w:cs="Times New Roman"/>
      <w:b/>
      <w:bCs/>
      <w:lang w:eastAsia="en-US"/>
    </w:rPr>
  </w:style>
  <w:style w:type="paragraph" w:customStyle="1" w:styleId="deannah1">
    <w:name w:val="deannah1"/>
    <w:basedOn w:val="a"/>
    <w:uiPriority w:val="99"/>
    <w:rsid w:val="001A38D1"/>
    <w:pPr>
      <w:keepNext/>
      <w:spacing w:after="240" w:line="240" w:lineRule="auto"/>
    </w:pPr>
    <w:rPr>
      <w:rFonts w:ascii="Times New Roman" w:eastAsia="Times New Roman" w:hAnsi="Times New Roman" w:cs="Times New Roman"/>
      <w:b/>
      <w:bCs/>
      <w:sz w:val="24"/>
      <w:szCs w:val="24"/>
      <w:lang w:eastAsia="en-US"/>
    </w:rPr>
  </w:style>
  <w:style w:type="character" w:customStyle="1" w:styleId="ab">
    <w:name w:val="Изнесен текст Знак"/>
    <w:basedOn w:val="a0"/>
    <w:link w:val="ac"/>
    <w:uiPriority w:val="99"/>
    <w:semiHidden/>
    <w:rsid w:val="001A38D1"/>
    <w:rPr>
      <w:rFonts w:ascii="Tahoma" w:eastAsia="Times New Roman" w:hAnsi="Tahoma" w:cs="Tahoma"/>
      <w:sz w:val="16"/>
      <w:szCs w:val="16"/>
      <w:lang w:eastAsia="en-US"/>
    </w:rPr>
  </w:style>
  <w:style w:type="paragraph" w:styleId="ac">
    <w:name w:val="Balloon Text"/>
    <w:basedOn w:val="a"/>
    <w:link w:val="ab"/>
    <w:uiPriority w:val="99"/>
    <w:semiHidden/>
    <w:rsid w:val="001A38D1"/>
    <w:pPr>
      <w:spacing w:line="240" w:lineRule="auto"/>
    </w:pPr>
    <w:rPr>
      <w:rFonts w:ascii="Tahoma" w:eastAsia="Times New Roman" w:hAnsi="Tahoma" w:cs="Tahoma"/>
      <w:sz w:val="16"/>
      <w:szCs w:val="16"/>
      <w:lang w:eastAsia="en-US"/>
    </w:rPr>
  </w:style>
  <w:style w:type="table" w:styleId="ad">
    <w:name w:val="Table Grid"/>
    <w:basedOn w:val="a1"/>
    <w:uiPriority w:val="59"/>
    <w:rsid w:val="001A38D1"/>
    <w:pPr>
      <w:spacing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e">
    <w:name w:val="Normal (Web)"/>
    <w:basedOn w:val="a"/>
    <w:uiPriority w:val="99"/>
    <w:rsid w:val="001A38D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yperlink1">
    <w:name w:val="Hyperlink1"/>
    <w:uiPriority w:val="99"/>
    <w:rsid w:val="001A38D1"/>
    <w:rPr>
      <w:color w:val="535353"/>
      <w:u w:val="single"/>
      <w:effect w:val="none"/>
    </w:rPr>
  </w:style>
  <w:style w:type="paragraph" w:customStyle="1" w:styleId="NormalWeb1">
    <w:name w:val="Normal (Web)1"/>
    <w:basedOn w:val="a"/>
    <w:uiPriority w:val="99"/>
    <w:rsid w:val="001A38D1"/>
    <w:pPr>
      <w:spacing w:before="100" w:beforeAutospacing="1" w:after="300" w:line="240" w:lineRule="auto"/>
    </w:pPr>
    <w:rPr>
      <w:rFonts w:ascii="Times New Roman" w:eastAsia="Times New Roman" w:hAnsi="Times New Roman" w:cs="Times New Roman"/>
      <w:sz w:val="24"/>
      <w:szCs w:val="24"/>
    </w:rPr>
  </w:style>
  <w:style w:type="character" w:styleId="af">
    <w:name w:val="page number"/>
    <w:basedOn w:val="a0"/>
    <w:uiPriority w:val="99"/>
    <w:rsid w:val="001A38D1"/>
  </w:style>
  <w:style w:type="paragraph" w:styleId="af0">
    <w:name w:val="annotation text"/>
    <w:basedOn w:val="a"/>
    <w:link w:val="af1"/>
    <w:uiPriority w:val="99"/>
    <w:semiHidden/>
    <w:unhideWhenUsed/>
    <w:rsid w:val="001A38D1"/>
    <w:pPr>
      <w:spacing w:line="240" w:lineRule="auto"/>
    </w:pPr>
    <w:rPr>
      <w:rFonts w:ascii="Times New Roman" w:eastAsia="Times New Roman" w:hAnsi="Times New Roman" w:cs="Times New Roman"/>
      <w:sz w:val="20"/>
      <w:szCs w:val="20"/>
      <w:lang w:eastAsia="en-US"/>
    </w:rPr>
  </w:style>
  <w:style w:type="character" w:customStyle="1" w:styleId="af1">
    <w:name w:val="Текст на коментар Знак"/>
    <w:basedOn w:val="a0"/>
    <w:link w:val="af0"/>
    <w:uiPriority w:val="99"/>
    <w:semiHidden/>
    <w:rsid w:val="001A38D1"/>
    <w:rPr>
      <w:rFonts w:ascii="Times New Roman" w:eastAsia="Times New Roman" w:hAnsi="Times New Roman" w:cs="Times New Roman"/>
      <w:sz w:val="20"/>
      <w:szCs w:val="20"/>
      <w:lang w:eastAsia="en-US"/>
    </w:rPr>
  </w:style>
  <w:style w:type="character" w:customStyle="1" w:styleId="af2">
    <w:name w:val="Предмет на коментар Знак"/>
    <w:basedOn w:val="af1"/>
    <w:link w:val="af3"/>
    <w:uiPriority w:val="99"/>
    <w:semiHidden/>
    <w:rsid w:val="001A38D1"/>
    <w:rPr>
      <w:rFonts w:ascii="Times New Roman" w:eastAsia="Times New Roman" w:hAnsi="Times New Roman" w:cs="Times New Roman"/>
      <w:b/>
      <w:bCs/>
      <w:sz w:val="20"/>
      <w:szCs w:val="20"/>
      <w:lang w:eastAsia="en-US"/>
    </w:rPr>
  </w:style>
  <w:style w:type="paragraph" w:styleId="af3">
    <w:name w:val="annotation subject"/>
    <w:basedOn w:val="af0"/>
    <w:next w:val="af0"/>
    <w:link w:val="af2"/>
    <w:uiPriority w:val="99"/>
    <w:semiHidden/>
    <w:unhideWhenUsed/>
    <w:rsid w:val="001A38D1"/>
    <w:rPr>
      <w:b/>
      <w:bCs/>
    </w:rPr>
  </w:style>
  <w:style w:type="paragraph" w:styleId="af4">
    <w:name w:val="List Paragraph"/>
    <w:basedOn w:val="a"/>
    <w:uiPriority w:val="34"/>
    <w:qFormat/>
    <w:rsid w:val="001A38D1"/>
    <w:pPr>
      <w:spacing w:line="240" w:lineRule="auto"/>
      <w:ind w:left="720"/>
      <w:contextualSpacing/>
    </w:pPr>
    <w:rPr>
      <w:rFonts w:ascii="Calibri" w:eastAsia="Calibri" w:hAnsi="Calibri" w:cs="Times New Roman"/>
      <w:lang w:eastAsia="en-US"/>
    </w:rPr>
  </w:style>
  <w:style w:type="character" w:styleId="af5">
    <w:name w:val="Strong"/>
    <w:uiPriority w:val="22"/>
    <w:qFormat/>
    <w:rsid w:val="001A38D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bpspsychub.onlinelibrary.wiley.com/doi/full/10.1111/bjep.12328" TargetMode="External"/><Relationship Id="rId21" Type="http://schemas.openxmlformats.org/officeDocument/2006/relationships/image" Target="media/image13.png"/><Relationship Id="rId42" Type="http://schemas.openxmlformats.org/officeDocument/2006/relationships/hyperlink" Target="https://link.springer.com/article/10.1007/s11135-021-01182-y" TargetMode="External"/><Relationship Id="rId47" Type="http://schemas.openxmlformats.org/officeDocument/2006/relationships/hyperlink" Target="https://www.tandfonline.com/doi/abs/10.1080/03075079.2021.1983534" TargetMode="External"/><Relationship Id="rId63" Type="http://schemas.openxmlformats.org/officeDocument/2006/relationships/hyperlink" Target="https://www.tandfonline.com/doi/full/10.1080/09585192.2021.1891114" TargetMode="External"/><Relationship Id="rId68" Type="http://schemas.openxmlformats.org/officeDocument/2006/relationships/hyperlink" Target="https://www.emerald.com/insight/content/doi/10.1108/978-1-83909-336-420231001/full/html" TargetMode="External"/><Relationship Id="rId84" Type="http://schemas.openxmlformats.org/officeDocument/2006/relationships/hyperlink" Target="https://www.taylorfrancis.com/chapters/edit/10.4324/9781003115403-16/surveys-questionnaires-evaluative-case-study-john-siraj-blatchford" TargetMode="External"/><Relationship Id="rId89" Type="http://schemas.openxmlformats.org/officeDocument/2006/relationships/hyperlink" Target="https://essay.utwente.nl/97300/" TargetMode="External"/><Relationship Id="rId112"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gajrc.com/media/articles/GAJHSS_23_39-43_VMGJbOK.pdf" TargetMode="External"/><Relationship Id="rId107" Type="http://schemas.openxmlformats.org/officeDocument/2006/relationships/image" Target="media/image18.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nature.com/articles/s41599-022-01109-4" TargetMode="External"/><Relationship Id="rId37" Type="http://schemas.openxmlformats.org/officeDocument/2006/relationships/hyperlink" Target="https://www.aeaweb.org/articles?id=10.1257/mac.20210061" TargetMode="External"/><Relationship Id="rId40" Type="http://schemas.openxmlformats.org/officeDocument/2006/relationships/hyperlink" Target="https://psycnet.apa.org/record/2021-45248-001" TargetMode="External"/><Relationship Id="rId45" Type="http://schemas.openxmlformats.org/officeDocument/2006/relationships/hyperlink" Target="https://www.tandfonline.com/doi/abs/10.1080/19368623.2020.1693471" TargetMode="External"/><Relationship Id="rId53" Type="http://schemas.openxmlformats.org/officeDocument/2006/relationships/hyperlink" Target="https://journals.usj.edu.lb/poem/article/download/429/399" TargetMode="External"/><Relationship Id="rId58" Type="http://schemas.openxmlformats.org/officeDocument/2006/relationships/hyperlink" Target="https://books.google.co.in/books?hl=en&amp;lr=&amp;id=9boLEAAAQBAJ&amp;oi=fnd&amp;pg=PT3&amp;dq=Trompenaars%27+model+of+cultural+components+has+gained+attention+for+its+insights+into+universalism+vs+particularism,+affecting+how+contractual+obligations+and+relationships+evolve+in+a+business+setting&amp;ots=acfUKRx8sc&amp;sig=z_42M_EDURHkRP1e5zM5NYc57ek&amp;redir_esc=y" TargetMode="External"/><Relationship Id="rId66" Type="http://schemas.openxmlformats.org/officeDocument/2006/relationships/hyperlink" Target="https://journals.plos.org/plosone/article?id=10.1371/journal.pone.0261761" TargetMode="External"/><Relationship Id="rId74" Type="http://schemas.openxmlformats.org/officeDocument/2006/relationships/hyperlink" Target="https://www.mdpi.com/2071-1050/13/16/9222" TargetMode="External"/><Relationship Id="rId79" Type="http://schemas.openxmlformats.org/officeDocument/2006/relationships/hyperlink" Target="https://journals.artahub.com/index.php/lss/article/view/19" TargetMode="External"/><Relationship Id="rId87" Type="http://schemas.openxmlformats.org/officeDocument/2006/relationships/hyperlink" Target="https://repositorio.ucam.edu/handle/10952/4483" TargetMode="External"/><Relationship Id="rId102" Type="http://schemas.openxmlformats.org/officeDocument/2006/relationships/hyperlink" Target="https://www.emerald.com/insight/content/doi/10.1108/BPMJ-11-2019-0464/full/html" TargetMode="External"/><Relationship Id="rId110"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hyperlink" Target="https://psycnet.apa.org/record/2020-04182-001" TargetMode="External"/><Relationship Id="rId82" Type="http://schemas.openxmlformats.org/officeDocument/2006/relationships/hyperlink" Target="https://www.igi-global.com/chapter/beyond-perspective-taking/301532" TargetMode="External"/><Relationship Id="rId90" Type="http://schemas.openxmlformats.org/officeDocument/2006/relationships/hyperlink" Target="https://www.researchgate.net/profile/David-Thomas-57/publication/263769109_Thomas_2003_General_Inductive_Analysis_-_Original_web_version/links/0a85e53bdc04f64786000000/Thomas-2003-General-Inductive-Analysis-Original-web-version.pdf" TargetMode="External"/><Relationship Id="rId95" Type="http://schemas.openxmlformats.org/officeDocument/2006/relationships/hyperlink" Target="https://nordopen.nord.no/nord-xmlui/bitstream/handle/11250/2627867/Vaismoradi.pdf?sequence=4"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scirp.org/journal/paperinformation?paperid=119022" TargetMode="External"/><Relationship Id="rId30" Type="http://schemas.openxmlformats.org/officeDocument/2006/relationships/hyperlink" Target="https://jhumanitarianaction.springeropen.com/articles/10.1186/s41018-020-00088-y" TargetMode="External"/><Relationship Id="rId35" Type="http://schemas.openxmlformats.org/officeDocument/2006/relationships/hyperlink" Target="https://journals.sagepub.com/doi/full/10.1177/1094670520944608" TargetMode="External"/><Relationship Id="rId43" Type="http://schemas.openxmlformats.org/officeDocument/2006/relationships/hyperlink" Target="https://books.google.co.in/books?hl=en&amp;lr=&amp;id=VTOi1wmzQM4C&amp;oi=fnd&amp;pg=PA429&amp;dq=Clan+culture,+focusing+on+internal+maintenance+and+flexibility,+values+collaboration+and+cohesion.&amp;ots=TcN9ZnlW5H&amp;sig=hE_4ZIuUonjxYg3v1HHeyOv9QKc&amp;redir_esc=y" TargetMode="External"/><Relationship Id="rId48" Type="http://schemas.openxmlformats.org/officeDocument/2006/relationships/hyperlink" Target="https://papers.ssrn.com/sol3/papers.cfm?abstract_id=3618829" TargetMode="External"/><Relationship Id="rId56" Type="http://schemas.openxmlformats.org/officeDocument/2006/relationships/hyperlink" Target="https://link.springer.com/chapter/10.1007/978-3-030-78873-5_2" TargetMode="External"/><Relationship Id="rId64" Type="http://schemas.openxmlformats.org/officeDocument/2006/relationships/hyperlink" Target="https://link.springer.com/article/10.1186/s41239-019-0159-9" TargetMode="External"/><Relationship Id="rId69" Type="http://schemas.openxmlformats.org/officeDocument/2006/relationships/hyperlink" Target="https://oxfordre.com/communication/display/10.1093/acrefore/9780190228613.001.0001/acrefore-9780190228613-e-162" TargetMode="External"/><Relationship Id="rId77" Type="http://schemas.openxmlformats.org/officeDocument/2006/relationships/hyperlink" Target="https://media.wbur.org/wp/2020/07/Economic-Recovery-COVID-19-WP.pdf" TargetMode="External"/><Relationship Id="rId100" Type="http://schemas.openxmlformats.org/officeDocument/2006/relationships/hyperlink" Target="https://books.google.co.in/books?hl=en&amp;lr=&amp;id=e0lgEAAAQBAJ&amp;oi=fnd&amp;pg=PA5&amp;dq=Organizational+culture+is+a+fundamental+aspect+of+any+company%27s+identity,+encompassing+shared+values,+beliefs,+behaviors,+and+norms+that+shape+how+employees+interact+and+work+together+within+the+organization.&amp;ots=hjs1CSrFhA&amp;sig=M1ggNchm9acMdGCBR8GpKKBEILE&amp;redir_esc=y" TargetMode="External"/><Relationship Id="rId10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endnotes" Target="endnotes.xml"/><Relationship Id="rId51" Type="http://schemas.openxmlformats.org/officeDocument/2006/relationships/hyperlink" Target="https://www.proquest.com/openview/deff50e956505b3eb1153a4a60e5a839/1?pq-origsite=gscholar&amp;cbl=36482" TargetMode="External"/><Relationship Id="rId72" Type="http://schemas.openxmlformats.org/officeDocument/2006/relationships/hyperlink" Target="https://www.sciencedirect.com/science/article/pii/S1747938X21000257" TargetMode="External"/><Relationship Id="rId80" Type="http://schemas.openxmlformats.org/officeDocument/2006/relationships/hyperlink" Target="https://www.tandfonline.com/doi/abs/10.1080/10447318.2020.1807710" TargetMode="External"/><Relationship Id="rId85" Type="http://schemas.openxmlformats.org/officeDocument/2006/relationships/hyperlink" Target="https://onlinelibrary.wiley.com/doi/full/10.1111/irj.12415" TargetMode="External"/><Relationship Id="rId93" Type="http://schemas.openxmlformats.org/officeDocument/2006/relationships/hyperlink" Target="https://www.emerald.com/insight/content/doi/10.1108/00251740410550916/full/html" TargetMode="External"/><Relationship Id="rId98" Type="http://schemas.openxmlformats.org/officeDocument/2006/relationships/hyperlink" Target="https://onlinelibrary.wiley.com/doi/abs/10.1002/job.2362"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onlinelibrary.wiley.com/doi/abs/10.1111/ijsa.12348" TargetMode="External"/><Relationship Id="rId38" Type="http://schemas.openxmlformats.org/officeDocument/2006/relationships/hyperlink" Target="https://papers.ssrn.com/sol3/papers.cfm?abstract_id=3897380" TargetMode="External"/><Relationship Id="rId46" Type="http://schemas.openxmlformats.org/officeDocument/2006/relationships/hyperlink" Target="https://journals.co.za/doi/abs/10.4102/sajhrm.v17i0.1175" TargetMode="External"/><Relationship Id="rId59" Type="http://schemas.openxmlformats.org/officeDocument/2006/relationships/hyperlink" Target="https://www.mdpi.com/2071-1050/13/13/7225" TargetMode="External"/><Relationship Id="rId67" Type="http://schemas.openxmlformats.org/officeDocument/2006/relationships/hyperlink" Target="https://www.sciencedirect.com/science/article/pii/S2212420922000826" TargetMode="External"/><Relationship Id="rId103" Type="http://schemas.openxmlformats.org/officeDocument/2006/relationships/hyperlink" Target="file:///C:/Users/c.lohmann-hancock/AppData/Local/Microsoft/Windows/INetCache/REICoP-17-20-v3-Final.pdf" TargetMode="External"/><Relationship Id="rId108" Type="http://schemas.openxmlformats.org/officeDocument/2006/relationships/hyperlink" Target="mailto:pgresearch@uwtsd.ac.uk" TargetMode="External"/><Relationship Id="rId20" Type="http://schemas.openxmlformats.org/officeDocument/2006/relationships/image" Target="media/image12.png"/><Relationship Id="rId41" Type="http://schemas.openxmlformats.org/officeDocument/2006/relationships/hyperlink" Target="https://www.taylorfrancis.com/chapters/edit/10.4324/9781315542072-12/non-verbal-communication-peter-bull-lesley-frederikson" TargetMode="External"/><Relationship Id="rId54" Type="http://schemas.openxmlformats.org/officeDocument/2006/relationships/hyperlink" Target="https://journals.sagepub.com/doi/full/10.1177/00081256211069420" TargetMode="External"/><Relationship Id="rId62" Type="http://schemas.openxmlformats.org/officeDocument/2006/relationships/hyperlink" Target="http://dln.jaipuria.ac.in:8080/jspui/bitstream/123456789/1340/1/McKinsey%20Report%20-%20Diversity-wins-How-inclusion-matters.pdf" TargetMode="External"/><Relationship Id="rId70" Type="http://schemas.openxmlformats.org/officeDocument/2006/relationships/hyperlink" Target="https://www.taylorfrancis.com/books/mono/10.4324/9780080492650/enterprise-entrepreneurship-innovation-sue-marriott-robin-lowe" TargetMode="External"/><Relationship Id="rId75" Type="http://schemas.openxmlformats.org/officeDocument/2006/relationships/hyperlink" Target="http://dspace.unza.zm/bitstream/handle/123456789/7343/Main%20Document.PDF?sequence=1" TargetMode="External"/><Relationship Id="rId83" Type="http://schemas.openxmlformats.org/officeDocument/2006/relationships/hyperlink" Target="http://article.sciappliedmathematics.com/pdf/AJAMS-9-1-2.pdf" TargetMode="External"/><Relationship Id="rId88" Type="http://schemas.openxmlformats.org/officeDocument/2006/relationships/hyperlink" Target="https://www.tandfonline.com/doi/abs/10.1080/02508281.2021.1965369" TargetMode="External"/><Relationship Id="rId91" Type="http://schemas.openxmlformats.org/officeDocument/2006/relationships/hyperlink" Target="https://journals.sagepub.com/doi/abs/10.1177/1098214005283748" TargetMode="External"/><Relationship Id="rId96" Type="http://schemas.openxmlformats.org/officeDocument/2006/relationships/hyperlink" Target="https://www.researchgate.net/profile/Joep-Hofhuis/publication/320471354_Conflict_management_styles_across_cultures/links/5a4d00c7458515a6bc6dbb27/Conflict-management-styles-across-cultures.pdf" TargetMode="External"/><Relationship Id="rId11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d1wqtxts1xzle7.cloudfront.net/104933106/Sharique_Ahmed_--_FINAL-libre.pdf?1691773838=&amp;response-content-disposition=inline%3B+filename%3DQualitative_v_s_Quantitative_Research_A.pdf&amp;Expires=1702729284&amp;Signature=RZ3JqVfdRBKhBiAMpCSXBpPzMotwVfJVesiFHQ-CpBYt-Tv4pVj3Jhk5r4UVvkTB5ksV129fmD-IygDg1AqwYiaItK4EoBTf3~SUs5v4Kone908xfRgRhIsHOn3eM6Dqhblic1qrJHQHIlbJVKhPqRzoBHxU4rt1PeCOD3vmjbH3fYsDDABWTssTbD0cyLnwK-ES7brsEbaKbifIFGkpNDNZ~KTvG-WiKRlBJYAMR7W6KuPbVN7g090KsbyTm1ixMH111m6knQkjdWtotqoKBj9ppVKIUTbT2zC01RzJLWq6Ip7hwE0oQJ26L6lG32qtrvDdhtFyjrknRLLQRgFEIw__&amp;Key-Pair-Id=APKAJLOHF5GGSLRBV4ZA" TargetMode="External"/><Relationship Id="rId36" Type="http://schemas.openxmlformats.org/officeDocument/2006/relationships/hyperlink" Target="https://pure.royalholloway.ac.uk/ws/files/40200086/2020bhattarainphd.pdf" TargetMode="External"/><Relationship Id="rId49" Type="http://schemas.openxmlformats.org/officeDocument/2006/relationships/hyperlink" Target="https://www.sciencedirect.com/science/article/abs/pii/S0278431920303704" TargetMode="External"/><Relationship Id="rId57" Type="http://schemas.openxmlformats.org/officeDocument/2006/relationships/hyperlink" Target="https://www.ceeol.com/search/article-detail?id=896324" TargetMode="External"/><Relationship Id="rId106" Type="http://schemas.openxmlformats.org/officeDocument/2006/relationships/hyperlink" Target="https://www.uwtsd.ac.uk/research/research-ethics/" TargetMode="External"/><Relationship Id="rId10" Type="http://schemas.openxmlformats.org/officeDocument/2006/relationships/image" Target="media/image2.png"/><Relationship Id="rId31" Type="http://schemas.openxmlformats.org/officeDocument/2006/relationships/hyperlink" Target="https://www.sciencedirect.com/science/article/pii/S0002945923013487" TargetMode="External"/><Relationship Id="rId44" Type="http://schemas.openxmlformats.org/officeDocument/2006/relationships/hyperlink" Target="https://d1wqtxts1xzle7.cloudfront.net/66260298/Salman_1831010027-libre.pdf?1618358116=&amp;response-content-disposition=inline%3B+filename%3DImpact_of_4_th_industrial_Revolution_on.pdf&amp;Expires=1702300922&amp;Signature=E08o~36ibWalychl3kyvwjmj0yBRmrvqaiqLZI09pjMRlMYRphloCyP13g9BYf1ThHM~ot7oPjYE9tajq1dlUWZJHUGpExfscbRkbVmKj-sD4j912rZPyqBUEzQ4u3Kiits7ObFTzv9Vfex-ytMg4-OgeBg4Yy8eHuc-BByc79G0xOa5HJAcIDk0pvb~DswfkKDkRgTfKHxePqVvQrCF8gU4o9BNCCflK6lmw5KD6o3hKsOAkhVrBbUi94IGRgVDhEFwR-c8zIi~aptzQMwRq6etjVVgQ1nmPmigp~xY9oB9fcsHFWvaqeW-Pn4VotTPv7rhual5wPG6K-tSyyqtHQ__&amp;Key-Pair-Id=APKAJLOHF5GGSLRBV4ZA" TargetMode="External"/><Relationship Id="rId52" Type="http://schemas.openxmlformats.org/officeDocument/2006/relationships/hyperlink" Target="https://books.google.co.in/books?hl=en&amp;lr=&amp;id=84DPEAAAQBAJ&amp;oi=fnd&amp;pg=PT7&amp;dq=caution+that+over-reliance+on+technology+can+strip+away+social+context+and+nuance,+which+are+essential+for+cross-cultural+understanding.&amp;ots=emYmiZTUqU&amp;sig=Y_009hTmr2--jEogYbF6wpvc_wM&amp;redir_esc=y" TargetMode="External"/><Relationship Id="rId60" Type="http://schemas.openxmlformats.org/officeDocument/2006/relationships/hyperlink" Target="https://onlinelibrary.wiley.com/doi/abs/10.1111/puar.13463" TargetMode="External"/><Relationship Id="rId65" Type="http://schemas.openxmlformats.org/officeDocument/2006/relationships/hyperlink" Target="https://link.springer.com/article/10.1007/s11187-019-00267-1?LinkedIn%20Webinar&amp;error=cookies_not_supported&amp;code=4c695728-6d69-4ab2-98e0-33ca71a9bc0a" TargetMode="External"/><Relationship Id="rId73" Type="http://schemas.openxmlformats.org/officeDocument/2006/relationships/hyperlink" Target="https://direct.mit.edu/desi/article-abstract/38/1/55/108746/Flexible-Environments-for-Hybrid-Collaboration" TargetMode="External"/><Relationship Id="rId78" Type="http://schemas.openxmlformats.org/officeDocument/2006/relationships/hyperlink" Target="https://www.sciencedirect.com/science/article/abs/pii/S0148296321007542" TargetMode="External"/><Relationship Id="rId81" Type="http://schemas.openxmlformats.org/officeDocument/2006/relationships/hyperlink" Target="https://d1wqtxts1xzle7.cloudfront.net/61109625/Cultural_Differences_Impact_on_Cross-Border_Mergers_and_Acquisitions_Outcomes20191103-110569-114gn9f-libre.pdf?1572777434=&amp;response-content-disposition=inline%3B+filename%3DCultural_Differences_Impact_on_Cross_Bor.pdf&amp;Expires=1698840123&amp;Signature=fJx1qA~GykS-JSNxosh4j8lH~htGlXR4HhWbkN0cH0pdISqrnHMzsESb82oAufdI9RTy~toBFFiuVupw4eKsAd2cjSKuGfHQvLu3--SWiCi9NXAOcdWpwNRO52Q7EgSNoHM1CbCmDZMua2MneXiVlEgulibRwNruvCfVYe6rJV1bEbjvI1ytP0iIH0ZEAfDmAXDdghyU54-dcrvX50pGwtOT9zmsxdh7jbl7QgELGA3T2IFDl1yLpxvMBhBXjm6zAralcK4kr7Lh9nbF-Ttydrhgbx-cWcY9IpQpXFpubyRmZmzXkcFutHNfhjTVP6NbTQaBEkJxXwxX~hjExPiqng__&amp;Key-Pair-Id=APKAJLOHF5GGSLRBV4ZA" TargetMode="External"/><Relationship Id="rId86" Type="http://schemas.openxmlformats.org/officeDocument/2006/relationships/hyperlink" Target="https://link.springer.com/article/10.1057/s41267-020-00389-9" TargetMode="External"/><Relationship Id="rId94" Type="http://schemas.openxmlformats.org/officeDocument/2006/relationships/hyperlink" Target="https://www.mdpi.com/2071-1050/14/3/1724" TargetMode="External"/><Relationship Id="rId99" Type="http://schemas.openxmlformats.org/officeDocument/2006/relationships/hyperlink" Target="https://onlinelibrary.wiley.com/doi/abs/10.1002/9781118970843.ch310" TargetMode="External"/><Relationship Id="rId101" Type="http://schemas.openxmlformats.org/officeDocument/2006/relationships/hyperlink" Target="https://www.nature.com/articles/s41562-021-01196-4"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search.informit.org/doi/abs/10.3316/INFORMIT.738299924514584" TargetMode="External"/><Relationship Id="rId109" Type="http://schemas.openxmlformats.org/officeDocument/2006/relationships/hyperlink" Target="https://www.uwtsd.ac.uk/academic-office/appendices-and-forms/" TargetMode="External"/><Relationship Id="rId34" Type="http://schemas.openxmlformats.org/officeDocument/2006/relationships/hyperlink" Target="https://onlinelibrary.wiley.com/doi/abs/10.1002/9781119227793.ch21" TargetMode="External"/><Relationship Id="rId50" Type="http://schemas.openxmlformats.org/officeDocument/2006/relationships/hyperlink" Target="https://link.springer.com/chapter/10.1007/978-3-030-94492-6_7" TargetMode="External"/><Relationship Id="rId55" Type="http://schemas.openxmlformats.org/officeDocument/2006/relationships/hyperlink" Target="https://www.sciencedirect.com/science/article/abs/pii/S0148296308001999" TargetMode="External"/><Relationship Id="rId76" Type="http://schemas.openxmlformats.org/officeDocument/2006/relationships/hyperlink" Target="https://journals.lww.com/academicmedicine/fulltext/2020/05000/the_positivism_paradigm_of_research.16.aspx/%22" TargetMode="External"/><Relationship Id="rId97" Type="http://schemas.openxmlformats.org/officeDocument/2006/relationships/hyperlink" Target="https://cyberleninka.ru/article/n/problems-of-cross-cultural-communication-in-the-context-of-modern-linguistic-technologies-of-higher-education" TargetMode="External"/><Relationship Id="rId10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footnotes" Target="footnotes.xml"/><Relationship Id="rId71" Type="http://schemas.openxmlformats.org/officeDocument/2006/relationships/hyperlink" Target="https://dl.acm.org/doi/abs/10.1145/3415246" TargetMode="External"/><Relationship Id="rId92" Type="http://schemas.openxmlformats.org/officeDocument/2006/relationships/hyperlink" Target="https://books.google.co.in/books?hl=en&amp;lr=&amp;id=ysRUDwAAQBAJ&amp;oi=fnd&amp;pg=PP1&amp;dq=Cross-cultural+communication+strategies+encompass+a+range+of+approaches+and+techniques+designed+to+bridge+communication+gaps+among+individuals+from+different+cultural+backgrounds.&amp;ots=wcv5pQMzYS&amp;sig=fYFcAiXxu2o7sCv6Ik84F53pWno&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L6m1+twZ6SbnvZL/Vp/WCG7oUg==">CgMxLjAyCGguZ2pkZ3hzMgloLjMwajB6bGw4AHIhMTRjTzNQeENNWEpIZmQ3cEZ6UXhpNUtjSG5RRXYyNWF0</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5580FCA-E032-46ED-A24E-4FD0F1228A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69</Pages>
  <Words>18001</Words>
  <Characters>102609</Characters>
  <Application>Microsoft Office Word</Application>
  <DocSecurity>0</DocSecurity>
  <Lines>855</Lines>
  <Paragraphs>240</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120370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Yordan Gospodinov</dc:creator>
  <cp:lastModifiedBy>Us</cp:lastModifiedBy>
  <cp:revision>13</cp:revision>
  <dcterms:created xsi:type="dcterms:W3CDTF">2023-12-19T11:58:00Z</dcterms:created>
  <dcterms:modified xsi:type="dcterms:W3CDTF">2024-01-02T12:59:00Z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02104a87f41c797c84a91f29e6fe971cc13e26e08a6f79cd32453e93615d4a47</vt:lpwstr>
  </property>
</Properties>
</file>