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7076D" w14:textId="1AE661BB" w:rsidR="00B0722A" w:rsidRDefault="000267B7" w:rsidP="000267B7">
      <w:pPr>
        <w:jc w:val="center"/>
        <w:rPr>
          <w:rFonts w:eastAsia="Arial" w:cs="Arial"/>
          <w:b/>
        </w:rPr>
      </w:pPr>
      <w:r w:rsidRPr="000267B7">
        <w:rPr>
          <w:rFonts w:eastAsia="Arial" w:cs="Arial"/>
          <w:b/>
          <w:noProof/>
        </w:rPr>
        <w:drawing>
          <wp:anchor distT="0" distB="0" distL="114300" distR="114300" simplePos="0" relativeHeight="251658240" behindDoc="0" locked="0" layoutInCell="1" allowOverlap="1" wp14:anchorId="134012BC" wp14:editId="5BE904EA">
            <wp:simplePos x="0" y="0"/>
            <wp:positionH relativeFrom="margin">
              <wp:posOffset>-297180</wp:posOffset>
            </wp:positionH>
            <wp:positionV relativeFrom="page">
              <wp:posOffset>381000</wp:posOffset>
            </wp:positionV>
            <wp:extent cx="2689860" cy="929640"/>
            <wp:effectExtent l="0" t="0" r="0" b="3810"/>
            <wp:wrapSquare wrapText="bothSides"/>
            <wp:docPr id="123390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09177" name=""/>
                    <pic:cNvPicPr/>
                  </pic:nvPicPr>
                  <pic:blipFill>
                    <a:blip r:embed="rId8">
                      <a:extLst>
                        <a:ext uri="{28A0092B-C50C-407E-A947-70E740481C1C}">
                          <a14:useLocalDpi xmlns:a14="http://schemas.microsoft.com/office/drawing/2010/main" val="0"/>
                        </a:ext>
                      </a:extLst>
                    </a:blip>
                    <a:stretch>
                      <a:fillRect/>
                    </a:stretch>
                  </pic:blipFill>
                  <pic:spPr>
                    <a:xfrm>
                      <a:off x="0" y="0"/>
                      <a:ext cx="2689860" cy="929640"/>
                    </a:xfrm>
                    <a:prstGeom prst="rect">
                      <a:avLst/>
                    </a:prstGeom>
                  </pic:spPr>
                </pic:pic>
              </a:graphicData>
            </a:graphic>
          </wp:anchor>
        </w:drawing>
      </w:r>
    </w:p>
    <w:p w14:paraId="0343DC79" w14:textId="77777777" w:rsidR="00B0722A" w:rsidRDefault="00B0722A" w:rsidP="000267B7">
      <w:pPr>
        <w:jc w:val="center"/>
        <w:rPr>
          <w:rFonts w:eastAsia="Arial" w:cs="Arial"/>
          <w:b/>
        </w:rPr>
      </w:pPr>
    </w:p>
    <w:p w14:paraId="5657D45C" w14:textId="77777777" w:rsidR="00B0722A" w:rsidRDefault="00B0722A" w:rsidP="000267B7">
      <w:pPr>
        <w:jc w:val="center"/>
        <w:rPr>
          <w:rFonts w:eastAsia="Arial" w:cs="Arial"/>
          <w:b/>
        </w:rPr>
      </w:pPr>
    </w:p>
    <w:p w14:paraId="38A00DCB" w14:textId="77777777" w:rsidR="00B0722A" w:rsidRDefault="00B0722A" w:rsidP="000267B7">
      <w:pPr>
        <w:jc w:val="center"/>
        <w:rPr>
          <w:rFonts w:eastAsia="Arial" w:cs="Arial"/>
          <w:b/>
        </w:rPr>
      </w:pPr>
    </w:p>
    <w:p w14:paraId="38990674" w14:textId="77777777" w:rsidR="00B0722A" w:rsidRDefault="00B0722A" w:rsidP="000267B7">
      <w:pPr>
        <w:jc w:val="center"/>
        <w:rPr>
          <w:rFonts w:eastAsia="Arial" w:cs="Arial"/>
          <w:b/>
        </w:rPr>
      </w:pPr>
    </w:p>
    <w:p w14:paraId="4983B69C" w14:textId="77777777" w:rsidR="000267B7" w:rsidRDefault="000267B7" w:rsidP="000267B7">
      <w:pPr>
        <w:jc w:val="center"/>
        <w:rPr>
          <w:rFonts w:eastAsia="Arial" w:cs="Arial"/>
          <w:b/>
          <w:sz w:val="36"/>
          <w:szCs w:val="36"/>
        </w:rPr>
      </w:pPr>
    </w:p>
    <w:p w14:paraId="1AA16940" w14:textId="77777777" w:rsidR="000267B7" w:rsidRDefault="000267B7" w:rsidP="000267B7">
      <w:pPr>
        <w:jc w:val="center"/>
        <w:rPr>
          <w:rFonts w:eastAsia="Arial" w:cs="Arial"/>
          <w:b/>
          <w:sz w:val="36"/>
          <w:szCs w:val="36"/>
        </w:rPr>
      </w:pPr>
    </w:p>
    <w:p w14:paraId="2FB9B37D" w14:textId="77777777" w:rsidR="000267B7" w:rsidRDefault="000267B7" w:rsidP="000267B7">
      <w:pPr>
        <w:jc w:val="center"/>
        <w:rPr>
          <w:rFonts w:eastAsia="Arial" w:cs="Arial"/>
          <w:b/>
          <w:sz w:val="36"/>
          <w:szCs w:val="36"/>
        </w:rPr>
      </w:pPr>
    </w:p>
    <w:p w14:paraId="41B3D6AD" w14:textId="77777777" w:rsidR="000267B7" w:rsidRDefault="000267B7" w:rsidP="000267B7">
      <w:pPr>
        <w:jc w:val="center"/>
        <w:rPr>
          <w:rFonts w:eastAsia="Arial" w:cs="Arial"/>
          <w:b/>
          <w:sz w:val="36"/>
          <w:szCs w:val="36"/>
        </w:rPr>
      </w:pPr>
    </w:p>
    <w:p w14:paraId="014E3B94" w14:textId="022788B2" w:rsidR="00B0722A" w:rsidRPr="00B0722A" w:rsidRDefault="00B0722A" w:rsidP="000267B7">
      <w:pPr>
        <w:jc w:val="center"/>
        <w:rPr>
          <w:rFonts w:eastAsia="Arial" w:cs="Arial"/>
          <w:b/>
          <w:sz w:val="36"/>
          <w:szCs w:val="36"/>
        </w:rPr>
      </w:pPr>
      <w:r w:rsidRPr="00B0722A">
        <w:rPr>
          <w:rFonts w:eastAsia="Arial" w:cs="Arial"/>
          <w:b/>
          <w:sz w:val="36"/>
          <w:szCs w:val="36"/>
        </w:rPr>
        <w:t>Module Title- CertHE Policing Profession</w:t>
      </w:r>
    </w:p>
    <w:p w14:paraId="2A68BD6F" w14:textId="3160924E" w:rsidR="00B0722A" w:rsidRDefault="00B0722A" w:rsidP="000267B7">
      <w:pPr>
        <w:jc w:val="center"/>
        <w:rPr>
          <w:rFonts w:eastAsia="Arial" w:cs="Arial"/>
          <w:b/>
        </w:rPr>
      </w:pPr>
      <w:r>
        <w:rPr>
          <w:rFonts w:eastAsia="Arial" w:cs="Arial"/>
          <w:b/>
        </w:rPr>
        <w:t xml:space="preserve">Student Name- </w:t>
      </w:r>
      <w:r w:rsidRPr="00B0722A">
        <w:rPr>
          <w:rFonts w:eastAsia="Arial" w:cs="Arial"/>
          <w:b/>
        </w:rPr>
        <w:t>Alina Chiosa</w:t>
      </w:r>
    </w:p>
    <w:p w14:paraId="3A8372D1" w14:textId="536420C9" w:rsidR="00B0722A" w:rsidRDefault="00B0722A" w:rsidP="000267B7">
      <w:pPr>
        <w:jc w:val="center"/>
        <w:rPr>
          <w:rFonts w:eastAsia="Arial" w:cs="Arial"/>
          <w:b/>
        </w:rPr>
      </w:pPr>
      <w:r>
        <w:rPr>
          <w:rFonts w:eastAsia="Arial" w:cs="Arial"/>
          <w:b/>
        </w:rPr>
        <w:t xml:space="preserve">Student ID- </w:t>
      </w:r>
      <w:r w:rsidR="0093774C">
        <w:rPr>
          <w:rFonts w:eastAsia="Arial" w:cs="Arial"/>
          <w:b/>
        </w:rPr>
        <w:t xml:space="preserve"> </w:t>
      </w:r>
      <w:r w:rsidR="007D75BB">
        <w:rPr>
          <w:rFonts w:eastAsia="Arial" w:cs="Arial"/>
          <w:b/>
        </w:rPr>
        <w:t>2325692</w:t>
      </w:r>
      <w:r>
        <w:rPr>
          <w:rFonts w:eastAsia="Arial" w:cs="Arial"/>
          <w:b/>
        </w:rPr>
        <w:br w:type="page"/>
      </w:r>
    </w:p>
    <w:sdt>
      <w:sdtPr>
        <w:rPr>
          <w:rFonts w:ascii="Arial" w:eastAsia="Times New Roman" w:hAnsi="Arial" w:cs="Times New Roman"/>
          <w:color w:val="auto"/>
          <w:sz w:val="24"/>
          <w:szCs w:val="24"/>
          <w:highlight w:val="white"/>
          <w:lang w:val="en-GB" w:eastAsia="en-IN"/>
        </w:rPr>
        <w:id w:val="-1913150487"/>
        <w:docPartObj>
          <w:docPartGallery w:val="Table of Contents"/>
          <w:docPartUnique/>
        </w:docPartObj>
      </w:sdtPr>
      <w:sdtEndPr>
        <w:rPr>
          <w:b/>
          <w:bCs/>
          <w:noProof/>
        </w:rPr>
      </w:sdtEndPr>
      <w:sdtContent>
        <w:p w14:paraId="099982E2" w14:textId="35FD06D7" w:rsidR="000267B7" w:rsidRDefault="000267B7" w:rsidP="000267B7">
          <w:pPr>
            <w:pStyle w:val="TOCHeading"/>
            <w:spacing w:line="360" w:lineRule="auto"/>
          </w:pPr>
          <w:r>
            <w:t>Table of Contents</w:t>
          </w:r>
        </w:p>
        <w:p w14:paraId="189ED2BF" w14:textId="5727EC8E" w:rsidR="000267B7" w:rsidRDefault="000267B7" w:rsidP="000267B7">
          <w:pPr>
            <w:pStyle w:val="TOC1"/>
            <w:tabs>
              <w:tab w:val="right" w:leader="dot" w:pos="9350"/>
            </w:tabs>
            <w:rPr>
              <w:noProof/>
            </w:rPr>
          </w:pPr>
          <w:r>
            <w:fldChar w:fldCharType="begin"/>
          </w:r>
          <w:r>
            <w:instrText xml:space="preserve"> TOC \o "1-3" \h \z \u </w:instrText>
          </w:r>
          <w:r>
            <w:fldChar w:fldCharType="separate"/>
          </w:r>
          <w:hyperlink w:anchor="_Toc169702933" w:history="1">
            <w:r w:rsidRPr="004F76E8">
              <w:rPr>
                <w:rStyle w:val="Hyperlink"/>
                <w:rFonts w:eastAsia="Arial"/>
                <w:noProof/>
              </w:rPr>
              <w:t>Introduction</w:t>
            </w:r>
            <w:r>
              <w:rPr>
                <w:noProof/>
                <w:webHidden/>
              </w:rPr>
              <w:tab/>
            </w:r>
            <w:r>
              <w:rPr>
                <w:noProof/>
                <w:webHidden/>
              </w:rPr>
              <w:fldChar w:fldCharType="begin"/>
            </w:r>
            <w:r>
              <w:rPr>
                <w:noProof/>
                <w:webHidden/>
              </w:rPr>
              <w:instrText xml:space="preserve"> PAGEREF _Toc169702933 \h </w:instrText>
            </w:r>
            <w:r>
              <w:rPr>
                <w:noProof/>
                <w:webHidden/>
              </w:rPr>
            </w:r>
            <w:r>
              <w:rPr>
                <w:noProof/>
                <w:webHidden/>
              </w:rPr>
              <w:fldChar w:fldCharType="separate"/>
            </w:r>
            <w:r>
              <w:rPr>
                <w:noProof/>
                <w:webHidden/>
              </w:rPr>
              <w:t>3</w:t>
            </w:r>
            <w:r>
              <w:rPr>
                <w:noProof/>
                <w:webHidden/>
              </w:rPr>
              <w:fldChar w:fldCharType="end"/>
            </w:r>
          </w:hyperlink>
        </w:p>
        <w:p w14:paraId="2007B7EA" w14:textId="7AF6BA09" w:rsidR="000267B7" w:rsidRDefault="00753039" w:rsidP="000267B7">
          <w:pPr>
            <w:pStyle w:val="TOC1"/>
            <w:tabs>
              <w:tab w:val="right" w:leader="dot" w:pos="9350"/>
            </w:tabs>
            <w:rPr>
              <w:noProof/>
            </w:rPr>
          </w:pPr>
          <w:hyperlink w:anchor="_Toc169702934" w:history="1">
            <w:r w:rsidR="000267B7" w:rsidRPr="004F76E8">
              <w:rPr>
                <w:rStyle w:val="Hyperlink"/>
                <w:rFonts w:eastAsia="Arial"/>
                <w:noProof/>
              </w:rPr>
              <w:t>Task-A</w:t>
            </w:r>
            <w:r w:rsidR="000267B7">
              <w:rPr>
                <w:noProof/>
                <w:webHidden/>
              </w:rPr>
              <w:tab/>
            </w:r>
            <w:r w:rsidR="000267B7">
              <w:rPr>
                <w:noProof/>
                <w:webHidden/>
              </w:rPr>
              <w:fldChar w:fldCharType="begin"/>
            </w:r>
            <w:r w:rsidR="000267B7">
              <w:rPr>
                <w:noProof/>
                <w:webHidden/>
              </w:rPr>
              <w:instrText xml:space="preserve"> PAGEREF _Toc169702934 \h </w:instrText>
            </w:r>
            <w:r w:rsidR="000267B7">
              <w:rPr>
                <w:noProof/>
                <w:webHidden/>
              </w:rPr>
            </w:r>
            <w:r w:rsidR="000267B7">
              <w:rPr>
                <w:noProof/>
                <w:webHidden/>
              </w:rPr>
              <w:fldChar w:fldCharType="separate"/>
            </w:r>
            <w:r w:rsidR="000267B7">
              <w:rPr>
                <w:noProof/>
                <w:webHidden/>
              </w:rPr>
              <w:t>4</w:t>
            </w:r>
            <w:r w:rsidR="000267B7">
              <w:rPr>
                <w:noProof/>
                <w:webHidden/>
              </w:rPr>
              <w:fldChar w:fldCharType="end"/>
            </w:r>
          </w:hyperlink>
        </w:p>
        <w:p w14:paraId="63274D45" w14:textId="4701FE95" w:rsidR="000267B7" w:rsidRDefault="00753039" w:rsidP="000267B7">
          <w:pPr>
            <w:pStyle w:val="TOC2"/>
            <w:tabs>
              <w:tab w:val="right" w:leader="dot" w:pos="9350"/>
            </w:tabs>
            <w:rPr>
              <w:noProof/>
            </w:rPr>
          </w:pPr>
          <w:hyperlink w:anchor="_Toc169702935" w:history="1">
            <w:r w:rsidR="000267B7" w:rsidRPr="004F76E8">
              <w:rPr>
                <w:rStyle w:val="Hyperlink"/>
                <w:rFonts w:eastAsia="Arial"/>
                <w:noProof/>
              </w:rPr>
              <w:t>Whether there is a general duty to act in criminal law of the UK?</w:t>
            </w:r>
            <w:r w:rsidR="000267B7">
              <w:rPr>
                <w:noProof/>
                <w:webHidden/>
              </w:rPr>
              <w:tab/>
            </w:r>
            <w:r w:rsidR="000267B7">
              <w:rPr>
                <w:noProof/>
                <w:webHidden/>
              </w:rPr>
              <w:fldChar w:fldCharType="begin"/>
            </w:r>
            <w:r w:rsidR="000267B7">
              <w:rPr>
                <w:noProof/>
                <w:webHidden/>
              </w:rPr>
              <w:instrText xml:space="preserve"> PAGEREF _Toc169702935 \h </w:instrText>
            </w:r>
            <w:r w:rsidR="000267B7">
              <w:rPr>
                <w:noProof/>
                <w:webHidden/>
              </w:rPr>
            </w:r>
            <w:r w:rsidR="000267B7">
              <w:rPr>
                <w:noProof/>
                <w:webHidden/>
              </w:rPr>
              <w:fldChar w:fldCharType="separate"/>
            </w:r>
            <w:r w:rsidR="000267B7">
              <w:rPr>
                <w:noProof/>
                <w:webHidden/>
              </w:rPr>
              <w:t>4</w:t>
            </w:r>
            <w:r w:rsidR="000267B7">
              <w:rPr>
                <w:noProof/>
                <w:webHidden/>
              </w:rPr>
              <w:fldChar w:fldCharType="end"/>
            </w:r>
          </w:hyperlink>
        </w:p>
        <w:p w14:paraId="75CC31EB" w14:textId="5DCAF3C6" w:rsidR="000267B7" w:rsidRDefault="00753039" w:rsidP="000267B7">
          <w:pPr>
            <w:pStyle w:val="TOC2"/>
            <w:tabs>
              <w:tab w:val="right" w:leader="dot" w:pos="9350"/>
            </w:tabs>
            <w:rPr>
              <w:noProof/>
            </w:rPr>
          </w:pPr>
          <w:hyperlink w:anchor="_Toc169702936" w:history="1">
            <w:r w:rsidR="000267B7" w:rsidRPr="004F76E8">
              <w:rPr>
                <w:rStyle w:val="Hyperlink"/>
                <w:rFonts w:eastAsia="Arial"/>
                <w:noProof/>
              </w:rPr>
              <w:t>Requirements for a crime to be committed by omission?</w:t>
            </w:r>
            <w:r w:rsidR="000267B7">
              <w:rPr>
                <w:noProof/>
                <w:webHidden/>
              </w:rPr>
              <w:tab/>
            </w:r>
            <w:r w:rsidR="000267B7">
              <w:rPr>
                <w:noProof/>
                <w:webHidden/>
              </w:rPr>
              <w:fldChar w:fldCharType="begin"/>
            </w:r>
            <w:r w:rsidR="000267B7">
              <w:rPr>
                <w:noProof/>
                <w:webHidden/>
              </w:rPr>
              <w:instrText xml:space="preserve"> PAGEREF _Toc169702936 \h </w:instrText>
            </w:r>
            <w:r w:rsidR="000267B7">
              <w:rPr>
                <w:noProof/>
                <w:webHidden/>
              </w:rPr>
            </w:r>
            <w:r w:rsidR="000267B7">
              <w:rPr>
                <w:noProof/>
                <w:webHidden/>
              </w:rPr>
              <w:fldChar w:fldCharType="separate"/>
            </w:r>
            <w:r w:rsidR="000267B7">
              <w:rPr>
                <w:noProof/>
                <w:webHidden/>
              </w:rPr>
              <w:t>4</w:t>
            </w:r>
            <w:r w:rsidR="000267B7">
              <w:rPr>
                <w:noProof/>
                <w:webHidden/>
              </w:rPr>
              <w:fldChar w:fldCharType="end"/>
            </w:r>
          </w:hyperlink>
        </w:p>
        <w:p w14:paraId="35A40D1E" w14:textId="4B437D75" w:rsidR="000267B7" w:rsidRDefault="00753039" w:rsidP="000267B7">
          <w:pPr>
            <w:pStyle w:val="TOC2"/>
            <w:tabs>
              <w:tab w:val="right" w:leader="dot" w:pos="9350"/>
            </w:tabs>
            <w:rPr>
              <w:noProof/>
            </w:rPr>
          </w:pPr>
          <w:hyperlink w:anchor="_Toc169702937" w:history="1">
            <w:r w:rsidR="000267B7" w:rsidRPr="004F76E8">
              <w:rPr>
                <w:rStyle w:val="Hyperlink"/>
                <w:rFonts w:eastAsia="Arial"/>
                <w:noProof/>
              </w:rPr>
              <w:t>Applicability Statutory duty to Act in the UK</w:t>
            </w:r>
            <w:r w:rsidR="000267B7">
              <w:rPr>
                <w:noProof/>
                <w:webHidden/>
              </w:rPr>
              <w:tab/>
            </w:r>
            <w:r w:rsidR="000267B7">
              <w:rPr>
                <w:noProof/>
                <w:webHidden/>
              </w:rPr>
              <w:fldChar w:fldCharType="begin"/>
            </w:r>
            <w:r w:rsidR="000267B7">
              <w:rPr>
                <w:noProof/>
                <w:webHidden/>
              </w:rPr>
              <w:instrText xml:space="preserve"> PAGEREF _Toc169702937 \h </w:instrText>
            </w:r>
            <w:r w:rsidR="000267B7">
              <w:rPr>
                <w:noProof/>
                <w:webHidden/>
              </w:rPr>
            </w:r>
            <w:r w:rsidR="000267B7">
              <w:rPr>
                <w:noProof/>
                <w:webHidden/>
              </w:rPr>
              <w:fldChar w:fldCharType="separate"/>
            </w:r>
            <w:r w:rsidR="000267B7">
              <w:rPr>
                <w:noProof/>
                <w:webHidden/>
              </w:rPr>
              <w:t>4</w:t>
            </w:r>
            <w:r w:rsidR="000267B7">
              <w:rPr>
                <w:noProof/>
                <w:webHidden/>
              </w:rPr>
              <w:fldChar w:fldCharType="end"/>
            </w:r>
          </w:hyperlink>
        </w:p>
        <w:p w14:paraId="7197FE67" w14:textId="77798C5F" w:rsidR="000267B7" w:rsidRDefault="00753039" w:rsidP="000267B7">
          <w:pPr>
            <w:pStyle w:val="TOC2"/>
            <w:tabs>
              <w:tab w:val="right" w:leader="dot" w:pos="9350"/>
            </w:tabs>
            <w:rPr>
              <w:noProof/>
            </w:rPr>
          </w:pPr>
          <w:hyperlink w:anchor="_Toc169702938" w:history="1">
            <w:r w:rsidR="000267B7" w:rsidRPr="004F76E8">
              <w:rPr>
                <w:rStyle w:val="Hyperlink"/>
                <w:rFonts w:eastAsia="Arial"/>
                <w:noProof/>
              </w:rPr>
              <w:t>Presence of contractual/ duty based on office</w:t>
            </w:r>
            <w:r w:rsidR="000267B7">
              <w:rPr>
                <w:noProof/>
                <w:webHidden/>
              </w:rPr>
              <w:tab/>
            </w:r>
            <w:r w:rsidR="000267B7">
              <w:rPr>
                <w:noProof/>
                <w:webHidden/>
              </w:rPr>
              <w:fldChar w:fldCharType="begin"/>
            </w:r>
            <w:r w:rsidR="000267B7">
              <w:rPr>
                <w:noProof/>
                <w:webHidden/>
              </w:rPr>
              <w:instrText xml:space="preserve"> PAGEREF _Toc169702938 \h </w:instrText>
            </w:r>
            <w:r w:rsidR="000267B7">
              <w:rPr>
                <w:noProof/>
                <w:webHidden/>
              </w:rPr>
            </w:r>
            <w:r w:rsidR="000267B7">
              <w:rPr>
                <w:noProof/>
                <w:webHidden/>
              </w:rPr>
              <w:fldChar w:fldCharType="separate"/>
            </w:r>
            <w:r w:rsidR="000267B7">
              <w:rPr>
                <w:noProof/>
                <w:webHidden/>
              </w:rPr>
              <w:t>5</w:t>
            </w:r>
            <w:r w:rsidR="000267B7">
              <w:rPr>
                <w:noProof/>
                <w:webHidden/>
              </w:rPr>
              <w:fldChar w:fldCharType="end"/>
            </w:r>
          </w:hyperlink>
        </w:p>
        <w:p w14:paraId="6F07B2B2" w14:textId="79798F48" w:rsidR="000267B7" w:rsidRDefault="00753039" w:rsidP="000267B7">
          <w:pPr>
            <w:pStyle w:val="TOC2"/>
            <w:tabs>
              <w:tab w:val="right" w:leader="dot" w:pos="9350"/>
            </w:tabs>
            <w:rPr>
              <w:noProof/>
            </w:rPr>
          </w:pPr>
          <w:hyperlink w:anchor="_Toc169702939" w:history="1">
            <w:r w:rsidR="000267B7" w:rsidRPr="004F76E8">
              <w:rPr>
                <w:rStyle w:val="Hyperlink"/>
                <w:rFonts w:eastAsia="Arial"/>
                <w:noProof/>
              </w:rPr>
              <w:t>Duty to act arises from assumed responsibility</w:t>
            </w:r>
            <w:r w:rsidR="000267B7">
              <w:rPr>
                <w:noProof/>
                <w:webHidden/>
              </w:rPr>
              <w:tab/>
            </w:r>
            <w:r w:rsidR="000267B7">
              <w:rPr>
                <w:noProof/>
                <w:webHidden/>
              </w:rPr>
              <w:fldChar w:fldCharType="begin"/>
            </w:r>
            <w:r w:rsidR="000267B7">
              <w:rPr>
                <w:noProof/>
                <w:webHidden/>
              </w:rPr>
              <w:instrText xml:space="preserve"> PAGEREF _Toc169702939 \h </w:instrText>
            </w:r>
            <w:r w:rsidR="000267B7">
              <w:rPr>
                <w:noProof/>
                <w:webHidden/>
              </w:rPr>
            </w:r>
            <w:r w:rsidR="000267B7">
              <w:rPr>
                <w:noProof/>
                <w:webHidden/>
              </w:rPr>
              <w:fldChar w:fldCharType="separate"/>
            </w:r>
            <w:r w:rsidR="000267B7">
              <w:rPr>
                <w:noProof/>
                <w:webHidden/>
              </w:rPr>
              <w:t>5</w:t>
            </w:r>
            <w:r w:rsidR="000267B7">
              <w:rPr>
                <w:noProof/>
                <w:webHidden/>
              </w:rPr>
              <w:fldChar w:fldCharType="end"/>
            </w:r>
          </w:hyperlink>
        </w:p>
        <w:p w14:paraId="155F4B7B" w14:textId="51F3FCAB" w:rsidR="000267B7" w:rsidRDefault="00753039" w:rsidP="000267B7">
          <w:pPr>
            <w:pStyle w:val="TOC1"/>
            <w:tabs>
              <w:tab w:val="right" w:leader="dot" w:pos="9350"/>
            </w:tabs>
            <w:rPr>
              <w:noProof/>
            </w:rPr>
          </w:pPr>
          <w:hyperlink w:anchor="_Toc169702940" w:history="1">
            <w:r w:rsidR="000267B7" w:rsidRPr="004F76E8">
              <w:rPr>
                <w:rStyle w:val="Hyperlink"/>
                <w:rFonts w:eastAsia="Arial"/>
                <w:noProof/>
              </w:rPr>
              <w:t>Task- B</w:t>
            </w:r>
            <w:r w:rsidR="000267B7">
              <w:rPr>
                <w:noProof/>
                <w:webHidden/>
              </w:rPr>
              <w:tab/>
            </w:r>
            <w:r w:rsidR="000267B7">
              <w:rPr>
                <w:noProof/>
                <w:webHidden/>
              </w:rPr>
              <w:fldChar w:fldCharType="begin"/>
            </w:r>
            <w:r w:rsidR="000267B7">
              <w:rPr>
                <w:noProof/>
                <w:webHidden/>
              </w:rPr>
              <w:instrText xml:space="preserve"> PAGEREF _Toc169702940 \h </w:instrText>
            </w:r>
            <w:r w:rsidR="000267B7">
              <w:rPr>
                <w:noProof/>
                <w:webHidden/>
              </w:rPr>
            </w:r>
            <w:r w:rsidR="000267B7">
              <w:rPr>
                <w:noProof/>
                <w:webHidden/>
              </w:rPr>
              <w:fldChar w:fldCharType="separate"/>
            </w:r>
            <w:r w:rsidR="000267B7">
              <w:rPr>
                <w:noProof/>
                <w:webHidden/>
              </w:rPr>
              <w:t>7</w:t>
            </w:r>
            <w:r w:rsidR="000267B7">
              <w:rPr>
                <w:noProof/>
                <w:webHidden/>
              </w:rPr>
              <w:fldChar w:fldCharType="end"/>
            </w:r>
          </w:hyperlink>
        </w:p>
        <w:p w14:paraId="03DF680F" w14:textId="2900CD6D" w:rsidR="000267B7" w:rsidRDefault="00753039" w:rsidP="000267B7">
          <w:pPr>
            <w:pStyle w:val="TOC2"/>
            <w:tabs>
              <w:tab w:val="right" w:leader="dot" w:pos="9350"/>
            </w:tabs>
            <w:rPr>
              <w:noProof/>
            </w:rPr>
          </w:pPr>
          <w:hyperlink w:anchor="_Toc169702941" w:history="1">
            <w:r w:rsidR="000267B7" w:rsidRPr="004F76E8">
              <w:rPr>
                <w:rStyle w:val="Hyperlink"/>
                <w:rFonts w:eastAsia="Arial"/>
                <w:noProof/>
              </w:rPr>
              <w:t>Evaluation of arguments for and against the implementation of the general duty to act within criminal law of England and Wales</w:t>
            </w:r>
            <w:r w:rsidR="000267B7">
              <w:rPr>
                <w:noProof/>
                <w:webHidden/>
              </w:rPr>
              <w:tab/>
            </w:r>
            <w:r w:rsidR="000267B7">
              <w:rPr>
                <w:noProof/>
                <w:webHidden/>
              </w:rPr>
              <w:fldChar w:fldCharType="begin"/>
            </w:r>
            <w:r w:rsidR="000267B7">
              <w:rPr>
                <w:noProof/>
                <w:webHidden/>
              </w:rPr>
              <w:instrText xml:space="preserve"> PAGEREF _Toc169702941 \h </w:instrText>
            </w:r>
            <w:r w:rsidR="000267B7">
              <w:rPr>
                <w:noProof/>
                <w:webHidden/>
              </w:rPr>
            </w:r>
            <w:r w:rsidR="000267B7">
              <w:rPr>
                <w:noProof/>
                <w:webHidden/>
              </w:rPr>
              <w:fldChar w:fldCharType="separate"/>
            </w:r>
            <w:r w:rsidR="000267B7">
              <w:rPr>
                <w:noProof/>
                <w:webHidden/>
              </w:rPr>
              <w:t>7</w:t>
            </w:r>
            <w:r w:rsidR="000267B7">
              <w:rPr>
                <w:noProof/>
                <w:webHidden/>
              </w:rPr>
              <w:fldChar w:fldCharType="end"/>
            </w:r>
          </w:hyperlink>
        </w:p>
        <w:p w14:paraId="2CA7A7AB" w14:textId="5A67EDC8" w:rsidR="000267B7" w:rsidRDefault="00753039" w:rsidP="000267B7">
          <w:pPr>
            <w:pStyle w:val="TOC1"/>
            <w:tabs>
              <w:tab w:val="right" w:leader="dot" w:pos="9350"/>
            </w:tabs>
            <w:rPr>
              <w:noProof/>
            </w:rPr>
          </w:pPr>
          <w:hyperlink w:anchor="_Toc169702942" w:history="1">
            <w:r w:rsidR="000267B7" w:rsidRPr="004F76E8">
              <w:rPr>
                <w:rStyle w:val="Hyperlink"/>
                <w:rFonts w:eastAsia="Arial"/>
                <w:noProof/>
              </w:rPr>
              <w:t>Conclusion</w:t>
            </w:r>
            <w:r w:rsidR="000267B7">
              <w:rPr>
                <w:noProof/>
                <w:webHidden/>
              </w:rPr>
              <w:tab/>
            </w:r>
            <w:r w:rsidR="000267B7">
              <w:rPr>
                <w:noProof/>
                <w:webHidden/>
              </w:rPr>
              <w:fldChar w:fldCharType="begin"/>
            </w:r>
            <w:r w:rsidR="000267B7">
              <w:rPr>
                <w:noProof/>
                <w:webHidden/>
              </w:rPr>
              <w:instrText xml:space="preserve"> PAGEREF _Toc169702942 \h </w:instrText>
            </w:r>
            <w:r w:rsidR="000267B7">
              <w:rPr>
                <w:noProof/>
                <w:webHidden/>
              </w:rPr>
            </w:r>
            <w:r w:rsidR="000267B7">
              <w:rPr>
                <w:noProof/>
                <w:webHidden/>
              </w:rPr>
              <w:fldChar w:fldCharType="separate"/>
            </w:r>
            <w:r w:rsidR="000267B7">
              <w:rPr>
                <w:noProof/>
                <w:webHidden/>
              </w:rPr>
              <w:t>9</w:t>
            </w:r>
            <w:r w:rsidR="000267B7">
              <w:rPr>
                <w:noProof/>
                <w:webHidden/>
              </w:rPr>
              <w:fldChar w:fldCharType="end"/>
            </w:r>
          </w:hyperlink>
        </w:p>
        <w:p w14:paraId="36D82902" w14:textId="19B63AAD" w:rsidR="000267B7" w:rsidRDefault="00753039" w:rsidP="000267B7">
          <w:pPr>
            <w:pStyle w:val="TOC1"/>
            <w:tabs>
              <w:tab w:val="right" w:leader="dot" w:pos="9350"/>
            </w:tabs>
            <w:rPr>
              <w:noProof/>
            </w:rPr>
          </w:pPr>
          <w:hyperlink w:anchor="_Toc169702943" w:history="1">
            <w:r w:rsidR="000267B7" w:rsidRPr="004F76E8">
              <w:rPr>
                <w:rStyle w:val="Hyperlink"/>
                <w:rFonts w:eastAsia="Arial"/>
                <w:noProof/>
              </w:rPr>
              <w:t>References</w:t>
            </w:r>
            <w:r w:rsidR="000267B7">
              <w:rPr>
                <w:noProof/>
                <w:webHidden/>
              </w:rPr>
              <w:tab/>
            </w:r>
            <w:r w:rsidR="000267B7">
              <w:rPr>
                <w:noProof/>
                <w:webHidden/>
              </w:rPr>
              <w:fldChar w:fldCharType="begin"/>
            </w:r>
            <w:r w:rsidR="000267B7">
              <w:rPr>
                <w:noProof/>
                <w:webHidden/>
              </w:rPr>
              <w:instrText xml:space="preserve"> PAGEREF _Toc169702943 \h </w:instrText>
            </w:r>
            <w:r w:rsidR="000267B7">
              <w:rPr>
                <w:noProof/>
                <w:webHidden/>
              </w:rPr>
            </w:r>
            <w:r w:rsidR="000267B7">
              <w:rPr>
                <w:noProof/>
                <w:webHidden/>
              </w:rPr>
              <w:fldChar w:fldCharType="separate"/>
            </w:r>
            <w:r w:rsidR="000267B7">
              <w:rPr>
                <w:noProof/>
                <w:webHidden/>
              </w:rPr>
              <w:t>10</w:t>
            </w:r>
            <w:r w:rsidR="000267B7">
              <w:rPr>
                <w:noProof/>
                <w:webHidden/>
              </w:rPr>
              <w:fldChar w:fldCharType="end"/>
            </w:r>
          </w:hyperlink>
        </w:p>
        <w:p w14:paraId="613EC43C" w14:textId="7EF5C7C0" w:rsidR="000267B7" w:rsidRDefault="000267B7" w:rsidP="000267B7">
          <w:r>
            <w:rPr>
              <w:b/>
              <w:bCs/>
              <w:noProof/>
            </w:rPr>
            <w:fldChar w:fldCharType="end"/>
          </w:r>
        </w:p>
      </w:sdtContent>
    </w:sdt>
    <w:p w14:paraId="741D3ED6" w14:textId="77777777" w:rsidR="000267B7" w:rsidRDefault="000267B7" w:rsidP="000267B7">
      <w:pPr>
        <w:rPr>
          <w:rFonts w:eastAsia="Arial"/>
          <w:b/>
          <w:color w:val="222222"/>
          <w:sz w:val="28"/>
        </w:rPr>
      </w:pPr>
      <w:r>
        <w:rPr>
          <w:rFonts w:eastAsia="Arial"/>
        </w:rPr>
        <w:br w:type="page"/>
      </w:r>
    </w:p>
    <w:p w14:paraId="00000001" w14:textId="0005A87C" w:rsidR="008532C5" w:rsidRDefault="00753039" w:rsidP="000267B7">
      <w:pPr>
        <w:pStyle w:val="Heading1"/>
        <w:rPr>
          <w:rFonts w:eastAsia="Arial"/>
        </w:rPr>
      </w:pPr>
      <w:bookmarkStart w:id="0" w:name="_Toc169702933"/>
      <w:r>
        <w:rPr>
          <w:rFonts w:eastAsia="Arial"/>
        </w:rPr>
        <w:lastRenderedPageBreak/>
        <w:t>Introduction</w:t>
      </w:r>
      <w:bookmarkEnd w:id="0"/>
      <w:r>
        <w:rPr>
          <w:rFonts w:eastAsia="Arial"/>
        </w:rPr>
        <w:t xml:space="preserve"> </w:t>
      </w:r>
    </w:p>
    <w:p w14:paraId="00000002" w14:textId="77777777" w:rsidR="008532C5" w:rsidRDefault="00753039" w:rsidP="000267B7">
      <w:pPr>
        <w:rPr>
          <w:rFonts w:eastAsia="Arial"/>
        </w:rPr>
      </w:pPr>
      <w:r>
        <w:rPr>
          <w:rFonts w:eastAsia="Arial"/>
        </w:rPr>
        <w:t>This legal study will elaborate on the general principles of criminal liability as well as highlight the requirements for a crime to be committed by omission. Further, it will provide insights into when a statutory duty to act will be present along with explaining the significance of contractual duty. Moreover, it will outline the duration of an act associated with the duty to arise from its responsibility. Lastly, it will expound on the necessity of the general duty to act within criminal law in the UK. So</w:t>
      </w:r>
      <w:r>
        <w:rPr>
          <w:rFonts w:eastAsia="Arial"/>
        </w:rPr>
        <w:t xml:space="preserve">me relevant cases supporting the given statements will be provided in the study for better clarification of the arguments.    </w:t>
      </w:r>
    </w:p>
    <w:p w14:paraId="00000003" w14:textId="77777777" w:rsidR="008532C5" w:rsidRDefault="008532C5" w:rsidP="000267B7">
      <w:pPr>
        <w:rPr>
          <w:rFonts w:eastAsia="Arial" w:cs="Arial"/>
          <w:b/>
        </w:rPr>
      </w:pPr>
    </w:p>
    <w:p w14:paraId="00000004" w14:textId="77777777" w:rsidR="008532C5" w:rsidRDefault="00753039" w:rsidP="000267B7">
      <w:pPr>
        <w:rPr>
          <w:rFonts w:eastAsia="Arial" w:cs="Arial"/>
          <w:b/>
        </w:rPr>
      </w:pPr>
      <w:r>
        <w:br w:type="page"/>
      </w:r>
    </w:p>
    <w:p w14:paraId="00000005" w14:textId="77777777" w:rsidR="008532C5" w:rsidRDefault="00753039" w:rsidP="000267B7">
      <w:pPr>
        <w:pStyle w:val="Heading1"/>
        <w:rPr>
          <w:rFonts w:eastAsia="Arial"/>
        </w:rPr>
      </w:pPr>
      <w:bookmarkStart w:id="1" w:name="_Toc169702934"/>
      <w:r>
        <w:rPr>
          <w:rFonts w:eastAsia="Arial"/>
        </w:rPr>
        <w:lastRenderedPageBreak/>
        <w:t>Task-A</w:t>
      </w:r>
      <w:bookmarkEnd w:id="1"/>
      <w:r>
        <w:rPr>
          <w:rFonts w:eastAsia="Arial"/>
        </w:rPr>
        <w:t xml:space="preserve"> </w:t>
      </w:r>
    </w:p>
    <w:p w14:paraId="00000006" w14:textId="5CB553F7" w:rsidR="008532C5" w:rsidRDefault="00753039" w:rsidP="000267B7">
      <w:pPr>
        <w:pStyle w:val="Heading2"/>
        <w:rPr>
          <w:rFonts w:eastAsia="Arial"/>
        </w:rPr>
      </w:pPr>
      <w:bookmarkStart w:id="2" w:name="_Toc169702935"/>
      <w:r>
        <w:rPr>
          <w:rFonts w:eastAsia="Arial"/>
        </w:rPr>
        <w:t xml:space="preserve">Whether there is a </w:t>
      </w:r>
      <w:r>
        <w:rPr>
          <w:rFonts w:eastAsia="Arial"/>
        </w:rPr>
        <w:t>general duty to act in criminal law of the UK</w:t>
      </w:r>
      <w:bookmarkEnd w:id="2"/>
    </w:p>
    <w:p w14:paraId="00000007" w14:textId="4D913F3E" w:rsidR="008532C5" w:rsidRDefault="00753039" w:rsidP="000267B7">
      <w:pPr>
        <w:rPr>
          <w:rFonts w:eastAsia="Arial" w:cs="Arial"/>
        </w:rPr>
      </w:pPr>
      <w:r>
        <w:rPr>
          <w:rFonts w:eastAsia="Arial" w:cs="Arial"/>
        </w:rPr>
        <w:t>Criminal law involves procedures as well as rules that are associated with various types of criminal offences. These include violence such as murder, sexual offences or non-sexual assaults (Finch and Fafinski, 2021). In the UK, criminal law consists of an approach that emphasises recognising a legal duty for acting in particular circumstances. Moreover, it does not depend upon a general duty to act within the criminal legal system in the UK. However, it might impose the same in some instances, including spe</w:t>
      </w:r>
      <w:r>
        <w:rPr>
          <w:rFonts w:eastAsia="Arial" w:cs="Arial"/>
        </w:rPr>
        <w:t xml:space="preserve">cial relationships such as a legal duty associated with parent and child. The same duty might be applicable as valid if it is voluntarily taking responsibility for the betterment of another person. Lastly, it is considered valid if any person is negligently arising any sort of hazard that might cause damage to others. </w:t>
      </w:r>
    </w:p>
    <w:p w14:paraId="00000008" w14:textId="40F39C05" w:rsidR="008532C5" w:rsidRDefault="00753039" w:rsidP="000267B7">
      <w:pPr>
        <w:pStyle w:val="Heading2"/>
        <w:rPr>
          <w:rFonts w:eastAsia="Arial"/>
        </w:rPr>
      </w:pPr>
      <w:bookmarkStart w:id="3" w:name="_Toc169702936"/>
      <w:r>
        <w:rPr>
          <w:rFonts w:eastAsia="Arial"/>
        </w:rPr>
        <w:t>Requirements for a crime to be committed by omission</w:t>
      </w:r>
      <w:bookmarkEnd w:id="3"/>
    </w:p>
    <w:p w14:paraId="00000009" w14:textId="2B9350D8" w:rsidR="008532C5" w:rsidRDefault="00753039" w:rsidP="000267B7">
      <w:pPr>
        <w:rPr>
          <w:rFonts w:eastAsia="Arial" w:cs="Arial"/>
        </w:rPr>
      </w:pPr>
      <w:r>
        <w:rPr>
          <w:rFonts w:eastAsia="Arial" w:cs="Arial"/>
        </w:rPr>
        <w:t xml:space="preserve">A crime must be committed by omission if it fulfills the following </w:t>
      </w:r>
      <w:r w:rsidR="00B0722A">
        <w:rPr>
          <w:rFonts w:eastAsia="Arial" w:cs="Arial"/>
        </w:rPr>
        <w:t>criteria</w:t>
      </w:r>
      <w:r>
        <w:rPr>
          <w:rFonts w:eastAsia="Arial" w:cs="Arial"/>
        </w:rPr>
        <w:t xml:space="preserve"> </w:t>
      </w:r>
    </w:p>
    <w:p w14:paraId="0000000A" w14:textId="77777777" w:rsidR="008532C5" w:rsidRDefault="00753039" w:rsidP="000267B7">
      <w:pPr>
        <w:rPr>
          <w:rFonts w:eastAsia="Arial" w:cs="Arial"/>
          <w:i/>
        </w:rPr>
      </w:pPr>
      <w:r>
        <w:rPr>
          <w:rFonts w:eastAsia="Arial" w:cs="Arial"/>
          <w:i/>
        </w:rPr>
        <w:t>Legal Duty to Act</w:t>
      </w:r>
    </w:p>
    <w:p w14:paraId="0000000B" w14:textId="77777777" w:rsidR="008532C5" w:rsidRDefault="00753039" w:rsidP="000267B7">
      <w:pPr>
        <w:rPr>
          <w:rFonts w:eastAsia="Arial" w:cs="Arial"/>
          <w:b/>
          <w:i/>
        </w:rPr>
      </w:pPr>
      <w:r>
        <w:rPr>
          <w:rFonts w:eastAsia="Arial" w:cs="Arial"/>
        </w:rPr>
        <w:t xml:space="preserve">This is an ethical obligation which requires a particular individual or entity to take appropriate steps to resolve an emergency or assist during that time (Herring, 2022). Additionally, it is responsible for imposing a duty on the defendant to act that can arise from contract or other sources. </w:t>
      </w:r>
    </w:p>
    <w:p w14:paraId="0000000C" w14:textId="77777777" w:rsidR="008532C5" w:rsidRDefault="00753039" w:rsidP="000267B7">
      <w:pPr>
        <w:rPr>
          <w:rFonts w:eastAsia="Arial" w:cs="Arial"/>
          <w:i/>
        </w:rPr>
      </w:pPr>
      <w:r>
        <w:rPr>
          <w:rFonts w:eastAsia="Arial" w:cs="Arial"/>
          <w:i/>
        </w:rPr>
        <w:t>Failure to Act</w:t>
      </w:r>
    </w:p>
    <w:p w14:paraId="0000000D" w14:textId="5DF19921" w:rsidR="008532C5" w:rsidRDefault="00753039" w:rsidP="000267B7">
      <w:pPr>
        <w:rPr>
          <w:rFonts w:eastAsia="Arial" w:cs="Arial"/>
        </w:rPr>
      </w:pPr>
      <w:r>
        <w:rPr>
          <w:rFonts w:eastAsia="Arial" w:cs="Arial"/>
        </w:rPr>
        <w:t xml:space="preserve">The law of failure to act within the criminal law is a serious offence that can have major consequences. Moreover, the defendants can even </w:t>
      </w:r>
      <w:r w:rsidR="00B0722A">
        <w:rPr>
          <w:rFonts w:eastAsia="Arial" w:cs="Arial"/>
        </w:rPr>
        <w:t>ask</w:t>
      </w:r>
      <w:r>
        <w:rPr>
          <w:rFonts w:eastAsia="Arial" w:cs="Arial"/>
        </w:rPr>
        <w:t xml:space="preserve"> to provide high amounts of fines as well as be sent to prison for the same. </w:t>
      </w:r>
    </w:p>
    <w:p w14:paraId="0000000E" w14:textId="77777777" w:rsidR="008532C5" w:rsidRDefault="00753039" w:rsidP="000267B7">
      <w:pPr>
        <w:rPr>
          <w:rFonts w:eastAsia="Arial" w:cs="Arial"/>
          <w:i/>
        </w:rPr>
      </w:pPr>
      <w:r>
        <w:rPr>
          <w:rFonts w:eastAsia="Arial" w:cs="Arial"/>
          <w:i/>
        </w:rPr>
        <w:t>Causation</w:t>
      </w:r>
    </w:p>
    <w:p w14:paraId="0000000F" w14:textId="77777777" w:rsidR="008532C5" w:rsidRDefault="00753039" w:rsidP="000267B7">
      <w:pPr>
        <w:rPr>
          <w:rFonts w:eastAsia="Arial" w:cs="Arial"/>
        </w:rPr>
      </w:pPr>
      <w:r>
        <w:rPr>
          <w:rFonts w:eastAsia="Arial" w:cs="Arial"/>
        </w:rPr>
        <w:t xml:space="preserve">Causation refers to the relationship between the defendant along with the conduct. The omission can be considered as the ultimate cause of harm whereas it can analyse the status of it during the legal examination (Macdonald, 2018). </w:t>
      </w:r>
    </w:p>
    <w:p w14:paraId="00000010" w14:textId="038AAE9D" w:rsidR="008532C5" w:rsidRDefault="00753039" w:rsidP="000267B7">
      <w:pPr>
        <w:pStyle w:val="Heading2"/>
        <w:rPr>
          <w:rFonts w:eastAsia="Arial"/>
        </w:rPr>
      </w:pPr>
      <w:bookmarkStart w:id="4" w:name="_Toc169702937"/>
      <w:r>
        <w:rPr>
          <w:rFonts w:eastAsia="Arial"/>
        </w:rPr>
        <w:t>Applicability</w:t>
      </w:r>
      <w:r w:rsidR="00F3450D">
        <w:rPr>
          <w:rFonts w:eastAsia="Arial"/>
        </w:rPr>
        <w:t xml:space="preserve"> of</w:t>
      </w:r>
      <w:r>
        <w:rPr>
          <w:rFonts w:eastAsia="Arial"/>
        </w:rPr>
        <w:t xml:space="preserve"> Statutory duty to Act in the UK</w:t>
      </w:r>
      <w:bookmarkEnd w:id="4"/>
    </w:p>
    <w:p w14:paraId="4F271579" w14:textId="5A524A76" w:rsidR="00B0722A" w:rsidRDefault="00753039" w:rsidP="000267B7">
      <w:pPr>
        <w:rPr>
          <w:rFonts w:eastAsia="Arial" w:cs="Arial"/>
        </w:rPr>
      </w:pPr>
      <w:r>
        <w:rPr>
          <w:rFonts w:eastAsia="Arial" w:cs="Arial"/>
        </w:rPr>
        <w:t xml:space="preserve">Statutory Duties in the UK are referred to as those duties that require consent from the law to execute in their daily lives. It includes responsibilities such as organising local along with national elections as well as regulating the Register of Electors. This particular duty </w:t>
      </w:r>
      <w:r>
        <w:rPr>
          <w:rFonts w:eastAsia="Arial" w:cs="Arial"/>
        </w:rPr>
        <w:lastRenderedPageBreak/>
        <w:t xml:space="preserve">applies to any type of private entity. These include natural along with artificial persons, employers, owners of premises and public authorities as well as agencies. If any person fails to violate the acts associated with the </w:t>
      </w:r>
      <w:r w:rsidR="00B0722A">
        <w:rPr>
          <w:rFonts w:eastAsia="Arial" w:cs="Arial"/>
        </w:rPr>
        <w:t>duty,</w:t>
      </w:r>
      <w:r>
        <w:rPr>
          <w:rFonts w:eastAsia="Arial" w:cs="Arial"/>
        </w:rPr>
        <w:t xml:space="preserve"> then it might encounter several consequences (Finch and Fafinski, 2021). These might be personal injury or accidents, damage of property as well as financial damage. Subsequently, the breach of this mentioned duty can contribute to any type of criminal penalty that has been exert</w:t>
      </w:r>
      <w:r>
        <w:rPr>
          <w:rFonts w:eastAsia="Arial" w:cs="Arial"/>
        </w:rPr>
        <w:t xml:space="preserve">ed by the statute. </w:t>
      </w:r>
    </w:p>
    <w:p w14:paraId="00000011" w14:textId="21B245A8" w:rsidR="008532C5" w:rsidRDefault="00753039" w:rsidP="000267B7">
      <w:pPr>
        <w:pStyle w:val="Heading2"/>
        <w:rPr>
          <w:rFonts w:eastAsia="Arial"/>
        </w:rPr>
      </w:pPr>
      <w:bookmarkStart w:id="5" w:name="_Toc169702938"/>
      <w:r>
        <w:rPr>
          <w:rFonts w:eastAsia="Arial"/>
        </w:rPr>
        <w:t>Presence of contractual/ duty based on office</w:t>
      </w:r>
      <w:bookmarkEnd w:id="5"/>
      <w:r>
        <w:rPr>
          <w:rFonts w:eastAsia="Arial"/>
        </w:rPr>
        <w:t xml:space="preserve"> </w:t>
      </w:r>
    </w:p>
    <w:p w14:paraId="00000012" w14:textId="77777777" w:rsidR="008532C5" w:rsidRDefault="00753039" w:rsidP="000267B7">
      <w:pPr>
        <w:rPr>
          <w:rFonts w:eastAsia="Arial" w:cs="Arial"/>
        </w:rPr>
      </w:pPr>
      <w:r>
        <w:rPr>
          <w:rFonts w:eastAsia="Arial" w:cs="Arial"/>
        </w:rPr>
        <w:t>Contractual duties are defined as the responsibilities that are agreed upon by both the involved parties during the time of signing a legally binding contract (Taylor, 2018). The duties associated might vary between contracts along with being categorised into a promise for doing something or a promise for not performing something. These duties are applicable for building contracts between parties related to selling or purchasing any items. Spoke notable example of contractual duties in the UK is the Duty of</w:t>
      </w:r>
      <w:r>
        <w:rPr>
          <w:rFonts w:eastAsia="Arial" w:cs="Arial"/>
        </w:rPr>
        <w:t xml:space="preserve"> Good Faith which is valid for any employment contracts along with contracts between business partners.      </w:t>
      </w:r>
    </w:p>
    <w:p w14:paraId="00000013" w14:textId="77777777" w:rsidR="008532C5" w:rsidRDefault="00753039" w:rsidP="000267B7">
      <w:pPr>
        <w:pStyle w:val="Heading2"/>
        <w:rPr>
          <w:rFonts w:eastAsia="Arial"/>
        </w:rPr>
      </w:pPr>
      <w:bookmarkStart w:id="6" w:name="_Toc169702939"/>
      <w:r>
        <w:rPr>
          <w:rFonts w:eastAsia="Arial"/>
        </w:rPr>
        <w:t>Duty to act arises from assumed responsibility</w:t>
      </w:r>
      <w:bookmarkEnd w:id="6"/>
    </w:p>
    <w:p w14:paraId="00000014" w14:textId="77777777" w:rsidR="008532C5" w:rsidRDefault="00753039" w:rsidP="000267B7">
      <w:pPr>
        <w:rPr>
          <w:rFonts w:eastAsia="Arial" w:cs="Arial"/>
        </w:rPr>
      </w:pPr>
      <w:r>
        <w:rPr>
          <w:rFonts w:eastAsia="Arial" w:cs="Arial"/>
        </w:rPr>
        <w:t xml:space="preserve">Several circumstances enable the Duty to Act to arise from assumed responsibilities </w:t>
      </w:r>
    </w:p>
    <w:p w14:paraId="00000015" w14:textId="77777777" w:rsidR="008532C5" w:rsidRDefault="00753039" w:rsidP="000267B7">
      <w:pPr>
        <w:rPr>
          <w:rFonts w:eastAsia="Arial" w:cs="Arial"/>
          <w:b/>
          <w:i/>
        </w:rPr>
      </w:pPr>
      <w:r>
        <w:rPr>
          <w:rFonts w:eastAsia="Arial" w:cs="Arial"/>
          <w:b/>
          <w:i/>
        </w:rPr>
        <w:t>Public authority</w:t>
      </w:r>
    </w:p>
    <w:p w14:paraId="00000016" w14:textId="215CEED5" w:rsidR="008532C5" w:rsidRDefault="00753039" w:rsidP="000267B7">
      <w:pPr>
        <w:rPr>
          <w:rFonts w:eastAsia="Arial" w:cs="Arial"/>
        </w:rPr>
      </w:pPr>
      <w:r>
        <w:rPr>
          <w:rFonts w:eastAsia="Arial" w:cs="Arial"/>
        </w:rPr>
        <w:t>A person possessing public authority desires to take responsibility for the betterment of any person then they might have a duty to act. Individuals belonging to these categories are responsible for securing victims along with securing their rights</w:t>
      </w:r>
      <w:r w:rsidR="00B0722A">
        <w:rPr>
          <w:rFonts w:eastAsia="Arial" w:cs="Arial"/>
        </w:rPr>
        <w:t xml:space="preserve"> </w:t>
      </w:r>
      <w:sdt>
        <w:sdtPr>
          <w:rPr>
            <w:rFonts w:eastAsia="Arial" w:cs="Arial"/>
          </w:rPr>
          <w:id w:val="-1753355522"/>
          <w:citation/>
        </w:sdtPr>
        <w:sdtEndPr/>
        <w:sdtContent>
          <w:r w:rsidR="00B0722A">
            <w:rPr>
              <w:rFonts w:eastAsia="Arial" w:cs="Arial"/>
            </w:rPr>
            <w:fldChar w:fldCharType="begin"/>
          </w:r>
          <w:r w:rsidR="00B0722A">
            <w:rPr>
              <w:rFonts w:eastAsia="Arial" w:cs="Arial"/>
              <w:lang w:val="en-US"/>
            </w:rPr>
            <w:instrText xml:space="preserve"> CITATION Chr232 \l 1033 </w:instrText>
          </w:r>
          <w:r w:rsidR="00B0722A">
            <w:rPr>
              <w:rFonts w:eastAsia="Arial" w:cs="Arial"/>
            </w:rPr>
            <w:fldChar w:fldCharType="separate"/>
          </w:r>
          <w:r w:rsidR="00B0722A" w:rsidRPr="00B0722A">
            <w:rPr>
              <w:rFonts w:eastAsia="Arial" w:cs="Arial"/>
              <w:noProof/>
              <w:lang w:val="en-US"/>
            </w:rPr>
            <w:t>(Bieber, 2023)</w:t>
          </w:r>
          <w:r w:rsidR="00B0722A">
            <w:rPr>
              <w:rFonts w:eastAsia="Arial" w:cs="Arial"/>
            </w:rPr>
            <w:fldChar w:fldCharType="end"/>
          </w:r>
        </w:sdtContent>
      </w:sdt>
      <w:r>
        <w:rPr>
          <w:rFonts w:eastAsia="Arial" w:cs="Arial"/>
        </w:rPr>
        <w:t xml:space="preserve">. Morever, it must emphasise remaining neutral, impartial as well as encouraging mutual tolerance among the public.  </w:t>
      </w:r>
    </w:p>
    <w:p w14:paraId="00000017" w14:textId="77777777" w:rsidR="008532C5" w:rsidRDefault="00753039" w:rsidP="000267B7">
      <w:pPr>
        <w:rPr>
          <w:rFonts w:eastAsia="Arial" w:cs="Arial"/>
          <w:b/>
          <w:i/>
        </w:rPr>
      </w:pPr>
      <w:r>
        <w:rPr>
          <w:rFonts w:eastAsia="Arial" w:cs="Arial"/>
          <w:b/>
          <w:i/>
        </w:rPr>
        <w:t>Tort</w:t>
      </w:r>
    </w:p>
    <w:p w14:paraId="00000018" w14:textId="77777777" w:rsidR="008532C5" w:rsidRDefault="00753039" w:rsidP="000267B7">
      <w:pPr>
        <w:rPr>
          <w:rFonts w:eastAsia="Arial" w:cs="Arial"/>
        </w:rPr>
      </w:pPr>
      <w:r>
        <w:rPr>
          <w:rFonts w:eastAsia="Arial" w:cs="Arial"/>
        </w:rPr>
        <w:t xml:space="preserve">A tort can be defined as an illegal act which contributes to causing harm to another individual intentionally or accidentally (Taylor, 2018). An individual who wants to take responsibility for a person under volunteer aspects might get obligated to modify their situation. However, a law associated with the same enables the sufferer to obtain money from the person who is responsible for the harm.  </w:t>
      </w:r>
    </w:p>
    <w:p w14:paraId="00000019" w14:textId="77777777" w:rsidR="008532C5" w:rsidRDefault="00753039" w:rsidP="000267B7">
      <w:pPr>
        <w:rPr>
          <w:rFonts w:eastAsia="Arial" w:cs="Arial"/>
          <w:b/>
          <w:i/>
        </w:rPr>
      </w:pPr>
      <w:r>
        <w:rPr>
          <w:rFonts w:eastAsia="Arial" w:cs="Arial"/>
          <w:b/>
          <w:i/>
        </w:rPr>
        <w:t xml:space="preserve">Criminal liability </w:t>
      </w:r>
    </w:p>
    <w:p w14:paraId="0000001A" w14:textId="23D9E478" w:rsidR="008532C5" w:rsidRDefault="00753039" w:rsidP="000267B7">
      <w:pPr>
        <w:rPr>
          <w:rFonts w:eastAsia="Arial" w:cs="Arial"/>
        </w:rPr>
      </w:pPr>
      <w:r>
        <w:rPr>
          <w:rFonts w:eastAsia="Arial" w:cs="Arial"/>
        </w:rPr>
        <w:t xml:space="preserve">Lastly, the Duty to act might arise from assumed responsibilities if any contract forces it to do so (Finch and Fafinski, 2021). </w:t>
      </w:r>
      <w:r w:rsidR="00B0722A">
        <w:rPr>
          <w:rFonts w:eastAsia="Arial" w:cs="Arial"/>
        </w:rPr>
        <w:t>Moreover</w:t>
      </w:r>
      <w:r>
        <w:rPr>
          <w:rFonts w:eastAsia="Arial" w:cs="Arial"/>
        </w:rPr>
        <w:t xml:space="preserve">, the contract would enable it to take care of the damaged person despite its consent, otherwise it might face major consequences,   </w:t>
      </w:r>
    </w:p>
    <w:p w14:paraId="0000001B" w14:textId="77777777" w:rsidR="008532C5" w:rsidRDefault="008532C5" w:rsidP="000267B7">
      <w:pPr>
        <w:rPr>
          <w:rFonts w:eastAsia="Arial" w:cs="Arial"/>
          <w:b/>
        </w:rPr>
      </w:pPr>
    </w:p>
    <w:p w14:paraId="0000001C" w14:textId="77777777" w:rsidR="008532C5" w:rsidRDefault="008532C5" w:rsidP="000267B7">
      <w:pPr>
        <w:rPr>
          <w:rFonts w:eastAsia="Arial" w:cs="Arial"/>
          <w:b/>
        </w:rPr>
      </w:pPr>
    </w:p>
    <w:p w14:paraId="0000001D" w14:textId="77777777" w:rsidR="008532C5" w:rsidRDefault="00753039" w:rsidP="000267B7">
      <w:pPr>
        <w:rPr>
          <w:rFonts w:eastAsia="Arial" w:cs="Arial"/>
          <w:b/>
        </w:rPr>
      </w:pPr>
      <w:r>
        <w:br w:type="page"/>
      </w:r>
    </w:p>
    <w:p w14:paraId="0000001E" w14:textId="77777777" w:rsidR="008532C5" w:rsidRDefault="00753039" w:rsidP="000267B7">
      <w:pPr>
        <w:pStyle w:val="Heading1"/>
        <w:rPr>
          <w:rFonts w:eastAsia="Arial"/>
        </w:rPr>
      </w:pPr>
      <w:bookmarkStart w:id="7" w:name="_Toc169702940"/>
      <w:r>
        <w:rPr>
          <w:rFonts w:eastAsia="Arial"/>
        </w:rPr>
        <w:t>Task- B</w:t>
      </w:r>
      <w:bookmarkEnd w:id="7"/>
      <w:r>
        <w:rPr>
          <w:rFonts w:eastAsia="Arial"/>
        </w:rPr>
        <w:t xml:space="preserve"> </w:t>
      </w:r>
    </w:p>
    <w:p w14:paraId="0000001F" w14:textId="77777777" w:rsidR="008532C5" w:rsidRDefault="00753039" w:rsidP="000267B7">
      <w:pPr>
        <w:pStyle w:val="Heading2"/>
        <w:rPr>
          <w:rFonts w:eastAsia="Arial"/>
        </w:rPr>
      </w:pPr>
      <w:bookmarkStart w:id="8" w:name="_Toc169702941"/>
      <w:r>
        <w:rPr>
          <w:rFonts w:eastAsia="Arial"/>
        </w:rPr>
        <w:t>Evaluation of arguments for and against the implementation of the general duty to act within criminal law of England and Wales</w:t>
      </w:r>
      <w:bookmarkEnd w:id="8"/>
      <w:r>
        <w:rPr>
          <w:rFonts w:eastAsia="Arial"/>
        </w:rPr>
        <w:t xml:space="preserve"> </w:t>
      </w:r>
    </w:p>
    <w:p w14:paraId="00000020" w14:textId="77777777" w:rsidR="008532C5" w:rsidRDefault="00753039" w:rsidP="000267B7">
      <w:pPr>
        <w:rPr>
          <w:rFonts w:eastAsia="Arial" w:cs="Arial"/>
          <w:b/>
          <w:i/>
          <w:u w:val="single"/>
        </w:rPr>
      </w:pPr>
      <w:r>
        <w:rPr>
          <w:rFonts w:eastAsia="Arial" w:cs="Arial"/>
          <w:b/>
          <w:i/>
          <w:u w:val="single"/>
        </w:rPr>
        <w:t>Arguments for the incorporation of the general duty to Act within criminal law in the UK</w:t>
      </w:r>
    </w:p>
    <w:p w14:paraId="00000021" w14:textId="77777777" w:rsidR="008532C5" w:rsidRDefault="00753039" w:rsidP="000267B7">
      <w:pPr>
        <w:rPr>
          <w:rFonts w:eastAsia="Arial" w:cs="Arial"/>
          <w:b/>
        </w:rPr>
      </w:pPr>
      <w:r>
        <w:rPr>
          <w:rFonts w:eastAsia="Arial" w:cs="Arial"/>
          <w:b/>
        </w:rPr>
        <w:t>Protection of Individual Rights</w:t>
      </w:r>
    </w:p>
    <w:p w14:paraId="00000022" w14:textId="77777777" w:rsidR="008532C5" w:rsidRDefault="00753039" w:rsidP="000267B7">
      <w:pPr>
        <w:rPr>
          <w:rFonts w:eastAsia="Arial" w:cs="Arial"/>
        </w:rPr>
      </w:pPr>
      <w:r>
        <w:rPr>
          <w:rFonts w:eastAsia="Arial" w:cs="Arial"/>
        </w:rPr>
        <w:t>The recruitment of the General Duty of Act facilitates the criminal legal system for protecting every individual by giving it legal authority. Moreover, it also ensures the inhibition of any type of illegal exercise or harmfulness (</w:t>
      </w:r>
      <w:r>
        <w:rPr>
          <w:rFonts w:eastAsia="Arial" w:cs="Arial"/>
          <w:color w:val="222222"/>
        </w:rPr>
        <w:t>Werle and Jessberger, 2020)</w:t>
      </w:r>
      <w:r>
        <w:rPr>
          <w:rFonts w:eastAsia="Arial" w:cs="Arial"/>
        </w:rPr>
        <w:t xml:space="preserve">. This entire approach contributes to the fair treatment of all the inhabitants as well as the provision for a lawyer in certain criminal procedures. Subsequently, this policy would be responsible for securing all the citizens from those persons that might cause harm to others along with forcibly grabbing its properties. This act is also helpful for protecting human rights by safeguarding the regulatory policies associated with the moral principles of citizens.      </w:t>
      </w:r>
    </w:p>
    <w:p w14:paraId="00000023" w14:textId="77777777" w:rsidR="008532C5" w:rsidRDefault="00753039" w:rsidP="000267B7">
      <w:pPr>
        <w:rPr>
          <w:rFonts w:eastAsia="Arial" w:cs="Arial"/>
          <w:b/>
        </w:rPr>
      </w:pPr>
      <w:r>
        <w:rPr>
          <w:rFonts w:eastAsia="Arial" w:cs="Arial"/>
          <w:b/>
        </w:rPr>
        <w:t>Fostering Confidence in the legal system</w:t>
      </w:r>
    </w:p>
    <w:p w14:paraId="00000025" w14:textId="54D39C89" w:rsidR="008532C5" w:rsidRPr="00F3450D" w:rsidRDefault="00753039" w:rsidP="000267B7">
      <w:pPr>
        <w:rPr>
          <w:rFonts w:eastAsia="Arial" w:cs="Arial"/>
        </w:rPr>
      </w:pPr>
      <w:r>
        <w:rPr>
          <w:rFonts w:eastAsia="Arial" w:cs="Arial"/>
        </w:rPr>
        <w:t>The implementation of the general duty off act within criminal law in the UK facilitates mitigating those issues that are associated with the emergence of criminal acts. Further, it results in securing its principles by the legal system in aspects of fairness, openness along with maintaining transparency (</w:t>
      </w:r>
      <w:r>
        <w:rPr>
          <w:rFonts w:eastAsia="Arial" w:cs="Arial"/>
          <w:color w:val="222222"/>
        </w:rPr>
        <w:t>Allen et al., 2020)</w:t>
      </w:r>
      <w:r>
        <w:rPr>
          <w:rFonts w:eastAsia="Arial" w:cs="Arial"/>
        </w:rPr>
        <w:t xml:space="preserve">. This process also results in the uprising of the ethical values of citizens that help in fulfilling the objectives of the legal rights of every resident within the country. This is also responsible for strengthening the standards of decency as well as respect for people that is possible for this implementation. Finally, this specified process is useful for establishing confidence upon the legal system of criminal law in different regions of the UK.     </w:t>
      </w:r>
    </w:p>
    <w:p w14:paraId="00000026" w14:textId="77777777" w:rsidR="008532C5" w:rsidRDefault="00753039" w:rsidP="000267B7">
      <w:pPr>
        <w:rPr>
          <w:rFonts w:eastAsia="Arial" w:cs="Arial"/>
          <w:b/>
          <w:i/>
          <w:u w:val="single"/>
        </w:rPr>
      </w:pPr>
      <w:r>
        <w:rPr>
          <w:rFonts w:eastAsia="Arial" w:cs="Arial"/>
          <w:b/>
          <w:i/>
          <w:u w:val="single"/>
        </w:rPr>
        <w:t>Arguments against the incorporation of the general duty to Act within criminal law in the UK</w:t>
      </w:r>
    </w:p>
    <w:p w14:paraId="00000027" w14:textId="77777777" w:rsidR="008532C5" w:rsidRDefault="00753039" w:rsidP="000267B7">
      <w:pPr>
        <w:rPr>
          <w:rFonts w:eastAsia="Arial" w:cs="Arial"/>
          <w:b/>
        </w:rPr>
      </w:pPr>
      <w:r>
        <w:rPr>
          <w:rFonts w:eastAsia="Arial" w:cs="Arial"/>
          <w:b/>
        </w:rPr>
        <w:t>Issues associated with social responsibility</w:t>
      </w:r>
    </w:p>
    <w:p w14:paraId="00000028" w14:textId="25DE7573" w:rsidR="008532C5" w:rsidRDefault="00753039" w:rsidP="000267B7">
      <w:pPr>
        <w:rPr>
          <w:rFonts w:eastAsia="Arial" w:cs="Arial"/>
        </w:rPr>
      </w:pPr>
      <w:r>
        <w:rPr>
          <w:rFonts w:eastAsia="Arial" w:cs="Arial"/>
        </w:rPr>
        <w:t>The regulatory standards of the criminal law</w:t>
      </w:r>
      <w:r>
        <w:rPr>
          <w:rFonts w:eastAsia="Arial" w:cs="Arial"/>
          <w:b/>
        </w:rPr>
        <w:t xml:space="preserve"> </w:t>
      </w:r>
      <w:r>
        <w:rPr>
          <w:rFonts w:eastAsia="Arial" w:cs="Arial"/>
        </w:rPr>
        <w:t>create issues in case of the corporate responsibility. These violations of the relevant policies can cause severe damage to society, thereby affecting millions of lives. Additionally, it contributes to making people more vulnerable to the various types of crimes in the UK. Further, the absence of strict criminal sanctions might contribute to weak enforcement of the objectives of corporate social responsibilities (</w:t>
      </w:r>
      <w:r>
        <w:rPr>
          <w:rFonts w:eastAsia="Arial" w:cs="Arial"/>
          <w:color w:val="222222"/>
        </w:rPr>
        <w:t>Bergman. and Berman, 2024)</w:t>
      </w:r>
      <w:r>
        <w:rPr>
          <w:rFonts w:eastAsia="Arial" w:cs="Arial"/>
        </w:rPr>
        <w:t>. Eventually, it might lead to ther emergence of various scandals, a</w:t>
      </w:r>
      <w:r>
        <w:rPr>
          <w:rFonts w:eastAsia="Arial" w:cs="Arial"/>
        </w:rPr>
        <w:t xml:space="preserve">s well as scams that would impart a serious effect on the lives of numerous people. However, a theory concerning the same exists that is known to be the theory of social responsibility. These emphasise the obligation to promote the conditions of human flourishing as well as secure the democratic structure of society for the better living styles of the residents in </w:t>
      </w:r>
      <w:r w:rsidR="00B0722A">
        <w:rPr>
          <w:rFonts w:eastAsia="Arial" w:cs="Arial"/>
        </w:rPr>
        <w:t>the UK</w:t>
      </w:r>
      <w:r>
        <w:rPr>
          <w:rFonts w:eastAsia="Arial" w:cs="Arial"/>
        </w:rPr>
        <w:t xml:space="preserve">.      </w:t>
      </w:r>
    </w:p>
    <w:p w14:paraId="00000029" w14:textId="77777777" w:rsidR="008532C5" w:rsidRDefault="00753039" w:rsidP="000267B7">
      <w:pPr>
        <w:rPr>
          <w:rFonts w:eastAsia="Arial" w:cs="Arial"/>
          <w:b/>
        </w:rPr>
      </w:pPr>
      <w:r>
        <w:rPr>
          <w:rFonts w:eastAsia="Arial" w:cs="Arial"/>
          <w:b/>
        </w:rPr>
        <w:t>Limited protection to suffered victims</w:t>
      </w:r>
    </w:p>
    <w:p w14:paraId="0000002A" w14:textId="503C09EC" w:rsidR="008532C5" w:rsidRDefault="00753039" w:rsidP="000267B7">
      <w:pPr>
        <w:rPr>
          <w:rFonts w:eastAsia="Arial" w:cs="Arial"/>
        </w:rPr>
      </w:pPr>
      <w:r>
        <w:rPr>
          <w:rFonts w:eastAsia="Arial" w:cs="Arial"/>
        </w:rPr>
        <w:t xml:space="preserve">The Government of the UK might provide essential protection for protecting the victim or </w:t>
      </w:r>
      <w:r>
        <w:rPr>
          <w:rFonts w:eastAsia="Arial" w:cs="Arial"/>
        </w:rPr>
        <w:t>witness from the criminals for making an accurate judgement in order to provide justice. However, criminal law might fail to protect the suffered victims by lacking a concrete fundamental principle for regulating the entire system (</w:t>
      </w:r>
      <w:r>
        <w:rPr>
          <w:rFonts w:eastAsia="Arial" w:cs="Arial"/>
          <w:color w:val="222222"/>
        </w:rPr>
        <w:t>Littlejohn,2020)</w:t>
      </w:r>
      <w:r>
        <w:rPr>
          <w:rFonts w:eastAsia="Arial" w:cs="Arial"/>
        </w:rPr>
        <w:t xml:space="preserve">. Subsequently, the concerned authorities have been establishing a scheme for victim compensation, which might fail in giving accurate security to the victim. </w:t>
      </w:r>
      <w:r w:rsidR="00B0722A">
        <w:rPr>
          <w:rFonts w:eastAsia="Arial" w:cs="Arial"/>
        </w:rPr>
        <w:t>Moreover</w:t>
      </w:r>
      <w:r>
        <w:rPr>
          <w:rFonts w:eastAsia="Arial" w:cs="Arial"/>
        </w:rPr>
        <w:t xml:space="preserve">, the associated frameworks of the same may not be enough to safeguard the suffered victims from </w:t>
      </w:r>
      <w:r>
        <w:rPr>
          <w:rFonts w:eastAsia="Arial" w:cs="Arial"/>
        </w:rPr>
        <w:t xml:space="preserve">potential criminals. Henceforth, the recruitment of the General Duty of Act within the criminal legal system in the UK might possess several drawbacks as mentioned above.     </w:t>
      </w:r>
    </w:p>
    <w:p w14:paraId="0000002B" w14:textId="77777777" w:rsidR="008532C5" w:rsidRDefault="00753039" w:rsidP="000267B7">
      <w:pPr>
        <w:rPr>
          <w:rFonts w:eastAsia="Arial" w:cs="Arial"/>
          <w:b/>
        </w:rPr>
      </w:pPr>
      <w:r>
        <w:rPr>
          <w:rFonts w:eastAsia="Arial" w:cs="Arial"/>
          <w:b/>
        </w:rPr>
        <w:t xml:space="preserve"> </w:t>
      </w:r>
    </w:p>
    <w:p w14:paraId="0000002C" w14:textId="77777777" w:rsidR="008532C5" w:rsidRDefault="008532C5" w:rsidP="000267B7">
      <w:pPr>
        <w:rPr>
          <w:rFonts w:eastAsia="Arial" w:cs="Arial"/>
          <w:b/>
        </w:rPr>
      </w:pPr>
    </w:p>
    <w:p w14:paraId="0000002D" w14:textId="77777777" w:rsidR="008532C5" w:rsidRDefault="008532C5" w:rsidP="000267B7">
      <w:pPr>
        <w:rPr>
          <w:rFonts w:eastAsia="Arial" w:cs="Arial"/>
          <w:b/>
          <w:i/>
          <w:u w:val="single"/>
        </w:rPr>
      </w:pPr>
    </w:p>
    <w:p w14:paraId="0000002E" w14:textId="77777777" w:rsidR="008532C5" w:rsidRDefault="008532C5" w:rsidP="000267B7">
      <w:pPr>
        <w:rPr>
          <w:rFonts w:eastAsia="Arial" w:cs="Arial"/>
          <w:b/>
          <w:i/>
          <w:u w:val="single"/>
        </w:rPr>
      </w:pPr>
    </w:p>
    <w:p w14:paraId="0000002F" w14:textId="77777777" w:rsidR="008532C5" w:rsidRDefault="008532C5" w:rsidP="000267B7">
      <w:pPr>
        <w:rPr>
          <w:rFonts w:eastAsia="Arial" w:cs="Arial"/>
          <w:b/>
        </w:rPr>
      </w:pPr>
    </w:p>
    <w:p w14:paraId="00000030" w14:textId="77777777" w:rsidR="008532C5" w:rsidRDefault="008532C5" w:rsidP="000267B7">
      <w:pPr>
        <w:rPr>
          <w:rFonts w:eastAsia="Arial" w:cs="Arial"/>
          <w:b/>
        </w:rPr>
      </w:pPr>
    </w:p>
    <w:p w14:paraId="00000031" w14:textId="77777777" w:rsidR="008532C5" w:rsidRDefault="008532C5" w:rsidP="000267B7">
      <w:pPr>
        <w:rPr>
          <w:rFonts w:eastAsia="Arial" w:cs="Arial"/>
          <w:b/>
        </w:rPr>
      </w:pPr>
    </w:p>
    <w:p w14:paraId="00000032" w14:textId="77777777" w:rsidR="008532C5" w:rsidRDefault="00753039" w:rsidP="000267B7">
      <w:pPr>
        <w:rPr>
          <w:rFonts w:eastAsia="Arial" w:cs="Arial"/>
          <w:b/>
        </w:rPr>
      </w:pPr>
      <w:r>
        <w:br w:type="page"/>
      </w:r>
    </w:p>
    <w:p w14:paraId="00000033" w14:textId="77777777" w:rsidR="008532C5" w:rsidRDefault="00753039" w:rsidP="000267B7">
      <w:pPr>
        <w:pStyle w:val="Heading1"/>
        <w:rPr>
          <w:rFonts w:eastAsia="Arial"/>
        </w:rPr>
      </w:pPr>
      <w:bookmarkStart w:id="9" w:name="_Toc169702942"/>
      <w:r>
        <w:rPr>
          <w:rFonts w:eastAsia="Arial"/>
        </w:rPr>
        <w:t>Conclusion</w:t>
      </w:r>
      <w:bookmarkEnd w:id="9"/>
      <w:r>
        <w:rPr>
          <w:rFonts w:eastAsia="Arial"/>
        </w:rPr>
        <w:t xml:space="preserve"> </w:t>
      </w:r>
    </w:p>
    <w:p w14:paraId="00000034" w14:textId="77777777" w:rsidR="008532C5" w:rsidRDefault="00753039" w:rsidP="000267B7">
      <w:pPr>
        <w:rPr>
          <w:rFonts w:eastAsia="Arial"/>
          <w:b/>
        </w:rPr>
      </w:pPr>
      <w:r>
        <w:rPr>
          <w:rFonts w:eastAsia="Arial"/>
        </w:rPr>
        <w:t>Criminal law can be defined as a different system of law that deals with distinct types of crimes along with contributing to the criminals who are committing a crime. It has been concluded that the English Criminal Law does not impose General Duty of Act usually within the criminal law in the UK. Further, it has been summarised that the legal duty to act, failure to act is required for a crime to be committed by omission. It has been also revealed that the contractual duty is valid during the formation of a</w:t>
      </w:r>
      <w:r>
        <w:rPr>
          <w:rFonts w:eastAsia="Arial"/>
        </w:rPr>
        <w:t xml:space="preserve"> contract between two parties. Lastly, it has been illustrated that the implementation of the General Duty of Act within the criminal law might have both merits along with demerits. This has been thoroughly discussed in the last section.   </w:t>
      </w:r>
      <w:r>
        <w:br w:type="page"/>
      </w:r>
    </w:p>
    <w:p w14:paraId="00000035" w14:textId="77777777" w:rsidR="008532C5" w:rsidRDefault="00753039" w:rsidP="000267B7">
      <w:pPr>
        <w:pStyle w:val="Heading1"/>
        <w:rPr>
          <w:rFonts w:eastAsia="Arial"/>
        </w:rPr>
      </w:pPr>
      <w:bookmarkStart w:id="10" w:name="_Toc169702943"/>
      <w:r>
        <w:rPr>
          <w:rFonts w:eastAsia="Arial"/>
        </w:rPr>
        <w:t>References</w:t>
      </w:r>
      <w:bookmarkEnd w:id="10"/>
    </w:p>
    <w:p w14:paraId="4E2F7AC7" w14:textId="77777777" w:rsidR="002041A8" w:rsidRDefault="002041A8" w:rsidP="002041A8">
      <w:r>
        <w:t xml:space="preserve">Allen, M., Loveless, J. and Derry, C., (2020). </w:t>
      </w:r>
      <w:r w:rsidRPr="002041A8">
        <w:rPr>
          <w:i/>
          <w:iCs/>
        </w:rPr>
        <w:t>Complete criminal law: text, cases, and materials</w:t>
      </w:r>
      <w:r>
        <w:t>. Complete.</w:t>
      </w:r>
    </w:p>
    <w:p w14:paraId="0E860B79" w14:textId="77777777" w:rsidR="002041A8" w:rsidRDefault="002041A8" w:rsidP="002041A8">
      <w:r>
        <w:t xml:space="preserve">Bergman, P. and Berman, S.J., (2024). </w:t>
      </w:r>
      <w:r w:rsidRPr="002041A8">
        <w:rPr>
          <w:i/>
          <w:iCs/>
        </w:rPr>
        <w:t>The criminal law handbook: Know your rights, survive the system</w:t>
      </w:r>
      <w:r>
        <w:t>. Nolo.</w:t>
      </w:r>
    </w:p>
    <w:p w14:paraId="4772D901" w14:textId="77777777" w:rsidR="002041A8" w:rsidRDefault="002041A8" w:rsidP="002041A8">
      <w:r>
        <w:t>Bieber, C., (2023). Civil vs. Criminal Cases: What’s The Difference?. [Online] Available at: https://www.forbes.com/advisor/legal/criminal-defense/civil-vs-criminal-case/ [Accessed 12 June 2024].</w:t>
      </w:r>
    </w:p>
    <w:p w14:paraId="1BFBD01C" w14:textId="77777777" w:rsidR="002041A8" w:rsidRDefault="002041A8" w:rsidP="002041A8">
      <w:r>
        <w:t xml:space="preserve">Finch, E. and Fafinski, S. (2021). </w:t>
      </w:r>
      <w:r w:rsidRPr="002041A8">
        <w:rPr>
          <w:i/>
          <w:iCs/>
        </w:rPr>
        <w:t>Criminal law</w:t>
      </w:r>
      <w:r>
        <w:t>. 8th edition. Harlow, England: Pearson.</w:t>
      </w:r>
    </w:p>
    <w:p w14:paraId="266B865C" w14:textId="77777777" w:rsidR="002041A8" w:rsidRDefault="002041A8" w:rsidP="002041A8">
      <w:r>
        <w:t>Herring, J. (2022).</w:t>
      </w:r>
      <w:r w:rsidRPr="002041A8">
        <w:rPr>
          <w:i/>
          <w:iCs/>
        </w:rPr>
        <w:t xml:space="preserve"> Criminal law : text, cases, and materials</w:t>
      </w:r>
      <w:r>
        <w:t>. Tenth edition. Oxford: Oxford University Press.</w:t>
      </w:r>
    </w:p>
    <w:p w14:paraId="060E3624" w14:textId="77777777" w:rsidR="002041A8" w:rsidRDefault="002041A8" w:rsidP="002041A8">
      <w:r>
        <w:t xml:space="preserve">Littlejohn, C., (2020). Truth, knowledge, and the standard of proof in criminal law. </w:t>
      </w:r>
      <w:r w:rsidRPr="002041A8">
        <w:rPr>
          <w:i/>
          <w:iCs/>
        </w:rPr>
        <w:t>Synthese</w:t>
      </w:r>
      <w:r>
        <w:t>, 197(12), pp.5253-5286.</w:t>
      </w:r>
    </w:p>
    <w:p w14:paraId="6A3FB7D3" w14:textId="77777777" w:rsidR="002041A8" w:rsidRDefault="002041A8" w:rsidP="002041A8">
      <w:r>
        <w:t xml:space="preserve">Macdonald, S.K. (2018). </w:t>
      </w:r>
      <w:r w:rsidRPr="002041A8">
        <w:rPr>
          <w:i/>
          <w:iCs/>
        </w:rPr>
        <w:t>Text, cases, and materials on criminal law</w:t>
      </w:r>
      <w:r>
        <w:t>. Second edition. Harlow, England: Pearson Education Limited.</w:t>
      </w:r>
    </w:p>
    <w:p w14:paraId="297C1510" w14:textId="77777777" w:rsidR="002041A8" w:rsidRDefault="002041A8" w:rsidP="002041A8">
      <w:r>
        <w:t xml:space="preserve">Taylor, L. (2018). </w:t>
      </w:r>
      <w:r w:rsidRPr="002041A8">
        <w:rPr>
          <w:i/>
          <w:iCs/>
        </w:rPr>
        <w:t>Elliott and Quinn’s criminal law</w:t>
      </w:r>
      <w:r>
        <w:t>. Twelfth edition. Harlow, England ; Pearson Education Limited.</w:t>
      </w:r>
    </w:p>
    <w:p w14:paraId="1840C083" w14:textId="77777777" w:rsidR="002041A8" w:rsidRDefault="002041A8" w:rsidP="002041A8">
      <w:r>
        <w:t xml:space="preserve">Werle, G. and Jessberger, F., (2020). </w:t>
      </w:r>
      <w:r w:rsidRPr="002041A8">
        <w:rPr>
          <w:i/>
          <w:iCs/>
        </w:rPr>
        <w:t>Principles of international criminal law</w:t>
      </w:r>
      <w:r>
        <w:t>. Oxford University Press.</w:t>
      </w:r>
    </w:p>
    <w:p w14:paraId="16371016" w14:textId="1463DDF3" w:rsidR="00B0722A" w:rsidRDefault="00B0722A" w:rsidP="000267B7"/>
    <w:p w14:paraId="7CF93F65" w14:textId="77777777" w:rsidR="00B0722A" w:rsidRDefault="00B0722A" w:rsidP="000267B7">
      <w:pPr>
        <w:rPr>
          <w:rFonts w:eastAsia="Arial" w:cs="Arial"/>
        </w:rPr>
      </w:pPr>
    </w:p>
    <w:sectPr w:rsidR="00B0722A" w:rsidSect="00B0722A">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D612A" w14:textId="77777777" w:rsidR="003976A0" w:rsidRDefault="003976A0">
      <w:pPr>
        <w:spacing w:line="240" w:lineRule="auto"/>
      </w:pPr>
      <w:r>
        <w:separator/>
      </w:r>
    </w:p>
  </w:endnote>
  <w:endnote w:type="continuationSeparator" w:id="0">
    <w:p w14:paraId="572E0ED2" w14:textId="77777777" w:rsidR="003976A0" w:rsidRDefault="00397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565869"/>
      <w:docPartObj>
        <w:docPartGallery w:val="Page Numbers (Bottom of Page)"/>
        <w:docPartUnique/>
      </w:docPartObj>
    </w:sdtPr>
    <w:sdtEndPr/>
    <w:sdtContent>
      <w:sdt>
        <w:sdtPr>
          <w:id w:val="1245458018"/>
          <w:docPartObj>
            <w:docPartGallery w:val="Page Numbers (Top of Page)"/>
            <w:docPartUnique/>
          </w:docPartObj>
        </w:sdtPr>
        <w:sdtEndPr/>
        <w:sdtContent>
          <w:p w14:paraId="594014AC" w14:textId="020C14CB" w:rsidR="00B0722A" w:rsidRDefault="00B0722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2423E0C" w14:textId="77777777" w:rsidR="00B0722A" w:rsidRDefault="00B07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448DE" w14:textId="77777777" w:rsidR="003976A0" w:rsidRDefault="003976A0">
      <w:pPr>
        <w:spacing w:line="240" w:lineRule="auto"/>
      </w:pPr>
      <w:r>
        <w:separator/>
      </w:r>
    </w:p>
  </w:footnote>
  <w:footnote w:type="continuationSeparator" w:id="0">
    <w:p w14:paraId="0E7A9154" w14:textId="77777777" w:rsidR="003976A0" w:rsidRDefault="00397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E" w14:textId="27E5CF2D" w:rsidR="008532C5" w:rsidRDefault="00753039" w:rsidP="00B0722A">
    <w:pPr>
      <w:tabs>
        <w:tab w:val="left" w:pos="7500"/>
      </w:tabs>
    </w:pPr>
    <w:r>
      <w:t xml:space="preserve">                                                                                        </w:t>
    </w:r>
    <w:r w:rsidR="00B0722A" w:rsidRPr="00B0722A">
      <w:t>CertHE Policing Profession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A02BC"/>
    <w:multiLevelType w:val="hybridMultilevel"/>
    <w:tmpl w:val="441404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A767006"/>
    <w:multiLevelType w:val="hybridMultilevel"/>
    <w:tmpl w:val="B6AEC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8758628">
    <w:abstractNumId w:val="0"/>
  </w:num>
  <w:num w:numId="2" w16cid:durableId="1478641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2C5"/>
    <w:rsid w:val="000267B7"/>
    <w:rsid w:val="00147B74"/>
    <w:rsid w:val="002041A8"/>
    <w:rsid w:val="003976A0"/>
    <w:rsid w:val="0059242D"/>
    <w:rsid w:val="00664388"/>
    <w:rsid w:val="007D75BB"/>
    <w:rsid w:val="008532C5"/>
    <w:rsid w:val="0093774C"/>
    <w:rsid w:val="00A74B77"/>
    <w:rsid w:val="00AC1EF3"/>
    <w:rsid w:val="00B0722A"/>
    <w:rsid w:val="00C411E2"/>
    <w:rsid w:val="00DE4BF3"/>
    <w:rsid w:val="00E562BC"/>
    <w:rsid w:val="00F345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32E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highlight w:val="white"/>
        <w:lang w:val="en-GB" w:eastAsia="en-IN" w:bidi="ar-SA"/>
      </w:rPr>
    </w:rPrDefault>
    <w:pPrDefault>
      <w:pPr>
        <w:shd w:val="clear" w:color="auto" w:fill="FFFFFF"/>
        <w:spacing w:line="5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22A"/>
    <w:pPr>
      <w:spacing w:line="360" w:lineRule="auto"/>
    </w:pPr>
    <w:rPr>
      <w:rFonts w:ascii="Arial" w:hAnsi="Arial"/>
    </w:rPr>
  </w:style>
  <w:style w:type="paragraph" w:styleId="Heading1">
    <w:name w:val="heading 1"/>
    <w:basedOn w:val="Normal"/>
    <w:next w:val="Normal"/>
    <w:link w:val="Heading1Char"/>
    <w:uiPriority w:val="9"/>
    <w:qFormat/>
    <w:rsid w:val="00B0722A"/>
    <w:pPr>
      <w:keepNext/>
      <w:keepLines/>
      <w:outlineLvl w:val="0"/>
    </w:pPr>
    <w:rPr>
      <w:b/>
      <w:color w:val="222222"/>
      <w:sz w:val="28"/>
    </w:rPr>
  </w:style>
  <w:style w:type="paragraph" w:styleId="Heading2">
    <w:name w:val="heading 2"/>
    <w:basedOn w:val="Normal"/>
    <w:next w:val="Normal"/>
    <w:uiPriority w:val="9"/>
    <w:unhideWhenUsed/>
    <w:qFormat/>
    <w:rsid w:val="00B0722A"/>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Header">
    <w:name w:val="header"/>
    <w:basedOn w:val="Normal"/>
    <w:link w:val="HeaderChar"/>
    <w:uiPriority w:val="99"/>
    <w:unhideWhenUsed/>
    <w:rsid w:val="00B0722A"/>
    <w:pPr>
      <w:tabs>
        <w:tab w:val="center" w:pos="4513"/>
        <w:tab w:val="right" w:pos="9026"/>
      </w:tabs>
      <w:spacing w:line="240" w:lineRule="auto"/>
    </w:pPr>
  </w:style>
  <w:style w:type="character" w:customStyle="1" w:styleId="HeaderChar">
    <w:name w:val="Header Char"/>
    <w:basedOn w:val="DefaultParagraphFont"/>
    <w:link w:val="Header"/>
    <w:uiPriority w:val="99"/>
    <w:rsid w:val="00B0722A"/>
    <w:rPr>
      <w:shd w:val="clear" w:color="auto" w:fill="FFFFFF"/>
    </w:rPr>
  </w:style>
  <w:style w:type="paragraph" w:styleId="Footer">
    <w:name w:val="footer"/>
    <w:basedOn w:val="Normal"/>
    <w:link w:val="FooterChar"/>
    <w:uiPriority w:val="99"/>
    <w:unhideWhenUsed/>
    <w:rsid w:val="00B0722A"/>
    <w:pPr>
      <w:tabs>
        <w:tab w:val="center" w:pos="4513"/>
        <w:tab w:val="right" w:pos="9026"/>
      </w:tabs>
      <w:spacing w:line="240" w:lineRule="auto"/>
    </w:pPr>
  </w:style>
  <w:style w:type="character" w:customStyle="1" w:styleId="FooterChar">
    <w:name w:val="Footer Char"/>
    <w:basedOn w:val="DefaultParagraphFont"/>
    <w:link w:val="Footer"/>
    <w:uiPriority w:val="99"/>
    <w:rsid w:val="00B0722A"/>
    <w:rPr>
      <w:shd w:val="clear" w:color="auto" w:fill="FFFFFF"/>
    </w:rPr>
  </w:style>
  <w:style w:type="character" w:customStyle="1" w:styleId="Heading1Char">
    <w:name w:val="Heading 1 Char"/>
    <w:basedOn w:val="DefaultParagraphFont"/>
    <w:link w:val="Heading1"/>
    <w:uiPriority w:val="9"/>
    <w:rsid w:val="00B0722A"/>
    <w:rPr>
      <w:rFonts w:ascii="Arial" w:hAnsi="Arial"/>
      <w:b/>
      <w:color w:val="222222"/>
      <w:sz w:val="28"/>
      <w:shd w:val="clear" w:color="auto" w:fill="FFFFFF"/>
    </w:rPr>
  </w:style>
  <w:style w:type="paragraph" w:styleId="Bibliography">
    <w:name w:val="Bibliography"/>
    <w:basedOn w:val="Normal"/>
    <w:next w:val="Normal"/>
    <w:uiPriority w:val="37"/>
    <w:unhideWhenUsed/>
    <w:rsid w:val="00B0722A"/>
  </w:style>
  <w:style w:type="character" w:styleId="Hyperlink">
    <w:name w:val="Hyperlink"/>
    <w:basedOn w:val="DefaultParagraphFont"/>
    <w:uiPriority w:val="99"/>
    <w:unhideWhenUsed/>
    <w:rsid w:val="00B0722A"/>
    <w:rPr>
      <w:color w:val="0000FF" w:themeColor="hyperlink"/>
      <w:u w:val="single"/>
    </w:rPr>
  </w:style>
  <w:style w:type="character" w:styleId="UnresolvedMention">
    <w:name w:val="Unresolved Mention"/>
    <w:basedOn w:val="DefaultParagraphFont"/>
    <w:uiPriority w:val="99"/>
    <w:semiHidden/>
    <w:unhideWhenUsed/>
    <w:rsid w:val="00B0722A"/>
    <w:rPr>
      <w:color w:val="605E5C"/>
      <w:shd w:val="clear" w:color="auto" w:fill="E1DFDD"/>
    </w:rPr>
  </w:style>
  <w:style w:type="paragraph" w:styleId="ListParagraph">
    <w:name w:val="List Paragraph"/>
    <w:basedOn w:val="Normal"/>
    <w:uiPriority w:val="34"/>
    <w:qFormat/>
    <w:rsid w:val="00B0722A"/>
    <w:pPr>
      <w:ind w:left="720"/>
      <w:contextualSpacing/>
    </w:pPr>
  </w:style>
  <w:style w:type="paragraph" w:styleId="TOCHeading">
    <w:name w:val="TOC Heading"/>
    <w:basedOn w:val="Heading1"/>
    <w:next w:val="Normal"/>
    <w:uiPriority w:val="39"/>
    <w:unhideWhenUsed/>
    <w:qFormat/>
    <w:rsid w:val="000267B7"/>
    <w:p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0267B7"/>
    <w:pPr>
      <w:spacing w:after="100"/>
    </w:pPr>
  </w:style>
  <w:style w:type="paragraph" w:styleId="TOC2">
    <w:name w:val="toc 2"/>
    <w:basedOn w:val="Normal"/>
    <w:next w:val="Normal"/>
    <w:autoRedefine/>
    <w:uiPriority w:val="39"/>
    <w:unhideWhenUsed/>
    <w:rsid w:val="000267B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035064">
      <w:bodyDiv w:val="1"/>
      <w:marLeft w:val="0"/>
      <w:marRight w:val="0"/>
      <w:marTop w:val="0"/>
      <w:marBottom w:val="0"/>
      <w:divBdr>
        <w:top w:val="none" w:sz="0" w:space="0" w:color="auto"/>
        <w:left w:val="none" w:sz="0" w:space="0" w:color="auto"/>
        <w:bottom w:val="none" w:sz="0" w:space="0" w:color="auto"/>
        <w:right w:val="none" w:sz="0" w:space="0" w:color="auto"/>
      </w:divBdr>
    </w:div>
    <w:div w:id="681012593">
      <w:bodyDiv w:val="1"/>
      <w:marLeft w:val="0"/>
      <w:marRight w:val="0"/>
      <w:marTop w:val="0"/>
      <w:marBottom w:val="0"/>
      <w:divBdr>
        <w:top w:val="none" w:sz="0" w:space="0" w:color="auto"/>
        <w:left w:val="none" w:sz="0" w:space="0" w:color="auto"/>
        <w:bottom w:val="none" w:sz="0" w:space="0" w:color="auto"/>
        <w:right w:val="none" w:sz="0" w:space="0" w:color="auto"/>
      </w:divBdr>
    </w:div>
    <w:div w:id="1500534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Chr232</b:Tag>
    <b:SourceType>InternetSite</b:SourceType>
    <b:Guid>{A1A232C8-7727-4879-89E5-054F109F23AD}</b:Guid>
    <b:Author>
      <b:Author>
        <b:NameList>
          <b:Person>
            <b:Last>Bieber</b:Last>
            <b:First>Christy</b:First>
          </b:Person>
        </b:NameList>
      </b:Author>
    </b:Author>
    <b:Title>Civil vs. Criminal Cases: What’s The Difference?</b:Title>
    <b:Year>2023</b:Year>
    <b:YearAccessed>2024</b:YearAccessed>
    <b:MonthAccessed>June</b:MonthAccessed>
    <b:DayAccessed>12</b:DayAccessed>
    <b:URL>https://www.forbes.com/advisor/legal/criminal-defense/civil-vs-criminal-case/</b:URL>
    <b:RefOrder>1</b:RefOrder>
  </b:Source>
</b:Sources>
</file>

<file path=customXml/itemProps1.xml><?xml version="1.0" encoding="utf-8"?>
<ds:datastoreItem xmlns:ds="http://schemas.openxmlformats.org/officeDocument/2006/customXml" ds:itemID="{CA40FF5C-4B0B-4857-9EB3-53CDF45754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1782</Words>
  <Characters>10357</Characters>
  <Application>Microsoft Office Word</Application>
  <DocSecurity>0</DocSecurity>
  <Lines>86</Lines>
  <Paragraphs>24</Paragraphs>
  <ScaleCrop>false</ScaleCrop>
  <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2024-06-21T09:53:00Z</dcterms:created>
  <dcterms:modified xsi:type="dcterms:W3CDTF">2024-06-21T09:53:00Z</dcterms:modified>
</cp:coreProperties>
</file>