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47046B3E">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4317BD82"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0D63BE">
              <w:rPr>
                <w:b/>
                <w:color w:val="auto"/>
                <w:sz w:val="32"/>
              </w:rPr>
              <w:t>Jessica Thomas</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2D28EEC9" w:rsidR="005A1BA3" w:rsidRPr="00E676F7" w:rsidRDefault="000D63BE" w:rsidP="00340E9A">
            <w:pPr>
              <w:overflowPunct/>
              <w:autoSpaceDE/>
              <w:autoSpaceDN/>
              <w:adjustRightInd/>
              <w:ind w:right="237"/>
              <w:textAlignment w:val="auto"/>
              <w:rPr>
                <w:b/>
                <w:color w:val="auto"/>
                <w:sz w:val="32"/>
              </w:rPr>
            </w:pPr>
            <w:r>
              <w:rPr>
                <w:b/>
                <w:color w:val="auto"/>
                <w:sz w:val="32"/>
              </w:rPr>
              <w:t>1910648</w:t>
            </w: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EE1144" w:rsidRDefault="00A06C23" w:rsidP="005E565A">
      <w:pPr>
        <w:pStyle w:val="ListParagraph"/>
        <w:numPr>
          <w:ilvl w:val="0"/>
          <w:numId w:val="5"/>
        </w:numPr>
        <w:ind w:right="237"/>
        <w:jc w:val="both"/>
        <w:rPr>
          <w:sz w:val="24"/>
          <w:szCs w:val="24"/>
        </w:rPr>
      </w:pPr>
      <w:r w:rsidRPr="00EE1144">
        <w:rPr>
          <w:sz w:val="24"/>
          <w:szCs w:val="24"/>
        </w:rPr>
        <w:t>Response Policing.</w:t>
      </w:r>
    </w:p>
    <w:p w14:paraId="3263D299" w14:textId="70FE29E1" w:rsidR="00A3273B" w:rsidRPr="00EE1144" w:rsidRDefault="00A06C23" w:rsidP="005E565A">
      <w:pPr>
        <w:pStyle w:val="ListParagraph"/>
        <w:numPr>
          <w:ilvl w:val="0"/>
          <w:numId w:val="5"/>
        </w:numPr>
        <w:ind w:right="237"/>
        <w:jc w:val="both"/>
        <w:rPr>
          <w:sz w:val="24"/>
          <w:szCs w:val="24"/>
        </w:rPr>
      </w:pPr>
      <w:r w:rsidRPr="00EE1144">
        <w:rPr>
          <w:sz w:val="24"/>
          <w:szCs w:val="24"/>
        </w:rPr>
        <w:t>Policing Communities.</w:t>
      </w:r>
    </w:p>
    <w:p w14:paraId="5C8436F9" w14:textId="7317EC72" w:rsidR="00446792" w:rsidRPr="00EE1144" w:rsidRDefault="00A06C23" w:rsidP="005E565A">
      <w:pPr>
        <w:pStyle w:val="ListParagraph"/>
        <w:numPr>
          <w:ilvl w:val="0"/>
          <w:numId w:val="5"/>
        </w:numPr>
        <w:ind w:right="237"/>
        <w:jc w:val="both"/>
        <w:rPr>
          <w:sz w:val="24"/>
          <w:szCs w:val="24"/>
        </w:rPr>
      </w:pPr>
      <w:r w:rsidRPr="00EE1144">
        <w:rPr>
          <w:sz w:val="24"/>
          <w:szCs w:val="24"/>
        </w:rPr>
        <w:t>Road Policing.</w:t>
      </w:r>
    </w:p>
    <w:p w14:paraId="2F4F47A1" w14:textId="173DB995" w:rsidR="002423B2" w:rsidRPr="00EE1144" w:rsidRDefault="002423B2" w:rsidP="005E565A">
      <w:pPr>
        <w:pStyle w:val="ListParagraph"/>
        <w:numPr>
          <w:ilvl w:val="0"/>
          <w:numId w:val="5"/>
        </w:numPr>
        <w:ind w:right="237"/>
        <w:jc w:val="both"/>
        <w:rPr>
          <w:sz w:val="24"/>
          <w:szCs w:val="24"/>
        </w:rPr>
      </w:pPr>
      <w:r w:rsidRPr="00EE1144">
        <w:rPr>
          <w:sz w:val="24"/>
          <w:szCs w:val="24"/>
        </w:rPr>
        <w:t>Information and Intelligence</w:t>
      </w:r>
      <w:r w:rsidR="00A06C23" w:rsidRPr="00EE1144">
        <w:rPr>
          <w:sz w:val="24"/>
          <w:szCs w:val="24"/>
        </w:rPr>
        <w:t>.</w:t>
      </w:r>
    </w:p>
    <w:p w14:paraId="575E4BF8" w14:textId="5795572A" w:rsidR="00A06C23" w:rsidRPr="00EE1144" w:rsidRDefault="00A06C23" w:rsidP="005E565A">
      <w:pPr>
        <w:pStyle w:val="ListParagraph"/>
        <w:numPr>
          <w:ilvl w:val="0"/>
          <w:numId w:val="5"/>
        </w:numPr>
        <w:ind w:right="237"/>
        <w:jc w:val="both"/>
        <w:rPr>
          <w:sz w:val="24"/>
          <w:szCs w:val="24"/>
        </w:rPr>
      </w:pPr>
      <w:r w:rsidRPr="00EE1144">
        <w:rPr>
          <w:sz w:val="24"/>
          <w:szCs w:val="24"/>
        </w:rPr>
        <w:t>Conducting Investigations.</w:t>
      </w:r>
    </w:p>
    <w:p w14:paraId="5EFE21AE" w14:textId="77777777" w:rsidR="002423B2" w:rsidRPr="00EE1144"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00EE1144">
        <w:rPr>
          <w:rFonts w:eastAsia="Arial"/>
          <w:color w:val="000000" w:themeColor="text1"/>
          <w:sz w:val="24"/>
          <w:szCs w:val="24"/>
        </w:rPr>
        <w:t xml:space="preserve">You may wish to use the same incidents as you’ve outlined in the Occupational Competence Portfolio. </w:t>
      </w:r>
      <w:r w:rsidR="00F96E4B" w:rsidRPr="00EE1144">
        <w:rPr>
          <w:rFonts w:eastAsia="Arial"/>
          <w:color w:val="000000" w:themeColor="text1"/>
          <w:sz w:val="24"/>
          <w:szCs w:val="24"/>
        </w:rPr>
        <w:t>Wherever</w:t>
      </w:r>
      <w:r w:rsidR="00300521" w:rsidRPr="00EE1144">
        <w:rPr>
          <w:rFonts w:eastAsia="Arial"/>
          <w:color w:val="000000" w:themeColor="text1"/>
          <w:sz w:val="24"/>
          <w:szCs w:val="24"/>
        </w:rPr>
        <w:t xml:space="preserve"> possible we are looking for you to reflect on your personal experience. However, if for any reason</w:t>
      </w:r>
      <w:r w:rsidR="00300521" w:rsidRPr="2C16586C">
        <w:rPr>
          <w:rFonts w:eastAsia="Arial"/>
          <w:color w:val="000000" w:themeColor="text1"/>
          <w:sz w:val="24"/>
          <w:szCs w:val="24"/>
        </w:rPr>
        <w:t xml:space="preserve">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1F2AE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005E565A">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005E565A">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005E565A">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005E565A">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5E565A">
      <w:pPr>
        <w:numPr>
          <w:ilvl w:val="0"/>
          <w:numId w:val="3"/>
        </w:numPr>
        <w:spacing w:line="259" w:lineRule="auto"/>
        <w:ind w:right="237"/>
        <w:jc w:val="both"/>
        <w:rPr>
          <w:sz w:val="24"/>
          <w:szCs w:val="24"/>
        </w:rPr>
      </w:pPr>
      <w:r w:rsidRPr="16C8C091">
        <w:rPr>
          <w:sz w:val="24"/>
          <w:szCs w:val="24"/>
        </w:rPr>
        <w:t>not include any dates of any incidents or anything that specifically identifies an actual incident.</w:t>
      </w:r>
    </w:p>
    <w:p w14:paraId="5E5E7A12" w14:textId="45252934" w:rsidR="16C8C091" w:rsidRDefault="16C8C091" w:rsidP="16C8C091">
      <w:pPr>
        <w:spacing w:line="259" w:lineRule="auto"/>
        <w:ind w:right="237"/>
        <w:jc w:val="both"/>
        <w:rPr>
          <w:sz w:val="24"/>
          <w:szCs w:val="24"/>
        </w:rPr>
      </w:pPr>
    </w:p>
    <w:p w14:paraId="72725874" w14:textId="17B3A5FB" w:rsidR="16C8C091" w:rsidRDefault="16C8C091" w:rsidP="16C8C091">
      <w:pPr>
        <w:spacing w:line="259" w:lineRule="auto"/>
        <w:ind w:right="237"/>
        <w:jc w:val="both"/>
        <w:rPr>
          <w:sz w:val="24"/>
          <w:szCs w:val="24"/>
        </w:rPr>
      </w:pPr>
    </w:p>
    <w:p w14:paraId="6A54799D" w14:textId="5D3EFA80" w:rsidR="48F03577" w:rsidRDefault="48F03577" w:rsidP="16C8C091">
      <w:pPr>
        <w:jc w:val="both"/>
      </w:pPr>
      <w:r w:rsidRPr="16C8C091">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6C8C091">
        <w:rPr>
          <w:rFonts w:ascii="Calibri" w:eastAsia="Calibri" w:hAnsi="Calibri" w:cs="Calibri"/>
          <w:color w:val="000000" w:themeColor="text1"/>
          <w:sz w:val="24"/>
          <w:szCs w:val="24"/>
        </w:rPr>
        <w:t xml:space="preserve"> </w:t>
      </w:r>
    </w:p>
    <w:p w14:paraId="49D9CFBD" w14:textId="5E11BD56" w:rsidR="16C8C091" w:rsidRDefault="16C8C091" w:rsidP="16C8C091">
      <w:pPr>
        <w:jc w:val="both"/>
        <w:rPr>
          <w:rFonts w:ascii="Calibri" w:eastAsia="Calibri" w:hAnsi="Calibri" w:cs="Calibri"/>
          <w:color w:val="000000" w:themeColor="text1"/>
          <w:sz w:val="24"/>
          <w:szCs w:val="24"/>
        </w:rPr>
      </w:pPr>
    </w:p>
    <w:p w14:paraId="5021644B" w14:textId="14C419AC" w:rsidR="16C8C091" w:rsidRDefault="16C8C091" w:rsidP="16C8C091">
      <w:pPr>
        <w:jc w:val="both"/>
        <w:rPr>
          <w:rFonts w:ascii="Calibri" w:eastAsia="Calibri" w:hAnsi="Calibri" w:cs="Calibri"/>
          <w:color w:val="000000" w:themeColor="text1"/>
          <w:sz w:val="24"/>
          <w:szCs w:val="24"/>
        </w:rPr>
      </w:pPr>
    </w:p>
    <w:p w14:paraId="59C9A60B" w14:textId="78D7006A" w:rsidR="48F03577" w:rsidRDefault="48F03577" w:rsidP="16C8C091">
      <w:pPr>
        <w:jc w:val="both"/>
      </w:pPr>
      <w:r w:rsidRPr="16C8C091">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6C8C091">
        <w:rPr>
          <w:rFonts w:ascii="Calibri" w:eastAsia="Calibri" w:hAnsi="Calibri" w:cs="Calibri"/>
          <w:color w:val="000000" w:themeColor="text1"/>
          <w:sz w:val="24"/>
          <w:szCs w:val="24"/>
        </w:rPr>
        <w:t xml:space="preserve"> </w:t>
      </w:r>
    </w:p>
    <w:p w14:paraId="516C9D28" w14:textId="33810262" w:rsidR="16C8C091" w:rsidRDefault="16C8C091" w:rsidP="16C8C091">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work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5E565A">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E1144" w:rsidRDefault="007C1D94" w:rsidP="005E565A">
      <w:pPr>
        <w:numPr>
          <w:ilvl w:val="0"/>
          <w:numId w:val="2"/>
        </w:numPr>
        <w:ind w:right="237"/>
        <w:jc w:val="both"/>
        <w:rPr>
          <w:i/>
          <w:iCs/>
          <w:sz w:val="24"/>
          <w:szCs w:val="24"/>
        </w:rPr>
      </w:pPr>
      <w:r w:rsidRPr="00EE1144">
        <w:rPr>
          <w:i/>
          <w:iCs/>
          <w:sz w:val="24"/>
          <w:szCs w:val="24"/>
        </w:rPr>
        <w:t xml:space="preserve">You </w:t>
      </w:r>
      <w:r w:rsidR="00B12295" w:rsidRPr="00EE1144">
        <w:rPr>
          <w:i/>
          <w:iCs/>
          <w:sz w:val="24"/>
          <w:szCs w:val="24"/>
        </w:rPr>
        <w:t xml:space="preserve">should </w:t>
      </w:r>
      <w:r w:rsidRPr="00EE1144">
        <w:rPr>
          <w:i/>
          <w:iCs/>
          <w:sz w:val="24"/>
          <w:szCs w:val="24"/>
        </w:rPr>
        <w:t>use the pro</w:t>
      </w:r>
      <w:r w:rsidR="00390074" w:rsidRPr="00EE1144">
        <w:rPr>
          <w:i/>
          <w:iCs/>
          <w:sz w:val="24"/>
          <w:szCs w:val="24"/>
        </w:rPr>
        <w:t>-</w:t>
      </w:r>
      <w:r w:rsidRPr="00EE1144">
        <w:rPr>
          <w:i/>
          <w:iCs/>
          <w:sz w:val="24"/>
          <w:szCs w:val="24"/>
        </w:rPr>
        <w:t xml:space="preserve">forma </w:t>
      </w:r>
      <w:r w:rsidR="008B28E7" w:rsidRPr="00EE1144">
        <w:rPr>
          <w:i/>
          <w:iCs/>
          <w:sz w:val="24"/>
          <w:szCs w:val="24"/>
        </w:rPr>
        <w:t xml:space="preserve">to insert your text within </w:t>
      </w:r>
      <w:r w:rsidRPr="00EE1144">
        <w:rPr>
          <w:i/>
          <w:iCs/>
          <w:sz w:val="24"/>
          <w:szCs w:val="24"/>
        </w:rPr>
        <w:t>each section</w:t>
      </w:r>
      <w:r w:rsidR="00E76F60" w:rsidRPr="00EE1144">
        <w:rPr>
          <w:i/>
          <w:iCs/>
          <w:sz w:val="24"/>
          <w:szCs w:val="24"/>
        </w:rPr>
        <w:t>;</w:t>
      </w:r>
      <w:r w:rsidRPr="00EE1144">
        <w:rPr>
          <w:i/>
          <w:iCs/>
          <w:sz w:val="24"/>
          <w:szCs w:val="24"/>
        </w:rPr>
        <w:t xml:space="preserve"> </w:t>
      </w:r>
    </w:p>
    <w:p w14:paraId="2569501F" w14:textId="7117956A" w:rsidR="00F6ACA0" w:rsidRPr="00044409" w:rsidRDefault="00F6ACA0" w:rsidP="005E565A">
      <w:pPr>
        <w:numPr>
          <w:ilvl w:val="0"/>
          <w:numId w:val="2"/>
        </w:numPr>
        <w:ind w:right="237"/>
        <w:jc w:val="both"/>
        <w:rPr>
          <w:i/>
          <w:iCs/>
          <w:sz w:val="24"/>
          <w:szCs w:val="24"/>
          <w:highlight w:val="yellow"/>
        </w:rPr>
      </w:pPr>
      <w:r w:rsidRPr="00EE1144">
        <w:rPr>
          <w:b/>
          <w:bCs/>
          <w:i/>
          <w:iCs/>
          <w:sz w:val="24"/>
          <w:szCs w:val="24"/>
        </w:rPr>
        <w:t xml:space="preserve">Note that this module has </w:t>
      </w:r>
      <w:r w:rsidR="00E273E5" w:rsidRPr="00EE1144">
        <w:rPr>
          <w:b/>
          <w:bCs/>
          <w:i/>
          <w:iCs/>
          <w:sz w:val="24"/>
          <w:szCs w:val="24"/>
        </w:rPr>
        <w:t>4</w:t>
      </w:r>
      <w:r w:rsidR="00061423" w:rsidRPr="00EE1144">
        <w:rPr>
          <w:b/>
          <w:bCs/>
          <w:i/>
          <w:iCs/>
          <w:sz w:val="24"/>
          <w:szCs w:val="24"/>
        </w:rPr>
        <w:t xml:space="preserve"> compulsory tasks with Task three being </w:t>
      </w:r>
      <w:r w:rsidR="2C18E271" w:rsidRPr="00EE1144">
        <w:rPr>
          <w:b/>
          <w:bCs/>
          <w:i/>
          <w:iCs/>
          <w:sz w:val="24"/>
          <w:szCs w:val="24"/>
        </w:rPr>
        <w:t>a</w:t>
      </w:r>
      <w:r w:rsidR="00061423" w:rsidRPr="00EE1144">
        <w:rPr>
          <w:b/>
          <w:bCs/>
          <w:i/>
          <w:iCs/>
          <w:sz w:val="24"/>
          <w:szCs w:val="24"/>
        </w:rPr>
        <w:t xml:space="preserve"> choice of </w:t>
      </w:r>
      <w:r w:rsidR="00E273E5" w:rsidRPr="00EE1144">
        <w:rPr>
          <w:b/>
          <w:bCs/>
          <w:i/>
          <w:iCs/>
          <w:sz w:val="24"/>
          <w:szCs w:val="24"/>
        </w:rPr>
        <w:t>'</w:t>
      </w:r>
      <w:r w:rsidR="7D37A730" w:rsidRPr="00EE1144">
        <w:rPr>
          <w:b/>
          <w:bCs/>
          <w:i/>
          <w:iCs/>
          <w:sz w:val="24"/>
          <w:szCs w:val="24"/>
        </w:rPr>
        <w:t>advanced learning area’</w:t>
      </w:r>
      <w:r w:rsidR="5138D78A" w:rsidRPr="00EE1144">
        <w:rPr>
          <w:b/>
          <w:bCs/>
          <w:i/>
          <w:iCs/>
          <w:sz w:val="24"/>
          <w:szCs w:val="24"/>
        </w:rPr>
        <w:t xml:space="preserve"> relevant to the area that has been agreed with the force to study in year </w:t>
      </w:r>
      <w:proofErr w:type="gramStart"/>
      <w:r w:rsidR="5138D78A" w:rsidRPr="00EE1144">
        <w:rPr>
          <w:b/>
          <w:bCs/>
          <w:i/>
          <w:iCs/>
          <w:sz w:val="24"/>
          <w:szCs w:val="24"/>
        </w:rPr>
        <w:t>3.</w:t>
      </w:r>
      <w:r w:rsidR="00E273E5" w:rsidRPr="00EE1144">
        <w:rPr>
          <w:b/>
          <w:bCs/>
          <w:i/>
          <w:iCs/>
          <w:sz w:val="24"/>
          <w:szCs w:val="24"/>
        </w:rPr>
        <w:t>.</w:t>
      </w:r>
      <w:proofErr w:type="gramEnd"/>
      <w:r w:rsidR="00E273E5" w:rsidRPr="00EE1144">
        <w:rPr>
          <w:b/>
          <w:bCs/>
          <w:i/>
          <w:iCs/>
          <w:sz w:val="24"/>
          <w:szCs w:val="24"/>
        </w:rPr>
        <w:t xml:space="preserve"> Choose only 1 of the 5 options; as only one of these</w:t>
      </w:r>
      <w:r w:rsidR="00E273E5" w:rsidRPr="2C16586C">
        <w:rPr>
          <w:b/>
          <w:bCs/>
          <w:i/>
          <w:iCs/>
          <w:sz w:val="24"/>
          <w:szCs w:val="24"/>
        </w:rPr>
        <w:t xml:space="preserve"> options will be considered for marking. </w:t>
      </w:r>
    </w:p>
    <w:p w14:paraId="593D7881" w14:textId="4DF0BE77" w:rsidR="7D00799C" w:rsidRDefault="7D00799C" w:rsidP="005E565A">
      <w:pPr>
        <w:numPr>
          <w:ilvl w:val="0"/>
          <w:numId w:val="2"/>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TASK 3  OPTIONS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432C6F0B" w14:textId="77777777" w:rsidR="00EE1144" w:rsidRDefault="00EE1144" w:rsidP="00EE1144">
      <w:pPr>
        <w:overflowPunct/>
        <w:autoSpaceDE/>
        <w:autoSpaceDN/>
        <w:adjustRightInd/>
        <w:ind w:right="225"/>
        <w:rPr>
          <w:sz w:val="24"/>
          <w:szCs w:val="24"/>
        </w:rPr>
      </w:pPr>
    </w:p>
    <w:p w14:paraId="4A635E8B" w14:textId="1394812E" w:rsidR="00061423" w:rsidRPr="009249F8" w:rsidRDefault="00061423" w:rsidP="00EE1144">
      <w:pPr>
        <w:overflowPunct/>
        <w:autoSpaceDE/>
        <w:autoSpaceDN/>
        <w:adjustRightInd/>
        <w:ind w:right="225"/>
        <w:rPr>
          <w:b/>
          <w:bCs/>
          <w:sz w:val="24"/>
          <w:szCs w:val="24"/>
          <w:lang w:eastAsia="zh-TW"/>
        </w:rPr>
      </w:pPr>
      <w:r w:rsidRPr="7E289108">
        <w:rPr>
          <w:b/>
          <w:bCs/>
          <w:sz w:val="24"/>
          <w:szCs w:val="24"/>
          <w:lang w:eastAsia="zh-TW"/>
        </w:rPr>
        <w:lastRenderedPageBreak/>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Again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Some elements within it will be the same or similar to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1AACCEB7" w:rsidR="009B5F33" w:rsidRDefault="009B5F33" w:rsidP="00061423">
      <w:pPr>
        <w:overflowPunct/>
        <w:autoSpaceDE/>
        <w:autoSpaceDN/>
        <w:adjustRightInd/>
        <w:ind w:right="225"/>
        <w:jc w:val="both"/>
        <w:rPr>
          <w:sz w:val="24"/>
          <w:szCs w:val="24"/>
          <w:lang w:eastAsia="zh-TW"/>
        </w:rPr>
      </w:pPr>
    </w:p>
    <w:p w14:paraId="72831486" w14:textId="29B754EA" w:rsidR="00EE1144" w:rsidRDefault="00EE1144" w:rsidP="00061423">
      <w:pPr>
        <w:overflowPunct/>
        <w:autoSpaceDE/>
        <w:autoSpaceDN/>
        <w:adjustRightInd/>
        <w:ind w:right="225"/>
        <w:jc w:val="both"/>
        <w:rPr>
          <w:sz w:val="24"/>
          <w:szCs w:val="24"/>
          <w:lang w:eastAsia="zh-TW"/>
        </w:rPr>
      </w:pPr>
    </w:p>
    <w:p w14:paraId="79414EC6" w14:textId="597803DB" w:rsidR="00EE1144" w:rsidRDefault="00EE1144" w:rsidP="00061423">
      <w:pPr>
        <w:overflowPunct/>
        <w:autoSpaceDE/>
        <w:autoSpaceDN/>
        <w:adjustRightInd/>
        <w:ind w:right="225"/>
        <w:jc w:val="both"/>
        <w:rPr>
          <w:sz w:val="24"/>
          <w:szCs w:val="24"/>
          <w:lang w:eastAsia="zh-TW"/>
        </w:rPr>
      </w:pPr>
    </w:p>
    <w:p w14:paraId="6C38C132" w14:textId="77777777" w:rsidR="00EE1144" w:rsidRDefault="00EE1144"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10F0F6EA" w14:textId="77777777" w:rsidR="000D63BE" w:rsidRDefault="000D63BE" w:rsidP="000D63BE">
      <w:pPr>
        <w:overflowPunct/>
        <w:autoSpaceDE/>
        <w:autoSpaceDN/>
        <w:adjustRightInd/>
        <w:ind w:right="225"/>
        <w:jc w:val="both"/>
        <w:rPr>
          <w:rFonts w:ascii="Segoe UI" w:hAnsi="Segoe UI" w:cs="Segoe UI"/>
          <w:sz w:val="18"/>
          <w:szCs w:val="18"/>
          <w:lang w:eastAsia="zh-TW"/>
        </w:rPr>
      </w:pPr>
    </w:p>
    <w:p w14:paraId="6031AD91" w14:textId="54671081" w:rsidR="00061423" w:rsidRPr="009249F8" w:rsidRDefault="00061423" w:rsidP="000D63BE">
      <w:pPr>
        <w:overflowPunct/>
        <w:autoSpaceDE/>
        <w:autoSpaceDN/>
        <w:adjustRightInd/>
        <w:ind w:right="225"/>
        <w:jc w:val="both"/>
        <w:rPr>
          <w:rFonts w:ascii="Segoe UI" w:hAnsi="Segoe UI" w:cs="Segoe UI"/>
          <w:sz w:val="18"/>
          <w:szCs w:val="18"/>
          <w:lang w:eastAsia="zh-TW"/>
        </w:rPr>
      </w:pPr>
      <w:r w:rsidRPr="009249F8">
        <w:rPr>
          <w:b/>
          <w:bCs/>
          <w:sz w:val="22"/>
          <w:szCs w:val="22"/>
          <w:lang w:eastAsia="zh-TW"/>
        </w:rPr>
        <w:lastRenderedPageBreak/>
        <w:t>Knowledge, Skills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15"/>
        <w:gridCol w:w="566"/>
        <w:gridCol w:w="566"/>
        <w:gridCol w:w="706"/>
        <w:gridCol w:w="704"/>
        <w:gridCol w:w="566"/>
        <w:gridCol w:w="908"/>
        <w:gridCol w:w="2979"/>
      </w:tblGrid>
      <w:tr w:rsidR="00EE1144" w:rsidRPr="009249F8" w14:paraId="127A3D38" w14:textId="77777777" w:rsidTr="000D63BE">
        <w:tc>
          <w:tcPr>
            <w:tcW w:w="1977"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1843"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89"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3001"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EE1144" w:rsidRPr="009249F8" w14:paraId="4B65973B" w14:textId="77777777" w:rsidTr="000D63BE">
        <w:tc>
          <w:tcPr>
            <w:tcW w:w="1977"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17CE5A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197EABB" w14:textId="098381D5" w:rsidR="008417D3" w:rsidRPr="00EE1144" w:rsidRDefault="008417D3" w:rsidP="005E565A">
            <w:pPr>
              <w:pStyle w:val="ListParagraph"/>
              <w:numPr>
                <w:ilvl w:val="0"/>
                <w:numId w:val="6"/>
              </w:numPr>
              <w:overflowPunct/>
              <w:autoSpaceDE/>
              <w:autoSpaceDN/>
              <w:adjustRightInd/>
              <w:rPr>
                <w:lang w:eastAsia="zh-TW"/>
              </w:rPr>
            </w:pPr>
            <w:r w:rsidRPr="00EE1144">
              <w:rPr>
                <w:sz w:val="22"/>
                <w:szCs w:val="22"/>
                <w:lang w:eastAsia="zh-TW"/>
              </w:rPr>
              <w:t xml:space="preserve">Case File </w:t>
            </w:r>
            <w:r w:rsidRPr="000320E4">
              <w:rPr>
                <w:sz w:val="22"/>
                <w:szCs w:val="22"/>
                <w:lang w:eastAsia="zh-TW"/>
              </w:rPr>
              <w:t>Disclosure</w:t>
            </w:r>
          </w:p>
          <w:p w14:paraId="0F83AC63" w14:textId="4878783D" w:rsidR="00061423" w:rsidRPr="00EE1144" w:rsidRDefault="008417D3" w:rsidP="005E565A">
            <w:pPr>
              <w:pStyle w:val="ListParagraph"/>
              <w:numPr>
                <w:ilvl w:val="0"/>
                <w:numId w:val="6"/>
              </w:numPr>
              <w:overflowPunct/>
              <w:autoSpaceDE/>
              <w:autoSpaceDN/>
              <w:adjustRightInd/>
              <w:rPr>
                <w:rFonts w:ascii="Times New Roman" w:hAnsi="Times New Roman" w:cs="Times New Roman"/>
                <w:sz w:val="22"/>
                <w:szCs w:val="22"/>
                <w:lang w:eastAsia="zh-TW"/>
              </w:rPr>
            </w:pPr>
            <w:r w:rsidRPr="00EE1144">
              <w:rPr>
                <w:sz w:val="22"/>
                <w:szCs w:val="22"/>
                <w:lang w:eastAsia="zh-TW"/>
              </w:rPr>
              <w:t>Traffic offences</w:t>
            </w:r>
          </w:p>
          <w:p w14:paraId="50A98750" w14:textId="673E8104" w:rsidR="00EE1144" w:rsidRPr="00EE1144" w:rsidRDefault="00EE1144" w:rsidP="005E565A">
            <w:pPr>
              <w:pStyle w:val="ListParagraph"/>
              <w:numPr>
                <w:ilvl w:val="0"/>
                <w:numId w:val="6"/>
              </w:numPr>
              <w:overflowPunct/>
              <w:autoSpaceDE/>
              <w:autoSpaceDN/>
              <w:adjustRightInd/>
              <w:rPr>
                <w:rFonts w:ascii="Times New Roman" w:hAnsi="Times New Roman" w:cs="Times New Roman"/>
                <w:sz w:val="22"/>
                <w:szCs w:val="22"/>
                <w:lang w:eastAsia="zh-TW"/>
              </w:rPr>
            </w:pPr>
            <w:r w:rsidRPr="00EE1144">
              <w:rPr>
                <w:sz w:val="22"/>
                <w:szCs w:val="22"/>
                <w:lang w:eastAsia="zh-TW"/>
              </w:rPr>
              <w:t>On scene actions for Sexual Offences</w:t>
            </w:r>
          </w:p>
          <w:p w14:paraId="5083E74B" w14:textId="7F3A9BF8" w:rsidR="00061423" w:rsidRPr="00EE1144" w:rsidRDefault="00061423" w:rsidP="00061423">
            <w:pPr>
              <w:overflowPunct/>
              <w:autoSpaceDE/>
              <w:autoSpaceDN/>
              <w:adjustRightInd/>
              <w:rPr>
                <w:rFonts w:ascii="Times New Roman" w:hAnsi="Times New Roman" w:cs="Times New Roman"/>
                <w:sz w:val="22"/>
                <w:szCs w:val="22"/>
                <w:lang w:eastAsia="zh-TW"/>
              </w:rPr>
            </w:pPr>
            <w:r w:rsidRPr="00EE1144">
              <w:rPr>
                <w:lang w:eastAsia="zh-TW"/>
              </w:rPr>
              <w:t> </w:t>
            </w:r>
          </w:p>
          <w:p w14:paraId="6F4D0BD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83C54E9"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3C4A78E1" w14:textId="77777777" w:rsidR="008417D3" w:rsidRDefault="008417D3" w:rsidP="008417D3">
            <w:pPr>
              <w:rPr>
                <w:sz w:val="22"/>
                <w:szCs w:val="22"/>
                <w:lang w:eastAsia="zh-TW"/>
              </w:rPr>
            </w:pPr>
          </w:p>
          <w:p w14:paraId="3DAF63EC" w14:textId="0C991DA5" w:rsidR="008417D3" w:rsidRDefault="008417D3" w:rsidP="008417D3">
            <w:pPr>
              <w:rPr>
                <w:sz w:val="22"/>
                <w:szCs w:val="22"/>
                <w:lang w:eastAsia="zh-TW"/>
              </w:rPr>
            </w:pPr>
            <w:r>
              <w:rPr>
                <w:sz w:val="22"/>
                <w:szCs w:val="22"/>
                <w:lang w:eastAsia="zh-TW"/>
              </w:rPr>
              <w:t>7</w:t>
            </w:r>
          </w:p>
          <w:p w14:paraId="6CA4F4CF" w14:textId="77777777" w:rsidR="008417D3" w:rsidRDefault="008417D3" w:rsidP="008417D3">
            <w:pPr>
              <w:rPr>
                <w:rFonts w:ascii="Times New Roman" w:hAnsi="Times New Roman" w:cs="Times New Roman"/>
                <w:sz w:val="24"/>
                <w:szCs w:val="24"/>
                <w:lang w:eastAsia="zh-TW"/>
              </w:rPr>
            </w:pPr>
          </w:p>
          <w:p w14:paraId="1FD6BBC3" w14:textId="77777777" w:rsidR="008417D3" w:rsidRPr="008417D3" w:rsidRDefault="008417D3" w:rsidP="008417D3">
            <w:pPr>
              <w:rPr>
                <w:rFonts w:ascii="Times New Roman" w:hAnsi="Times New Roman" w:cs="Times New Roman"/>
                <w:sz w:val="24"/>
                <w:szCs w:val="24"/>
                <w:lang w:eastAsia="zh-TW"/>
              </w:rPr>
            </w:pPr>
          </w:p>
          <w:p w14:paraId="4247FE77" w14:textId="77777777" w:rsidR="008417D3" w:rsidRPr="008417D3" w:rsidRDefault="008417D3" w:rsidP="008417D3">
            <w:pPr>
              <w:rPr>
                <w:rFonts w:ascii="Times New Roman" w:hAnsi="Times New Roman" w:cs="Times New Roman"/>
                <w:sz w:val="24"/>
                <w:szCs w:val="24"/>
                <w:lang w:eastAsia="zh-TW"/>
              </w:rPr>
            </w:pPr>
          </w:p>
          <w:p w14:paraId="34ABF730" w14:textId="77777777" w:rsidR="008417D3" w:rsidRPr="008417D3" w:rsidRDefault="008417D3" w:rsidP="008417D3">
            <w:pPr>
              <w:rPr>
                <w:rFonts w:ascii="Times New Roman" w:hAnsi="Times New Roman" w:cs="Times New Roman"/>
                <w:sz w:val="24"/>
                <w:szCs w:val="24"/>
                <w:lang w:eastAsia="zh-TW"/>
              </w:rPr>
            </w:pPr>
          </w:p>
          <w:p w14:paraId="03EB88C5" w14:textId="7DEAB019" w:rsidR="008417D3" w:rsidRDefault="008417D3" w:rsidP="008417D3">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357A1A80" w14:textId="4436C334" w:rsidR="008417D3" w:rsidRPr="008417D3" w:rsidRDefault="008417D3" w:rsidP="008417D3">
            <w:pPr>
              <w:rPr>
                <w:rFonts w:ascii="Times New Roman" w:hAnsi="Times New Roman" w:cs="Times New Roman"/>
                <w:sz w:val="24"/>
                <w:szCs w:val="24"/>
                <w:lang w:eastAsia="zh-TW"/>
              </w:rPr>
            </w:pPr>
          </w:p>
        </w:tc>
        <w:tc>
          <w:tcPr>
            <w:tcW w:w="709"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6002A01"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15025852" w14:textId="77777777" w:rsidR="008417D3" w:rsidRPr="008417D3" w:rsidRDefault="008417D3" w:rsidP="008417D3">
            <w:pPr>
              <w:rPr>
                <w:rFonts w:ascii="Times New Roman" w:hAnsi="Times New Roman" w:cs="Times New Roman"/>
                <w:sz w:val="24"/>
                <w:szCs w:val="24"/>
                <w:lang w:eastAsia="zh-TW"/>
              </w:rPr>
            </w:pPr>
          </w:p>
          <w:p w14:paraId="0AAD61B3" w14:textId="77777777" w:rsidR="008417D3" w:rsidRPr="008417D3" w:rsidRDefault="008417D3" w:rsidP="008417D3">
            <w:pPr>
              <w:rPr>
                <w:rFonts w:ascii="Times New Roman" w:hAnsi="Times New Roman" w:cs="Times New Roman"/>
                <w:sz w:val="24"/>
                <w:szCs w:val="24"/>
                <w:lang w:eastAsia="zh-TW"/>
              </w:rPr>
            </w:pPr>
          </w:p>
          <w:p w14:paraId="15C53891" w14:textId="77777777" w:rsidR="008417D3" w:rsidRPr="008417D3" w:rsidRDefault="008417D3" w:rsidP="008417D3">
            <w:pPr>
              <w:rPr>
                <w:rFonts w:ascii="Times New Roman" w:hAnsi="Times New Roman" w:cs="Times New Roman"/>
                <w:sz w:val="24"/>
                <w:szCs w:val="24"/>
                <w:lang w:eastAsia="zh-TW"/>
              </w:rPr>
            </w:pPr>
          </w:p>
          <w:p w14:paraId="0FA05ABF" w14:textId="77777777" w:rsidR="008417D3" w:rsidRDefault="008417D3" w:rsidP="008417D3">
            <w:pPr>
              <w:rPr>
                <w:sz w:val="22"/>
                <w:szCs w:val="22"/>
                <w:lang w:eastAsia="zh-TW"/>
              </w:rPr>
            </w:pPr>
          </w:p>
          <w:p w14:paraId="67AA0FFB" w14:textId="02340F91" w:rsidR="008417D3" w:rsidRDefault="008417D3" w:rsidP="008417D3">
            <w:pPr>
              <w:rPr>
                <w:sz w:val="22"/>
                <w:szCs w:val="22"/>
                <w:lang w:eastAsia="zh-TW"/>
              </w:rPr>
            </w:pPr>
            <w:r>
              <w:rPr>
                <w:sz w:val="22"/>
                <w:szCs w:val="22"/>
                <w:lang w:eastAsia="zh-TW"/>
              </w:rPr>
              <w:t>8</w:t>
            </w:r>
          </w:p>
          <w:p w14:paraId="3D4E00AD" w14:textId="15C5FDE6" w:rsidR="008417D3" w:rsidRPr="008417D3" w:rsidRDefault="008417D3" w:rsidP="008417D3">
            <w:pPr>
              <w:rPr>
                <w:rFonts w:ascii="Times New Roman" w:hAnsi="Times New Roman" w:cs="Times New Roman"/>
                <w:sz w:val="24"/>
                <w:szCs w:val="24"/>
                <w:lang w:eastAsia="zh-TW"/>
              </w:rPr>
            </w:pPr>
          </w:p>
        </w:tc>
        <w:tc>
          <w:tcPr>
            <w:tcW w:w="708"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361B45D"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77861472" w14:textId="77777777" w:rsidR="008417D3" w:rsidRDefault="008417D3" w:rsidP="008417D3">
            <w:pPr>
              <w:rPr>
                <w:sz w:val="22"/>
                <w:szCs w:val="22"/>
                <w:lang w:eastAsia="zh-TW"/>
              </w:rPr>
            </w:pPr>
          </w:p>
          <w:p w14:paraId="2D9E6FB2" w14:textId="322FC9EB" w:rsidR="008417D3" w:rsidRDefault="008417D3" w:rsidP="008417D3">
            <w:pPr>
              <w:rPr>
                <w:sz w:val="22"/>
                <w:szCs w:val="22"/>
                <w:lang w:eastAsia="zh-TW"/>
              </w:rPr>
            </w:pPr>
            <w:r>
              <w:rPr>
                <w:sz w:val="22"/>
                <w:szCs w:val="22"/>
                <w:lang w:eastAsia="zh-TW"/>
              </w:rPr>
              <w:t>5</w:t>
            </w:r>
          </w:p>
          <w:p w14:paraId="440386E7" w14:textId="77777777" w:rsidR="008417D3" w:rsidRDefault="008417D3" w:rsidP="008417D3">
            <w:pPr>
              <w:rPr>
                <w:rFonts w:ascii="Times New Roman" w:hAnsi="Times New Roman" w:cs="Times New Roman"/>
                <w:sz w:val="24"/>
                <w:szCs w:val="24"/>
                <w:lang w:eastAsia="zh-TW"/>
              </w:rPr>
            </w:pPr>
          </w:p>
          <w:p w14:paraId="7FDBAB21" w14:textId="77777777" w:rsidR="008417D3" w:rsidRPr="008417D3" w:rsidRDefault="008417D3" w:rsidP="008417D3">
            <w:pPr>
              <w:rPr>
                <w:rFonts w:ascii="Times New Roman" w:hAnsi="Times New Roman" w:cs="Times New Roman"/>
                <w:sz w:val="24"/>
                <w:szCs w:val="24"/>
                <w:lang w:eastAsia="zh-TW"/>
              </w:rPr>
            </w:pPr>
          </w:p>
          <w:p w14:paraId="41AD45FE" w14:textId="2F630B39" w:rsidR="008417D3" w:rsidRDefault="008417D3" w:rsidP="008417D3">
            <w:pPr>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26B60E23" w14:textId="77777777" w:rsidR="008417D3" w:rsidRDefault="008417D3" w:rsidP="008417D3">
            <w:pPr>
              <w:rPr>
                <w:rFonts w:ascii="Times New Roman" w:hAnsi="Times New Roman" w:cs="Times New Roman"/>
                <w:sz w:val="24"/>
                <w:szCs w:val="24"/>
                <w:lang w:eastAsia="zh-TW"/>
              </w:rPr>
            </w:pPr>
          </w:p>
          <w:p w14:paraId="5E60DCB5" w14:textId="44FFEBBD" w:rsidR="008417D3" w:rsidRDefault="008417D3" w:rsidP="008417D3">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466CA766" w14:textId="314926C3" w:rsidR="008417D3" w:rsidRPr="008417D3" w:rsidRDefault="008417D3" w:rsidP="008417D3">
            <w:pPr>
              <w:rPr>
                <w:rFonts w:ascii="Times New Roman" w:hAnsi="Times New Roman" w:cs="Times New Roman"/>
                <w:sz w:val="24"/>
                <w:szCs w:val="24"/>
                <w:lang w:eastAsia="zh-TW"/>
              </w:rPr>
            </w:pPr>
          </w:p>
        </w:tc>
        <w:tc>
          <w:tcPr>
            <w:tcW w:w="914"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C10A73F" w14:textId="391BA125" w:rsidR="00061423" w:rsidRPr="000D63BE" w:rsidRDefault="00061423" w:rsidP="005E565A">
            <w:pPr>
              <w:pStyle w:val="ListParagraph"/>
              <w:numPr>
                <w:ilvl w:val="1"/>
                <w:numId w:val="8"/>
              </w:numPr>
              <w:overflowPunct/>
              <w:autoSpaceDE/>
              <w:autoSpaceDN/>
              <w:adjustRightInd/>
              <w:rPr>
                <w:rFonts w:ascii="Times New Roman" w:hAnsi="Times New Roman" w:cs="Times New Roman"/>
                <w:sz w:val="24"/>
                <w:szCs w:val="24"/>
                <w:lang w:eastAsia="zh-TW"/>
              </w:rPr>
            </w:pPr>
          </w:p>
        </w:tc>
        <w:tc>
          <w:tcPr>
            <w:tcW w:w="3001" w:type="dxa"/>
            <w:tcBorders>
              <w:top w:val="nil"/>
              <w:left w:val="nil"/>
              <w:bottom w:val="single" w:sz="6" w:space="0" w:color="auto"/>
              <w:right w:val="single" w:sz="6" w:space="0" w:color="auto"/>
            </w:tcBorders>
            <w:shd w:val="clear" w:color="auto" w:fill="auto"/>
            <w:hideMark/>
          </w:tcPr>
          <w:p w14:paraId="0636F441"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4923E40D" w14:textId="77777777" w:rsidR="008417D3" w:rsidRPr="008417D3" w:rsidRDefault="008417D3" w:rsidP="008417D3">
            <w:pPr>
              <w:rPr>
                <w:rFonts w:ascii="Times New Roman" w:hAnsi="Times New Roman" w:cs="Times New Roman"/>
                <w:sz w:val="24"/>
                <w:szCs w:val="24"/>
                <w:lang w:eastAsia="zh-TW"/>
              </w:rPr>
            </w:pPr>
          </w:p>
          <w:p w14:paraId="62CF0692" w14:textId="04746CFB" w:rsidR="008417D3" w:rsidRPr="000D63BE" w:rsidRDefault="008417D3" w:rsidP="000D63BE">
            <w:pPr>
              <w:rPr>
                <w:sz w:val="22"/>
                <w:szCs w:val="22"/>
                <w:lang w:eastAsia="zh-TW"/>
              </w:rPr>
            </w:pPr>
            <w:r w:rsidRPr="000D63BE">
              <w:rPr>
                <w:sz w:val="22"/>
                <w:szCs w:val="22"/>
                <w:lang w:eastAsia="zh-TW"/>
              </w:rPr>
              <w:t>Familiarise myself with notes made on my investigative hub attachment in regards to disclosure before sending case files to the CPS.</w:t>
            </w:r>
          </w:p>
          <w:p w14:paraId="444C0FF1" w14:textId="063E3C3C" w:rsidR="008417D3" w:rsidRDefault="008417D3" w:rsidP="000D63BE">
            <w:pPr>
              <w:rPr>
                <w:sz w:val="22"/>
                <w:szCs w:val="22"/>
                <w:lang w:eastAsia="zh-TW"/>
              </w:rPr>
            </w:pPr>
            <w:r w:rsidRPr="000D63BE">
              <w:rPr>
                <w:sz w:val="22"/>
                <w:szCs w:val="22"/>
                <w:lang w:eastAsia="zh-TW"/>
              </w:rPr>
              <w:t xml:space="preserve">Arrange an attachment with </w:t>
            </w:r>
            <w:r w:rsidR="000D63BE" w:rsidRPr="000D63BE">
              <w:rPr>
                <w:sz w:val="22"/>
                <w:szCs w:val="22"/>
                <w:lang w:eastAsia="zh-TW"/>
              </w:rPr>
              <w:t>Traffic</w:t>
            </w:r>
            <w:r w:rsidR="00EE1144">
              <w:rPr>
                <w:sz w:val="22"/>
                <w:szCs w:val="22"/>
                <w:lang w:eastAsia="zh-TW"/>
              </w:rPr>
              <w:t>.</w:t>
            </w:r>
          </w:p>
          <w:p w14:paraId="1C9975EF" w14:textId="68309AA3" w:rsidR="000320E4" w:rsidRPr="000D63BE" w:rsidRDefault="000320E4" w:rsidP="000D63BE">
            <w:pPr>
              <w:rPr>
                <w:sz w:val="22"/>
                <w:szCs w:val="22"/>
                <w:lang w:eastAsia="zh-TW"/>
              </w:rPr>
            </w:pPr>
            <w:r>
              <w:rPr>
                <w:sz w:val="22"/>
                <w:szCs w:val="22"/>
                <w:lang w:eastAsia="zh-TW"/>
              </w:rPr>
              <w:t>Attend the SARC and familiarise myself with the SARC procedure.</w:t>
            </w:r>
          </w:p>
          <w:p w14:paraId="65ECE04B" w14:textId="29CD4E92" w:rsidR="008417D3" w:rsidRPr="008417D3" w:rsidRDefault="008417D3" w:rsidP="008417D3">
            <w:pPr>
              <w:rPr>
                <w:rFonts w:ascii="Times New Roman" w:hAnsi="Times New Roman" w:cs="Times New Roman"/>
                <w:sz w:val="24"/>
                <w:szCs w:val="24"/>
                <w:lang w:eastAsia="zh-TW"/>
              </w:rPr>
            </w:pPr>
          </w:p>
        </w:tc>
      </w:tr>
      <w:tr w:rsidR="00EE1144" w:rsidRPr="009249F8" w14:paraId="0A070649" w14:textId="77777777" w:rsidTr="000D63BE">
        <w:trPr>
          <w:trHeight w:val="3552"/>
        </w:trPr>
        <w:tc>
          <w:tcPr>
            <w:tcW w:w="1977"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A36260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7D95FAD5" w14:textId="3218B9CD" w:rsidR="000D63BE" w:rsidRPr="00EE1144" w:rsidRDefault="000D63BE" w:rsidP="005E565A">
            <w:pPr>
              <w:pStyle w:val="ListParagraph"/>
              <w:numPr>
                <w:ilvl w:val="0"/>
                <w:numId w:val="7"/>
              </w:numPr>
              <w:overflowPunct/>
              <w:autoSpaceDE/>
              <w:autoSpaceDN/>
              <w:adjustRightInd/>
              <w:rPr>
                <w:sz w:val="22"/>
                <w:szCs w:val="22"/>
                <w:lang w:eastAsia="zh-TW"/>
              </w:rPr>
            </w:pPr>
            <w:proofErr w:type="spellStart"/>
            <w:r w:rsidRPr="00EE1144">
              <w:rPr>
                <w:sz w:val="22"/>
                <w:szCs w:val="22"/>
                <w:lang w:eastAsia="zh-TW"/>
              </w:rPr>
              <w:t>Investiagtive</w:t>
            </w:r>
            <w:proofErr w:type="spellEnd"/>
            <w:r w:rsidRPr="00EE1144">
              <w:rPr>
                <w:sz w:val="22"/>
                <w:szCs w:val="22"/>
                <w:lang w:eastAsia="zh-TW"/>
              </w:rPr>
              <w:t xml:space="preserve"> procedures</w:t>
            </w:r>
          </w:p>
          <w:p w14:paraId="54BB1DC8" w14:textId="4C27C69A" w:rsidR="000D63BE" w:rsidRPr="00EE1144" w:rsidRDefault="000D63BE" w:rsidP="005E565A">
            <w:pPr>
              <w:pStyle w:val="ListParagraph"/>
              <w:numPr>
                <w:ilvl w:val="0"/>
                <w:numId w:val="7"/>
              </w:numPr>
              <w:overflowPunct/>
              <w:autoSpaceDE/>
              <w:autoSpaceDN/>
              <w:adjustRightInd/>
              <w:rPr>
                <w:sz w:val="22"/>
                <w:szCs w:val="22"/>
                <w:lang w:eastAsia="zh-TW"/>
              </w:rPr>
            </w:pPr>
            <w:r w:rsidRPr="00EE1144">
              <w:rPr>
                <w:sz w:val="22"/>
                <w:szCs w:val="22"/>
                <w:lang w:eastAsia="zh-TW"/>
              </w:rPr>
              <w:t>Case File Building</w:t>
            </w:r>
          </w:p>
          <w:p w14:paraId="21B18BA9" w14:textId="47A94FD4" w:rsidR="00061423" w:rsidRPr="00EE1144" w:rsidRDefault="000D63BE" w:rsidP="005E565A">
            <w:pPr>
              <w:pStyle w:val="ListParagraph"/>
              <w:numPr>
                <w:ilvl w:val="0"/>
                <w:numId w:val="7"/>
              </w:numPr>
              <w:overflowPunct/>
              <w:autoSpaceDE/>
              <w:autoSpaceDN/>
              <w:adjustRightInd/>
              <w:rPr>
                <w:sz w:val="22"/>
                <w:szCs w:val="22"/>
                <w:lang w:eastAsia="zh-TW"/>
              </w:rPr>
            </w:pPr>
            <w:r w:rsidRPr="00EE1144">
              <w:rPr>
                <w:sz w:val="22"/>
                <w:szCs w:val="22"/>
                <w:lang w:eastAsia="zh-TW"/>
              </w:rPr>
              <w:t>Dealing with more complex police interviews</w:t>
            </w:r>
            <w:r w:rsidR="00061423" w:rsidRPr="00EE1144">
              <w:rPr>
                <w:sz w:val="22"/>
                <w:szCs w:val="22"/>
                <w:lang w:eastAsia="zh-TW"/>
              </w:rPr>
              <w:t> </w:t>
            </w:r>
          </w:p>
          <w:p w14:paraId="4622D0A3" w14:textId="401A2345" w:rsidR="00061423" w:rsidRPr="00EE1144" w:rsidRDefault="00061423" w:rsidP="00061423">
            <w:pPr>
              <w:overflowPunct/>
              <w:autoSpaceDE/>
              <w:autoSpaceDN/>
              <w:adjustRightInd/>
              <w:rPr>
                <w:b/>
                <w:bCs/>
                <w:lang w:eastAsia="zh-TW"/>
              </w:rPr>
            </w:pPr>
            <w:r w:rsidRPr="00EE1144">
              <w:rPr>
                <w:b/>
                <w:bCs/>
                <w:lang w:eastAsia="zh-TW"/>
              </w:rPr>
              <w:t>  </w:t>
            </w:r>
          </w:p>
          <w:p w14:paraId="40AAE8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80CA818"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6F259DFA" w14:textId="77777777" w:rsidR="000320E4" w:rsidRDefault="000320E4" w:rsidP="000320E4">
            <w:pPr>
              <w:rPr>
                <w:sz w:val="22"/>
                <w:szCs w:val="22"/>
                <w:lang w:eastAsia="zh-TW"/>
              </w:rPr>
            </w:pPr>
          </w:p>
          <w:p w14:paraId="2589E2FF" w14:textId="35D6169F" w:rsidR="000320E4" w:rsidRDefault="000320E4" w:rsidP="000320E4">
            <w:pPr>
              <w:rPr>
                <w:sz w:val="22"/>
                <w:szCs w:val="22"/>
                <w:lang w:eastAsia="zh-TW"/>
              </w:rPr>
            </w:pPr>
            <w:r>
              <w:rPr>
                <w:sz w:val="22"/>
                <w:szCs w:val="22"/>
                <w:lang w:eastAsia="zh-TW"/>
              </w:rPr>
              <w:t>7</w:t>
            </w:r>
          </w:p>
          <w:p w14:paraId="27B9FE5F" w14:textId="77777777" w:rsidR="000320E4" w:rsidRDefault="000320E4" w:rsidP="000320E4">
            <w:pPr>
              <w:rPr>
                <w:rFonts w:ascii="Times New Roman" w:hAnsi="Times New Roman" w:cs="Times New Roman"/>
                <w:sz w:val="24"/>
                <w:szCs w:val="24"/>
                <w:lang w:eastAsia="zh-TW"/>
              </w:rPr>
            </w:pPr>
          </w:p>
          <w:p w14:paraId="7BC10601" w14:textId="77777777" w:rsidR="000320E4" w:rsidRPr="000320E4" w:rsidRDefault="000320E4" w:rsidP="000320E4">
            <w:pPr>
              <w:rPr>
                <w:rFonts w:ascii="Times New Roman" w:hAnsi="Times New Roman" w:cs="Times New Roman"/>
                <w:sz w:val="24"/>
                <w:szCs w:val="24"/>
                <w:lang w:eastAsia="zh-TW"/>
              </w:rPr>
            </w:pPr>
          </w:p>
          <w:p w14:paraId="068F2730" w14:textId="77777777" w:rsidR="000320E4" w:rsidRPr="000320E4" w:rsidRDefault="000320E4" w:rsidP="000320E4">
            <w:pPr>
              <w:rPr>
                <w:rFonts w:ascii="Times New Roman" w:hAnsi="Times New Roman" w:cs="Times New Roman"/>
                <w:sz w:val="24"/>
                <w:szCs w:val="24"/>
                <w:lang w:eastAsia="zh-TW"/>
              </w:rPr>
            </w:pPr>
          </w:p>
          <w:p w14:paraId="54E270A3" w14:textId="0E07EF57" w:rsidR="000320E4" w:rsidRDefault="000320E4" w:rsidP="000320E4">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697E47D8" w14:textId="3CDF12D6" w:rsidR="000320E4" w:rsidRPr="000320E4" w:rsidRDefault="000320E4" w:rsidP="000320E4">
            <w:pPr>
              <w:rPr>
                <w:rFonts w:ascii="Times New Roman" w:hAnsi="Times New Roman" w:cs="Times New Roman"/>
                <w:sz w:val="24"/>
                <w:szCs w:val="24"/>
                <w:lang w:eastAsia="zh-TW"/>
              </w:rPr>
            </w:pPr>
          </w:p>
        </w:tc>
        <w:tc>
          <w:tcPr>
            <w:tcW w:w="709"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EDF3C5A"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10728C34" w14:textId="77777777" w:rsidR="000320E4" w:rsidRPr="000320E4" w:rsidRDefault="000320E4" w:rsidP="000320E4">
            <w:pPr>
              <w:rPr>
                <w:rFonts w:ascii="Times New Roman" w:hAnsi="Times New Roman" w:cs="Times New Roman"/>
                <w:sz w:val="24"/>
                <w:szCs w:val="24"/>
                <w:lang w:eastAsia="zh-TW"/>
              </w:rPr>
            </w:pPr>
          </w:p>
          <w:p w14:paraId="6E8097CE" w14:textId="77777777" w:rsidR="000320E4" w:rsidRPr="000320E4" w:rsidRDefault="000320E4" w:rsidP="000320E4">
            <w:pPr>
              <w:rPr>
                <w:rFonts w:ascii="Times New Roman" w:hAnsi="Times New Roman" w:cs="Times New Roman"/>
                <w:sz w:val="24"/>
                <w:szCs w:val="24"/>
                <w:lang w:eastAsia="zh-TW"/>
              </w:rPr>
            </w:pPr>
          </w:p>
          <w:p w14:paraId="5705D4C3" w14:textId="77777777" w:rsidR="000320E4" w:rsidRDefault="000320E4" w:rsidP="000320E4">
            <w:pPr>
              <w:rPr>
                <w:sz w:val="22"/>
                <w:szCs w:val="22"/>
                <w:lang w:eastAsia="zh-TW"/>
              </w:rPr>
            </w:pPr>
          </w:p>
          <w:p w14:paraId="0804626D" w14:textId="2B40A40D" w:rsidR="000320E4" w:rsidRDefault="000320E4" w:rsidP="000320E4">
            <w:pPr>
              <w:rPr>
                <w:sz w:val="22"/>
                <w:szCs w:val="22"/>
                <w:lang w:eastAsia="zh-TW"/>
              </w:rPr>
            </w:pPr>
            <w:r>
              <w:rPr>
                <w:sz w:val="22"/>
                <w:szCs w:val="22"/>
                <w:lang w:eastAsia="zh-TW"/>
              </w:rPr>
              <w:t>8</w:t>
            </w:r>
          </w:p>
          <w:p w14:paraId="3A04ACC0" w14:textId="15C0297D" w:rsidR="000320E4" w:rsidRPr="000320E4" w:rsidRDefault="000320E4" w:rsidP="000320E4">
            <w:pPr>
              <w:rPr>
                <w:rFonts w:ascii="Times New Roman" w:hAnsi="Times New Roman" w:cs="Times New Roman"/>
                <w:sz w:val="24"/>
                <w:szCs w:val="24"/>
                <w:lang w:eastAsia="zh-TW"/>
              </w:rPr>
            </w:pPr>
          </w:p>
        </w:tc>
        <w:tc>
          <w:tcPr>
            <w:tcW w:w="708"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8C0215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CFABB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914"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6984220"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5744FC32" w14:textId="77777777" w:rsidR="000320E4" w:rsidRPr="000320E4" w:rsidRDefault="000320E4" w:rsidP="000320E4">
            <w:pPr>
              <w:rPr>
                <w:rFonts w:ascii="Times New Roman" w:hAnsi="Times New Roman" w:cs="Times New Roman"/>
                <w:sz w:val="24"/>
                <w:szCs w:val="24"/>
                <w:lang w:eastAsia="zh-TW"/>
              </w:rPr>
            </w:pPr>
          </w:p>
          <w:p w14:paraId="6E88A298" w14:textId="5D7C513B" w:rsidR="000320E4" w:rsidRPr="000320E4" w:rsidRDefault="000320E4" w:rsidP="000320E4">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489F5692" w14:textId="77777777" w:rsidR="000320E4" w:rsidRPr="000320E4" w:rsidRDefault="000320E4" w:rsidP="000320E4">
            <w:pPr>
              <w:rPr>
                <w:rFonts w:ascii="Times New Roman" w:hAnsi="Times New Roman" w:cs="Times New Roman"/>
                <w:sz w:val="24"/>
                <w:szCs w:val="24"/>
                <w:lang w:eastAsia="zh-TW"/>
              </w:rPr>
            </w:pPr>
          </w:p>
          <w:p w14:paraId="71B2ADE1" w14:textId="2C1284C5" w:rsidR="000320E4" w:rsidRDefault="000320E4" w:rsidP="000320E4">
            <w:pPr>
              <w:rPr>
                <w:sz w:val="22"/>
                <w:szCs w:val="22"/>
                <w:lang w:eastAsia="zh-TW"/>
              </w:rPr>
            </w:pPr>
            <w:r>
              <w:rPr>
                <w:sz w:val="22"/>
                <w:szCs w:val="22"/>
                <w:lang w:eastAsia="zh-TW"/>
              </w:rPr>
              <w:t>10</w:t>
            </w:r>
          </w:p>
          <w:p w14:paraId="2B002E9D" w14:textId="77777777" w:rsidR="000320E4" w:rsidRPr="000320E4" w:rsidRDefault="000320E4" w:rsidP="000320E4">
            <w:pPr>
              <w:rPr>
                <w:rFonts w:ascii="Times New Roman" w:hAnsi="Times New Roman" w:cs="Times New Roman"/>
                <w:sz w:val="24"/>
                <w:szCs w:val="24"/>
                <w:lang w:eastAsia="zh-TW"/>
              </w:rPr>
            </w:pPr>
          </w:p>
          <w:p w14:paraId="1371F00D" w14:textId="1512E76F" w:rsidR="000320E4" w:rsidRDefault="000320E4" w:rsidP="000320E4">
            <w:pPr>
              <w:rPr>
                <w:sz w:val="22"/>
                <w:szCs w:val="22"/>
                <w:lang w:eastAsia="zh-TW"/>
              </w:rPr>
            </w:pPr>
            <w:r>
              <w:rPr>
                <w:sz w:val="22"/>
                <w:szCs w:val="22"/>
                <w:lang w:eastAsia="zh-TW"/>
              </w:rPr>
              <w:t>8</w:t>
            </w:r>
          </w:p>
          <w:p w14:paraId="11F36294" w14:textId="41090E2F" w:rsidR="000320E4" w:rsidRPr="000320E4" w:rsidRDefault="000320E4" w:rsidP="000320E4">
            <w:pPr>
              <w:rPr>
                <w:rFonts w:ascii="Times New Roman" w:hAnsi="Times New Roman" w:cs="Times New Roman"/>
                <w:sz w:val="24"/>
                <w:szCs w:val="24"/>
                <w:lang w:eastAsia="zh-TW"/>
              </w:rPr>
            </w:pPr>
          </w:p>
        </w:tc>
        <w:tc>
          <w:tcPr>
            <w:tcW w:w="3001" w:type="dxa"/>
            <w:tcBorders>
              <w:top w:val="nil"/>
              <w:left w:val="nil"/>
              <w:bottom w:val="single" w:sz="6" w:space="0" w:color="auto"/>
              <w:right w:val="single" w:sz="6" w:space="0" w:color="auto"/>
            </w:tcBorders>
            <w:shd w:val="clear" w:color="auto" w:fill="auto"/>
            <w:hideMark/>
          </w:tcPr>
          <w:p w14:paraId="599DDEDC"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53216BD9" w14:textId="77777777" w:rsidR="00EE1144" w:rsidRPr="00EE1144" w:rsidRDefault="00EE1144" w:rsidP="00EE1144">
            <w:pPr>
              <w:rPr>
                <w:rFonts w:ascii="Times New Roman" w:hAnsi="Times New Roman" w:cs="Times New Roman"/>
                <w:sz w:val="24"/>
                <w:szCs w:val="24"/>
                <w:lang w:eastAsia="zh-TW"/>
              </w:rPr>
            </w:pPr>
          </w:p>
          <w:p w14:paraId="2024956B" w14:textId="6FCDE288" w:rsidR="00EE1144" w:rsidRDefault="00EE1144" w:rsidP="00EE1144">
            <w:pPr>
              <w:rPr>
                <w:sz w:val="22"/>
                <w:szCs w:val="22"/>
                <w:lang w:eastAsia="zh-TW"/>
              </w:rPr>
            </w:pPr>
            <w:r w:rsidRPr="00EE1144">
              <w:rPr>
                <w:sz w:val="22"/>
                <w:szCs w:val="22"/>
                <w:lang w:eastAsia="zh-TW"/>
              </w:rPr>
              <w:t>Familiarise myself with all the post interview disposal options. E.g. Charge, remand, bail, caution.</w:t>
            </w:r>
          </w:p>
          <w:p w14:paraId="24F7F8B9" w14:textId="3684F5A0" w:rsidR="00EE1144" w:rsidRPr="00EE1144" w:rsidRDefault="00EE1144" w:rsidP="00EE1144">
            <w:pPr>
              <w:rPr>
                <w:sz w:val="22"/>
                <w:szCs w:val="22"/>
                <w:lang w:eastAsia="zh-TW"/>
              </w:rPr>
            </w:pPr>
            <w:r w:rsidRPr="00EE1144">
              <w:rPr>
                <w:sz w:val="22"/>
                <w:szCs w:val="22"/>
                <w:lang w:eastAsia="zh-TW"/>
              </w:rPr>
              <w:t>Produce a guide on what case file documentation is needed for each file type.</w:t>
            </w:r>
          </w:p>
          <w:p w14:paraId="580D9F82" w14:textId="31CB5305" w:rsidR="00EE1144" w:rsidRPr="00EE1144" w:rsidRDefault="00EE1144" w:rsidP="00EE1144">
            <w:pPr>
              <w:rPr>
                <w:sz w:val="22"/>
                <w:szCs w:val="22"/>
                <w:lang w:eastAsia="zh-TW"/>
              </w:rPr>
            </w:pPr>
            <w:r w:rsidRPr="00EE1144">
              <w:rPr>
                <w:sz w:val="22"/>
                <w:szCs w:val="22"/>
                <w:lang w:eastAsia="zh-TW"/>
              </w:rPr>
              <w:t>Utilise notes made during my investigative hub attachment</w:t>
            </w:r>
            <w:r>
              <w:rPr>
                <w:sz w:val="22"/>
                <w:szCs w:val="22"/>
                <w:lang w:eastAsia="zh-TW"/>
              </w:rPr>
              <w:t xml:space="preserve"> and CID</w:t>
            </w:r>
            <w:r w:rsidRPr="00EE1144">
              <w:rPr>
                <w:sz w:val="22"/>
                <w:szCs w:val="22"/>
                <w:lang w:eastAsia="zh-TW"/>
              </w:rPr>
              <w:t xml:space="preserve"> to help prepare for interviews. </w:t>
            </w:r>
          </w:p>
          <w:p w14:paraId="41943A44" w14:textId="70B0F7D2" w:rsidR="00EE1144" w:rsidRDefault="00EE1144" w:rsidP="00EE1144">
            <w:pPr>
              <w:rPr>
                <w:sz w:val="22"/>
                <w:szCs w:val="22"/>
                <w:lang w:eastAsia="zh-TW"/>
              </w:rPr>
            </w:pPr>
          </w:p>
          <w:p w14:paraId="41197E17" w14:textId="276750D1" w:rsidR="00EE1144" w:rsidRPr="00EE1144" w:rsidRDefault="00EE1144" w:rsidP="00EE1144">
            <w:pPr>
              <w:rPr>
                <w:rFonts w:ascii="Times New Roman" w:hAnsi="Times New Roman" w:cs="Times New Roman"/>
                <w:sz w:val="24"/>
                <w:szCs w:val="24"/>
                <w:lang w:eastAsia="zh-TW"/>
              </w:rPr>
            </w:pPr>
          </w:p>
        </w:tc>
      </w:tr>
      <w:tr w:rsidR="00EE1144" w:rsidRPr="009249F8" w14:paraId="42BFF906" w14:textId="77777777" w:rsidTr="000D63BE">
        <w:tc>
          <w:tcPr>
            <w:tcW w:w="1977"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EXPERIENCE </w:t>
            </w:r>
          </w:p>
          <w:p w14:paraId="7D62FB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9C683ED" w14:textId="2252F24E"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8CDCCBE" w14:textId="2A344771" w:rsidR="000320E4" w:rsidRDefault="000320E4" w:rsidP="005E565A">
            <w:pPr>
              <w:pStyle w:val="ListParagraph"/>
              <w:numPr>
                <w:ilvl w:val="0"/>
                <w:numId w:val="9"/>
              </w:numPr>
              <w:overflowPunct/>
              <w:autoSpaceDE/>
              <w:autoSpaceDN/>
              <w:adjustRightInd/>
              <w:rPr>
                <w:sz w:val="22"/>
                <w:szCs w:val="22"/>
                <w:lang w:eastAsia="zh-TW"/>
              </w:rPr>
            </w:pPr>
            <w:r w:rsidRPr="000320E4">
              <w:rPr>
                <w:sz w:val="22"/>
                <w:szCs w:val="22"/>
                <w:lang w:eastAsia="zh-TW"/>
              </w:rPr>
              <w:t>Seizure of a Vehicle</w:t>
            </w:r>
          </w:p>
          <w:p w14:paraId="32A571B9" w14:textId="3E25A133" w:rsidR="000320E4" w:rsidRDefault="00A86488" w:rsidP="005E565A">
            <w:pPr>
              <w:pStyle w:val="ListParagraph"/>
              <w:numPr>
                <w:ilvl w:val="0"/>
                <w:numId w:val="9"/>
              </w:numPr>
              <w:overflowPunct/>
              <w:autoSpaceDE/>
              <w:autoSpaceDN/>
              <w:adjustRightInd/>
              <w:rPr>
                <w:sz w:val="22"/>
                <w:szCs w:val="22"/>
                <w:lang w:eastAsia="zh-TW"/>
              </w:rPr>
            </w:pPr>
            <w:r>
              <w:rPr>
                <w:sz w:val="22"/>
                <w:szCs w:val="22"/>
                <w:lang w:eastAsia="zh-TW"/>
              </w:rPr>
              <w:t>Drug related offences</w:t>
            </w:r>
          </w:p>
          <w:p w14:paraId="44A6069B" w14:textId="5AA940CD" w:rsidR="00A86488" w:rsidRPr="000320E4" w:rsidRDefault="00A86488" w:rsidP="005E565A">
            <w:pPr>
              <w:pStyle w:val="ListParagraph"/>
              <w:numPr>
                <w:ilvl w:val="0"/>
                <w:numId w:val="9"/>
              </w:numPr>
              <w:overflowPunct/>
              <w:autoSpaceDE/>
              <w:autoSpaceDN/>
              <w:adjustRightInd/>
              <w:rPr>
                <w:sz w:val="22"/>
                <w:szCs w:val="22"/>
                <w:lang w:eastAsia="zh-TW"/>
              </w:rPr>
            </w:pPr>
            <w:proofErr w:type="spellStart"/>
            <w:r>
              <w:rPr>
                <w:sz w:val="22"/>
                <w:szCs w:val="22"/>
                <w:lang w:eastAsia="zh-TW"/>
              </w:rPr>
              <w:t>Postiive</w:t>
            </w:r>
            <w:proofErr w:type="spellEnd"/>
            <w:r>
              <w:rPr>
                <w:sz w:val="22"/>
                <w:szCs w:val="22"/>
                <w:lang w:eastAsia="zh-TW"/>
              </w:rPr>
              <w:t xml:space="preserve"> stop searches</w:t>
            </w:r>
          </w:p>
          <w:p w14:paraId="3693191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19A502F"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388837FE" w14:textId="77777777" w:rsidR="00A86488" w:rsidRDefault="00A86488" w:rsidP="00A86488">
            <w:pPr>
              <w:rPr>
                <w:sz w:val="22"/>
                <w:szCs w:val="22"/>
                <w:lang w:eastAsia="zh-TW"/>
              </w:rPr>
            </w:pPr>
          </w:p>
          <w:p w14:paraId="090DED5F" w14:textId="76581BF1" w:rsidR="00A86488" w:rsidRDefault="00A86488" w:rsidP="00A86488">
            <w:pPr>
              <w:rPr>
                <w:sz w:val="22"/>
                <w:szCs w:val="22"/>
                <w:lang w:eastAsia="zh-TW"/>
              </w:rPr>
            </w:pPr>
            <w:r>
              <w:rPr>
                <w:sz w:val="22"/>
                <w:szCs w:val="22"/>
                <w:lang w:eastAsia="zh-TW"/>
              </w:rPr>
              <w:t>5</w:t>
            </w:r>
          </w:p>
          <w:p w14:paraId="60F00AEE" w14:textId="77777777" w:rsidR="00A86488" w:rsidRDefault="00A86488" w:rsidP="00A86488">
            <w:pPr>
              <w:rPr>
                <w:rFonts w:ascii="Times New Roman" w:hAnsi="Times New Roman" w:cs="Times New Roman"/>
                <w:sz w:val="24"/>
                <w:szCs w:val="24"/>
                <w:lang w:eastAsia="zh-TW"/>
              </w:rPr>
            </w:pPr>
          </w:p>
          <w:p w14:paraId="7B2CB27E" w14:textId="7CC882D5" w:rsidR="00A86488" w:rsidRDefault="00A86488" w:rsidP="00A86488">
            <w:pPr>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0C3E65DF" w14:textId="73E033B6" w:rsidR="00A86488" w:rsidRPr="00A86488" w:rsidRDefault="00A86488" w:rsidP="00A86488">
            <w:pPr>
              <w:rPr>
                <w:rFonts w:ascii="Times New Roman" w:hAnsi="Times New Roman" w:cs="Times New Roman"/>
                <w:sz w:val="24"/>
                <w:szCs w:val="24"/>
                <w:lang w:eastAsia="zh-TW"/>
              </w:rPr>
            </w:pPr>
          </w:p>
        </w:tc>
        <w:tc>
          <w:tcPr>
            <w:tcW w:w="709"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29C6F73"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658C42E0" w14:textId="77777777" w:rsidR="00A86488" w:rsidRPr="00A86488" w:rsidRDefault="00A86488" w:rsidP="00A86488">
            <w:pPr>
              <w:rPr>
                <w:rFonts w:ascii="Times New Roman" w:hAnsi="Times New Roman" w:cs="Times New Roman"/>
                <w:sz w:val="24"/>
                <w:szCs w:val="24"/>
                <w:lang w:eastAsia="zh-TW"/>
              </w:rPr>
            </w:pPr>
          </w:p>
          <w:p w14:paraId="65295B17" w14:textId="77777777" w:rsidR="00A86488" w:rsidRPr="00A86488" w:rsidRDefault="00A86488" w:rsidP="00A86488">
            <w:pPr>
              <w:rPr>
                <w:rFonts w:ascii="Times New Roman" w:hAnsi="Times New Roman" w:cs="Times New Roman"/>
                <w:sz w:val="24"/>
                <w:szCs w:val="24"/>
                <w:lang w:eastAsia="zh-TW"/>
              </w:rPr>
            </w:pPr>
          </w:p>
          <w:p w14:paraId="380EA665" w14:textId="77777777" w:rsidR="00A86488" w:rsidRPr="00A86488" w:rsidRDefault="00A86488" w:rsidP="00A86488">
            <w:pPr>
              <w:rPr>
                <w:rFonts w:ascii="Times New Roman" w:hAnsi="Times New Roman" w:cs="Times New Roman"/>
                <w:sz w:val="24"/>
                <w:szCs w:val="24"/>
                <w:lang w:eastAsia="zh-TW"/>
              </w:rPr>
            </w:pPr>
          </w:p>
          <w:p w14:paraId="47F629C5" w14:textId="77777777" w:rsidR="00A86488" w:rsidRDefault="00A86488" w:rsidP="00A86488">
            <w:pPr>
              <w:rPr>
                <w:sz w:val="22"/>
                <w:szCs w:val="22"/>
                <w:lang w:eastAsia="zh-TW"/>
              </w:rPr>
            </w:pPr>
          </w:p>
          <w:p w14:paraId="1828CFD1" w14:textId="77777777" w:rsidR="00A86488" w:rsidRDefault="00A86488" w:rsidP="00A86488">
            <w:pPr>
              <w:rPr>
                <w:sz w:val="22"/>
                <w:szCs w:val="22"/>
                <w:lang w:eastAsia="zh-TW"/>
              </w:rPr>
            </w:pPr>
          </w:p>
          <w:p w14:paraId="0E8D03E2" w14:textId="52DAB6F6" w:rsidR="00A86488" w:rsidRDefault="00A86488" w:rsidP="00A86488">
            <w:pPr>
              <w:rPr>
                <w:sz w:val="22"/>
                <w:szCs w:val="22"/>
                <w:lang w:eastAsia="zh-TW"/>
              </w:rPr>
            </w:pPr>
            <w:r>
              <w:rPr>
                <w:sz w:val="22"/>
                <w:szCs w:val="22"/>
                <w:lang w:eastAsia="zh-TW"/>
              </w:rPr>
              <w:t>8</w:t>
            </w:r>
          </w:p>
          <w:p w14:paraId="5F1BBAF7" w14:textId="70B944B0" w:rsidR="00A86488" w:rsidRPr="00A86488" w:rsidRDefault="00A86488" w:rsidP="00A86488">
            <w:pPr>
              <w:rPr>
                <w:rFonts w:ascii="Times New Roman" w:hAnsi="Times New Roman" w:cs="Times New Roman"/>
                <w:sz w:val="24"/>
                <w:szCs w:val="24"/>
                <w:lang w:eastAsia="zh-TW"/>
              </w:rPr>
            </w:pPr>
          </w:p>
        </w:tc>
        <w:tc>
          <w:tcPr>
            <w:tcW w:w="708"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334D9E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914"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1339816"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73CD025F" w14:textId="77777777" w:rsidR="00A86488" w:rsidRDefault="00A86488" w:rsidP="00A86488">
            <w:pPr>
              <w:rPr>
                <w:sz w:val="22"/>
                <w:szCs w:val="22"/>
                <w:lang w:eastAsia="zh-TW"/>
              </w:rPr>
            </w:pPr>
          </w:p>
          <w:p w14:paraId="4099DC81" w14:textId="69AD1E85" w:rsidR="00A86488" w:rsidRDefault="00A86488" w:rsidP="00A86488">
            <w:pPr>
              <w:rPr>
                <w:sz w:val="22"/>
                <w:szCs w:val="22"/>
                <w:lang w:eastAsia="zh-TW"/>
              </w:rPr>
            </w:pPr>
            <w:r>
              <w:rPr>
                <w:sz w:val="22"/>
                <w:szCs w:val="22"/>
                <w:lang w:eastAsia="zh-TW"/>
              </w:rPr>
              <w:t>8</w:t>
            </w:r>
          </w:p>
          <w:p w14:paraId="78132BC6" w14:textId="77777777" w:rsidR="00A86488" w:rsidRDefault="00A86488" w:rsidP="00A86488">
            <w:pPr>
              <w:rPr>
                <w:rFonts w:ascii="Times New Roman" w:hAnsi="Times New Roman" w:cs="Times New Roman"/>
                <w:sz w:val="24"/>
                <w:szCs w:val="24"/>
                <w:lang w:eastAsia="zh-TW"/>
              </w:rPr>
            </w:pPr>
          </w:p>
          <w:p w14:paraId="4FCCA135" w14:textId="78514B03" w:rsidR="00A86488" w:rsidRDefault="00A86488" w:rsidP="00A86488">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5E820187" w14:textId="77777777" w:rsidR="00A86488" w:rsidRDefault="00A86488" w:rsidP="00A86488">
            <w:pPr>
              <w:rPr>
                <w:rFonts w:ascii="Times New Roman" w:hAnsi="Times New Roman" w:cs="Times New Roman"/>
                <w:sz w:val="24"/>
                <w:szCs w:val="24"/>
                <w:lang w:eastAsia="zh-TW"/>
              </w:rPr>
            </w:pPr>
          </w:p>
          <w:p w14:paraId="4E790B93" w14:textId="5198AFFB" w:rsidR="00A86488" w:rsidRDefault="00A86488" w:rsidP="00A86488">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2FA9A297" w14:textId="3C817BD9" w:rsidR="00A86488" w:rsidRPr="00A86488" w:rsidRDefault="00A86488" w:rsidP="00A86488">
            <w:pPr>
              <w:rPr>
                <w:rFonts w:ascii="Times New Roman" w:hAnsi="Times New Roman" w:cs="Times New Roman"/>
                <w:sz w:val="24"/>
                <w:szCs w:val="24"/>
                <w:lang w:eastAsia="zh-TW"/>
              </w:rPr>
            </w:pPr>
          </w:p>
        </w:tc>
        <w:tc>
          <w:tcPr>
            <w:tcW w:w="3001" w:type="dxa"/>
            <w:tcBorders>
              <w:top w:val="nil"/>
              <w:left w:val="nil"/>
              <w:bottom w:val="single" w:sz="6" w:space="0" w:color="auto"/>
              <w:right w:val="single" w:sz="6" w:space="0" w:color="auto"/>
            </w:tcBorders>
            <w:shd w:val="clear" w:color="auto" w:fill="auto"/>
            <w:hideMark/>
          </w:tcPr>
          <w:p w14:paraId="1B9704A0"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0EF5483D" w14:textId="77777777" w:rsidR="00A86488" w:rsidRDefault="00A86488" w:rsidP="00A86488">
            <w:pPr>
              <w:rPr>
                <w:sz w:val="22"/>
                <w:szCs w:val="22"/>
                <w:lang w:eastAsia="zh-TW"/>
              </w:rPr>
            </w:pPr>
          </w:p>
          <w:p w14:paraId="3D291CF9" w14:textId="77777777" w:rsidR="00A86488" w:rsidRDefault="00A86488" w:rsidP="00A86488">
            <w:pPr>
              <w:rPr>
                <w:sz w:val="22"/>
                <w:szCs w:val="22"/>
                <w:lang w:eastAsia="zh-TW"/>
              </w:rPr>
            </w:pPr>
          </w:p>
          <w:p w14:paraId="46068EA6" w14:textId="77777777" w:rsidR="00A86488" w:rsidRDefault="00A86488" w:rsidP="00A86488">
            <w:pPr>
              <w:rPr>
                <w:sz w:val="22"/>
                <w:szCs w:val="22"/>
                <w:lang w:eastAsia="zh-TW"/>
              </w:rPr>
            </w:pPr>
            <w:r w:rsidRPr="00A86488">
              <w:rPr>
                <w:sz w:val="22"/>
                <w:szCs w:val="22"/>
                <w:lang w:eastAsia="zh-TW"/>
              </w:rPr>
              <w:t>Conduct proactive vehicle checks and stops.</w:t>
            </w:r>
          </w:p>
          <w:p w14:paraId="30F6797D" w14:textId="3F74E6F7" w:rsidR="00A86488" w:rsidRDefault="00A86488" w:rsidP="00A86488">
            <w:pPr>
              <w:rPr>
                <w:sz w:val="22"/>
                <w:szCs w:val="22"/>
                <w:lang w:eastAsia="zh-TW"/>
              </w:rPr>
            </w:pPr>
            <w:r w:rsidRPr="00A86488">
              <w:rPr>
                <w:sz w:val="22"/>
                <w:szCs w:val="22"/>
                <w:lang w:eastAsia="zh-TW"/>
              </w:rPr>
              <w:t>Arrange an attachment with the roads policing team.</w:t>
            </w:r>
          </w:p>
          <w:p w14:paraId="02CD6C3F" w14:textId="1A1BF8D4" w:rsidR="00A86488" w:rsidRDefault="00A86488" w:rsidP="00A86488">
            <w:pPr>
              <w:rPr>
                <w:sz w:val="22"/>
                <w:szCs w:val="22"/>
                <w:lang w:eastAsia="zh-TW"/>
              </w:rPr>
            </w:pPr>
            <w:r>
              <w:rPr>
                <w:sz w:val="22"/>
                <w:szCs w:val="22"/>
                <w:lang w:eastAsia="zh-TW"/>
              </w:rPr>
              <w:t xml:space="preserve">Arrange </w:t>
            </w:r>
            <w:proofErr w:type="spellStart"/>
            <w:r>
              <w:rPr>
                <w:sz w:val="22"/>
                <w:szCs w:val="22"/>
                <w:lang w:eastAsia="zh-TW"/>
              </w:rPr>
              <w:t>attachement</w:t>
            </w:r>
            <w:proofErr w:type="spellEnd"/>
            <w:r>
              <w:rPr>
                <w:sz w:val="22"/>
                <w:szCs w:val="22"/>
                <w:lang w:eastAsia="zh-TW"/>
              </w:rPr>
              <w:t xml:space="preserve"> with proactive policing team.</w:t>
            </w:r>
          </w:p>
          <w:p w14:paraId="19CF5A18" w14:textId="6D4952B2" w:rsidR="00A86488" w:rsidRPr="00A86488" w:rsidRDefault="00A86488" w:rsidP="00A86488">
            <w:pPr>
              <w:rPr>
                <w:rFonts w:ascii="Times New Roman" w:hAnsi="Times New Roman" w:cs="Times New Roman"/>
                <w:sz w:val="24"/>
                <w:szCs w:val="24"/>
                <w:lang w:eastAsia="zh-TW"/>
              </w:rPr>
            </w:pPr>
          </w:p>
        </w:tc>
      </w:tr>
    </w:tbl>
    <w:p w14:paraId="3748BAEC" w14:textId="64C72543" w:rsidR="003C6AA3" w:rsidRDefault="003C6AA3" w:rsidP="000D63BE">
      <w:pPr>
        <w:pStyle w:val="paragraph"/>
        <w:spacing w:before="0" w:beforeAutospacing="0" w:after="0" w:afterAutospacing="0"/>
        <w:ind w:right="225"/>
        <w:textAlignment w:val="baseline"/>
        <w:rPr>
          <w:rFonts w:ascii="Arial" w:hAnsi="Arial" w:cs="Arial"/>
          <w:b/>
          <w:bCs/>
          <w:color w:val="000000"/>
          <w:lang w:eastAsia="en-GB"/>
        </w:rPr>
      </w:pPr>
    </w:p>
    <w:p w14:paraId="2EA47098" w14:textId="75804DC2" w:rsidR="000D63BE" w:rsidRDefault="000D63BE" w:rsidP="000D63BE">
      <w:pPr>
        <w:pStyle w:val="paragraph"/>
        <w:spacing w:before="0" w:beforeAutospacing="0" w:after="0" w:afterAutospacing="0"/>
        <w:ind w:right="225"/>
        <w:textAlignment w:val="baseline"/>
        <w:rPr>
          <w:rFonts w:ascii="Arial" w:hAnsi="Arial" w:cs="Arial"/>
          <w:b/>
          <w:bCs/>
          <w:color w:val="000000"/>
          <w:lang w:eastAsia="en-GB"/>
        </w:rPr>
      </w:pPr>
    </w:p>
    <w:p w14:paraId="563403CF" w14:textId="2483119D" w:rsidR="000D63BE" w:rsidRDefault="000D63BE" w:rsidP="000D63BE">
      <w:pPr>
        <w:pStyle w:val="paragraph"/>
        <w:spacing w:before="0" w:beforeAutospacing="0" w:after="0" w:afterAutospacing="0"/>
        <w:ind w:right="225"/>
        <w:textAlignment w:val="baseline"/>
        <w:rPr>
          <w:rFonts w:ascii="Arial" w:hAnsi="Arial" w:cs="Arial"/>
          <w:b/>
          <w:bCs/>
          <w:color w:val="000000"/>
          <w:lang w:eastAsia="en-GB"/>
        </w:rPr>
      </w:pPr>
    </w:p>
    <w:p w14:paraId="53477FB6" w14:textId="05453235" w:rsidR="000D63BE" w:rsidRDefault="000D63BE" w:rsidP="000D63BE">
      <w:pPr>
        <w:pStyle w:val="paragraph"/>
        <w:spacing w:before="0" w:beforeAutospacing="0" w:after="0" w:afterAutospacing="0"/>
        <w:ind w:right="225"/>
        <w:textAlignment w:val="baseline"/>
        <w:rPr>
          <w:rFonts w:ascii="Arial" w:hAnsi="Arial" w:cs="Arial"/>
          <w:b/>
          <w:bCs/>
          <w:color w:val="000000"/>
          <w:lang w:eastAsia="en-GB"/>
        </w:rPr>
      </w:pPr>
    </w:p>
    <w:p w14:paraId="4AA3D2B3" w14:textId="09D706C1" w:rsidR="000320E4" w:rsidRDefault="000320E4" w:rsidP="000D63BE">
      <w:pPr>
        <w:pStyle w:val="paragraph"/>
        <w:spacing w:before="0" w:beforeAutospacing="0" w:after="0" w:afterAutospacing="0"/>
        <w:ind w:right="225"/>
        <w:textAlignment w:val="baseline"/>
        <w:rPr>
          <w:rFonts w:ascii="Arial" w:hAnsi="Arial" w:cs="Arial"/>
          <w:b/>
          <w:bCs/>
          <w:color w:val="000000"/>
          <w:lang w:eastAsia="en-GB"/>
        </w:rPr>
      </w:pPr>
    </w:p>
    <w:p w14:paraId="192AD8E8" w14:textId="77777777" w:rsidR="000320E4" w:rsidRDefault="000320E4" w:rsidP="000D63BE">
      <w:pPr>
        <w:pStyle w:val="paragraph"/>
        <w:spacing w:before="0" w:beforeAutospacing="0" w:after="0" w:afterAutospacing="0"/>
        <w:ind w:right="225"/>
        <w:textAlignment w:val="baseline"/>
        <w:rPr>
          <w:rFonts w:ascii="Arial" w:hAnsi="Arial" w:cs="Arial"/>
          <w:b/>
          <w:bCs/>
          <w:color w:val="000000"/>
          <w:lang w:eastAsia="en-GB"/>
        </w:rPr>
      </w:pPr>
    </w:p>
    <w:p w14:paraId="5CE52469" w14:textId="5DB2CAA7" w:rsidR="000D63BE" w:rsidRDefault="000D63BE" w:rsidP="000D63BE">
      <w:pPr>
        <w:pStyle w:val="paragraph"/>
        <w:spacing w:before="0" w:beforeAutospacing="0" w:after="0" w:afterAutospacing="0"/>
        <w:ind w:right="225"/>
        <w:textAlignment w:val="baseline"/>
        <w:rPr>
          <w:rFonts w:ascii="Arial" w:hAnsi="Arial" w:cs="Arial"/>
          <w:b/>
          <w:bCs/>
          <w:color w:val="000000"/>
          <w:lang w:eastAsia="en-GB"/>
        </w:rPr>
      </w:pPr>
    </w:p>
    <w:p w14:paraId="6FF323F9" w14:textId="77777777" w:rsidR="00EE1144" w:rsidRDefault="00EE1144" w:rsidP="00EE1144">
      <w:pPr>
        <w:pStyle w:val="paragraph"/>
        <w:spacing w:before="0" w:beforeAutospacing="0" w:after="0" w:afterAutospacing="0"/>
        <w:ind w:right="225"/>
        <w:textAlignment w:val="baseline"/>
        <w:rPr>
          <w:rFonts w:ascii="Arial" w:hAnsi="Arial" w:cs="Arial"/>
          <w:b/>
          <w:bCs/>
          <w:color w:val="000000"/>
          <w:lang w:eastAsia="en-GB"/>
        </w:rPr>
      </w:pPr>
    </w:p>
    <w:p w14:paraId="54EFD668" w14:textId="77777777" w:rsidR="00A86488" w:rsidRDefault="00A86488" w:rsidP="00EE1144">
      <w:pPr>
        <w:pStyle w:val="paragraph"/>
        <w:spacing w:before="0" w:beforeAutospacing="0" w:after="0" w:afterAutospacing="0"/>
        <w:ind w:right="225"/>
        <w:jc w:val="center"/>
        <w:textAlignment w:val="baseline"/>
        <w:rPr>
          <w:rStyle w:val="normaltextrun"/>
          <w:rFonts w:ascii="Arial" w:hAnsi="Arial" w:cs="Arial"/>
          <w:b/>
          <w:bCs/>
          <w:color w:val="000000"/>
        </w:rPr>
      </w:pPr>
    </w:p>
    <w:p w14:paraId="18907AD1" w14:textId="77777777" w:rsidR="00A86488" w:rsidRDefault="00A86488" w:rsidP="00EE1144">
      <w:pPr>
        <w:pStyle w:val="paragraph"/>
        <w:spacing w:before="0" w:beforeAutospacing="0" w:after="0" w:afterAutospacing="0"/>
        <w:ind w:right="225"/>
        <w:jc w:val="center"/>
        <w:textAlignment w:val="baseline"/>
        <w:rPr>
          <w:rStyle w:val="normaltextrun"/>
          <w:rFonts w:ascii="Arial" w:hAnsi="Arial" w:cs="Arial"/>
          <w:b/>
          <w:bCs/>
          <w:color w:val="000000"/>
        </w:rPr>
      </w:pPr>
    </w:p>
    <w:p w14:paraId="7C3D1D61" w14:textId="77777777" w:rsidR="00A86488" w:rsidRDefault="00A86488" w:rsidP="00EE1144">
      <w:pPr>
        <w:pStyle w:val="paragraph"/>
        <w:spacing w:before="0" w:beforeAutospacing="0" w:after="0" w:afterAutospacing="0"/>
        <w:ind w:right="225"/>
        <w:jc w:val="center"/>
        <w:textAlignment w:val="baseline"/>
        <w:rPr>
          <w:rStyle w:val="normaltextrun"/>
          <w:rFonts w:ascii="Arial" w:hAnsi="Arial" w:cs="Arial"/>
          <w:b/>
          <w:bCs/>
          <w:color w:val="000000"/>
        </w:rPr>
      </w:pPr>
    </w:p>
    <w:p w14:paraId="583546A8" w14:textId="77777777" w:rsidR="00A86488" w:rsidRDefault="00A86488" w:rsidP="00EE1144">
      <w:pPr>
        <w:pStyle w:val="paragraph"/>
        <w:spacing w:before="0" w:beforeAutospacing="0" w:after="0" w:afterAutospacing="0"/>
        <w:ind w:right="225"/>
        <w:jc w:val="center"/>
        <w:textAlignment w:val="baseline"/>
        <w:rPr>
          <w:rStyle w:val="normaltextrun"/>
          <w:rFonts w:ascii="Arial" w:hAnsi="Arial" w:cs="Arial"/>
          <w:b/>
          <w:bCs/>
          <w:color w:val="000000"/>
        </w:rPr>
      </w:pPr>
    </w:p>
    <w:p w14:paraId="55EB4295" w14:textId="4F9D14D6" w:rsidR="00E273E5" w:rsidRDefault="00E273E5" w:rsidP="00EE1144">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2</w:t>
      </w:r>
    </w:p>
    <w:p w14:paraId="73CC2106" w14:textId="77777777" w:rsidR="00EE1144" w:rsidRDefault="00EE1144" w:rsidP="00E273E5">
      <w:pPr>
        <w:pStyle w:val="paragraph"/>
        <w:spacing w:before="0" w:beforeAutospacing="0" w:after="0" w:afterAutospacing="0"/>
        <w:textAlignment w:val="baseline"/>
        <w:rPr>
          <w:rStyle w:val="normaltextrun"/>
          <w:rFonts w:ascii="Arial" w:hAnsi="Arial" w:cs="Arial"/>
          <w:b/>
          <w:bCs/>
        </w:rPr>
      </w:pPr>
    </w:p>
    <w:p w14:paraId="3D664437" w14:textId="5DB7EB56"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DDC0CD7" w:rsidR="00E273E5" w:rsidRDefault="00E273E5" w:rsidP="19171886">
      <w:pPr>
        <w:pStyle w:val="paragraph"/>
        <w:spacing w:before="0" w:beforeAutospacing="0" w:after="0" w:afterAutospacing="0"/>
        <w:ind w:right="225"/>
        <w:jc w:val="both"/>
        <w:textAlignment w:val="baseline"/>
        <w:rPr>
          <w:rFonts w:ascii="Segoe UI" w:hAnsi="Segoe UI" w:cs="Segoe UI"/>
          <w:color w:val="000000"/>
          <w:sz w:val="18"/>
          <w:szCs w:val="18"/>
        </w:rPr>
      </w:pPr>
      <w:r w:rsidRPr="19171886">
        <w:rPr>
          <w:rStyle w:val="normaltextrun"/>
          <w:rFonts w:ascii="Arial" w:hAnsi="Arial" w:cs="Arial"/>
          <w:i/>
          <w:iCs/>
          <w:color w:val="000000" w:themeColor="text1"/>
        </w:rPr>
        <w:t>By signing the section </w:t>
      </w:r>
      <w:r w:rsidR="24107D4C" w:rsidRPr="19171886">
        <w:rPr>
          <w:rStyle w:val="contextualspellingandgrammarerror"/>
          <w:rFonts w:ascii="Arial" w:hAnsi="Arial" w:cs="Arial"/>
          <w:i/>
          <w:iCs/>
          <w:color w:val="000000" w:themeColor="text1"/>
        </w:rPr>
        <w:t>below,</w:t>
      </w:r>
      <w:r w:rsidRPr="19171886">
        <w:rPr>
          <w:rStyle w:val="normaltextrun"/>
          <w:rFonts w:ascii="Arial" w:hAnsi="Arial" w:cs="Arial"/>
          <w:i/>
          <w:iCs/>
          <w:color w:val="000000" w:themeColor="text1"/>
        </w:rPr>
        <w:t> you are acknowledging your continuing progress on O.C.P. </w:t>
      </w:r>
      <w:r w:rsidRPr="19171886">
        <w:rPr>
          <w:rStyle w:val="eop"/>
          <w:rFonts w:ascii="Arial" w:hAnsi="Arial" w:cs="Arial"/>
          <w:color w:val="000000" w:themeColor="text1"/>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3EFAAD6F" w:rsidR="00E273E5" w:rsidRDefault="00E273E5" w:rsidP="19171886">
      <w:pPr>
        <w:pStyle w:val="paragraph"/>
        <w:spacing w:before="0" w:beforeAutospacing="0" w:after="0" w:afterAutospacing="0"/>
        <w:textAlignment w:val="baseline"/>
        <w:rPr>
          <w:rFonts w:ascii="Segoe UI" w:hAnsi="Segoe UI" w:cs="Segoe UI"/>
          <w:color w:val="000000"/>
          <w:sz w:val="18"/>
          <w:szCs w:val="18"/>
        </w:rPr>
      </w:pPr>
      <w:r w:rsidRPr="19171886">
        <w:rPr>
          <w:rStyle w:val="normaltextrun"/>
          <w:rFonts w:ascii="Arial" w:hAnsi="Arial" w:cs="Arial"/>
          <w:color w:val="000000" w:themeColor="text1"/>
        </w:rPr>
        <w:t xml:space="preserve">I confirm that I am progressing with the Occupational Competency Portfolio (OCP) in accordance </w:t>
      </w:r>
      <w:r w:rsidR="7A3180C7" w:rsidRPr="19171886">
        <w:rPr>
          <w:rStyle w:val="normaltextrun"/>
          <w:rFonts w:ascii="Arial" w:hAnsi="Arial" w:cs="Arial"/>
          <w:color w:val="000000" w:themeColor="text1"/>
        </w:rPr>
        <w:t>with</w:t>
      </w:r>
      <w:r w:rsidRPr="19171886">
        <w:rPr>
          <w:rStyle w:val="normaltextrun"/>
          <w:rFonts w:ascii="Arial" w:hAnsi="Arial" w:cs="Arial"/>
          <w:color w:val="000000" w:themeColor="text1"/>
        </w:rPr>
        <w:t xml:space="preserve"> the regulations. </w:t>
      </w:r>
      <w:r w:rsidRPr="19171886">
        <w:rPr>
          <w:rStyle w:val="eop"/>
          <w:rFonts w:ascii="Arial" w:hAnsi="Arial" w:cs="Arial"/>
          <w:color w:val="000000" w:themeColor="text1"/>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2CD9C33E"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Signed:  _ _ </w:t>
      </w:r>
      <w:r w:rsidR="00913620">
        <w:rPr>
          <w:rStyle w:val="normaltextrun"/>
          <w:rFonts w:ascii="Arial" w:hAnsi="Arial" w:cs="Arial"/>
          <w:color w:val="000000"/>
        </w:rPr>
        <w:t>J.Thomas</w:t>
      </w:r>
      <w:r>
        <w:rPr>
          <w:rStyle w:val="normaltextrun"/>
          <w:rFonts w:ascii="Arial" w:hAnsi="Arial" w:cs="Arial"/>
          <w:color w:val="000000"/>
        </w:rPr>
        <w:t xml:space="preserve"> _ _ _ (Learner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2FD522A6"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w:t>
      </w:r>
      <w:r w:rsidR="00913620">
        <w:rPr>
          <w:rStyle w:val="normaltextrun"/>
          <w:rFonts w:ascii="Arial" w:hAnsi="Arial" w:cs="Arial"/>
          <w:color w:val="000000"/>
        </w:rPr>
        <w:t xml:space="preserve"> 13/06/2022</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1B902460" w:rsidR="2DD09751" w:rsidRDefault="2DD09751" w:rsidP="2DD09751">
      <w:pPr>
        <w:ind w:right="237"/>
        <w:jc w:val="both"/>
        <w:rPr>
          <w:sz w:val="24"/>
          <w:szCs w:val="24"/>
        </w:rPr>
      </w:pPr>
    </w:p>
    <w:p w14:paraId="03D031EC" w14:textId="6517E34E" w:rsidR="000D63BE" w:rsidRDefault="000D63BE" w:rsidP="2DD09751">
      <w:pPr>
        <w:ind w:right="237"/>
        <w:jc w:val="both"/>
        <w:rPr>
          <w:sz w:val="24"/>
          <w:szCs w:val="24"/>
        </w:rPr>
      </w:pPr>
    </w:p>
    <w:p w14:paraId="6078067E" w14:textId="779E03D6" w:rsidR="000D63BE" w:rsidRDefault="000D63BE" w:rsidP="2DD09751">
      <w:pPr>
        <w:ind w:right="237"/>
        <w:jc w:val="both"/>
        <w:rPr>
          <w:sz w:val="24"/>
          <w:szCs w:val="24"/>
        </w:rPr>
      </w:pPr>
    </w:p>
    <w:p w14:paraId="04061072" w14:textId="77B1A7DF" w:rsidR="000D63BE" w:rsidRDefault="000D63BE" w:rsidP="2DD09751">
      <w:pPr>
        <w:ind w:right="237"/>
        <w:jc w:val="both"/>
        <w:rPr>
          <w:sz w:val="24"/>
          <w:szCs w:val="24"/>
        </w:rPr>
      </w:pPr>
    </w:p>
    <w:p w14:paraId="75821AA2" w14:textId="77777777" w:rsidR="000D63BE" w:rsidRDefault="000D63BE"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0A15DD79" w14:textId="77777777" w:rsidR="00EE1144" w:rsidRDefault="00EE1144" w:rsidP="00EE1144">
      <w:pPr>
        <w:ind w:right="237"/>
        <w:jc w:val="both"/>
        <w:rPr>
          <w:b/>
          <w:bCs/>
          <w:sz w:val="24"/>
          <w:szCs w:val="24"/>
        </w:rPr>
      </w:pPr>
    </w:p>
    <w:p w14:paraId="20DC8A97" w14:textId="3CA46725" w:rsidR="00D8587B" w:rsidRDefault="535FDED9" w:rsidP="00EE1144">
      <w:pPr>
        <w:ind w:right="237"/>
        <w:jc w:val="center"/>
        <w:rPr>
          <w:b/>
          <w:bCs/>
          <w:sz w:val="24"/>
          <w:szCs w:val="24"/>
        </w:rPr>
      </w:pPr>
      <w:r w:rsidRPr="2DD09751">
        <w:rPr>
          <w:b/>
          <w:bCs/>
          <w:sz w:val="24"/>
          <w:szCs w:val="24"/>
        </w:rPr>
        <w:lastRenderedPageBreak/>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320D0F1B" w14:textId="656B2FAD" w:rsidR="00D8587B" w:rsidRDefault="00D8587B" w:rsidP="2DD09751">
      <w:pPr>
        <w:ind w:right="237"/>
        <w:jc w:val="center"/>
        <w:rPr>
          <w:b/>
          <w:bCs/>
          <w:sz w:val="24"/>
          <w:szCs w:val="24"/>
          <w:highlight w:val="yellow"/>
        </w:rPr>
      </w:pPr>
    </w:p>
    <w:p w14:paraId="6D8633F9" w14:textId="7801C30A" w:rsidR="00D8587B" w:rsidRDefault="00D8587B" w:rsidP="2DD09751">
      <w:pPr>
        <w:ind w:right="237"/>
        <w:jc w:val="center"/>
        <w:rPr>
          <w:b/>
          <w:bCs/>
          <w:sz w:val="24"/>
          <w:szCs w:val="24"/>
          <w:highlight w:val="yellow"/>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654AA929" w14:textId="77777777" w:rsidR="00D8587B" w:rsidRDefault="00D8587B" w:rsidP="5B843AF0">
      <w:pPr>
        <w:ind w:right="237"/>
        <w:jc w:val="center"/>
        <w:rPr>
          <w:b/>
          <w:bCs/>
          <w:sz w:val="24"/>
          <w:szCs w:val="24"/>
        </w:rPr>
      </w:pPr>
    </w:p>
    <w:p w14:paraId="2DAEB9D4" w14:textId="2EADD71B" w:rsidR="003555D5" w:rsidRPr="00E676F7" w:rsidRDefault="009035AB" w:rsidP="2DD09751">
      <w:pPr>
        <w:ind w:left="2880" w:right="237"/>
        <w:rPr>
          <w:b/>
          <w:bCs/>
          <w:sz w:val="24"/>
          <w:szCs w:val="24"/>
          <w:u w:val="single"/>
        </w:rPr>
      </w:pPr>
      <w:r w:rsidRPr="2DD09751">
        <w:rPr>
          <w:b/>
          <w:bCs/>
          <w:sz w:val="24"/>
          <w:szCs w:val="24"/>
          <w:u w:val="single"/>
        </w:rPr>
        <w:lastRenderedPageBreak/>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19171886">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3AAD98D2" w14:textId="17C89E94" w:rsidR="3805F14C" w:rsidRDefault="3805F14C" w:rsidP="19171886">
            <w:pPr>
              <w:ind w:right="237"/>
              <w:jc w:val="both"/>
              <w:rPr>
                <w:color w:val="000000" w:themeColor="text1"/>
                <w:sz w:val="24"/>
                <w:szCs w:val="24"/>
              </w:rPr>
            </w:pPr>
            <w:r w:rsidRPr="19171886">
              <w:rPr>
                <w:color w:val="000000" w:themeColor="text1"/>
                <w:sz w:val="24"/>
                <w:szCs w:val="24"/>
              </w:rPr>
              <w:t>Consider how strategies are evolved for those involved in response policing can remain effective in an increasingly challenging environment.</w:t>
            </w: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5CA82066" w14:textId="1FBE9C15" w:rsidR="00D37340" w:rsidRDefault="00D37340" w:rsidP="00D37340">
      <w:pPr>
        <w:spacing w:line="360" w:lineRule="auto"/>
        <w:ind w:right="237"/>
        <w:jc w:val="both"/>
        <w:rPr>
          <w:sz w:val="22"/>
          <w:szCs w:val="22"/>
        </w:rPr>
      </w:pPr>
      <w:r w:rsidRPr="00D37340">
        <w:rPr>
          <w:sz w:val="22"/>
          <w:szCs w:val="22"/>
        </w:rPr>
        <w:t xml:space="preserve">Domestic violence and abuse (DVA) is a significant social and public health problem (Myhill, 2018), which has detrimental physical and mental impacts on victims (Campbell, 2002) as well as the wider social and economic costs for society (Oliver et al, 2019). The Home Office (2013) definition of domestic violence and abuse is “any incident or pattern of incidents of controlling, coercive, threatening behaviour, violence or abuse between those aged 16 or over who are or have been intimate partners or family members regardless of gender or sexuality. This can encompass, but is not limited to, the following types of abuse: psychological, physical, sexual, financial and emotional. Uncovering and implementing solutions to prevent and better manage DVA warrant collaborative working from numerous agencies, including the criminal justice system (CJS), health, housing and education services (Myhill, 2018) and although the CJS cannot operate the social change needed to reduce DVA, they hold the sole responsibility of managing and preventing volent crime (Lewis et al, 2001). To achieve this the police must enforce the legislation that regulates DVA violence (Erez, 2002) and treat DVA as seriously as other forms of violent crime (Fitz-Gibbon et al, 2018). Historically, the police response to DVA has been viewed as poor and early studies indicated that the police viewed DVA as a private matter, where police involvement was not needed. In recent years we have seen a development in police systems and processes and the way in which officers respond to DVA in the present day is much improved (Myhill, 2018). However, despite a dramatic shift in how police respond and </w:t>
      </w:r>
      <w:r w:rsidRPr="00D37340">
        <w:rPr>
          <w:sz w:val="22"/>
          <w:szCs w:val="22"/>
        </w:rPr>
        <w:lastRenderedPageBreak/>
        <w:t>deal with DVA, there are still a number of various social, political and strategic influences that impact the police’s overall response to DVA incidents. In this essay I am going to be discussing a domestic incident I attended and reflecting on this incident, utilising the Gibbs Reflective cycle (1988). I will be analysing the social, political and strategic drivers that impacted my overall response to this incident as well as discussing South Wales Police’ (SWP) priorities for DVA and how strategies in response policing remain effective in the increasingly challenging and everchanging society we live in today.</w:t>
      </w:r>
    </w:p>
    <w:p w14:paraId="6225B093" w14:textId="77777777" w:rsidR="00D37340" w:rsidRDefault="00D37340" w:rsidP="00D37340">
      <w:pPr>
        <w:spacing w:line="360" w:lineRule="auto"/>
        <w:ind w:right="237"/>
        <w:jc w:val="both"/>
        <w:rPr>
          <w:sz w:val="22"/>
          <w:szCs w:val="22"/>
        </w:rPr>
      </w:pPr>
    </w:p>
    <w:p w14:paraId="5AA80078" w14:textId="5AF3EF49" w:rsidR="00D37340" w:rsidRPr="00D37340" w:rsidRDefault="00D37340" w:rsidP="00D37340">
      <w:pPr>
        <w:spacing w:line="360" w:lineRule="auto"/>
        <w:ind w:right="237"/>
        <w:jc w:val="both"/>
        <w:rPr>
          <w:sz w:val="22"/>
          <w:szCs w:val="22"/>
        </w:rPr>
      </w:pPr>
      <w:r w:rsidRPr="00D37340">
        <w:rPr>
          <w:sz w:val="22"/>
          <w:szCs w:val="22"/>
        </w:rPr>
        <w:t xml:space="preserve">I recently attended a domestic incident involving a repeat victim and offender where as a result of the male’s behaviour and actions, I had to utilise taser. The initial call I responded to was an ongoing domestic incident whereby a female was reporting that her ex-partner was outside her address causing a disturbance. I had attended the same address, the day prior where the female had reported that her ex-partner had assaulted her by pulling her hair and grabbing her face. During this time a further call came in while I was carrying out arrest enquires for the male in question. I therefore knew on arrival at the address the male would need to be arrested on suspicion of domestic common assault and was aware that the male had previous warning markers for weapons, drugs, assault police and a number for violence. The control room relayed all of this information to me whilst on my way to the call and I knew that this was the third occasion the male had attended the victim’s address in an agitated and aggressive state since the initial call I had received the day before. I knew the female victim would be scared and in the address on her own with her two small children. </w:t>
      </w:r>
    </w:p>
    <w:p w14:paraId="7A26EEE8" w14:textId="6E7694B0" w:rsidR="00D37340" w:rsidRDefault="00D37340" w:rsidP="00D37340">
      <w:pPr>
        <w:spacing w:line="360" w:lineRule="auto"/>
        <w:ind w:right="237"/>
        <w:jc w:val="both"/>
        <w:rPr>
          <w:sz w:val="22"/>
          <w:szCs w:val="22"/>
        </w:rPr>
      </w:pPr>
      <w:r w:rsidRPr="00D37340">
        <w:rPr>
          <w:sz w:val="22"/>
          <w:szCs w:val="22"/>
        </w:rPr>
        <w:t xml:space="preserve">On arrival at the call, I proceeded to the rear of the property, as I knew the front door to the address was situated at the rear of the block of flats. As I came round the corner, I could see the male in question stood outside the address, holding a large object with both his hands and using to hit the door. I knew what the male looked like as I had made myself familiar with his photo on our police database prior to conducting arrest enquires for him, earlier that morning. My colleague was in front of me and as he retreated </w:t>
      </w:r>
      <w:proofErr w:type="gramStart"/>
      <w:r w:rsidRPr="00D37340">
        <w:rPr>
          <w:sz w:val="22"/>
          <w:szCs w:val="22"/>
        </w:rPr>
        <w:t>backwards</w:t>
      </w:r>
      <w:proofErr w:type="gramEnd"/>
      <w:r w:rsidRPr="00D37340">
        <w:rPr>
          <w:sz w:val="22"/>
          <w:szCs w:val="22"/>
        </w:rPr>
        <w:t xml:space="preserve"> I could see the male was holding a brick in his right hand. The male threw the brick above his head and held in such a manner that I believed he was going to throw it either at myself or my colleagues. The male was highly emotional, his behaviour was erratic and unpredictable. He was clearly intoxicated and had just been smashing the front door to the victims address with the brick he was holding in an aggressive and threatening manner.</w:t>
      </w:r>
    </w:p>
    <w:p w14:paraId="56331394" w14:textId="77777777" w:rsidR="00D37340" w:rsidRPr="00D37340" w:rsidRDefault="00D37340" w:rsidP="00D37340">
      <w:pPr>
        <w:spacing w:line="360" w:lineRule="auto"/>
        <w:ind w:right="237"/>
        <w:jc w:val="both"/>
        <w:rPr>
          <w:sz w:val="22"/>
          <w:szCs w:val="22"/>
        </w:rPr>
      </w:pPr>
    </w:p>
    <w:p w14:paraId="42A82907" w14:textId="77777777" w:rsidR="00D37340" w:rsidRPr="00D37340" w:rsidRDefault="00D37340" w:rsidP="00D37340">
      <w:pPr>
        <w:spacing w:line="360" w:lineRule="auto"/>
        <w:ind w:right="237"/>
        <w:jc w:val="both"/>
        <w:rPr>
          <w:sz w:val="22"/>
          <w:szCs w:val="22"/>
        </w:rPr>
      </w:pPr>
      <w:r w:rsidRPr="00D37340">
        <w:rPr>
          <w:sz w:val="22"/>
          <w:szCs w:val="22"/>
        </w:rPr>
        <w:t xml:space="preserve">Relating back to the second stage of Gibbs (1988) reflective model I immediately felt apprehensive and knew I had to quickly come to a decision on how best to deal with the situation that was unfolding in front of me. I knew the only way to do so was to utilise the National Decision-Making model (NDM). Any ethical decision making in policing is guided </w:t>
      </w:r>
      <w:r w:rsidRPr="00D37340">
        <w:rPr>
          <w:sz w:val="22"/>
          <w:szCs w:val="22"/>
        </w:rPr>
        <w:lastRenderedPageBreak/>
        <w:t>by the NDM, which provides the policy basis for taking action or deciding not to act (Bryant and Bryant, 2019). As discussed by the College of Policing (2014), the NDM can be adapted to suit all incidents and should be utilised to structure the rationale behind all decisions made during an incident. At the centre of the NDM is the Code of Ethics which is a reminder to officers to uphold honesty, integrity and professionalism at the heart of any decision-making process.</w:t>
      </w:r>
    </w:p>
    <w:p w14:paraId="659FC1A3" w14:textId="77777777" w:rsidR="00D37340" w:rsidRDefault="00D37340" w:rsidP="00D37340">
      <w:pPr>
        <w:spacing w:line="360" w:lineRule="auto"/>
        <w:ind w:right="237"/>
        <w:jc w:val="both"/>
        <w:rPr>
          <w:sz w:val="22"/>
          <w:szCs w:val="22"/>
        </w:rPr>
      </w:pPr>
    </w:p>
    <w:p w14:paraId="483AB700" w14:textId="0083077C" w:rsidR="00D37340" w:rsidRDefault="00D37340" w:rsidP="00D37340">
      <w:pPr>
        <w:spacing w:line="360" w:lineRule="auto"/>
        <w:ind w:right="237"/>
        <w:jc w:val="both"/>
        <w:rPr>
          <w:sz w:val="22"/>
          <w:szCs w:val="22"/>
        </w:rPr>
      </w:pPr>
      <w:r w:rsidRPr="00D37340">
        <w:rPr>
          <w:sz w:val="22"/>
          <w:szCs w:val="22"/>
        </w:rPr>
        <w:t xml:space="preserve">The first part of the NDM is to gather as much information as possible. Risk is an inevitable part of every decision (Buchanan and O’Connell 2006) however, by obtaining as much information as possible allows you to be more equipped to make a well-informed decision. In this incident I was aware that the male had previous markers for weapons, drugs, assault police and a number of violence markers. The male had attended the address three times since the original report made by the victim and all three occasions was in an agitated and aggressive state causing the victim to feel scared. He appeared under the influence of drugs or alcohol and was hitting the victim’s door with a large brick, whilst shouting and swearing aggressively. The second part of the NDM is to assess the threat and risk (COP, 2014). The male was in a possession of brick, which he had held above his head in such a manner that I believed he was going to throw it at officers. He was stood outside a block of flats at a time that any reasonable person would assume that residents in the block of flats could be exiting to commute to work or school. The third part of the NDM is powers and policy’s, I knew due to the incident they day before that the male was to be arrested for domestic common assault and therefore knew I had powers under section 117 PACE and section 3 Criminal Law act to use reasonable force to arrest him (Bryant and Bryant, 2019). </w:t>
      </w:r>
    </w:p>
    <w:p w14:paraId="3DC2D70B" w14:textId="77777777" w:rsidR="00D37340" w:rsidRPr="00D37340" w:rsidRDefault="00D37340" w:rsidP="00D37340">
      <w:pPr>
        <w:spacing w:line="360" w:lineRule="auto"/>
        <w:ind w:right="237"/>
        <w:jc w:val="both"/>
        <w:rPr>
          <w:sz w:val="22"/>
          <w:szCs w:val="22"/>
        </w:rPr>
      </w:pPr>
    </w:p>
    <w:p w14:paraId="0F8B6374" w14:textId="77777777" w:rsidR="00D37340" w:rsidRPr="00D37340" w:rsidRDefault="00D37340" w:rsidP="00D37340">
      <w:pPr>
        <w:spacing w:line="360" w:lineRule="auto"/>
        <w:ind w:right="237"/>
        <w:jc w:val="both"/>
        <w:rPr>
          <w:sz w:val="22"/>
          <w:szCs w:val="22"/>
        </w:rPr>
      </w:pPr>
      <w:r w:rsidRPr="00D37340">
        <w:rPr>
          <w:sz w:val="22"/>
          <w:szCs w:val="22"/>
        </w:rPr>
        <w:t>After considering powers and policy’s, the fourth section of the NDM is to identify options and contingencies (COP, 2014). Tactical communication had already been used to liaise with the male however, proved ineffective. The male was not alarmed by officer’s presence and would not process any information or commands given by officers. I considered using my spray to disorientate the subject however, due to his state of intoxication and behaviour, I was concerned that this may not have had the desired effect and agitate the male further and cause him to become even more aggressive towards officers. I considered the use of taser to be the safest and best option available to me at the time. I did not want officers to get into close proximity with the male when he was in possession of the brick as the taser is a tool to keep the subject at a safe distance from other officers (Mele and Diaz, 2021).</w:t>
      </w:r>
    </w:p>
    <w:p w14:paraId="7173148E" w14:textId="76C0A745" w:rsidR="00D37340" w:rsidRDefault="00D37340" w:rsidP="00D37340">
      <w:pPr>
        <w:spacing w:line="360" w:lineRule="auto"/>
        <w:ind w:right="237"/>
        <w:jc w:val="both"/>
        <w:rPr>
          <w:sz w:val="22"/>
          <w:szCs w:val="22"/>
        </w:rPr>
      </w:pPr>
      <w:r w:rsidRPr="00D37340">
        <w:rPr>
          <w:sz w:val="22"/>
          <w:szCs w:val="22"/>
        </w:rPr>
        <w:t xml:space="preserve">The fifth and final stage of the NDM is to take action and review what happened (COP,2014). I therefore removed the taser from its holster and red-dotted the male, instructing him to drop the brick. I hoped that the red dot alone would cause the male to </w:t>
      </w:r>
      <w:r w:rsidRPr="00D37340">
        <w:rPr>
          <w:sz w:val="22"/>
          <w:szCs w:val="22"/>
        </w:rPr>
        <w:lastRenderedPageBreak/>
        <w:t xml:space="preserve">calm down however, he continued to ignore my instructions. There was no behaviour change and if anything the </w:t>
      </w:r>
      <w:proofErr w:type="gramStart"/>
      <w:r w:rsidRPr="00D37340">
        <w:rPr>
          <w:sz w:val="22"/>
          <w:szCs w:val="22"/>
        </w:rPr>
        <w:t>males</w:t>
      </w:r>
      <w:proofErr w:type="gramEnd"/>
      <w:r w:rsidRPr="00D37340">
        <w:rPr>
          <w:sz w:val="22"/>
          <w:szCs w:val="22"/>
        </w:rPr>
        <w:t xml:space="preserve"> behaviour escalated after I had drawn my taser. The male then launched the brick at the ground directly in front of one of my colleagues and despite now being unarmed, he remained aggressive and unpredictable. I therefore continued to red dot the male, instructing him to stand still, he ignored these requests and ran at speed towards one of my colleagues causing me to fear for their safety. At this time I took the decision to discharge the taser, however I quickly realised the taser was ineffective as only one barb connected with the subject’s leg and the other bounced off the subject’s puffer jacket. Fortunately, my colleague had also identified the threat the male posed and utilised his PAVA spray on the male, making direct contact with his eyes., that proved effective and we were eventually able to detain the male on the floor. The male was subsequently arrested for domestic common assault and was later charged with this offence as well as the offence of making threats to gain entry. </w:t>
      </w:r>
    </w:p>
    <w:p w14:paraId="57DE0B69" w14:textId="77777777" w:rsidR="00D37340" w:rsidRPr="00D37340" w:rsidRDefault="00D37340" w:rsidP="00D37340">
      <w:pPr>
        <w:spacing w:line="360" w:lineRule="auto"/>
        <w:ind w:right="237"/>
        <w:jc w:val="both"/>
        <w:rPr>
          <w:sz w:val="22"/>
          <w:szCs w:val="22"/>
        </w:rPr>
      </w:pPr>
    </w:p>
    <w:p w14:paraId="66E88D5C" w14:textId="7C689308" w:rsidR="00D37340" w:rsidRDefault="00D37340" w:rsidP="00D37340">
      <w:pPr>
        <w:spacing w:line="360" w:lineRule="auto"/>
        <w:ind w:right="237"/>
        <w:jc w:val="both"/>
        <w:rPr>
          <w:sz w:val="22"/>
          <w:szCs w:val="22"/>
        </w:rPr>
      </w:pPr>
      <w:r w:rsidRPr="00D37340">
        <w:rPr>
          <w:sz w:val="22"/>
          <w:szCs w:val="22"/>
        </w:rPr>
        <w:t xml:space="preserve">Referring back to the Gibbs (1988) model and reflecting on this incident as a whole, I don’t think I would do anything differently. As a result of effective teamwork, quick decision making and good management of conflict we were able to detain and control the male. My use of taser was completely justified and prevented myself or my colleagues suffering any significant harm. Despite the taser not being effective, I still do not think I would change this aspect of the incident on reflection. I acknowledged the subject was wearing a puffer jacket and knew the chances of the taser being effective was reduced because of this. I did consider discharging both barbs to the subjects’ legs however, due to him running at my colleague so quickly, I don’t think either barb would have made contact with the subject’s legs and had the desired effect either. </w:t>
      </w:r>
    </w:p>
    <w:p w14:paraId="52DD9C95" w14:textId="77777777" w:rsidR="00D37340" w:rsidRPr="00D37340" w:rsidRDefault="00D37340" w:rsidP="00D37340">
      <w:pPr>
        <w:spacing w:line="360" w:lineRule="auto"/>
        <w:ind w:right="237"/>
        <w:jc w:val="both"/>
        <w:rPr>
          <w:sz w:val="22"/>
          <w:szCs w:val="22"/>
        </w:rPr>
      </w:pPr>
    </w:p>
    <w:p w14:paraId="0283F358" w14:textId="77777777" w:rsidR="00D37340" w:rsidRPr="00D37340" w:rsidRDefault="00D37340" w:rsidP="00D37340">
      <w:pPr>
        <w:spacing w:line="360" w:lineRule="auto"/>
        <w:ind w:right="237"/>
        <w:jc w:val="both"/>
        <w:rPr>
          <w:sz w:val="22"/>
          <w:szCs w:val="22"/>
        </w:rPr>
      </w:pPr>
      <w:r w:rsidRPr="00D37340">
        <w:rPr>
          <w:sz w:val="22"/>
          <w:szCs w:val="22"/>
        </w:rPr>
        <w:t xml:space="preserve">Ultimately, as a result of the male being arrested, charged and remanded, the victim and her children were able to be safeguarded. Unfortunately the female had little faith in the criminal justice system and was not supportive of police action. She had been in relationship with the male for over 15 years and was a high risk repeat victim of domestic violence. She was too scared to support police action, fearful of the repercussions she would face if her partner were to be let out without charge, which unfortunately has happened to her on too many occasions. Many victims of domestic abuse are considered vulnerable due to their personal circumstances however, not all victims of domestic abuse are necessarily vulnerable adults. The female in this incident was extremely vulnerable due to her history of repeat victimisation and the Office for National Statistics (2019a) states that 57% of all violent incidents in 2018 were experienced by repeat victims, most of which being victims of domestic abuse. Repeat victimisation alone has a huge impact on the police response to </w:t>
      </w:r>
      <w:r w:rsidRPr="00D37340">
        <w:rPr>
          <w:sz w:val="22"/>
          <w:szCs w:val="22"/>
        </w:rPr>
        <w:lastRenderedPageBreak/>
        <w:t>incidents of this nature however, even more so when the victim is too fearful to support prosecution.</w:t>
      </w:r>
    </w:p>
    <w:p w14:paraId="1B1B202F" w14:textId="77777777" w:rsidR="00D37340" w:rsidRPr="00D37340" w:rsidRDefault="00D37340" w:rsidP="00D37340">
      <w:pPr>
        <w:spacing w:line="360" w:lineRule="auto"/>
        <w:ind w:right="237"/>
        <w:jc w:val="both"/>
        <w:rPr>
          <w:sz w:val="22"/>
          <w:szCs w:val="22"/>
        </w:rPr>
      </w:pPr>
    </w:p>
    <w:p w14:paraId="2A6FAC6C" w14:textId="1ACCD194" w:rsidR="00D37340" w:rsidRDefault="00D37340" w:rsidP="00D37340">
      <w:pPr>
        <w:spacing w:line="360" w:lineRule="auto"/>
        <w:ind w:right="237"/>
        <w:jc w:val="both"/>
        <w:rPr>
          <w:sz w:val="22"/>
          <w:szCs w:val="22"/>
        </w:rPr>
      </w:pPr>
      <w:r w:rsidRPr="00D37340">
        <w:rPr>
          <w:sz w:val="22"/>
          <w:szCs w:val="22"/>
        </w:rPr>
        <w:t>Repeat victimisation is where an individual experiences numerous crimes over a period of time and can apply to the same type of crime or different (Pease and Farrell, 2016). The Home Office (2020) define a repeat victim a “a second or subsequent report by a victim within a rolling 12-month period”. Some individuals are at greater risk of repeat victimisation and statistics have revealed that overall only 5% of victims experience 60% of all crime (SooHyun et al., 2017). It has also been found that once an individual has become a victim of crime their risk of repeat victimisation increases (COP, 2021). DVA in particular is a crime of repetition (Walby et al. 2017) and much of police demand is associated with repeat victims and perpetrators of DVA (Sherman, 2007; Bland and Ariel, 2015). For example the Crime Survey for England and Wales showed that in 2019 34% of domestic violence victims were repeat victims, 27% of acquaintance violence victims with repeat victims and only 14% of stranger violence victims were repeat victims.</w:t>
      </w:r>
    </w:p>
    <w:p w14:paraId="3E90DF40" w14:textId="77777777" w:rsidR="00D37340" w:rsidRPr="00D37340" w:rsidRDefault="00D37340" w:rsidP="00D37340">
      <w:pPr>
        <w:spacing w:line="360" w:lineRule="auto"/>
        <w:ind w:right="237"/>
        <w:jc w:val="both"/>
        <w:rPr>
          <w:sz w:val="22"/>
          <w:szCs w:val="22"/>
        </w:rPr>
      </w:pPr>
    </w:p>
    <w:p w14:paraId="19366E86" w14:textId="77777777" w:rsidR="00D37340" w:rsidRPr="00D37340" w:rsidRDefault="00D37340" w:rsidP="00D37340">
      <w:pPr>
        <w:spacing w:line="360" w:lineRule="auto"/>
        <w:ind w:right="237"/>
        <w:jc w:val="both"/>
        <w:rPr>
          <w:sz w:val="22"/>
          <w:szCs w:val="22"/>
        </w:rPr>
      </w:pPr>
      <w:r w:rsidRPr="00D37340">
        <w:rPr>
          <w:sz w:val="22"/>
          <w:szCs w:val="22"/>
        </w:rPr>
        <w:t xml:space="preserve">There are a number of risk factors associated with why DVA victims are more susceptible to repeat victimisation, which were acknowledged by Reemst et al. (2013) and categorised into socio-demographic, economic, physical, mental, environmental, behavioural. Reemst et al. (2013) discusses that the socio-demographic and economic risk factors associated with repeat victimisation in DVA include being female, younger, less educated, unemployed, of a lower socioeconomic status and having a lower income. The physical risk factors include having a disability or having additional health problems to the average person. The mental risk factors include mental health disorders, psychiatric disorder, having reduced skills for assessing risks and having more difficulty coping with victimisation. Environmental risk factors include interpersonal and family difficulties and behavioural risk factors include displaying risky behaviour and offending. The victim’s relationship with the perpetrator is also a significant risk factor, for example how dependent the victim is on the perpetrator. </w:t>
      </w:r>
    </w:p>
    <w:p w14:paraId="583AC280" w14:textId="77777777" w:rsidR="00D37340" w:rsidRPr="00D37340" w:rsidRDefault="00D37340" w:rsidP="00D37340">
      <w:pPr>
        <w:spacing w:line="360" w:lineRule="auto"/>
        <w:ind w:right="237"/>
        <w:jc w:val="both"/>
        <w:rPr>
          <w:sz w:val="22"/>
          <w:szCs w:val="22"/>
        </w:rPr>
      </w:pPr>
      <w:r w:rsidRPr="00D37340">
        <w:rPr>
          <w:sz w:val="22"/>
          <w:szCs w:val="22"/>
        </w:rPr>
        <w:t>Relating this back to the incident I attended, the victim involved was female, she was unemployed, had little income, was of a lower socioeconomic status, she suffered with anxiety and depression, she had been victim to DVA from her partner for over 15 years and relied upon him for additional income and childcare. All these factors massively influenced my overall response to this incident as they all ultimately increased the victim’s risk of harm. It is my role as a police officer to reduce this risk of harm as much as I can however, this proved much more difficult due to her being a repeat victim of DVA. The victim was refusing to engage, she did not want any further support from police, refused to have information shared with partner agencies and also made the decision not to support prosecution.</w:t>
      </w:r>
    </w:p>
    <w:p w14:paraId="61448EB3" w14:textId="77777777" w:rsidR="00D37340" w:rsidRPr="00D37340" w:rsidRDefault="00D37340" w:rsidP="00D37340">
      <w:pPr>
        <w:spacing w:line="360" w:lineRule="auto"/>
        <w:ind w:right="237"/>
        <w:jc w:val="both"/>
        <w:rPr>
          <w:sz w:val="22"/>
          <w:szCs w:val="22"/>
        </w:rPr>
      </w:pPr>
    </w:p>
    <w:p w14:paraId="4E245E24" w14:textId="56D174D6" w:rsidR="00D37340" w:rsidRDefault="00D37340" w:rsidP="00D37340">
      <w:pPr>
        <w:spacing w:line="360" w:lineRule="auto"/>
        <w:ind w:right="237"/>
        <w:jc w:val="both"/>
        <w:rPr>
          <w:sz w:val="22"/>
          <w:szCs w:val="22"/>
        </w:rPr>
      </w:pPr>
      <w:r w:rsidRPr="00D37340">
        <w:rPr>
          <w:sz w:val="22"/>
          <w:szCs w:val="22"/>
        </w:rPr>
        <w:t>The HMICFRS (2019) found that the number of DVA victims not supporting prosecution or initially supporting and withdrawing, was increasing. It has also been found that the majority of these cases where the victim does not support or withdraws from supporting rarely result in prosecution (Hoyle, 1998). The Office for National Statistics (2018) found that between 2017 and 2018 in England and Wales 51% of DVA prosecutions were unsuccessful because the victim did not support or attend court. In the year ending March 2018, the CPS secured a conviction in over 75% of the DVA related cases and just over 26% of unsuccessful prosecutions were due to victims not supporting (Carnes, 2020). Efforts have been made since to support and encourage victims to follow through with prosecution however, many still remain unwilling. This is because many DVA victims who contact police want the violence to cease but are often too afraid to leave the perpetrator and follow through with prosecution due to fears of further violence and lack of social support and economic support to leave the relationship (Hoyle and Sanders, 2000; Birdsall et al, 2020). Hoyle and Sanders (2000) also found that many victims do not want arrest or prosecution, they just want police to diffuse the situation and stop the violence in that moment (Carnes, 2020).</w:t>
      </w:r>
    </w:p>
    <w:p w14:paraId="3C7C26BC" w14:textId="77777777" w:rsidR="00D37340" w:rsidRPr="00D37340" w:rsidRDefault="00D37340" w:rsidP="00D37340">
      <w:pPr>
        <w:spacing w:line="360" w:lineRule="auto"/>
        <w:ind w:right="237"/>
        <w:jc w:val="both"/>
        <w:rPr>
          <w:sz w:val="22"/>
          <w:szCs w:val="22"/>
        </w:rPr>
      </w:pPr>
    </w:p>
    <w:p w14:paraId="643C70C1" w14:textId="77777777" w:rsidR="00D37340" w:rsidRPr="00D37340" w:rsidRDefault="00D37340" w:rsidP="00D37340">
      <w:pPr>
        <w:spacing w:line="360" w:lineRule="auto"/>
        <w:ind w:right="237"/>
        <w:jc w:val="both"/>
        <w:rPr>
          <w:sz w:val="22"/>
          <w:szCs w:val="22"/>
        </w:rPr>
      </w:pPr>
      <w:r w:rsidRPr="00D37340">
        <w:rPr>
          <w:sz w:val="22"/>
          <w:szCs w:val="22"/>
        </w:rPr>
        <w:t xml:space="preserve">In the incident I attended I was very aware the male was intoxicated and recall the victim telling me that it is whenever her partner was intoxicated the abuse would get worse. She explained that when her partner was </w:t>
      </w:r>
      <w:proofErr w:type="gramStart"/>
      <w:r w:rsidRPr="00D37340">
        <w:rPr>
          <w:sz w:val="22"/>
          <w:szCs w:val="22"/>
        </w:rPr>
        <w:t>sober</w:t>
      </w:r>
      <w:proofErr w:type="gramEnd"/>
      <w:r w:rsidRPr="00D37340">
        <w:rPr>
          <w:sz w:val="22"/>
          <w:szCs w:val="22"/>
        </w:rPr>
        <w:t xml:space="preserve"> he was a good partner and father, who she relied on for income and childcare, so this was her overriding rationale for not supporting police action. This significantly raised my concerns  as I had experienced myself  her partners behaviour and demeanour when intoxicated and had needed to utilise taser in an attempt to control and detain him. It was concerning that the male behaved this way towards police, making me question his behaviour towards his partner and small children whilst intoxicated. His intoxication in itself impacted my whole response to this incident as had the male been sober it is highly </w:t>
      </w:r>
      <w:proofErr w:type="spellStart"/>
      <w:r w:rsidRPr="00D37340">
        <w:rPr>
          <w:sz w:val="22"/>
          <w:szCs w:val="22"/>
        </w:rPr>
        <w:t>likley</w:t>
      </w:r>
      <w:proofErr w:type="spellEnd"/>
      <w:r w:rsidRPr="00D37340">
        <w:rPr>
          <w:sz w:val="22"/>
          <w:szCs w:val="22"/>
        </w:rPr>
        <w:t xml:space="preserve"> I wouldn’t have needed to utilise taser. Alcohol generates an immense demand on policing and implicates crime in both the night time economy and domestic settings (IAS, 2015). The former head of the Metropolitan Police described alcohol as a “multiplier in the volume of crime in the UK” (Hogan-How, 2015, p.21). There is a strong correlation between alcohol consumption and violent behaviour and in 2015, the police spent 53% of their time at alcohol related incidents (IAS, 2015). During 2014 to 2016 in England and Wales, 67% of violent incidents which occurred on the weekends were alcohol related (Office for National Statistics, 2017) and in 2017, 17% of DVA incidents in England and Wales were alcohol related (Office for National Statistics, 2019b).</w:t>
      </w:r>
    </w:p>
    <w:p w14:paraId="7DBE889B" w14:textId="77777777" w:rsidR="00D37340" w:rsidRPr="00D37340" w:rsidRDefault="00D37340" w:rsidP="00D37340">
      <w:pPr>
        <w:spacing w:line="360" w:lineRule="auto"/>
        <w:ind w:right="237"/>
        <w:jc w:val="both"/>
        <w:rPr>
          <w:sz w:val="22"/>
          <w:szCs w:val="22"/>
        </w:rPr>
      </w:pPr>
    </w:p>
    <w:p w14:paraId="118BA31D" w14:textId="77777777" w:rsidR="00D37340" w:rsidRPr="00D37340" w:rsidRDefault="00D37340" w:rsidP="00D37340">
      <w:pPr>
        <w:spacing w:line="360" w:lineRule="auto"/>
        <w:ind w:right="237"/>
        <w:jc w:val="both"/>
        <w:rPr>
          <w:sz w:val="22"/>
          <w:szCs w:val="22"/>
        </w:rPr>
      </w:pPr>
    </w:p>
    <w:p w14:paraId="637FABAB" w14:textId="01E6D0D8" w:rsidR="00D37340" w:rsidRDefault="00D37340" w:rsidP="00D37340">
      <w:pPr>
        <w:spacing w:line="360" w:lineRule="auto"/>
        <w:ind w:right="237"/>
        <w:jc w:val="both"/>
        <w:rPr>
          <w:sz w:val="22"/>
          <w:szCs w:val="22"/>
        </w:rPr>
      </w:pPr>
      <w:r w:rsidRPr="00D37340">
        <w:rPr>
          <w:sz w:val="22"/>
          <w:szCs w:val="22"/>
        </w:rPr>
        <w:t xml:space="preserve">This links to the political driver which impacted my response to this incident. Ultimately as police we have a duty care we must uphold; we have to attend all DVA related incidents and take some form of positive action to safeguard the victim and reduce the risk of harm. Traditionally, DVA incidents and offences were not included in statute law and were seen as private matters. They were not treated as seriously as other forms of violent crime and during the mid-19th century there was no concept for the term ‘domestic abuse’ (Stanko, 1995; Eigenberg et al, 1996). It wasn’t until the second half of the 20th century that things began to shift. The mid-1970s saw the introduction of safe houses and refuges, opened by charities such as Women’s Aid for women in abusive relationships and there was also the introduction of The Domestic Violence and Matrimonial Proceedings Act of 1976, which allowed women to seek a court order against abusive husbands. In 1994, rape within marriage was made an offence and in 2004, the Domestic Violence, Crime and Victims Act made common assault an arrestable offence (Nevrkla, 2019). Over the last few years we have also seen the introduction of legislation tackling the non-physical aspect of DVA for the first time in England and Wales, this being the statutory offence of controlling and coercive behaviour (Bishop and Bettinson, 2017), which was introduced under Section 76 of the Serious Crime Act 2015 (CPS, 2017). It also became mandatory in 2015 for police to flag offences identified as DVA (Home Office, 2020) as prior to this, it was not possible to identify DVA related matters in police data as they are recorded and crimed under existing criminal offences, such as assault, sexual offences, and homicide. </w:t>
      </w:r>
    </w:p>
    <w:p w14:paraId="0EE69A15" w14:textId="77777777" w:rsidR="00D37340" w:rsidRPr="00D37340" w:rsidRDefault="00D37340" w:rsidP="00D37340">
      <w:pPr>
        <w:spacing w:line="360" w:lineRule="auto"/>
        <w:ind w:right="237"/>
        <w:jc w:val="both"/>
        <w:rPr>
          <w:sz w:val="22"/>
          <w:szCs w:val="22"/>
        </w:rPr>
      </w:pPr>
    </w:p>
    <w:p w14:paraId="33E9BBE1" w14:textId="77777777" w:rsidR="00D37340" w:rsidRPr="00D37340" w:rsidRDefault="00D37340" w:rsidP="00D37340">
      <w:pPr>
        <w:spacing w:line="360" w:lineRule="auto"/>
        <w:ind w:right="237"/>
        <w:jc w:val="both"/>
        <w:rPr>
          <w:sz w:val="22"/>
          <w:szCs w:val="22"/>
        </w:rPr>
      </w:pPr>
      <w:r w:rsidRPr="00D37340">
        <w:rPr>
          <w:sz w:val="22"/>
          <w:szCs w:val="22"/>
        </w:rPr>
        <w:t xml:space="preserve">In the present day DVA is treated as a very serious crime and the police are obligated to regulate DVA matters the same as other types of crime. Response officers are usually the first point of contact when DVA victim’s make a report and therefore have a very influential role in the overall criminal justice system response (Vigurs et al, 2016). In DVA related incidents, the responding officer has a dual role (CoP, 2015), the first being to safeguard the victim. The responding officer must ensure the immediate safety of the victim and then begin assessing the risk as this is a core component in the decision-making process on how best to take action. The second role of the responding officers is to then identify and investigate whether any criminal offences have occurred, as well as take some form or positive action. It is crucial that responding officers understand the nature of DVA related incidents and are familiar with force policy’s, to be able to identify the risks posed and ensure that victims receive the appropriate support.  Not fully understanding the nature of DVA related incidents and misidentifying the risk can prevent victims from receiving the correct support and possibly put them at further risk of harm (Myhill and Johnson, 2016). The initial risk assessment will always be carried out by the initial attending officer however, should </w:t>
      </w:r>
      <w:r w:rsidRPr="00D37340">
        <w:rPr>
          <w:sz w:val="22"/>
          <w:szCs w:val="22"/>
        </w:rPr>
        <w:lastRenderedPageBreak/>
        <w:t>be continuously re-evaluated throughout. (COP, 2015). The current risk assessment model used by police forces in England and Wales is the DASH Risk Model (Richards, 2009). DASH stands for Domestic Abuse Stalking and Harassment and Honour Based Violence and was introduced in 2009. The model includes a series of questions for the attending officers to complete with the victim and is then sent to an assessor who makes the final decision on the classification of risk. If the assessor deems that the victim is at risk, the information detailing the answers to the DASH questions will be shared with partner agencies who can offer the victim further support (COP, 2015). It has been found however, that the application of DASH is not consistently applied by frontline officers (Robinson et al, 2016). Police forces are in support of the risk assessment model however, frontline officers are not using it to its full advantage. The initial risk assessment conducted by police helps the correct and appropriate resources by directed towards the victim however, if the initial risk assessment conducted by police is inconsistently applied, victims do not receive the appropriate support and are ultimately at a much greater risk of harm (COP, 2015).</w:t>
      </w:r>
    </w:p>
    <w:p w14:paraId="28D96AC6" w14:textId="77777777" w:rsidR="00D37340" w:rsidRPr="00D37340" w:rsidRDefault="00D37340" w:rsidP="00D37340">
      <w:pPr>
        <w:spacing w:line="360" w:lineRule="auto"/>
        <w:ind w:right="237"/>
        <w:jc w:val="both"/>
        <w:rPr>
          <w:sz w:val="22"/>
          <w:szCs w:val="22"/>
        </w:rPr>
      </w:pPr>
    </w:p>
    <w:p w14:paraId="37E20512" w14:textId="77777777" w:rsidR="00D37340" w:rsidRPr="00D37340" w:rsidRDefault="00D37340" w:rsidP="00D37340">
      <w:pPr>
        <w:spacing w:line="360" w:lineRule="auto"/>
        <w:ind w:right="237"/>
        <w:jc w:val="both"/>
        <w:rPr>
          <w:sz w:val="22"/>
          <w:szCs w:val="22"/>
        </w:rPr>
      </w:pPr>
      <w:r w:rsidRPr="00D37340">
        <w:rPr>
          <w:sz w:val="22"/>
          <w:szCs w:val="22"/>
        </w:rPr>
        <w:t xml:space="preserve">On the contrary, if officers weren’t to respond to DVA matters efficiently and promptly there could be serious implications. For example, if my colleagues and I weren’t to attend the incident I have discussed in the time that we did, the subject male could have eventually gained entry into the address, armed with a brick and caused serious harm to the victim and her small children. Poor and insufficient responses to DVA incidents can lead to major police failings however, carrying out the initial response alone is not enough. Police need to work with victims throughout investigations and ensure they are supported and safeguarded post the initial police response. There was an incident in 2016, where Great Manchester Police (GMP) failed to do this and as a result a female called Anne-Marie Neild was murdered by her ex-partner. Anne-Marie Neild died as a result of multiple injuries she sustained from her ex-partner, Richard Howarth. Anne-Marie was a vulnerable female and repeat victim of DVA. Her ex-partner had an extensive history of abusing and assaulting his partners and had been labelled by GMP as “serial and serious perpetrator of domestic abuse” (Bhatt Murphy, 2019). The evidence heard at Anne-Marie’s inquest revealed that on 11 March 2016 Richard Howarth was charged with common assault and criminal damage against Anne-Marie and was bailed with conditions not to contact her however, Anne Marie was never informed of these bail conditions, nor did the police disclose to her Howarth’s previous history of DVA through a Clare’s Law disclosure. On 8 May 2016, just less than two months after Howarth was released from police custody on bail, he beat Anne Marie to death. After Anna Marie’s death, it was concluded that her level of risk was repeatedly under-assessed and the Coroner for Greater Manchester declared that they would be making a Prevention of Future Deaths Report. The Coroner raised concerns regarding the </w:t>
      </w:r>
      <w:r w:rsidRPr="00D37340">
        <w:rPr>
          <w:sz w:val="22"/>
          <w:szCs w:val="22"/>
        </w:rPr>
        <w:lastRenderedPageBreak/>
        <w:t>lack of familiarity that front line and specialist DVA officers had with the GMP DVA Policy and the failure to contact Anne-Marie after she supported police in prosecuting Howarth (Bhatt Murphy, 2019).</w:t>
      </w:r>
    </w:p>
    <w:p w14:paraId="74E966E4" w14:textId="77777777" w:rsidR="00D37340" w:rsidRPr="00D37340" w:rsidRDefault="00D37340" w:rsidP="00D37340">
      <w:pPr>
        <w:spacing w:line="360" w:lineRule="auto"/>
        <w:ind w:right="237"/>
        <w:jc w:val="both"/>
        <w:rPr>
          <w:sz w:val="22"/>
          <w:szCs w:val="22"/>
        </w:rPr>
      </w:pPr>
    </w:p>
    <w:p w14:paraId="1581801F" w14:textId="3FB1C02B" w:rsidR="00D37340" w:rsidRDefault="00D37340" w:rsidP="00D37340">
      <w:pPr>
        <w:spacing w:line="360" w:lineRule="auto"/>
        <w:ind w:right="237"/>
        <w:jc w:val="both"/>
        <w:rPr>
          <w:sz w:val="22"/>
          <w:szCs w:val="22"/>
        </w:rPr>
      </w:pPr>
      <w:r w:rsidRPr="00D37340">
        <w:rPr>
          <w:sz w:val="22"/>
          <w:szCs w:val="22"/>
        </w:rPr>
        <w:t xml:space="preserve">As well as simply attending DVA related incidents, officers must also take some form of positive action to reduce the risk of harm and safeguard the victim. Since the 1980s there has been increasing pressure for the criminal justice system to take DVA as seriously as other violent crimes (Walklate, 2008) and for policing this included the introduction of pro-arrest policies, following the influential study of Sherman and Berk (1984). Sherman and Berk’s (1984) study suggested that arresting the perpetrator would reduce the risk of reoffending however, more recent studies have revealed that this may not be the case for all offenders (Sherman et al,1992) and may cause a number of negative outcomes for the victim and offender (Sherman and Harris, 2013). Despite this positive action and pro arrest policies have continued in both the US and UK. Hoyle and Sanders (2000) state that the pro-arrest policy is crucial and should be utilised to allow the victim to have time and space to make necessary arrangements for their safety however, because it is argued that this approach does not necessarily prevent further violence or change the behaviour of the perpetrator, in addition to the pro-arrest policy, Hoyle and Sanders (2000) state that specialist support for the victims and intervention strategies that directly target the perpetrator should be implemented.  </w:t>
      </w:r>
    </w:p>
    <w:p w14:paraId="2126065E" w14:textId="77777777" w:rsidR="00D37340" w:rsidRPr="00D37340" w:rsidRDefault="00D37340" w:rsidP="00D37340">
      <w:pPr>
        <w:spacing w:line="360" w:lineRule="auto"/>
        <w:ind w:right="237"/>
        <w:jc w:val="both"/>
        <w:rPr>
          <w:sz w:val="22"/>
          <w:szCs w:val="22"/>
        </w:rPr>
      </w:pPr>
    </w:p>
    <w:p w14:paraId="241CD3A5" w14:textId="4EDC571E" w:rsidR="00D37340" w:rsidRPr="00D37340" w:rsidRDefault="00D37340" w:rsidP="00D37340">
      <w:pPr>
        <w:spacing w:line="360" w:lineRule="auto"/>
        <w:ind w:right="237"/>
        <w:jc w:val="both"/>
        <w:rPr>
          <w:sz w:val="22"/>
          <w:szCs w:val="22"/>
        </w:rPr>
      </w:pPr>
      <w:r w:rsidRPr="00D37340">
        <w:rPr>
          <w:sz w:val="22"/>
          <w:szCs w:val="22"/>
        </w:rPr>
        <w:t xml:space="preserve">South Wales Police (SWP) has a Joint Strategy Plan aimed at tackling Violence Against Women and Girls which was first introduced in 2014. The Joint Strategy Plan is led by the Commissioner and Chief Constable and so far, has resulted in the establishment of several Multi-Agency Safeguarding Hubs (MASH), which has created a much-improved collaborative response from police and partner agencies to DVA related incidents, including early intervention initiatives and significant focus on tackling perpetrator behaviour in hope of preventing repeat offending and reducing the number of DVA victims (PCC, 2019). The Police and Crime Commissioner also publishes an annual SWP Crime Plan based on community and partner engagement and sets the force priorities to help work towards a safer community across South Wales (PCC, 2019). The latest SWP Crime Plan is the 2022 to 2026 plan and priority three of this plan makes a clear commitment to tackling violence against women and girls through a joined-up approach that has early intervention and prompt positive action as the key objectives (PCC, 2019). The plan sets out to move to a more sustainable funding model for violence against women, domestic abuse and sexual violence services as well as improving the awareness and response to victims of stalking and harassment and establishing a regional multi-agency learning network (PCC, 2022). </w:t>
      </w:r>
      <w:r w:rsidRPr="00D37340">
        <w:rPr>
          <w:sz w:val="22"/>
          <w:szCs w:val="22"/>
        </w:rPr>
        <w:lastRenderedPageBreak/>
        <w:t>Ultimately, SWP policy does not focus on pro arrest only and promotes any form of positive action, meaning that positive action is still to be taken at DVA related matters where no offences have been committed. Often when a crime is identified however, positive action will mean arrest of the perpetrator and any officer who chooses not to arrest, must justify this decision (COP, 2015). The decision to arrest is down the responding officer’s discretion and professional judgment however, it is because of this discretion that DVA legalisation is not effectively understood or implemented by some officers (Bond and Jefferies, 2014; Myhill and Johnson, 2016). Some officers make the decision not to arrest due to a lack of evidence or likelihood of prosecution, despite having a pro-arrest policy in place (Myhill, 2019). How positive is this positive action approach for DVA victims though?</w:t>
      </w:r>
    </w:p>
    <w:p w14:paraId="0309739D" w14:textId="77777777" w:rsidR="00D37340" w:rsidRDefault="00D37340" w:rsidP="00D37340">
      <w:pPr>
        <w:spacing w:line="360" w:lineRule="auto"/>
        <w:ind w:right="237"/>
        <w:jc w:val="both"/>
        <w:rPr>
          <w:sz w:val="22"/>
          <w:szCs w:val="22"/>
        </w:rPr>
      </w:pPr>
    </w:p>
    <w:p w14:paraId="00F02521" w14:textId="7606EEF0" w:rsidR="00D37340" w:rsidRPr="00D37340" w:rsidRDefault="00D37340" w:rsidP="00D37340">
      <w:pPr>
        <w:spacing w:line="360" w:lineRule="auto"/>
        <w:ind w:right="237"/>
        <w:jc w:val="both"/>
        <w:rPr>
          <w:sz w:val="22"/>
          <w:szCs w:val="22"/>
        </w:rPr>
      </w:pPr>
      <w:r w:rsidRPr="00D37340">
        <w:rPr>
          <w:sz w:val="22"/>
          <w:szCs w:val="22"/>
        </w:rPr>
        <w:t>Following Sherman and Berk’s (1984) study there was some criticism stating that the pro arrest policy did not necessarily work for all offenders and caused a number of negative outcomes for the victim and the offender (Sherman et al, 1992; Sherman and Harris, 2013). Many DVA arrests in some cases only pro-long the risk of harm for the victim where the perpetrator is arrested and later released from police custody no further action, due to a lack of evidence. Statistics show that for the year ending March 2020 the proportion of DVA related crime that resulted in a charge had decreased from 11% the year before to 9% and in the same year, just under one-quarter (22%) of DVA related prosecutions were unsuccessful in securing a conviction, equating to 13,635 prosecutions. Of these non-convictions, 52% were because of victim-related issues, including victim’s not supporting, victim retractions and victim non-attendance at court (Office for National Statistics, 2020a). In the incident I attended, I feared because the victim was not supporting it would not result in a charge from the CPS however, this was not the case. Despite having no evidence to support the assault the victim had disclosed to me the day before, we did have substantial evidence supporting the offence of threats to gain entry, including four officer’s body worn video not only capturing the male attempting to smash the victim’s front door with a brick, but also his overall aggressive and violent behaviour. We were able to collate this evidence, write detailed statements about what we witnessed as first responders to the incident and also forwarded the CPS the extensive history of DV between the victim and her partner, which ultimately secured the charge and remand of the male.</w:t>
      </w:r>
    </w:p>
    <w:p w14:paraId="17CD21B5" w14:textId="77777777" w:rsidR="00D37340" w:rsidRPr="00D37340" w:rsidRDefault="00D37340" w:rsidP="00D37340">
      <w:pPr>
        <w:spacing w:line="360" w:lineRule="auto"/>
        <w:ind w:right="237"/>
        <w:jc w:val="both"/>
        <w:rPr>
          <w:sz w:val="22"/>
          <w:szCs w:val="22"/>
        </w:rPr>
      </w:pPr>
    </w:p>
    <w:p w14:paraId="227C2269" w14:textId="77777777" w:rsidR="00D37340" w:rsidRPr="00D37340" w:rsidRDefault="00D37340" w:rsidP="00D37340">
      <w:pPr>
        <w:spacing w:line="360" w:lineRule="auto"/>
        <w:ind w:right="237"/>
        <w:jc w:val="both"/>
        <w:rPr>
          <w:sz w:val="22"/>
          <w:szCs w:val="22"/>
        </w:rPr>
      </w:pPr>
      <w:r w:rsidRPr="00D37340">
        <w:rPr>
          <w:sz w:val="22"/>
          <w:szCs w:val="22"/>
        </w:rPr>
        <w:t xml:space="preserve">In today’s society the police are also faced with the overall scale and demand of DVA related incidents. On average, the police receive and respond to over 100 calls relating to DVA every hour in England and Wales (HMIC, 2015) and in the year ending March 2021, the police recorded a total of 1,459,663 DVA related incidents in England and Wales. Of these 1,459,663 incidents, 845,734 were recorded as crimes, which is a 6% increase from the </w:t>
      </w:r>
      <w:r w:rsidRPr="00D37340">
        <w:rPr>
          <w:sz w:val="22"/>
          <w:szCs w:val="22"/>
        </w:rPr>
        <w:lastRenderedPageBreak/>
        <w:t xml:space="preserve">year before and makes up for 18% of all offences recorded by the police in the year ending March 2021 (Office for National Statistics, 2021a). The demand on domestic abuse helplines also increased in the year ending March 2021 by 22% however, this does not necessarily indicate that the number of DVA victims have increased but potentially an increase in the severity of abuse and lack of available support (Office for National Statistics, 2021b). Within the last two years, the scale of DVA has also been influenced by the national lockdown measures implemented to tackle the spread of COVID19 (Women’s Aid, 2020). With support and help such as health services and schools closed off, the lockdown created an ideal environment for DVA perpetrators (Stanko et al, 2020). Statistics show that there was an increase in DVA related offences during the coronavirus pandemic however, there has been a general gradual increase in DVA related offences over recent years despite this, so it is unknown whether the pandemic directly attributed to this increase (Office for National Statistics, 2020b). </w:t>
      </w:r>
    </w:p>
    <w:p w14:paraId="0A896A2C" w14:textId="77777777" w:rsidR="00D37340" w:rsidRDefault="00D37340" w:rsidP="00D37340">
      <w:pPr>
        <w:spacing w:line="360" w:lineRule="auto"/>
        <w:ind w:right="237"/>
        <w:jc w:val="both"/>
        <w:rPr>
          <w:sz w:val="22"/>
          <w:szCs w:val="22"/>
        </w:rPr>
      </w:pPr>
    </w:p>
    <w:p w14:paraId="0F40DE7E" w14:textId="00745910" w:rsidR="00D37340" w:rsidRPr="00D37340" w:rsidRDefault="00D37340" w:rsidP="00D37340">
      <w:pPr>
        <w:spacing w:line="360" w:lineRule="auto"/>
        <w:ind w:right="237"/>
        <w:jc w:val="both"/>
        <w:rPr>
          <w:sz w:val="22"/>
          <w:szCs w:val="22"/>
        </w:rPr>
      </w:pPr>
      <w:r w:rsidRPr="00D37340">
        <w:rPr>
          <w:sz w:val="22"/>
          <w:szCs w:val="22"/>
        </w:rPr>
        <w:t>In addition to the general demand of DVA in the present day, the police are also continuously challenged with how to best allocate resources to meet the high demand of DVA related calls (Palmer et al, 2019). DVA is a high-risk high demand for police forces in England and Wales (HMIC, 2014) and over the last decade, policing has been faced with the difficultly of demand management and resource allocation following extensive government funding cuts (HM Treasury, 2010; Millie and Bullock, 2012) ). In addition to the police, other public services including health, social services, education and welfare services have also experienced significant funding cuts (Gill, 2018), which has caused an increase in demand for police to attend social and welfare calls in addition to the general demand of policing (Boulton et al, 2017). It is important to note however, that DVA is often a hidden crime and despite the significant shift of interest in DVA from virtual neglect in the early 1970s to a serious social concern (Jacquet, 2015), many DVA victims still do not report to the police and therefore, the data held by the police can only provide a partial picture of the actual level of domestic abuse experienced. Many cases will not enter the criminal justice process as they are not reported to the police (Office for National Statistics, 2020b) and according to the statistics for the year ending March 2018, only 18% of women who had experienced DVA in the last 12 months reported the abuse to the police (Office for National Statistics, 2020c).</w:t>
      </w:r>
    </w:p>
    <w:p w14:paraId="46A4366B" w14:textId="77777777" w:rsidR="00D37340" w:rsidRPr="00D37340" w:rsidRDefault="00D37340" w:rsidP="00D37340">
      <w:pPr>
        <w:spacing w:line="360" w:lineRule="auto"/>
        <w:ind w:right="237"/>
        <w:jc w:val="both"/>
        <w:rPr>
          <w:sz w:val="22"/>
          <w:szCs w:val="22"/>
        </w:rPr>
      </w:pPr>
    </w:p>
    <w:p w14:paraId="0797331D" w14:textId="3887A424" w:rsidR="00025650" w:rsidRPr="00D37340" w:rsidRDefault="00D37340" w:rsidP="00D37340">
      <w:pPr>
        <w:spacing w:line="360" w:lineRule="auto"/>
        <w:ind w:right="237"/>
        <w:jc w:val="both"/>
        <w:rPr>
          <w:sz w:val="22"/>
          <w:szCs w:val="22"/>
        </w:rPr>
      </w:pPr>
      <w:r w:rsidRPr="00D37340">
        <w:rPr>
          <w:sz w:val="22"/>
          <w:szCs w:val="22"/>
        </w:rPr>
        <w:t xml:space="preserve">It is difficult for the policing response to DVA related incidents to remain effective when the nature of offences are continuing to increase and evolve. As discussed previously DVA incidents are only increasing and creating more of a demand on policing (College of Policing, 2015a; HMIC, 2014). Society is aware and educated now to DVA and it is a much </w:t>
      </w:r>
      <w:r w:rsidRPr="00D37340">
        <w:rPr>
          <w:sz w:val="22"/>
          <w:szCs w:val="22"/>
        </w:rPr>
        <w:lastRenderedPageBreak/>
        <w:t xml:space="preserve">more widespread concern than it was in the 70s, where DVA was virtually non-existent (Jacquet, 2015). Despite the growing demand of DVA related calls (Boulton et al, 2017), there are less and less officers able to deal and match the demand. Today the police are held increasingly accountable with regard to safeguarding DVA victims and there are numerous policies and rules that must be followed. Not following these policies and procedures could lead to serious police failures where victims of DVA are put at a significant risk of harm. To continue meeting the challenging demand of DVA the SWP Police and Crime Commissioner publishes an annual Crime Plan based on community and partner engagement. The plan sets the force priorities to help work towards a safer community across South Wales (PCC, 2019) and priority three of the most recent Crime Plan makes a clear commitment to tackling violence against women and girls through a joined-up approach that has early intervention and prompt positive action as the key initiatives (PCC, 2022). As well as this, all police forces in England and Wales are subject to annual police efficiency, effectiveness and legitimacy (PEEL) inspections. The PEEL inspections were introduced in 2014 and assess the performance of all 43 police forces in England and Wales. Year to year, the PEEL assessments do not remain exactly the same and will change and adapt to the differing priorities in policing. The PEEL inspections are conducted by HMICFRS who assess the forces against characteristics of good performance. The inspections highlight where improvement is needed within that force and discuss the best way of doing things moving forward (HMICFRS, 2022). Both the annual SWP Crime Plan and the PEEL inspections allow the police to change, adapt and meet the needs of the </w:t>
      </w:r>
      <w:proofErr w:type="gramStart"/>
      <w:r w:rsidRPr="00D37340">
        <w:rPr>
          <w:sz w:val="22"/>
          <w:szCs w:val="22"/>
        </w:rPr>
        <w:t>ever changing</w:t>
      </w:r>
      <w:proofErr w:type="gramEnd"/>
      <w:r w:rsidRPr="00D37340">
        <w:rPr>
          <w:sz w:val="22"/>
          <w:szCs w:val="22"/>
        </w:rPr>
        <w:t xml:space="preserve"> society we live in today as well as provide the most effective policing response to our communities.</w:t>
      </w:r>
    </w:p>
    <w:p w14:paraId="4E9085BF" w14:textId="77777777" w:rsidR="00025650" w:rsidRPr="00D37340" w:rsidRDefault="00025650" w:rsidP="00D37340">
      <w:pPr>
        <w:spacing w:line="360" w:lineRule="auto"/>
        <w:ind w:right="237"/>
        <w:jc w:val="both"/>
        <w:rPr>
          <w:sz w:val="22"/>
          <w:szCs w:val="22"/>
        </w:rPr>
      </w:pPr>
    </w:p>
    <w:p w14:paraId="26D5DBC9" w14:textId="1AE511A3" w:rsidR="00EC020A" w:rsidRDefault="00EC020A" w:rsidP="00EC020A">
      <w:pPr>
        <w:spacing w:line="360" w:lineRule="auto"/>
        <w:ind w:right="237"/>
        <w:jc w:val="both"/>
        <w:rPr>
          <w:sz w:val="22"/>
          <w:szCs w:val="22"/>
        </w:rPr>
      </w:pPr>
      <w:r w:rsidRPr="00EC020A">
        <w:rPr>
          <w:sz w:val="22"/>
          <w:szCs w:val="22"/>
        </w:rPr>
        <w:t xml:space="preserve">To conclude, policing’s response to DVA has evolved and developed significantly however, there are still a number of implications which impact on policing’s overall response to DVA. Overall, the incident I attended had an extremely successful outcome with the male being charged and remanded, preventing him from returning to the victim. The social drivers that impacted my response to this incident were that the victim was repeat victim of DVA and she was not supporting prosecution. There are a number of factors which cause DVA victims to be more suspectable to repeat victimisation and the victim in this incident had a range of economic, mental and environmental risk factors which caused to be more vulnerable and at risk of being a repeat victim. Her relationship with the perpetrator was also massive implication, as she relied on him for income and childcare. All these factors ultimately increased her risk of harm and it was my role, as attending officer, to assess this risk, manage it and reduce it. This proved difficult however, as she refused to engage with police and support prosecution. Because of this I feared that arresting the male would only </w:t>
      </w:r>
      <w:r w:rsidRPr="00EC020A">
        <w:rPr>
          <w:sz w:val="22"/>
          <w:szCs w:val="22"/>
        </w:rPr>
        <w:lastRenderedPageBreak/>
        <w:t xml:space="preserve">prolong a period of safety for the victim and he would be later released without charge however, fortunately this was not the case. Additional social influences that impacted my response to this incident was that the male was intoxicated when arrested. Alcohol generates a significant demand on policing and implicates a variety of different crimes. If the male had been sober, there is a high possibility I wouldn’t have needed to utilise taser however, I believe it was because of the males intoxicated state that we were able to secure a charge. His violent and aggressive behaviour was captured on attending officers body worn video, where he can be seen attempting to gain entry into the victims address with a brick. </w:t>
      </w:r>
    </w:p>
    <w:p w14:paraId="60E2685D" w14:textId="77777777" w:rsidR="00EC020A" w:rsidRPr="00EC020A" w:rsidRDefault="00EC020A" w:rsidP="00EC020A">
      <w:pPr>
        <w:spacing w:line="360" w:lineRule="auto"/>
        <w:ind w:right="237"/>
        <w:jc w:val="both"/>
        <w:rPr>
          <w:sz w:val="22"/>
          <w:szCs w:val="22"/>
        </w:rPr>
      </w:pPr>
    </w:p>
    <w:p w14:paraId="1967E2A8" w14:textId="755D647D" w:rsidR="00025650" w:rsidRPr="00D37340" w:rsidRDefault="00EC020A" w:rsidP="00EC020A">
      <w:pPr>
        <w:spacing w:line="360" w:lineRule="auto"/>
        <w:ind w:right="237"/>
        <w:jc w:val="both"/>
        <w:rPr>
          <w:sz w:val="22"/>
          <w:szCs w:val="22"/>
        </w:rPr>
      </w:pPr>
      <w:r w:rsidRPr="00EC020A">
        <w:rPr>
          <w:sz w:val="22"/>
          <w:szCs w:val="22"/>
        </w:rPr>
        <w:t>The political driver that impacted my response to this incident, was that we have to attend all DVA matters. It is our job and we have a number of policies and procedures we must follow to safeguard and reduce the risk of harm to victims throughout the whole investigation, not just during officers’ initial attendance. If we weren’t to attend, there would be detrimental implications and as discussed previously if officers don’t continue to safeguard victims post initial attendance, perpetrators regain access to victims, subjecting them to further violence. Likewise, the strategic driver that impacted my response to this incident is that as well as attending, we must take some form of positive action. Despite the victim not supporting prosecution, positive action must be taken and, in most cases, this means arresting the perpetrator. Not arresting the perpetrator would mean subjecting the victim to an increased risk of further violence. Overall, this incident taught me the difficulties repeat victims of DVA face when trying to leave abusive relationships. The female victim in this incident felt as though leaving her partner was not an option and was fixated that police could not help her. However, by correctly recognising the severity of the risks posed to the victim and her children, I ensured that they were safeguarded with additional support from partner agencies and I can only hope moving forward that this incident and the actions I have carried out, have disrupted and broken the cycle of DVA for this female and she will continue to remain free from violence and abuse in the future.</w:t>
      </w:r>
    </w:p>
    <w:p w14:paraId="416EFA95" w14:textId="77777777" w:rsidR="00025650" w:rsidRPr="00E676F7" w:rsidRDefault="00025650" w:rsidP="00340E9A">
      <w:pPr>
        <w:ind w:right="237"/>
        <w:jc w:val="both"/>
        <w:rPr>
          <w:sz w:val="24"/>
          <w:szCs w:val="24"/>
        </w:rPr>
      </w:pPr>
    </w:p>
    <w:p w14:paraId="598FFEC5" w14:textId="55861879" w:rsidR="00025650" w:rsidRPr="00EC020A" w:rsidRDefault="00EC020A" w:rsidP="00340E9A">
      <w:pPr>
        <w:ind w:right="237"/>
        <w:jc w:val="both"/>
      </w:pPr>
      <w:r w:rsidRPr="00EC020A">
        <w:t>6245 words.</w:t>
      </w: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4DECDFF2" w14:textId="5CBF658D" w:rsidR="5B843AF0" w:rsidRDefault="009035AB" w:rsidP="000D63BE">
      <w:pPr>
        <w:ind w:left="2880" w:right="237"/>
        <w:rPr>
          <w:rFonts w:eastAsia="Arial"/>
          <w:color w:val="000000" w:themeColor="text1"/>
          <w:sz w:val="24"/>
          <w:szCs w:val="24"/>
          <w:u w:val="single"/>
        </w:rPr>
      </w:pPr>
      <w:r w:rsidRPr="2DD09751">
        <w:rPr>
          <w:rFonts w:eastAsia="Arial"/>
          <w:b/>
          <w:bCs/>
          <w:color w:val="000000" w:themeColor="text1"/>
          <w:sz w:val="24"/>
          <w:szCs w:val="24"/>
          <w:u w:val="single"/>
        </w:rPr>
        <w:lastRenderedPageBreak/>
        <w:t xml:space="preserve">TASK 3 </w:t>
      </w:r>
      <w:r w:rsidR="00D127D6" w:rsidRPr="2DD09751">
        <w:rPr>
          <w:rFonts w:eastAsia="Arial"/>
          <w:b/>
          <w:bCs/>
          <w:color w:val="000000" w:themeColor="text1"/>
          <w:sz w:val="24"/>
          <w:szCs w:val="24"/>
          <w:u w:val="single"/>
        </w:rPr>
        <w:t>Option</w:t>
      </w:r>
      <w:r w:rsidR="5B843AF0" w:rsidRPr="2DD09751">
        <w:rPr>
          <w:rFonts w:eastAsia="Arial"/>
          <w:b/>
          <w:bCs/>
          <w:color w:val="000000" w:themeColor="text1"/>
          <w:sz w:val="24"/>
          <w:szCs w:val="24"/>
          <w:u w:val="single"/>
        </w:rPr>
        <w:t xml:space="preserve"> 2</w:t>
      </w:r>
    </w:p>
    <w:p w14:paraId="35A7ABC3" w14:textId="77777777" w:rsidR="000D63BE" w:rsidRPr="000D63BE" w:rsidRDefault="000D63BE" w:rsidP="000D63BE">
      <w:pPr>
        <w:ind w:left="2880" w:right="237"/>
        <w:rPr>
          <w:rFonts w:eastAsia="Arial"/>
          <w:color w:val="000000" w:themeColor="text1"/>
          <w:sz w:val="24"/>
          <w:szCs w:val="24"/>
          <w:u w:val="single"/>
        </w:rPr>
      </w:pPr>
    </w:p>
    <w:p w14:paraId="6F5DD33D" w14:textId="3C06D403" w:rsidR="5B843AF0" w:rsidRPr="00E676F7" w:rsidRDefault="5B843AF0" w:rsidP="5B843AF0">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3E378403" w14:textId="5A31D0FE" w:rsidR="2DD09751" w:rsidRDefault="2DD09751" w:rsidP="2DD09751">
      <w:pPr>
        <w:ind w:right="237"/>
        <w:jc w:val="both"/>
        <w:rPr>
          <w:rFonts w:eastAsia="Arial"/>
          <w:b/>
          <w:bCs/>
          <w:color w:val="000000" w:themeColor="text1"/>
          <w:sz w:val="24"/>
          <w:szCs w:val="24"/>
        </w:rPr>
      </w:pPr>
    </w:p>
    <w:p w14:paraId="1ADDC20A" w14:textId="184500BA" w:rsidR="5B843AF0" w:rsidRDefault="00D8587B" w:rsidP="5B843AF0">
      <w:pPr>
        <w:ind w:right="237"/>
        <w:jc w:val="both"/>
        <w:rPr>
          <w:rFonts w:eastAsia="Arial"/>
          <w:b/>
          <w:bCs/>
          <w:color w:val="000000" w:themeColor="text1"/>
          <w:sz w:val="24"/>
          <w:szCs w:val="24"/>
        </w:rPr>
      </w:pPr>
      <w:r>
        <w:rPr>
          <w:rFonts w:eastAsia="Arial"/>
          <w:b/>
          <w:bCs/>
          <w:color w:val="000000" w:themeColor="text1"/>
          <w:sz w:val="24"/>
          <w:szCs w:val="24"/>
        </w:rPr>
        <w:t>Policing Communities</w:t>
      </w:r>
    </w:p>
    <w:p w14:paraId="2C3F6CFD" w14:textId="77777777" w:rsidR="00D8587B" w:rsidRDefault="00D8587B" w:rsidP="5B843AF0">
      <w:pPr>
        <w:ind w:right="237"/>
        <w:jc w:val="both"/>
        <w:rPr>
          <w:rFonts w:eastAsia="Arial"/>
          <w:color w:val="000000" w:themeColor="text1"/>
          <w:sz w:val="24"/>
          <w:szCs w:val="24"/>
        </w:rPr>
      </w:pPr>
    </w:p>
    <w:p w14:paraId="2FE7A135" w14:textId="494EDE12" w:rsidR="4615EC68" w:rsidRDefault="4615EC68"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412C2FC6"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 xml:space="preserve">a policing </w:t>
      </w:r>
      <w:r w:rsidR="2490EE9E" w:rsidRPr="2DD09751">
        <w:rPr>
          <w:rFonts w:eastAsia="Arial"/>
          <w:b/>
          <w:bCs/>
          <w:color w:val="000000" w:themeColor="text1"/>
          <w:sz w:val="24"/>
          <w:szCs w:val="24"/>
          <w:u w:val="single"/>
        </w:rPr>
        <w:t>problem</w:t>
      </w:r>
      <w:r w:rsidRPr="2DD09751">
        <w:rPr>
          <w:rFonts w:eastAsia="Arial"/>
          <w:b/>
          <w:bCs/>
          <w:color w:val="000000" w:themeColor="text1"/>
          <w:sz w:val="24"/>
          <w:szCs w:val="24"/>
        </w:rPr>
        <w:t xml:space="preserve"> </w:t>
      </w:r>
      <w:r w:rsidR="3FB2ABED" w:rsidRPr="2DD09751">
        <w:rPr>
          <w:rFonts w:eastAsia="Arial"/>
          <w:b/>
          <w:bCs/>
          <w:color w:val="000000" w:themeColor="text1"/>
          <w:sz w:val="24"/>
          <w:szCs w:val="24"/>
        </w:rPr>
        <w:t xml:space="preserve">relating to policing communities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709E6DF8" w14:textId="366F4FD6" w:rsidR="2DD09751" w:rsidRDefault="2DD09751" w:rsidP="2DD09751">
      <w:pPr>
        <w:ind w:right="237"/>
        <w:jc w:val="both"/>
        <w:rPr>
          <w:rFonts w:eastAsia="Arial"/>
          <w:color w:val="000000" w:themeColor="text1"/>
          <w:sz w:val="24"/>
          <w:szCs w:val="24"/>
        </w:rPr>
      </w:pPr>
    </w:p>
    <w:p w14:paraId="2732AB90" w14:textId="77777777" w:rsidR="000C118D" w:rsidRPr="00E676F7" w:rsidRDefault="000C118D" w:rsidP="5B843AF0">
      <w:pPr>
        <w:ind w:right="237"/>
        <w:jc w:val="both"/>
        <w:rPr>
          <w:rFonts w:eastAsia="Arial"/>
          <w:color w:val="000000" w:themeColor="text1"/>
          <w:sz w:val="24"/>
          <w:szCs w:val="24"/>
        </w:rPr>
      </w:pP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DD09751">
        <w:tc>
          <w:tcPr>
            <w:tcW w:w="10188" w:type="dxa"/>
            <w:shd w:val="clear" w:color="auto" w:fill="auto"/>
          </w:tcPr>
          <w:p w14:paraId="6D3ABE44" w14:textId="77777777" w:rsidR="00E676F7" w:rsidRPr="00E676F7" w:rsidRDefault="00E676F7" w:rsidP="00FB0461">
            <w:pPr>
              <w:ind w:right="237"/>
              <w:rPr>
                <w:sz w:val="24"/>
                <w:szCs w:val="24"/>
              </w:rPr>
            </w:pPr>
          </w:p>
          <w:p w14:paraId="1B5C461F" w14:textId="18DBE494" w:rsidR="4615EC68" w:rsidRDefault="4615EC68" w:rsidP="2DD09751">
            <w:pPr>
              <w:ind w:right="237"/>
              <w:jc w:val="both"/>
              <w:rPr>
                <w:rFonts w:eastAsia="Arial"/>
                <w:color w:val="000000" w:themeColor="text1"/>
                <w:sz w:val="24"/>
                <w:szCs w:val="24"/>
              </w:rPr>
            </w:pPr>
            <w:r w:rsidRPr="2DD09751">
              <w:rPr>
                <w:rFonts w:eastAsia="Arial"/>
                <w:b/>
                <w:bCs/>
                <w:color w:val="000000" w:themeColor="text1"/>
                <w:sz w:val="24"/>
                <w:szCs w:val="24"/>
              </w:rPr>
              <w:t>Critically analyse</w:t>
            </w:r>
            <w:r w:rsidRPr="2DD09751">
              <w:rPr>
                <w:rFonts w:eastAsia="Arial"/>
                <w:color w:val="000000" w:themeColor="text1"/>
                <w:sz w:val="24"/>
                <w:szCs w:val="24"/>
              </w:rPr>
              <w:t xml:space="preserve"> the key emerging issues</w:t>
            </w:r>
            <w:r w:rsidR="1F85FABF" w:rsidRPr="2DD09751">
              <w:rPr>
                <w:rFonts w:eastAsia="Arial"/>
                <w:color w:val="000000" w:themeColor="text1"/>
                <w:sz w:val="24"/>
                <w:szCs w:val="24"/>
              </w:rPr>
              <w:t xml:space="preserve"> and potential </w:t>
            </w:r>
            <w:r w:rsidRPr="2DD09751">
              <w:rPr>
                <w:rFonts w:eastAsia="Arial"/>
                <w:color w:val="000000" w:themeColor="text1"/>
                <w:sz w:val="24"/>
                <w:szCs w:val="24"/>
              </w:rPr>
              <w:t>challenges</w:t>
            </w:r>
            <w:r w:rsidR="0B2167FE" w:rsidRPr="2DD09751">
              <w:rPr>
                <w:rFonts w:eastAsia="Arial"/>
                <w:color w:val="000000" w:themeColor="text1"/>
                <w:sz w:val="24"/>
                <w:szCs w:val="24"/>
              </w:rPr>
              <w:t xml:space="preserve"> faced to </w:t>
            </w:r>
            <w:r w:rsidR="2C44EE6D" w:rsidRPr="2DD09751">
              <w:rPr>
                <w:rFonts w:eastAsia="Arial"/>
                <w:color w:val="000000" w:themeColor="text1"/>
                <w:sz w:val="24"/>
                <w:szCs w:val="24"/>
              </w:rPr>
              <w:t>‘</w:t>
            </w:r>
            <w:r w:rsidR="0B2167FE" w:rsidRPr="2DD09751">
              <w:rPr>
                <w:rFonts w:eastAsia="Arial"/>
                <w:color w:val="000000" w:themeColor="text1"/>
                <w:sz w:val="24"/>
                <w:szCs w:val="24"/>
              </w:rPr>
              <w:t>problem solve</w:t>
            </w:r>
            <w:r w:rsidR="1B984657" w:rsidRPr="2DD09751">
              <w:rPr>
                <w:rFonts w:eastAsia="Arial"/>
                <w:color w:val="000000" w:themeColor="text1"/>
                <w:sz w:val="24"/>
                <w:szCs w:val="24"/>
              </w:rPr>
              <w:t>’</w:t>
            </w:r>
            <w:r w:rsidR="0B2167FE" w:rsidRPr="2DD09751">
              <w:rPr>
                <w:rFonts w:eastAsia="Arial"/>
                <w:color w:val="000000" w:themeColor="text1"/>
                <w:sz w:val="24"/>
                <w:szCs w:val="24"/>
              </w:rPr>
              <w:t xml:space="preserve"> a solution</w:t>
            </w:r>
            <w:r w:rsidR="1D53F744" w:rsidRPr="2DD09751">
              <w:rPr>
                <w:rFonts w:eastAsia="Arial"/>
                <w:color w:val="000000" w:themeColor="text1"/>
                <w:sz w:val="24"/>
                <w:szCs w:val="24"/>
              </w:rPr>
              <w:t>.</w:t>
            </w:r>
            <w:r w:rsidR="0B2167FE" w:rsidRPr="2DD09751">
              <w:rPr>
                <w:rFonts w:eastAsia="Arial"/>
                <w:color w:val="000000" w:themeColor="text1"/>
                <w:sz w:val="24"/>
                <w:szCs w:val="24"/>
              </w:rPr>
              <w:t xml:space="preserve"> </w:t>
            </w:r>
          </w:p>
          <w:p w14:paraId="629BA057" w14:textId="2022FA3A" w:rsidR="2DD09751" w:rsidRDefault="2DD09751" w:rsidP="2DD09751">
            <w:pPr>
              <w:ind w:right="237"/>
              <w:jc w:val="both"/>
              <w:rPr>
                <w:rFonts w:eastAsia="Arial"/>
                <w:color w:val="000000" w:themeColor="text1"/>
                <w:sz w:val="24"/>
                <w:szCs w:val="24"/>
              </w:rPr>
            </w:pPr>
          </w:p>
          <w:p w14:paraId="48A39D0C" w14:textId="45406E51" w:rsidR="310261BD" w:rsidRDefault="310261BD" w:rsidP="2DD09751">
            <w:pPr>
              <w:ind w:right="237"/>
              <w:jc w:val="both"/>
              <w:rPr>
                <w:rFonts w:eastAsia="Arial"/>
                <w:color w:val="000000" w:themeColor="text1"/>
                <w:sz w:val="24"/>
                <w:szCs w:val="24"/>
              </w:rPr>
            </w:pPr>
            <w:r w:rsidRPr="2DD09751">
              <w:rPr>
                <w:rFonts w:eastAsia="Arial"/>
                <w:color w:val="000000" w:themeColor="text1"/>
                <w:sz w:val="24"/>
                <w:szCs w:val="24"/>
              </w:rPr>
              <w:t>Consider h</w:t>
            </w:r>
            <w:r w:rsidR="11BF9250" w:rsidRPr="2DD09751">
              <w:rPr>
                <w:rFonts w:eastAsia="Arial"/>
                <w:color w:val="000000" w:themeColor="text1"/>
                <w:sz w:val="24"/>
                <w:szCs w:val="24"/>
              </w:rPr>
              <w:t>ow</w:t>
            </w:r>
            <w:r w:rsidR="0B2167FE" w:rsidRPr="2DD09751">
              <w:rPr>
                <w:rFonts w:eastAsia="Arial"/>
                <w:color w:val="000000" w:themeColor="text1"/>
                <w:sz w:val="24"/>
                <w:szCs w:val="24"/>
              </w:rPr>
              <w:t xml:space="preserve"> </w:t>
            </w:r>
            <w:r w:rsidR="31427D6D" w:rsidRPr="2DD09751">
              <w:rPr>
                <w:rFonts w:eastAsia="Arial"/>
                <w:color w:val="000000" w:themeColor="text1"/>
                <w:sz w:val="24"/>
                <w:szCs w:val="24"/>
              </w:rPr>
              <w:t>this c</w:t>
            </w:r>
            <w:r w:rsidR="0B2167FE" w:rsidRPr="2DD09751">
              <w:rPr>
                <w:rFonts w:eastAsia="Arial"/>
                <w:color w:val="000000" w:themeColor="text1"/>
                <w:sz w:val="24"/>
                <w:szCs w:val="24"/>
              </w:rPr>
              <w:t>ould</w:t>
            </w:r>
            <w:r w:rsidR="00E5BC63" w:rsidRPr="2DD09751">
              <w:rPr>
                <w:rFonts w:eastAsia="Arial"/>
                <w:color w:val="000000" w:themeColor="text1"/>
                <w:sz w:val="24"/>
                <w:szCs w:val="24"/>
              </w:rPr>
              <w:t xml:space="preserve"> then help to </w:t>
            </w:r>
            <w:r w:rsidR="0B2167FE" w:rsidRPr="2DD09751">
              <w:rPr>
                <w:rFonts w:eastAsia="Arial"/>
                <w:color w:val="000000" w:themeColor="text1"/>
                <w:sz w:val="24"/>
                <w:szCs w:val="24"/>
              </w:rPr>
              <w:t>reduce community t</w:t>
            </w:r>
            <w:r w:rsidR="435FB6CB" w:rsidRPr="2DD09751">
              <w:rPr>
                <w:rFonts w:eastAsia="Arial"/>
                <w:color w:val="000000" w:themeColor="text1"/>
                <w:sz w:val="24"/>
                <w:szCs w:val="24"/>
              </w:rPr>
              <w:t>ension and promote community cohesion.</w:t>
            </w:r>
          </w:p>
          <w:p w14:paraId="4CA1B966" w14:textId="5E3D4677" w:rsidR="2DD09751" w:rsidRDefault="2DD09751" w:rsidP="2DD09751">
            <w:pPr>
              <w:ind w:right="237"/>
              <w:jc w:val="both"/>
              <w:rPr>
                <w:rFonts w:eastAsia="Arial"/>
                <w:color w:val="000000" w:themeColor="text1"/>
                <w:sz w:val="24"/>
                <w:szCs w:val="24"/>
                <w:highlight w:val="yellow"/>
              </w:rPr>
            </w:pPr>
          </w:p>
          <w:p w14:paraId="07B8D1D2" w14:textId="5E0FF764" w:rsidR="1CCFC522" w:rsidRDefault="1CCFC522" w:rsidP="2DD09751">
            <w:pPr>
              <w:ind w:right="237"/>
              <w:jc w:val="both"/>
              <w:rPr>
                <w:rFonts w:eastAsia="Arial"/>
                <w:color w:val="000000" w:themeColor="text1"/>
                <w:sz w:val="24"/>
                <w:szCs w:val="24"/>
              </w:rPr>
            </w:pPr>
            <w:r w:rsidRPr="2DD09751">
              <w:rPr>
                <w:rFonts w:eastAsia="Arial"/>
                <w:color w:val="000000" w:themeColor="text1"/>
                <w:sz w:val="24"/>
                <w:szCs w:val="24"/>
              </w:rPr>
              <w:t xml:space="preserve">Consider the </w:t>
            </w:r>
            <w:r w:rsidR="18DFF2B4" w:rsidRPr="2DD09751">
              <w:rPr>
                <w:rFonts w:eastAsia="Arial"/>
                <w:color w:val="000000" w:themeColor="text1"/>
                <w:sz w:val="24"/>
                <w:szCs w:val="24"/>
              </w:rPr>
              <w:t>competing priorities</w:t>
            </w:r>
            <w:r w:rsidRPr="2DD09751">
              <w:rPr>
                <w:rFonts w:eastAsia="Arial"/>
                <w:color w:val="000000" w:themeColor="text1"/>
                <w:sz w:val="24"/>
                <w:szCs w:val="24"/>
              </w:rPr>
              <w:t>, any cost/financial constraints</w:t>
            </w:r>
            <w:r w:rsidR="6B66D562" w:rsidRPr="2DD09751">
              <w:rPr>
                <w:rFonts w:eastAsia="Arial"/>
                <w:color w:val="000000" w:themeColor="text1"/>
                <w:sz w:val="24"/>
                <w:szCs w:val="24"/>
              </w:rPr>
              <w:t xml:space="preserve"> and</w:t>
            </w:r>
            <w:r w:rsidRPr="2DD09751">
              <w:rPr>
                <w:rFonts w:eastAsia="Arial"/>
                <w:color w:val="000000" w:themeColor="text1"/>
                <w:sz w:val="24"/>
                <w:szCs w:val="24"/>
              </w:rPr>
              <w:t xml:space="preserve"> availability of resources.</w:t>
            </w:r>
            <w:r w:rsidR="73E9705D" w:rsidRPr="2DD09751">
              <w:rPr>
                <w:rFonts w:eastAsia="Arial"/>
                <w:color w:val="000000" w:themeColor="text1"/>
                <w:sz w:val="24"/>
                <w:szCs w:val="24"/>
              </w:rPr>
              <w:t xml:space="preserve"> Also consider community expectations against the capability of your force to respond</w:t>
            </w:r>
          </w:p>
          <w:p w14:paraId="7B8C9C45" w14:textId="0FB1A76A" w:rsidR="2DD09751" w:rsidRDefault="2DD09751" w:rsidP="2DD09751">
            <w:pPr>
              <w:ind w:right="237"/>
              <w:jc w:val="both"/>
              <w:rPr>
                <w:rFonts w:eastAsia="Arial"/>
                <w:color w:val="000000" w:themeColor="text1"/>
                <w:sz w:val="24"/>
                <w:szCs w:val="24"/>
                <w:highlight w:val="yellow"/>
              </w:rPr>
            </w:pPr>
          </w:p>
          <w:p w14:paraId="6B74C664" w14:textId="5BA34E5F" w:rsidR="2DD09751" w:rsidRDefault="2DD09751" w:rsidP="2DD09751">
            <w:pPr>
              <w:ind w:right="237"/>
              <w:jc w:val="both"/>
              <w:rPr>
                <w:rFonts w:eastAsia="Arial"/>
                <w:color w:val="000000" w:themeColor="text1"/>
                <w:sz w:val="24"/>
                <w:szCs w:val="24"/>
                <w:highlight w:val="yellow"/>
              </w:rPr>
            </w:pPr>
          </w:p>
          <w:p w14:paraId="5B0B8BC6" w14:textId="570DF785" w:rsidR="00E676F7" w:rsidRPr="00E676F7" w:rsidRDefault="00D8587B" w:rsidP="00E676F7">
            <w:pPr>
              <w:ind w:right="237"/>
              <w:jc w:val="both"/>
              <w:rPr>
                <w:rFonts w:eastAsia="Arial"/>
                <w:color w:val="000000" w:themeColor="text1"/>
                <w:sz w:val="24"/>
                <w:szCs w:val="24"/>
              </w:rPr>
            </w:pPr>
            <w:r w:rsidRPr="2DD09751">
              <w:rPr>
                <w:rFonts w:eastAsia="Arial"/>
                <w:b/>
                <w:bCs/>
                <w:color w:val="000000" w:themeColor="text1"/>
                <w:sz w:val="24"/>
                <w:szCs w:val="24"/>
              </w:rPr>
              <w:t>6</w:t>
            </w:r>
            <w:r w:rsidR="001964E5" w:rsidRPr="2DD09751">
              <w:rPr>
                <w:rFonts w:eastAsia="Arial"/>
                <w:b/>
                <w:bCs/>
                <w:color w:val="000000" w:themeColor="text1"/>
                <w:sz w:val="24"/>
                <w:szCs w:val="24"/>
              </w:rPr>
              <w:t>000</w:t>
            </w:r>
            <w:r w:rsidR="00E676F7" w:rsidRPr="2DD09751">
              <w:rPr>
                <w:rFonts w:eastAsia="Arial"/>
                <w:color w:val="000000" w:themeColor="text1"/>
                <w:sz w:val="24"/>
                <w:szCs w:val="24"/>
              </w:rPr>
              <w:t xml:space="preserve"> words </w:t>
            </w:r>
            <w:r w:rsidR="00E676F7" w:rsidRPr="2DD09751">
              <w:rPr>
                <w:rFonts w:eastAsia="Arial"/>
                <w:i/>
                <w:iCs/>
                <w:color w:val="000000" w:themeColor="text1"/>
                <w:sz w:val="24"/>
                <w:szCs w:val="24"/>
              </w:rPr>
              <w:t>(+/- 10%: include your actual word count at the end of each section)</w:t>
            </w:r>
          </w:p>
          <w:p w14:paraId="44219232" w14:textId="77777777" w:rsidR="00E676F7" w:rsidRPr="00E676F7" w:rsidRDefault="00E676F7" w:rsidP="00FB046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7B57F23D" w14:textId="77777777" w:rsidR="00D8587B" w:rsidRDefault="00D8587B" w:rsidP="00D8587B">
      <w:pPr>
        <w:ind w:right="237"/>
        <w:jc w:val="center"/>
        <w:rPr>
          <w:rFonts w:eastAsia="Arial"/>
          <w:b/>
          <w:bCs/>
          <w:color w:val="000000" w:themeColor="text1"/>
          <w:sz w:val="24"/>
          <w:szCs w:val="24"/>
        </w:rPr>
      </w:pPr>
    </w:p>
    <w:p w14:paraId="77F511D8" w14:textId="77777777" w:rsidR="00D8587B" w:rsidRDefault="00D8587B" w:rsidP="00D8587B">
      <w:pPr>
        <w:ind w:right="237"/>
        <w:jc w:val="center"/>
        <w:rPr>
          <w:rFonts w:eastAsia="Arial"/>
          <w:b/>
          <w:bCs/>
          <w:color w:val="000000" w:themeColor="text1"/>
          <w:sz w:val="24"/>
          <w:szCs w:val="24"/>
        </w:rPr>
      </w:pPr>
    </w:p>
    <w:p w14:paraId="0FBA817C" w14:textId="77777777" w:rsidR="00D8587B" w:rsidRDefault="00D8587B" w:rsidP="00D8587B">
      <w:pPr>
        <w:ind w:right="237"/>
        <w:jc w:val="center"/>
        <w:rPr>
          <w:rFonts w:eastAsia="Arial"/>
          <w:b/>
          <w:bCs/>
          <w:color w:val="000000" w:themeColor="text1"/>
          <w:sz w:val="24"/>
          <w:szCs w:val="24"/>
        </w:rPr>
      </w:pPr>
    </w:p>
    <w:p w14:paraId="010628D3" w14:textId="77777777" w:rsidR="00D8587B" w:rsidRDefault="00D8587B" w:rsidP="00D8587B">
      <w:pPr>
        <w:ind w:right="237"/>
        <w:jc w:val="center"/>
        <w:rPr>
          <w:rFonts w:eastAsia="Arial"/>
          <w:b/>
          <w:bCs/>
          <w:color w:val="000000" w:themeColor="text1"/>
          <w:sz w:val="24"/>
          <w:szCs w:val="24"/>
        </w:rPr>
      </w:pPr>
    </w:p>
    <w:p w14:paraId="6458D1A9" w14:textId="77777777" w:rsidR="00D8587B" w:rsidRDefault="00D8587B" w:rsidP="00D8587B">
      <w:pPr>
        <w:ind w:right="237"/>
        <w:jc w:val="center"/>
        <w:rPr>
          <w:rFonts w:eastAsia="Arial"/>
          <w:b/>
          <w:bCs/>
          <w:color w:val="000000" w:themeColor="text1"/>
          <w:sz w:val="24"/>
          <w:szCs w:val="24"/>
        </w:rPr>
      </w:pPr>
    </w:p>
    <w:p w14:paraId="3E702447" w14:textId="77777777" w:rsidR="00D8587B" w:rsidRDefault="00D8587B" w:rsidP="00D8587B">
      <w:pPr>
        <w:ind w:right="237"/>
        <w:jc w:val="center"/>
        <w:rPr>
          <w:rFonts w:eastAsia="Arial"/>
          <w:b/>
          <w:bCs/>
          <w:color w:val="000000" w:themeColor="text1"/>
          <w:sz w:val="24"/>
          <w:szCs w:val="24"/>
        </w:rPr>
      </w:pPr>
    </w:p>
    <w:p w14:paraId="6F2C7B9A" w14:textId="77777777" w:rsidR="00D8587B" w:rsidRDefault="00D8587B" w:rsidP="00D8587B">
      <w:pPr>
        <w:ind w:right="237"/>
        <w:jc w:val="center"/>
        <w:rPr>
          <w:rFonts w:eastAsia="Arial"/>
          <w:b/>
          <w:bCs/>
          <w:color w:val="000000" w:themeColor="text1"/>
          <w:sz w:val="24"/>
          <w:szCs w:val="24"/>
        </w:rPr>
      </w:pPr>
    </w:p>
    <w:p w14:paraId="188EAB8C" w14:textId="77777777" w:rsidR="00D8587B" w:rsidRDefault="00D8587B" w:rsidP="00D8587B">
      <w:pPr>
        <w:ind w:right="237"/>
        <w:jc w:val="center"/>
        <w:rPr>
          <w:rFonts w:eastAsia="Arial"/>
          <w:b/>
          <w:bCs/>
          <w:color w:val="000000" w:themeColor="text1"/>
          <w:sz w:val="24"/>
          <w:szCs w:val="24"/>
        </w:rPr>
      </w:pPr>
    </w:p>
    <w:p w14:paraId="3457E337" w14:textId="77777777" w:rsidR="00D8587B" w:rsidRDefault="00D8587B" w:rsidP="00D8587B">
      <w:pPr>
        <w:ind w:right="237"/>
        <w:jc w:val="center"/>
        <w:rPr>
          <w:rFonts w:eastAsia="Arial"/>
          <w:b/>
          <w:bCs/>
          <w:color w:val="000000" w:themeColor="text1"/>
          <w:sz w:val="24"/>
          <w:szCs w:val="24"/>
        </w:rPr>
      </w:pPr>
    </w:p>
    <w:p w14:paraId="2AB48827" w14:textId="77777777" w:rsidR="00D8587B" w:rsidRDefault="00D8587B" w:rsidP="00D8587B">
      <w:pPr>
        <w:ind w:right="237"/>
        <w:jc w:val="center"/>
        <w:rPr>
          <w:rFonts w:eastAsia="Arial"/>
          <w:b/>
          <w:bCs/>
          <w:color w:val="000000" w:themeColor="text1"/>
          <w:sz w:val="24"/>
          <w:szCs w:val="24"/>
        </w:rPr>
      </w:pPr>
    </w:p>
    <w:p w14:paraId="6AD80B78" w14:textId="77777777" w:rsidR="00D8587B" w:rsidRDefault="00D8587B" w:rsidP="00D8587B">
      <w:pPr>
        <w:ind w:right="237"/>
        <w:jc w:val="center"/>
        <w:rPr>
          <w:rFonts w:eastAsia="Arial"/>
          <w:b/>
          <w:bCs/>
          <w:color w:val="000000" w:themeColor="text1"/>
          <w:sz w:val="24"/>
          <w:szCs w:val="24"/>
        </w:rPr>
      </w:pPr>
    </w:p>
    <w:p w14:paraId="7D3CE97C" w14:textId="77777777" w:rsidR="00D8587B" w:rsidRDefault="00D8587B" w:rsidP="00D8587B">
      <w:pPr>
        <w:ind w:right="237"/>
        <w:jc w:val="center"/>
        <w:rPr>
          <w:rFonts w:eastAsia="Arial"/>
          <w:b/>
          <w:bCs/>
          <w:color w:val="000000" w:themeColor="text1"/>
          <w:sz w:val="24"/>
          <w:szCs w:val="24"/>
        </w:rPr>
      </w:pPr>
    </w:p>
    <w:p w14:paraId="24D633A8" w14:textId="77777777" w:rsidR="00D8587B" w:rsidRDefault="00D8587B" w:rsidP="00D8587B">
      <w:pPr>
        <w:ind w:right="237"/>
        <w:jc w:val="center"/>
        <w:rPr>
          <w:rFonts w:eastAsia="Arial"/>
          <w:b/>
          <w:bCs/>
          <w:color w:val="000000" w:themeColor="text1"/>
          <w:sz w:val="24"/>
          <w:szCs w:val="24"/>
        </w:rPr>
      </w:pPr>
    </w:p>
    <w:p w14:paraId="48888661" w14:textId="77777777" w:rsidR="00D8587B" w:rsidRDefault="00D8587B" w:rsidP="00D8587B">
      <w:pPr>
        <w:ind w:right="237"/>
        <w:jc w:val="center"/>
        <w:rPr>
          <w:rFonts w:eastAsia="Arial"/>
          <w:b/>
          <w:bCs/>
          <w:color w:val="000000" w:themeColor="text1"/>
          <w:sz w:val="24"/>
          <w:szCs w:val="24"/>
        </w:rPr>
      </w:pPr>
    </w:p>
    <w:p w14:paraId="3898029E" w14:textId="77777777" w:rsidR="00D8587B" w:rsidRDefault="00D8587B" w:rsidP="00D8587B">
      <w:pPr>
        <w:ind w:right="237"/>
        <w:jc w:val="center"/>
        <w:rPr>
          <w:rFonts w:eastAsia="Arial"/>
          <w:b/>
          <w:bCs/>
          <w:color w:val="000000" w:themeColor="text1"/>
          <w:sz w:val="24"/>
          <w:szCs w:val="24"/>
        </w:rPr>
      </w:pPr>
    </w:p>
    <w:p w14:paraId="3AA936E6" w14:textId="77777777" w:rsidR="00D8587B" w:rsidRDefault="00D8587B" w:rsidP="00D8587B">
      <w:pPr>
        <w:ind w:right="237"/>
        <w:jc w:val="center"/>
        <w:rPr>
          <w:rFonts w:eastAsia="Arial"/>
          <w:b/>
          <w:bCs/>
          <w:color w:val="000000" w:themeColor="text1"/>
          <w:sz w:val="24"/>
          <w:szCs w:val="24"/>
        </w:rPr>
      </w:pPr>
    </w:p>
    <w:p w14:paraId="08ABE4AF" w14:textId="77777777" w:rsidR="00D8587B" w:rsidRDefault="00D8587B" w:rsidP="00D8587B">
      <w:pPr>
        <w:ind w:right="237"/>
        <w:jc w:val="center"/>
        <w:rPr>
          <w:rFonts w:eastAsia="Arial"/>
          <w:b/>
          <w:bCs/>
          <w:color w:val="000000" w:themeColor="text1"/>
          <w:sz w:val="24"/>
          <w:szCs w:val="24"/>
        </w:rPr>
      </w:pPr>
    </w:p>
    <w:p w14:paraId="21BD65C5" w14:textId="77777777" w:rsidR="00EE1144" w:rsidRDefault="00EE1144" w:rsidP="2DD09751">
      <w:pPr>
        <w:ind w:left="2880" w:right="237"/>
        <w:rPr>
          <w:rFonts w:eastAsia="Arial"/>
          <w:b/>
          <w:bCs/>
          <w:color w:val="000000" w:themeColor="text1"/>
          <w:sz w:val="24"/>
          <w:szCs w:val="24"/>
        </w:rPr>
      </w:pPr>
    </w:p>
    <w:p w14:paraId="6E56C1C8" w14:textId="071DEA97"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lastRenderedPageBreak/>
        <w:t xml:space="preserve">TASK 3 </w:t>
      </w:r>
      <w:r w:rsidR="00D8587B" w:rsidRPr="2DD09751">
        <w:rPr>
          <w:rFonts w:eastAsia="Arial"/>
          <w:b/>
          <w:bCs/>
          <w:color w:val="000000" w:themeColor="text1"/>
          <w:sz w:val="24"/>
          <w:szCs w:val="24"/>
          <w:u w:val="single"/>
        </w:rPr>
        <w:t>Option 3</w:t>
      </w:r>
    </w:p>
    <w:p w14:paraId="11550261" w14:textId="77777777" w:rsidR="00D8587B" w:rsidRPr="00E676F7" w:rsidRDefault="00D8587B" w:rsidP="00D8587B">
      <w:pPr>
        <w:ind w:right="237"/>
        <w:jc w:val="both"/>
        <w:rPr>
          <w:rFonts w:eastAsia="Arial"/>
          <w:color w:val="000000" w:themeColor="text1"/>
          <w:sz w:val="24"/>
          <w:szCs w:val="24"/>
        </w:rPr>
      </w:pPr>
    </w:p>
    <w:p w14:paraId="05490C4C"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63558F82" w14:textId="7F5CBFCB" w:rsidR="2DD09751" w:rsidRDefault="2DD09751" w:rsidP="2DD09751">
      <w:pPr>
        <w:ind w:right="237"/>
        <w:jc w:val="both"/>
        <w:rPr>
          <w:rFonts w:eastAsia="Arial"/>
          <w:b/>
          <w:bCs/>
          <w:color w:val="000000" w:themeColor="text1"/>
          <w:sz w:val="24"/>
          <w:szCs w:val="24"/>
        </w:rPr>
      </w:pPr>
    </w:p>
    <w:p w14:paraId="0F037E12" w14:textId="10AEA263"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Road Policing</w:t>
      </w:r>
    </w:p>
    <w:p w14:paraId="4A85F902" w14:textId="77777777" w:rsidR="00D8587B" w:rsidRPr="00E676F7" w:rsidRDefault="00D8587B" w:rsidP="00D8587B">
      <w:pPr>
        <w:ind w:right="237"/>
        <w:jc w:val="both"/>
        <w:rPr>
          <w:rFonts w:eastAsia="Arial"/>
          <w:color w:val="000000" w:themeColor="text1"/>
          <w:sz w:val="24"/>
          <w:szCs w:val="24"/>
        </w:rPr>
      </w:pPr>
    </w:p>
    <w:p w14:paraId="60DB4251" w14:textId="24C0F10B" w:rsidR="044F5ED9" w:rsidRDefault="044F5ED9"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6704D94B" w:rsidRPr="2DD09751">
        <w:rPr>
          <w:rFonts w:eastAsia="Arial"/>
          <w:color w:val="000000" w:themeColor="text1"/>
          <w:sz w:val="24"/>
          <w:szCs w:val="24"/>
        </w:rPr>
        <w:t>should</w:t>
      </w:r>
      <w:r w:rsidRPr="2DD09751">
        <w:rPr>
          <w:rFonts w:eastAsia="Arial"/>
          <w:color w:val="000000" w:themeColor="text1"/>
          <w:sz w:val="24"/>
          <w:szCs w:val="24"/>
        </w:rPr>
        <w:t xml:space="preserve"> choose </w:t>
      </w:r>
      <w:r w:rsidR="6DEDB16C" w:rsidRPr="2DD09751">
        <w:rPr>
          <w:rFonts w:eastAsia="Arial"/>
          <w:color w:val="000000" w:themeColor="text1"/>
          <w:sz w:val="24"/>
          <w:szCs w:val="24"/>
        </w:rPr>
        <w:t xml:space="preserve">a serious collision </w:t>
      </w:r>
      <w:r w:rsidR="5A67BF6C" w:rsidRPr="2DD09751">
        <w:rPr>
          <w:rFonts w:eastAsia="Arial"/>
          <w:color w:val="000000" w:themeColor="text1"/>
          <w:sz w:val="24"/>
          <w:szCs w:val="24"/>
        </w:rPr>
        <w:t xml:space="preserve">that you have been involved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288FEBC4" w14:textId="7B87BAD7" w:rsidR="2DD09751" w:rsidRDefault="2DD09751" w:rsidP="2DD09751">
      <w:pPr>
        <w:ind w:right="237"/>
        <w:jc w:val="both"/>
        <w:rPr>
          <w:rFonts w:eastAsia="Arial"/>
          <w:color w:val="000000" w:themeColor="text1"/>
          <w:sz w:val="24"/>
          <w:szCs w:val="24"/>
        </w:rPr>
      </w:pPr>
    </w:p>
    <w:p w14:paraId="1B7BA560" w14:textId="77777777" w:rsidR="00D8587B" w:rsidRPr="00E676F7" w:rsidRDefault="00D8587B" w:rsidP="00D8587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23FED0D1" w14:textId="77777777" w:rsidTr="19171886">
        <w:tc>
          <w:tcPr>
            <w:tcW w:w="10188" w:type="dxa"/>
            <w:shd w:val="clear" w:color="auto" w:fill="auto"/>
          </w:tcPr>
          <w:p w14:paraId="4DA37781" w14:textId="77777777" w:rsidR="00D8587B" w:rsidRDefault="00D8587B" w:rsidP="009035AB">
            <w:pPr>
              <w:rPr>
                <w:rFonts w:eastAsia="Arial"/>
                <w:b/>
                <w:color w:val="000000" w:themeColor="text1"/>
                <w:sz w:val="24"/>
                <w:szCs w:val="24"/>
                <w:lang w:val="en-US"/>
              </w:rPr>
            </w:pPr>
          </w:p>
          <w:p w14:paraId="4EAB51BF" w14:textId="3B27C840" w:rsidR="54EE02E3" w:rsidRDefault="7D34870A" w:rsidP="2DD09751">
            <w:pPr>
              <w:spacing w:line="259" w:lineRule="auto"/>
              <w:rPr>
                <w:rFonts w:eastAsia="Arial"/>
                <w:color w:val="000000" w:themeColor="text1"/>
                <w:sz w:val="24"/>
                <w:szCs w:val="24"/>
              </w:rPr>
            </w:pPr>
            <w:r w:rsidRPr="19171886">
              <w:rPr>
                <w:rFonts w:eastAsia="Arial"/>
                <w:b/>
                <w:bCs/>
                <w:color w:val="000000" w:themeColor="text1"/>
                <w:sz w:val="24"/>
                <w:szCs w:val="24"/>
              </w:rPr>
              <w:t>Critically reflect</w:t>
            </w:r>
            <w:r w:rsidRPr="19171886">
              <w:rPr>
                <w:rFonts w:eastAsia="Arial"/>
                <w:color w:val="000000" w:themeColor="text1"/>
                <w:sz w:val="24"/>
                <w:szCs w:val="24"/>
              </w:rPr>
              <w:t xml:space="preserve"> upon </w:t>
            </w:r>
            <w:r w:rsidR="1D5CF382" w:rsidRPr="19171886">
              <w:rPr>
                <w:rFonts w:eastAsia="Arial"/>
                <w:color w:val="000000" w:themeColor="text1"/>
                <w:sz w:val="24"/>
                <w:szCs w:val="24"/>
              </w:rPr>
              <w:t xml:space="preserve">the management of </w:t>
            </w:r>
            <w:r w:rsidRPr="19171886">
              <w:rPr>
                <w:rFonts w:eastAsia="Arial"/>
                <w:color w:val="000000" w:themeColor="text1"/>
                <w:sz w:val="24"/>
                <w:szCs w:val="24"/>
              </w:rPr>
              <w:t>a serious collision</w:t>
            </w:r>
            <w:r w:rsidR="106F9E63" w:rsidRPr="19171886">
              <w:rPr>
                <w:rFonts w:eastAsia="Arial"/>
                <w:color w:val="000000" w:themeColor="text1"/>
                <w:sz w:val="24"/>
                <w:szCs w:val="24"/>
              </w:rPr>
              <w:t xml:space="preserve"> in which you played a significant role in</w:t>
            </w:r>
            <w:r w:rsidR="3106653A" w:rsidRPr="19171886">
              <w:rPr>
                <w:rFonts w:eastAsia="Arial"/>
                <w:color w:val="000000" w:themeColor="text1"/>
                <w:sz w:val="24"/>
                <w:szCs w:val="24"/>
              </w:rPr>
              <w:t>. What were</w:t>
            </w:r>
            <w:r w:rsidR="106F9E63" w:rsidRPr="19171886">
              <w:rPr>
                <w:rFonts w:eastAsia="Arial"/>
                <w:color w:val="000000" w:themeColor="text1"/>
                <w:sz w:val="24"/>
                <w:szCs w:val="24"/>
              </w:rPr>
              <w:t xml:space="preserve"> the causes </w:t>
            </w:r>
            <w:r w:rsidR="1982F6BD" w:rsidRPr="19171886">
              <w:rPr>
                <w:rFonts w:eastAsia="Arial"/>
                <w:color w:val="000000" w:themeColor="text1"/>
                <w:sz w:val="24"/>
                <w:szCs w:val="24"/>
              </w:rPr>
              <w:t>and</w:t>
            </w:r>
            <w:r w:rsidR="7A89627B" w:rsidRPr="19171886">
              <w:rPr>
                <w:rFonts w:eastAsia="Arial"/>
                <w:color w:val="000000" w:themeColor="text1"/>
                <w:sz w:val="24"/>
                <w:szCs w:val="24"/>
              </w:rPr>
              <w:t xml:space="preserve"> </w:t>
            </w:r>
            <w:r w:rsidR="40C34F5D" w:rsidRPr="19171886">
              <w:rPr>
                <w:rFonts w:eastAsia="Arial"/>
                <w:color w:val="000000" w:themeColor="text1"/>
                <w:sz w:val="24"/>
                <w:szCs w:val="24"/>
              </w:rPr>
              <w:t xml:space="preserve">what </w:t>
            </w:r>
            <w:r w:rsidR="4F210E7F" w:rsidRPr="19171886">
              <w:rPr>
                <w:rFonts w:eastAsia="Arial"/>
                <w:color w:val="000000" w:themeColor="text1"/>
                <w:sz w:val="24"/>
                <w:szCs w:val="24"/>
              </w:rPr>
              <w:t>strategies,</w:t>
            </w:r>
            <w:r w:rsidR="40C34F5D" w:rsidRPr="19171886">
              <w:rPr>
                <w:rFonts w:eastAsia="Arial"/>
                <w:color w:val="000000" w:themeColor="text1"/>
                <w:sz w:val="24"/>
                <w:szCs w:val="24"/>
              </w:rPr>
              <w:t xml:space="preserve"> and initiatives could be implemented to reduce the likelihood of it reoccurring</w:t>
            </w:r>
            <w:r w:rsidR="7056027D" w:rsidRPr="19171886">
              <w:rPr>
                <w:rFonts w:eastAsia="Arial"/>
                <w:color w:val="000000" w:themeColor="text1"/>
                <w:sz w:val="24"/>
                <w:szCs w:val="24"/>
              </w:rPr>
              <w:t>?</w:t>
            </w:r>
          </w:p>
          <w:p w14:paraId="165943BF" w14:textId="77777777" w:rsidR="00D8587B" w:rsidRPr="00E676F7" w:rsidRDefault="00D8587B" w:rsidP="009035AB">
            <w:pPr>
              <w:ind w:right="237"/>
              <w:jc w:val="both"/>
              <w:rPr>
                <w:rFonts w:eastAsia="Arial"/>
                <w:color w:val="000000" w:themeColor="text1"/>
                <w:sz w:val="24"/>
                <w:szCs w:val="24"/>
              </w:rPr>
            </w:pPr>
          </w:p>
          <w:p w14:paraId="7988C4FC" w14:textId="0152266F"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0EF9E625" w14:textId="77777777" w:rsidR="00D8587B" w:rsidRPr="00E676F7" w:rsidRDefault="00D8587B" w:rsidP="009035AB">
            <w:pPr>
              <w:ind w:right="237"/>
              <w:jc w:val="both"/>
              <w:rPr>
                <w:sz w:val="24"/>
                <w:szCs w:val="24"/>
              </w:rPr>
            </w:pPr>
          </w:p>
        </w:tc>
      </w:tr>
    </w:tbl>
    <w:p w14:paraId="019D9E52" w14:textId="77777777" w:rsidR="00D8587B" w:rsidRPr="00E676F7" w:rsidRDefault="00D8587B" w:rsidP="00D8587B">
      <w:pPr>
        <w:ind w:right="237"/>
        <w:jc w:val="both"/>
        <w:rPr>
          <w:sz w:val="24"/>
          <w:szCs w:val="24"/>
        </w:rPr>
      </w:pPr>
    </w:p>
    <w:p w14:paraId="16CF72B4" w14:textId="77777777" w:rsidR="00D8587B" w:rsidRPr="00E676F7" w:rsidRDefault="00D8587B" w:rsidP="00D8587B">
      <w:pPr>
        <w:ind w:right="237"/>
        <w:jc w:val="both"/>
        <w:rPr>
          <w:rFonts w:eastAsia="Arial"/>
          <w:color w:val="000000" w:themeColor="text1"/>
          <w:sz w:val="24"/>
          <w:szCs w:val="24"/>
        </w:rPr>
      </w:pPr>
    </w:p>
    <w:p w14:paraId="2F701EBD"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640C26C7" w14:textId="64B507DD" w:rsidR="2C16586C" w:rsidRDefault="2C16586C" w:rsidP="2C16586C">
      <w:pPr>
        <w:ind w:right="237"/>
        <w:jc w:val="both"/>
        <w:rPr>
          <w:rFonts w:eastAsia="Arial"/>
          <w:b/>
          <w:bCs/>
          <w:color w:val="000000" w:themeColor="text1"/>
          <w:sz w:val="24"/>
          <w:szCs w:val="24"/>
        </w:rPr>
      </w:pPr>
    </w:p>
    <w:p w14:paraId="2CABCCBF" w14:textId="688320AA" w:rsidR="2C16586C" w:rsidRDefault="2C16586C" w:rsidP="2C16586C">
      <w:pPr>
        <w:ind w:right="237"/>
        <w:jc w:val="both"/>
        <w:rPr>
          <w:rFonts w:eastAsia="Arial"/>
          <w:b/>
          <w:bCs/>
          <w:color w:val="000000" w:themeColor="text1"/>
          <w:sz w:val="24"/>
          <w:szCs w:val="24"/>
        </w:rPr>
      </w:pPr>
    </w:p>
    <w:p w14:paraId="6C211255" w14:textId="39F188FF" w:rsidR="2C16586C" w:rsidRDefault="2C16586C" w:rsidP="2C16586C">
      <w:pPr>
        <w:ind w:right="237"/>
        <w:jc w:val="both"/>
        <w:rPr>
          <w:rFonts w:eastAsia="Arial"/>
          <w:b/>
          <w:bCs/>
          <w:color w:val="000000" w:themeColor="text1"/>
          <w:sz w:val="24"/>
          <w:szCs w:val="24"/>
        </w:rPr>
      </w:pPr>
    </w:p>
    <w:p w14:paraId="0B515A70" w14:textId="2F4C1E2D" w:rsidR="2C16586C" w:rsidRDefault="2C16586C" w:rsidP="2C16586C">
      <w:pPr>
        <w:ind w:right="237"/>
        <w:jc w:val="both"/>
        <w:rPr>
          <w:rFonts w:eastAsia="Arial"/>
          <w:b/>
          <w:bCs/>
          <w:color w:val="000000" w:themeColor="text1"/>
          <w:sz w:val="24"/>
          <w:szCs w:val="24"/>
        </w:rPr>
      </w:pPr>
    </w:p>
    <w:p w14:paraId="0CB01535" w14:textId="0BB789C7" w:rsidR="2C16586C" w:rsidRDefault="2C16586C" w:rsidP="2C16586C">
      <w:pPr>
        <w:ind w:right="237"/>
        <w:jc w:val="both"/>
        <w:rPr>
          <w:rFonts w:eastAsia="Arial"/>
          <w:b/>
          <w:bCs/>
          <w:color w:val="000000" w:themeColor="text1"/>
          <w:sz w:val="24"/>
          <w:szCs w:val="24"/>
        </w:rPr>
      </w:pPr>
    </w:p>
    <w:p w14:paraId="69A7D4BD" w14:textId="14432A30" w:rsidR="2C16586C" w:rsidRDefault="2C16586C" w:rsidP="2C16586C">
      <w:pPr>
        <w:ind w:right="237"/>
        <w:jc w:val="both"/>
        <w:rPr>
          <w:rFonts w:eastAsia="Arial"/>
          <w:b/>
          <w:bCs/>
          <w:color w:val="000000" w:themeColor="text1"/>
          <w:sz w:val="24"/>
          <w:szCs w:val="24"/>
        </w:rPr>
      </w:pPr>
    </w:p>
    <w:p w14:paraId="297F4820" w14:textId="054E8C14" w:rsidR="2C16586C" w:rsidRDefault="2C16586C" w:rsidP="2C16586C">
      <w:pPr>
        <w:ind w:right="237"/>
        <w:jc w:val="both"/>
        <w:rPr>
          <w:rFonts w:eastAsia="Arial"/>
          <w:b/>
          <w:bCs/>
          <w:color w:val="000000" w:themeColor="text1"/>
          <w:sz w:val="24"/>
          <w:szCs w:val="24"/>
        </w:rPr>
      </w:pPr>
    </w:p>
    <w:p w14:paraId="340E8321" w14:textId="35CEA6E0" w:rsidR="2C16586C" w:rsidRDefault="2C16586C" w:rsidP="2C16586C">
      <w:pPr>
        <w:ind w:right="237"/>
        <w:jc w:val="both"/>
        <w:rPr>
          <w:rFonts w:eastAsia="Arial"/>
          <w:b/>
          <w:bCs/>
          <w:color w:val="000000" w:themeColor="text1"/>
          <w:sz w:val="24"/>
          <w:szCs w:val="24"/>
        </w:rPr>
      </w:pPr>
    </w:p>
    <w:p w14:paraId="26CA81E3" w14:textId="5BBD0EF2" w:rsidR="2C16586C" w:rsidRDefault="2C16586C" w:rsidP="2C16586C">
      <w:pPr>
        <w:ind w:right="237"/>
        <w:jc w:val="both"/>
        <w:rPr>
          <w:rFonts w:eastAsia="Arial"/>
          <w:b/>
          <w:bCs/>
          <w:color w:val="000000" w:themeColor="text1"/>
          <w:sz w:val="24"/>
          <w:szCs w:val="24"/>
        </w:rPr>
      </w:pPr>
    </w:p>
    <w:p w14:paraId="4AFF7EAC" w14:textId="1CCAF2B7" w:rsidR="2C16586C" w:rsidRDefault="2C16586C" w:rsidP="2C16586C">
      <w:pPr>
        <w:ind w:right="237"/>
        <w:jc w:val="both"/>
        <w:rPr>
          <w:rFonts w:eastAsia="Arial"/>
          <w:b/>
          <w:bCs/>
          <w:color w:val="000000" w:themeColor="text1"/>
          <w:sz w:val="24"/>
          <w:szCs w:val="24"/>
        </w:rPr>
      </w:pPr>
    </w:p>
    <w:p w14:paraId="7F66C6E0" w14:textId="0DA30E72" w:rsidR="2C16586C" w:rsidRDefault="2C16586C" w:rsidP="2C16586C">
      <w:pPr>
        <w:ind w:right="237"/>
        <w:jc w:val="both"/>
        <w:rPr>
          <w:rFonts w:eastAsia="Arial"/>
          <w:b/>
          <w:bCs/>
          <w:color w:val="000000" w:themeColor="text1"/>
          <w:sz w:val="24"/>
          <w:szCs w:val="24"/>
        </w:rPr>
      </w:pPr>
    </w:p>
    <w:p w14:paraId="4B8A4CF7" w14:textId="383142AB" w:rsidR="2C16586C" w:rsidRDefault="2C16586C" w:rsidP="2C16586C">
      <w:pPr>
        <w:ind w:right="237"/>
        <w:jc w:val="both"/>
        <w:rPr>
          <w:rFonts w:eastAsia="Arial"/>
          <w:b/>
          <w:bCs/>
          <w:color w:val="000000" w:themeColor="text1"/>
          <w:sz w:val="24"/>
          <w:szCs w:val="24"/>
        </w:rPr>
      </w:pPr>
    </w:p>
    <w:p w14:paraId="47D66634" w14:textId="14BF11D5" w:rsidR="2C16586C" w:rsidRDefault="2C16586C" w:rsidP="2C16586C">
      <w:pPr>
        <w:ind w:right="237"/>
        <w:jc w:val="both"/>
        <w:rPr>
          <w:rFonts w:eastAsia="Arial"/>
          <w:b/>
          <w:bCs/>
          <w:color w:val="000000" w:themeColor="text1"/>
          <w:sz w:val="24"/>
          <w:szCs w:val="24"/>
        </w:rPr>
      </w:pPr>
    </w:p>
    <w:p w14:paraId="7CDFB8EF" w14:textId="19BFAC7E" w:rsidR="2C16586C" w:rsidRDefault="2C16586C" w:rsidP="2C16586C">
      <w:pPr>
        <w:ind w:right="237"/>
        <w:jc w:val="both"/>
        <w:rPr>
          <w:rFonts w:eastAsia="Arial"/>
          <w:b/>
          <w:bCs/>
          <w:color w:val="000000" w:themeColor="text1"/>
          <w:sz w:val="24"/>
          <w:szCs w:val="24"/>
        </w:rPr>
      </w:pPr>
    </w:p>
    <w:p w14:paraId="34815B64" w14:textId="56CD25D7" w:rsidR="2C16586C" w:rsidRDefault="2C16586C" w:rsidP="2C16586C">
      <w:pPr>
        <w:ind w:right="237"/>
        <w:jc w:val="both"/>
        <w:rPr>
          <w:rFonts w:eastAsia="Arial"/>
          <w:b/>
          <w:bCs/>
          <w:color w:val="000000" w:themeColor="text1"/>
          <w:sz w:val="24"/>
          <w:szCs w:val="24"/>
        </w:rPr>
      </w:pPr>
    </w:p>
    <w:p w14:paraId="5C5F2AAC" w14:textId="5A8058F8" w:rsidR="2C16586C" w:rsidRDefault="2C16586C" w:rsidP="2C16586C">
      <w:pPr>
        <w:ind w:right="237"/>
        <w:jc w:val="both"/>
        <w:rPr>
          <w:rFonts w:eastAsia="Arial"/>
          <w:b/>
          <w:bCs/>
          <w:color w:val="000000" w:themeColor="text1"/>
          <w:sz w:val="24"/>
          <w:szCs w:val="24"/>
        </w:rPr>
      </w:pPr>
    </w:p>
    <w:p w14:paraId="4754ACD3" w14:textId="6EFA672A" w:rsidR="2C16586C" w:rsidRDefault="2C16586C" w:rsidP="2C16586C">
      <w:pPr>
        <w:ind w:right="237"/>
        <w:jc w:val="both"/>
        <w:rPr>
          <w:rFonts w:eastAsia="Arial"/>
          <w:b/>
          <w:bCs/>
          <w:color w:val="000000" w:themeColor="text1"/>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37B7BB74" w14:textId="306AF5A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lastRenderedPageBreak/>
        <w:t xml:space="preserve">TASK 3 </w:t>
      </w:r>
      <w:r w:rsidR="00D8587B" w:rsidRPr="2DD09751">
        <w:rPr>
          <w:rFonts w:eastAsia="Arial"/>
          <w:b/>
          <w:bCs/>
          <w:color w:val="000000" w:themeColor="text1"/>
          <w:sz w:val="24"/>
          <w:szCs w:val="24"/>
          <w:u w:val="single"/>
        </w:rPr>
        <w:t>Option 4</w:t>
      </w:r>
    </w:p>
    <w:p w14:paraId="1E9F24B0" w14:textId="77777777" w:rsidR="00D8587B" w:rsidRPr="00E676F7" w:rsidRDefault="00D8587B" w:rsidP="00D8587B">
      <w:pPr>
        <w:ind w:right="237"/>
        <w:jc w:val="both"/>
        <w:rPr>
          <w:rFonts w:eastAsia="Arial"/>
          <w:color w:val="000000" w:themeColor="text1"/>
          <w:sz w:val="24"/>
          <w:szCs w:val="24"/>
        </w:rPr>
      </w:pPr>
    </w:p>
    <w:p w14:paraId="5A4F3BB8"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1469FC11" w14:textId="410EB1B2" w:rsidR="2DD09751" w:rsidRDefault="2DD09751" w:rsidP="2DD09751">
      <w:pPr>
        <w:ind w:right="237"/>
        <w:jc w:val="both"/>
        <w:rPr>
          <w:rFonts w:eastAsia="Arial"/>
          <w:b/>
          <w:bCs/>
          <w:color w:val="000000" w:themeColor="text1"/>
          <w:sz w:val="24"/>
          <w:szCs w:val="24"/>
        </w:rPr>
      </w:pPr>
    </w:p>
    <w:p w14:paraId="2CB2DC22" w14:textId="23BE48CD"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Information and Intelligence</w:t>
      </w:r>
    </w:p>
    <w:p w14:paraId="64B3D978" w14:textId="77777777" w:rsidR="00D8587B" w:rsidRPr="00E676F7" w:rsidRDefault="00D8587B" w:rsidP="00D8587B">
      <w:pPr>
        <w:ind w:right="237"/>
        <w:jc w:val="both"/>
        <w:rPr>
          <w:rFonts w:eastAsia="Arial"/>
          <w:color w:val="000000" w:themeColor="text1"/>
          <w:sz w:val="24"/>
          <w:szCs w:val="24"/>
        </w:rPr>
      </w:pPr>
    </w:p>
    <w:p w14:paraId="6BB5DB32" w14:textId="52991A30" w:rsidR="4D3AE40C" w:rsidRDefault="4D3AE40C"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13E43E10" w:rsidRPr="2DD09751">
        <w:rPr>
          <w:rFonts w:eastAsia="Arial"/>
          <w:color w:val="000000" w:themeColor="text1"/>
          <w:sz w:val="24"/>
          <w:szCs w:val="24"/>
        </w:rPr>
        <w:t>should</w:t>
      </w:r>
      <w:r w:rsidRPr="2DD09751">
        <w:rPr>
          <w:rFonts w:eastAsia="Arial"/>
          <w:color w:val="000000" w:themeColor="text1"/>
          <w:sz w:val="24"/>
          <w:szCs w:val="24"/>
        </w:rPr>
        <w:t xml:space="preserve"> choose a</w:t>
      </w:r>
      <w:r w:rsidR="75FF537D" w:rsidRPr="2DD09751">
        <w:rPr>
          <w:rFonts w:eastAsia="Arial"/>
          <w:color w:val="000000" w:themeColor="text1"/>
          <w:sz w:val="24"/>
          <w:szCs w:val="24"/>
        </w:rPr>
        <w:t>n i</w:t>
      </w:r>
      <w:r w:rsidR="441E180B" w:rsidRPr="2DD09751">
        <w:rPr>
          <w:rFonts w:eastAsia="Arial"/>
          <w:color w:val="000000" w:themeColor="text1"/>
          <w:sz w:val="24"/>
          <w:szCs w:val="24"/>
        </w:rPr>
        <w:t xml:space="preserve">nvestigation </w:t>
      </w:r>
      <w:r w:rsidRPr="2DD09751">
        <w:rPr>
          <w:rFonts w:eastAsia="Arial"/>
          <w:color w:val="000000" w:themeColor="text1"/>
          <w:sz w:val="24"/>
          <w:szCs w:val="24"/>
        </w:rPr>
        <w:t xml:space="preserve">that you have been involved </w:t>
      </w:r>
      <w:r w:rsidR="23EDB40A" w:rsidRPr="2DD09751">
        <w:rPr>
          <w:rFonts w:eastAsia="Arial"/>
          <w:color w:val="000000" w:themeColor="text1"/>
          <w:sz w:val="24"/>
          <w:szCs w:val="24"/>
        </w:rPr>
        <w:t xml:space="preserve">in </w:t>
      </w:r>
      <w:r w:rsidR="23EDB40A" w:rsidRPr="2DD09751">
        <w:rPr>
          <w:rFonts w:eastAsia="Arial"/>
          <w:b/>
          <w:bCs/>
          <w:color w:val="000000" w:themeColor="text1"/>
          <w:sz w:val="24"/>
          <w:szCs w:val="24"/>
        </w:rPr>
        <w:t>during</w:t>
      </w:r>
      <w:r w:rsidRPr="2DD09751">
        <w:rPr>
          <w:rFonts w:eastAsia="Arial"/>
          <w:b/>
          <w:bCs/>
          <w:color w:val="000000" w:themeColor="text1"/>
          <w:sz w:val="24"/>
          <w:szCs w:val="24"/>
        </w:rPr>
        <w:t xml:space="preserve"> year 2/3 that was of a complex nature, </w:t>
      </w:r>
      <w:r w:rsidRPr="2DD09751">
        <w:rPr>
          <w:rFonts w:eastAsia="Arial"/>
          <w:color w:val="000000" w:themeColor="text1"/>
          <w:sz w:val="24"/>
          <w:szCs w:val="24"/>
        </w:rPr>
        <w:t>in which you played a significant role</w:t>
      </w:r>
      <w:r w:rsidR="5D26065F" w:rsidRPr="2DD09751">
        <w:rPr>
          <w:rFonts w:eastAsia="Arial"/>
          <w:color w:val="000000" w:themeColor="text1"/>
          <w:sz w:val="24"/>
          <w:szCs w:val="24"/>
        </w:rPr>
        <w:t>.</w:t>
      </w:r>
    </w:p>
    <w:p w14:paraId="4A531F3C" w14:textId="77777777" w:rsidR="00D8587B" w:rsidRPr="00E676F7" w:rsidRDefault="00D8587B" w:rsidP="00D8587B">
      <w:pPr>
        <w:ind w:right="237"/>
        <w:jc w:val="both"/>
        <w:rPr>
          <w:b/>
          <w:sz w:val="24"/>
          <w:szCs w:val="24"/>
        </w:rPr>
      </w:pPr>
    </w:p>
    <w:p w14:paraId="4932B68C" w14:textId="4B6C4ECE" w:rsidR="2DD09751" w:rsidRDefault="2DD09751"/>
    <w:p w14:paraId="76AEC67D" w14:textId="535B8CEB" w:rsidR="2DD09751" w:rsidRDefault="2DD09751" w:rsidP="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55AC69F9" w14:textId="77777777" w:rsidTr="19171886">
        <w:tc>
          <w:tcPr>
            <w:tcW w:w="10188" w:type="dxa"/>
            <w:shd w:val="clear" w:color="auto" w:fill="auto"/>
          </w:tcPr>
          <w:p w14:paraId="1DE55075" w14:textId="2E1B58DC" w:rsidR="4EF71621" w:rsidRDefault="4EF71621" w:rsidP="2DD09751">
            <w:pPr>
              <w:ind w:right="237"/>
              <w:rPr>
                <w:sz w:val="24"/>
                <w:szCs w:val="24"/>
              </w:rPr>
            </w:pPr>
            <w:r w:rsidRPr="2DD09751">
              <w:rPr>
                <w:b/>
                <w:bCs/>
                <w:sz w:val="24"/>
                <w:szCs w:val="24"/>
              </w:rPr>
              <w:t>Critically e</w:t>
            </w:r>
            <w:r w:rsidR="64D1C663" w:rsidRPr="2DD09751">
              <w:rPr>
                <w:b/>
                <w:bCs/>
                <w:sz w:val="24"/>
                <w:szCs w:val="24"/>
              </w:rPr>
              <w:t>valuate</w:t>
            </w:r>
            <w:r w:rsidRPr="2DD09751">
              <w:rPr>
                <w:b/>
                <w:bCs/>
                <w:sz w:val="24"/>
                <w:szCs w:val="24"/>
              </w:rPr>
              <w:t xml:space="preserve"> an</w:t>
            </w:r>
            <w:r w:rsidR="52A6677B" w:rsidRPr="2DD09751">
              <w:rPr>
                <w:b/>
                <w:bCs/>
                <w:sz w:val="24"/>
                <w:szCs w:val="24"/>
              </w:rPr>
              <w:t>d reflect</w:t>
            </w:r>
            <w:r w:rsidR="52A6677B" w:rsidRPr="2DD09751">
              <w:rPr>
                <w:sz w:val="24"/>
                <w:szCs w:val="24"/>
              </w:rPr>
              <w:t xml:space="preserve"> upon how</w:t>
            </w:r>
            <w:r w:rsidRPr="2DD09751">
              <w:rPr>
                <w:sz w:val="24"/>
                <w:szCs w:val="24"/>
              </w:rPr>
              <w:t xml:space="preserve"> in</w:t>
            </w:r>
            <w:r w:rsidR="76D241F5" w:rsidRPr="2DD09751">
              <w:rPr>
                <w:sz w:val="24"/>
                <w:szCs w:val="24"/>
              </w:rPr>
              <w:t>formation</w:t>
            </w:r>
            <w:r w:rsidRPr="2DD09751">
              <w:rPr>
                <w:sz w:val="24"/>
                <w:szCs w:val="24"/>
              </w:rPr>
              <w:t xml:space="preserve"> and in</w:t>
            </w:r>
            <w:r w:rsidR="2D4082B8" w:rsidRPr="2DD09751">
              <w:rPr>
                <w:sz w:val="24"/>
                <w:szCs w:val="24"/>
              </w:rPr>
              <w:t>telligence</w:t>
            </w:r>
            <w:r w:rsidRPr="2DD09751">
              <w:rPr>
                <w:sz w:val="24"/>
                <w:szCs w:val="24"/>
              </w:rPr>
              <w:t xml:space="preserve"> was </w:t>
            </w:r>
            <w:r w:rsidR="77019466" w:rsidRPr="2DD09751">
              <w:rPr>
                <w:sz w:val="24"/>
                <w:szCs w:val="24"/>
              </w:rPr>
              <w:t xml:space="preserve">used to progress </w:t>
            </w:r>
            <w:r w:rsidR="0076C70C" w:rsidRPr="2DD09751">
              <w:rPr>
                <w:sz w:val="24"/>
                <w:szCs w:val="24"/>
              </w:rPr>
              <w:t xml:space="preserve">a given policing </w:t>
            </w:r>
            <w:r w:rsidR="41E50BD4" w:rsidRPr="2DD09751">
              <w:rPr>
                <w:sz w:val="24"/>
                <w:szCs w:val="24"/>
              </w:rPr>
              <w:t>operation</w:t>
            </w:r>
            <w:r w:rsidR="092993A1" w:rsidRPr="2DD09751">
              <w:rPr>
                <w:sz w:val="24"/>
                <w:szCs w:val="24"/>
              </w:rPr>
              <w:t xml:space="preserve">. </w:t>
            </w:r>
          </w:p>
          <w:p w14:paraId="2E0D8D6E" w14:textId="25D4F778" w:rsidR="2DD09751" w:rsidRDefault="2DD09751" w:rsidP="2DD09751">
            <w:pPr>
              <w:ind w:right="237"/>
              <w:rPr>
                <w:sz w:val="24"/>
                <w:szCs w:val="24"/>
              </w:rPr>
            </w:pPr>
          </w:p>
          <w:p w14:paraId="051C84D3" w14:textId="27EFB0A6" w:rsidR="2DD09751" w:rsidRDefault="2DD09751" w:rsidP="2DD09751">
            <w:pPr>
              <w:ind w:right="237"/>
              <w:rPr>
                <w:sz w:val="24"/>
                <w:szCs w:val="24"/>
              </w:rPr>
            </w:pPr>
          </w:p>
          <w:p w14:paraId="622158F9" w14:textId="45CE325A" w:rsidR="588ADC0A" w:rsidRDefault="04749639" w:rsidP="2DD09751">
            <w:pPr>
              <w:ind w:right="237"/>
              <w:rPr>
                <w:sz w:val="24"/>
                <w:szCs w:val="24"/>
              </w:rPr>
            </w:pPr>
            <w:r w:rsidRPr="19171886">
              <w:rPr>
                <w:sz w:val="24"/>
                <w:szCs w:val="24"/>
              </w:rPr>
              <w:t xml:space="preserve">Consider </w:t>
            </w:r>
            <w:r w:rsidR="6C6D4A23" w:rsidRPr="19171886">
              <w:rPr>
                <w:sz w:val="24"/>
                <w:szCs w:val="24"/>
              </w:rPr>
              <w:t xml:space="preserve">the role of the National Intelligence Model and reflect on </w:t>
            </w:r>
            <w:r w:rsidRPr="19171886">
              <w:rPr>
                <w:sz w:val="24"/>
                <w:szCs w:val="24"/>
              </w:rPr>
              <w:t xml:space="preserve">how </w:t>
            </w:r>
            <w:r w:rsidR="6A42D3F6" w:rsidRPr="19171886">
              <w:rPr>
                <w:sz w:val="24"/>
                <w:szCs w:val="24"/>
              </w:rPr>
              <w:t>information and intelligence was critical to the outcome of the situation</w:t>
            </w:r>
            <w:r w:rsidR="1B8DEB3F" w:rsidRPr="19171886">
              <w:rPr>
                <w:sz w:val="24"/>
                <w:szCs w:val="24"/>
              </w:rPr>
              <w:t xml:space="preserve"> and analyse how the role of NIM as a business process is used to shape a wider force policing objective. </w:t>
            </w:r>
          </w:p>
          <w:p w14:paraId="38BAD57A" w14:textId="393ECD8C" w:rsidR="2DD09751" w:rsidRDefault="2DD09751" w:rsidP="2DD09751">
            <w:pPr>
              <w:ind w:right="237"/>
              <w:rPr>
                <w:sz w:val="24"/>
                <w:szCs w:val="24"/>
              </w:rPr>
            </w:pPr>
          </w:p>
          <w:p w14:paraId="7807C90E" w14:textId="3422D936" w:rsidR="6967F849" w:rsidRDefault="6967F849" w:rsidP="2DD09751">
            <w:pPr>
              <w:ind w:right="237"/>
              <w:rPr>
                <w:sz w:val="24"/>
                <w:szCs w:val="24"/>
              </w:rPr>
            </w:pPr>
            <w:r w:rsidRPr="2DD09751">
              <w:rPr>
                <w:sz w:val="24"/>
                <w:szCs w:val="24"/>
              </w:rPr>
              <w:t xml:space="preserve">Examples of policing operations </w:t>
            </w:r>
            <w:r w:rsidR="45956C9B" w:rsidRPr="2DD09751">
              <w:rPr>
                <w:sz w:val="24"/>
                <w:szCs w:val="24"/>
              </w:rPr>
              <w:t>c</w:t>
            </w:r>
            <w:r w:rsidRPr="2DD09751">
              <w:rPr>
                <w:sz w:val="24"/>
                <w:szCs w:val="24"/>
              </w:rPr>
              <w:t xml:space="preserve">ould be </w:t>
            </w:r>
            <w:r w:rsidR="7611827F" w:rsidRPr="2DD09751">
              <w:rPr>
                <w:sz w:val="24"/>
                <w:szCs w:val="24"/>
              </w:rPr>
              <w:t>relating to</w:t>
            </w:r>
            <w:r w:rsidRPr="2DD09751">
              <w:rPr>
                <w:sz w:val="24"/>
                <w:szCs w:val="24"/>
              </w:rPr>
              <w:t xml:space="preserve"> cannabis factory</w:t>
            </w:r>
            <w:r w:rsidR="06DB1DF2" w:rsidRPr="2DD09751">
              <w:rPr>
                <w:sz w:val="24"/>
                <w:szCs w:val="24"/>
              </w:rPr>
              <w:t>, organised crime groups</w:t>
            </w:r>
            <w:r w:rsidR="39BB3A9F" w:rsidRPr="2DD09751">
              <w:rPr>
                <w:sz w:val="24"/>
                <w:szCs w:val="24"/>
              </w:rPr>
              <w:t>, or handling of stolen goods.</w:t>
            </w:r>
            <w:r w:rsidR="5E986C56" w:rsidRPr="2DD09751">
              <w:rPr>
                <w:sz w:val="24"/>
                <w:szCs w:val="24"/>
              </w:rPr>
              <w:t xml:space="preserve"> </w:t>
            </w:r>
          </w:p>
          <w:p w14:paraId="62D485DA" w14:textId="2F0801CA" w:rsidR="2DD09751" w:rsidRDefault="2DD09751" w:rsidP="2DD09751">
            <w:pPr>
              <w:ind w:right="237"/>
              <w:jc w:val="both"/>
              <w:rPr>
                <w:rFonts w:eastAsia="Arial"/>
                <w:color w:val="000000" w:themeColor="text1"/>
                <w:sz w:val="24"/>
                <w:szCs w:val="24"/>
                <w:highlight w:val="yellow"/>
              </w:rPr>
            </w:pPr>
          </w:p>
          <w:p w14:paraId="1C0E6CC3" w14:textId="7B661187" w:rsidR="2DD09751" w:rsidRDefault="2DD09751" w:rsidP="2DD09751">
            <w:pPr>
              <w:ind w:right="237"/>
              <w:jc w:val="both"/>
              <w:rPr>
                <w:rFonts w:eastAsia="Arial"/>
                <w:color w:val="000000" w:themeColor="text1"/>
                <w:sz w:val="24"/>
                <w:szCs w:val="24"/>
                <w:highlight w:val="yellow"/>
              </w:rPr>
            </w:pPr>
          </w:p>
          <w:p w14:paraId="34C7088C" w14:textId="77777777"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529FC098" w14:textId="77777777" w:rsidR="00D8587B" w:rsidRPr="00E676F7" w:rsidRDefault="00D8587B" w:rsidP="009035AB">
            <w:pPr>
              <w:ind w:right="237"/>
              <w:jc w:val="both"/>
              <w:rPr>
                <w:sz w:val="24"/>
                <w:szCs w:val="24"/>
              </w:rPr>
            </w:pPr>
          </w:p>
        </w:tc>
      </w:tr>
    </w:tbl>
    <w:p w14:paraId="526A5EBB" w14:textId="77777777" w:rsidR="00D8587B" w:rsidRPr="00E676F7" w:rsidRDefault="00D8587B" w:rsidP="00D8587B">
      <w:pPr>
        <w:ind w:right="237"/>
        <w:jc w:val="both"/>
        <w:rPr>
          <w:sz w:val="24"/>
          <w:szCs w:val="24"/>
        </w:rPr>
      </w:pPr>
    </w:p>
    <w:p w14:paraId="55C10DA4" w14:textId="77777777" w:rsidR="00D8587B" w:rsidRPr="00E676F7" w:rsidRDefault="00D8587B" w:rsidP="00D8587B">
      <w:pPr>
        <w:ind w:right="237"/>
        <w:jc w:val="both"/>
        <w:rPr>
          <w:rFonts w:eastAsia="Arial"/>
          <w:color w:val="000000" w:themeColor="text1"/>
          <w:sz w:val="24"/>
          <w:szCs w:val="24"/>
        </w:rPr>
      </w:pPr>
    </w:p>
    <w:p w14:paraId="6A352105"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5D6EEADD" w14:textId="6248C5A0" w:rsidR="2C16586C" w:rsidRDefault="2C16586C" w:rsidP="2C16586C">
      <w:pPr>
        <w:ind w:right="237"/>
        <w:jc w:val="both"/>
        <w:rPr>
          <w:rFonts w:eastAsia="Arial"/>
          <w:b/>
          <w:bCs/>
          <w:color w:val="000000" w:themeColor="text1"/>
          <w:sz w:val="24"/>
          <w:szCs w:val="24"/>
        </w:rPr>
      </w:pPr>
    </w:p>
    <w:p w14:paraId="2931BB46" w14:textId="2D71FD19" w:rsidR="2C16586C" w:rsidRDefault="2C16586C" w:rsidP="2C16586C">
      <w:pPr>
        <w:ind w:right="237"/>
        <w:jc w:val="both"/>
        <w:rPr>
          <w:rFonts w:eastAsia="Arial"/>
          <w:b/>
          <w:bCs/>
          <w:color w:val="000000" w:themeColor="text1"/>
          <w:sz w:val="24"/>
          <w:szCs w:val="24"/>
        </w:rPr>
      </w:pPr>
    </w:p>
    <w:p w14:paraId="6289E755" w14:textId="7700887C" w:rsidR="2C16586C" w:rsidRDefault="2C16586C" w:rsidP="2C16586C">
      <w:pPr>
        <w:ind w:right="237"/>
        <w:jc w:val="both"/>
        <w:rPr>
          <w:rFonts w:eastAsia="Arial"/>
          <w:b/>
          <w:bCs/>
          <w:color w:val="000000" w:themeColor="text1"/>
          <w:sz w:val="24"/>
          <w:szCs w:val="24"/>
        </w:rPr>
      </w:pPr>
    </w:p>
    <w:p w14:paraId="2277C716" w14:textId="0DDCCD82" w:rsidR="2C16586C" w:rsidRDefault="2C16586C" w:rsidP="2C16586C">
      <w:pPr>
        <w:ind w:right="237"/>
        <w:jc w:val="both"/>
        <w:rPr>
          <w:rFonts w:eastAsia="Arial"/>
          <w:b/>
          <w:bCs/>
          <w:color w:val="000000" w:themeColor="text1"/>
          <w:sz w:val="24"/>
          <w:szCs w:val="24"/>
        </w:rPr>
      </w:pPr>
    </w:p>
    <w:p w14:paraId="1CF65124" w14:textId="4E44A269" w:rsidR="2C16586C" w:rsidRDefault="2C16586C" w:rsidP="2C16586C">
      <w:pPr>
        <w:ind w:right="237"/>
        <w:jc w:val="both"/>
        <w:rPr>
          <w:rFonts w:eastAsia="Arial"/>
          <w:b/>
          <w:bCs/>
          <w:color w:val="000000" w:themeColor="text1"/>
          <w:sz w:val="24"/>
          <w:szCs w:val="24"/>
        </w:rPr>
      </w:pPr>
    </w:p>
    <w:p w14:paraId="198750EC" w14:textId="14642521" w:rsidR="2C16586C" w:rsidRDefault="2C16586C" w:rsidP="2C16586C">
      <w:pPr>
        <w:ind w:right="237"/>
        <w:jc w:val="both"/>
        <w:rPr>
          <w:rFonts w:eastAsia="Arial"/>
          <w:b/>
          <w:bCs/>
          <w:color w:val="000000" w:themeColor="text1"/>
          <w:sz w:val="24"/>
          <w:szCs w:val="24"/>
        </w:rPr>
      </w:pPr>
    </w:p>
    <w:p w14:paraId="4AE19D74" w14:textId="6762C52D" w:rsidR="2C16586C" w:rsidRDefault="2C16586C" w:rsidP="2C16586C">
      <w:pPr>
        <w:ind w:right="237"/>
        <w:jc w:val="both"/>
        <w:rPr>
          <w:rFonts w:eastAsia="Arial"/>
          <w:b/>
          <w:bCs/>
          <w:color w:val="000000" w:themeColor="text1"/>
          <w:sz w:val="24"/>
          <w:szCs w:val="24"/>
        </w:rPr>
      </w:pPr>
    </w:p>
    <w:p w14:paraId="5C1EA180" w14:textId="4BC68D57" w:rsidR="2C16586C" w:rsidRDefault="2C16586C" w:rsidP="2C16586C">
      <w:pPr>
        <w:ind w:right="237"/>
        <w:jc w:val="both"/>
        <w:rPr>
          <w:rFonts w:eastAsia="Arial"/>
          <w:b/>
          <w:bCs/>
          <w:color w:val="000000" w:themeColor="text1"/>
          <w:sz w:val="24"/>
          <w:szCs w:val="24"/>
        </w:rPr>
      </w:pPr>
    </w:p>
    <w:p w14:paraId="3642E007" w14:textId="44CB2F07" w:rsidR="2C16586C" w:rsidRDefault="2C16586C" w:rsidP="2C16586C">
      <w:pPr>
        <w:ind w:right="237"/>
        <w:jc w:val="both"/>
        <w:rPr>
          <w:rFonts w:eastAsia="Arial"/>
          <w:b/>
          <w:bCs/>
          <w:color w:val="000000" w:themeColor="text1"/>
          <w:sz w:val="24"/>
          <w:szCs w:val="24"/>
        </w:rPr>
      </w:pPr>
    </w:p>
    <w:p w14:paraId="1E9AE7D5" w14:textId="72E72F41" w:rsidR="2C16586C" w:rsidRDefault="2C16586C" w:rsidP="2C16586C">
      <w:pPr>
        <w:ind w:right="237"/>
        <w:jc w:val="both"/>
        <w:rPr>
          <w:rFonts w:eastAsia="Arial"/>
          <w:b/>
          <w:bCs/>
          <w:color w:val="000000" w:themeColor="text1"/>
          <w:sz w:val="24"/>
          <w:szCs w:val="24"/>
        </w:rPr>
      </w:pPr>
    </w:p>
    <w:p w14:paraId="07354DCA" w14:textId="753C037B" w:rsidR="2C16586C" w:rsidRDefault="2C16586C" w:rsidP="2C16586C">
      <w:pPr>
        <w:ind w:right="237"/>
        <w:jc w:val="both"/>
        <w:rPr>
          <w:rFonts w:eastAsia="Arial"/>
          <w:b/>
          <w:bCs/>
          <w:color w:val="000000" w:themeColor="text1"/>
          <w:sz w:val="24"/>
          <w:szCs w:val="24"/>
        </w:rPr>
      </w:pPr>
    </w:p>
    <w:p w14:paraId="7CDF3515" w14:textId="1EAE59FE" w:rsidR="2C16586C" w:rsidRDefault="2C16586C" w:rsidP="2C16586C">
      <w:pPr>
        <w:ind w:right="237"/>
        <w:jc w:val="both"/>
        <w:rPr>
          <w:rFonts w:eastAsia="Arial"/>
          <w:b/>
          <w:bCs/>
          <w:color w:val="000000" w:themeColor="text1"/>
          <w:sz w:val="24"/>
          <w:szCs w:val="24"/>
        </w:rPr>
      </w:pPr>
    </w:p>
    <w:p w14:paraId="199C7EAD" w14:textId="662863CC" w:rsidR="2C16586C" w:rsidRDefault="2C16586C" w:rsidP="2C16586C">
      <w:pPr>
        <w:ind w:right="237"/>
        <w:jc w:val="both"/>
        <w:rPr>
          <w:rFonts w:eastAsia="Arial"/>
          <w:b/>
          <w:bCs/>
          <w:color w:val="000000" w:themeColor="text1"/>
          <w:sz w:val="24"/>
          <w:szCs w:val="24"/>
        </w:rPr>
      </w:pPr>
    </w:p>
    <w:p w14:paraId="1815A55F" w14:textId="4C6F5830" w:rsidR="2C16586C" w:rsidRDefault="2C16586C" w:rsidP="2C16586C">
      <w:pPr>
        <w:ind w:right="237"/>
        <w:jc w:val="both"/>
        <w:rPr>
          <w:rFonts w:eastAsia="Arial"/>
          <w:b/>
          <w:bCs/>
          <w:color w:val="000000" w:themeColor="text1"/>
          <w:sz w:val="24"/>
          <w:szCs w:val="24"/>
        </w:rPr>
      </w:pPr>
    </w:p>
    <w:p w14:paraId="51FD578B" w14:textId="5595EF24" w:rsidR="2C16586C" w:rsidRDefault="2C16586C" w:rsidP="2C16586C">
      <w:pPr>
        <w:ind w:right="237"/>
        <w:jc w:val="both"/>
        <w:rPr>
          <w:rFonts w:eastAsia="Arial"/>
          <w:b/>
          <w:bCs/>
          <w:color w:val="000000" w:themeColor="text1"/>
          <w:sz w:val="24"/>
          <w:szCs w:val="24"/>
        </w:rPr>
      </w:pPr>
    </w:p>
    <w:p w14:paraId="4FB5C8B7" w14:textId="32DF70F6" w:rsidR="2C16586C" w:rsidRDefault="2C16586C" w:rsidP="2C16586C">
      <w:pPr>
        <w:ind w:right="237"/>
        <w:jc w:val="both"/>
        <w:rPr>
          <w:rFonts w:eastAsia="Arial"/>
          <w:b/>
          <w:bCs/>
          <w:color w:val="000000" w:themeColor="text1"/>
          <w:sz w:val="24"/>
          <w:szCs w:val="24"/>
        </w:rPr>
      </w:pPr>
    </w:p>
    <w:p w14:paraId="415DC416" w14:textId="7CD4F298" w:rsidR="2C16586C" w:rsidRDefault="2C16586C" w:rsidP="2C16586C">
      <w:pPr>
        <w:ind w:right="237"/>
        <w:jc w:val="both"/>
        <w:rPr>
          <w:rFonts w:eastAsia="Arial"/>
          <w:b/>
          <w:bCs/>
          <w:color w:val="000000" w:themeColor="text1"/>
          <w:sz w:val="24"/>
          <w:szCs w:val="24"/>
        </w:rPr>
      </w:pPr>
    </w:p>
    <w:p w14:paraId="73FFF73E" w14:textId="368C06AE" w:rsidR="2C16586C" w:rsidRDefault="2C16586C" w:rsidP="2C16586C">
      <w:pPr>
        <w:ind w:right="237"/>
        <w:jc w:val="both"/>
        <w:rPr>
          <w:rFonts w:eastAsia="Arial"/>
          <w:b/>
          <w:bCs/>
          <w:color w:val="000000" w:themeColor="text1"/>
          <w:sz w:val="24"/>
          <w:szCs w:val="24"/>
        </w:rPr>
      </w:pP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35C9DD1B" w:rsidR="00025650" w:rsidRPr="00E676F7" w:rsidRDefault="00222088" w:rsidP="2DD09751">
      <w:pPr>
        <w:ind w:left="2880" w:right="237"/>
        <w:rPr>
          <w:b/>
          <w:bCs/>
          <w:sz w:val="24"/>
          <w:szCs w:val="24"/>
          <w:u w:val="single"/>
        </w:rPr>
      </w:pPr>
      <w:r w:rsidRPr="2DD09751">
        <w:rPr>
          <w:b/>
          <w:bCs/>
          <w:sz w:val="24"/>
          <w:szCs w:val="24"/>
          <w:u w:val="single"/>
        </w:rPr>
        <w:lastRenderedPageBreak/>
        <w:t>TASK</w:t>
      </w:r>
      <w:r w:rsidR="00EE1144">
        <w:rPr>
          <w:b/>
          <w:bCs/>
          <w:sz w:val="24"/>
          <w:szCs w:val="24"/>
          <w:u w:val="single"/>
        </w:rPr>
        <w:t xml:space="preserve"> </w:t>
      </w:r>
      <w:r w:rsidRPr="2DD09751">
        <w:rPr>
          <w:b/>
          <w:bCs/>
          <w:sz w:val="24"/>
          <w:szCs w:val="24"/>
          <w:u w:val="single"/>
        </w:rPr>
        <w:t xml:space="preserve">3 </w:t>
      </w:r>
      <w:r w:rsidR="00D127D6" w:rsidRPr="2DD09751">
        <w:rPr>
          <w:b/>
          <w:bCs/>
          <w:sz w:val="24"/>
          <w:szCs w:val="24"/>
          <w:u w:val="single"/>
        </w:rPr>
        <w:t>Option</w:t>
      </w:r>
      <w:r w:rsidR="5B843AF0" w:rsidRPr="2DD09751">
        <w:rPr>
          <w:b/>
          <w:bCs/>
          <w:sz w:val="24"/>
          <w:szCs w:val="24"/>
          <w:u w:val="single"/>
        </w:rPr>
        <w:t xml:space="preserve"> </w:t>
      </w:r>
      <w:r w:rsidRPr="2DD09751">
        <w:rPr>
          <w:b/>
          <w:bCs/>
          <w:sz w:val="24"/>
          <w:szCs w:val="24"/>
          <w:u w:val="single"/>
        </w:rPr>
        <w:t>5</w:t>
      </w:r>
    </w:p>
    <w:p w14:paraId="112033E9" w14:textId="0FE5FDE6" w:rsidR="2DD09751" w:rsidRDefault="2DD09751" w:rsidP="2DD09751">
      <w:pPr>
        <w:ind w:left="2880" w:right="237"/>
        <w:rPr>
          <w:b/>
          <w:bCs/>
          <w:sz w:val="24"/>
          <w:szCs w:val="24"/>
          <w:u w:val="single"/>
        </w:rPr>
      </w:pPr>
    </w:p>
    <w:p w14:paraId="19D8DFB7" w14:textId="77777777" w:rsidR="00710D69" w:rsidRPr="00E676F7" w:rsidRDefault="00710D69" w:rsidP="00710D69">
      <w:pPr>
        <w:ind w:right="237"/>
        <w:jc w:val="both"/>
        <w:rPr>
          <w:b/>
          <w:color w:val="auto"/>
          <w:sz w:val="24"/>
          <w:szCs w:val="24"/>
        </w:rPr>
      </w:pPr>
      <w:r w:rsidRPr="2DD09751">
        <w:rPr>
          <w:b/>
          <w:bCs/>
          <w:color w:val="auto"/>
          <w:sz w:val="24"/>
          <w:szCs w:val="24"/>
        </w:rPr>
        <w:t xml:space="preserve">Relevant areas of the National Policing Curriculum: </w:t>
      </w:r>
    </w:p>
    <w:p w14:paraId="2DF250E6" w14:textId="358219C4" w:rsidR="2DD09751" w:rsidRDefault="2DD09751" w:rsidP="2DD09751">
      <w:pPr>
        <w:ind w:right="237"/>
        <w:jc w:val="both"/>
        <w:rPr>
          <w:b/>
          <w:bCs/>
          <w:color w:val="auto"/>
          <w:sz w:val="24"/>
          <w:szCs w:val="24"/>
        </w:rPr>
      </w:pPr>
    </w:p>
    <w:p w14:paraId="300B1DDD" w14:textId="333EB6B9" w:rsidR="00710D69" w:rsidRDefault="00D8587B" w:rsidP="377D73C2">
      <w:pPr>
        <w:ind w:right="237"/>
        <w:jc w:val="both"/>
        <w:rPr>
          <w:b/>
          <w:bCs/>
          <w:sz w:val="24"/>
          <w:szCs w:val="24"/>
        </w:rPr>
      </w:pPr>
      <w:r>
        <w:rPr>
          <w:b/>
          <w:bCs/>
          <w:sz w:val="24"/>
          <w:szCs w:val="24"/>
        </w:rPr>
        <w:t>Conducting Investigations</w:t>
      </w:r>
    </w:p>
    <w:p w14:paraId="57858B30" w14:textId="77777777" w:rsidR="00E04E50" w:rsidRDefault="00E04E50" w:rsidP="377D73C2">
      <w:pPr>
        <w:ind w:right="237"/>
        <w:jc w:val="both"/>
        <w:rPr>
          <w:b/>
          <w:bCs/>
          <w:sz w:val="24"/>
          <w:szCs w:val="24"/>
        </w:rPr>
      </w:pPr>
    </w:p>
    <w:p w14:paraId="21E3FC0A" w14:textId="52991A30" w:rsidR="68846DA6" w:rsidRDefault="68846DA6"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should choose an investigation that you have been involved in </w:t>
      </w:r>
      <w:r w:rsidRPr="2DD09751">
        <w:rPr>
          <w:rFonts w:eastAsia="Arial"/>
          <w:b/>
          <w:bCs/>
          <w:color w:val="000000" w:themeColor="text1"/>
          <w:sz w:val="24"/>
          <w:szCs w:val="24"/>
        </w:rPr>
        <w:t xml:space="preserve">during year 2/3 that was of a complex nature, </w:t>
      </w:r>
      <w:r w:rsidRPr="2DD09751">
        <w:rPr>
          <w:rFonts w:eastAsia="Arial"/>
          <w:color w:val="000000" w:themeColor="text1"/>
          <w:sz w:val="24"/>
          <w:szCs w:val="24"/>
        </w:rPr>
        <w:t>in which you played a significant role.</w:t>
      </w:r>
    </w:p>
    <w:p w14:paraId="2F8E7F90" w14:textId="77777777" w:rsidR="2DD09751" w:rsidRDefault="2DD09751" w:rsidP="2DD09751">
      <w:pPr>
        <w:ind w:right="237"/>
        <w:jc w:val="both"/>
        <w:rPr>
          <w:b/>
          <w:bCs/>
          <w:sz w:val="24"/>
          <w:szCs w:val="24"/>
        </w:rPr>
      </w:pPr>
    </w:p>
    <w:p w14:paraId="11936769" w14:textId="20A7279A" w:rsidR="2DD09751" w:rsidRDefault="2DD09751" w:rsidP="2DD09751">
      <w:pPr>
        <w:ind w:right="237"/>
        <w:jc w:val="both"/>
        <w:rPr>
          <w:rFonts w:eastAsia="Arial"/>
          <w:color w:val="000000" w:themeColor="text1"/>
          <w:sz w:val="24"/>
          <w:szCs w:val="24"/>
        </w:rPr>
      </w:pP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42286126">
        <w:tc>
          <w:tcPr>
            <w:tcW w:w="10188" w:type="dxa"/>
            <w:shd w:val="clear" w:color="auto" w:fill="auto"/>
          </w:tcPr>
          <w:p w14:paraId="5A78BFAC" w14:textId="77777777" w:rsidR="00710D69" w:rsidRPr="00E676F7" w:rsidRDefault="00710D69" w:rsidP="2DD09751">
            <w:pPr>
              <w:pStyle w:val="TableParagraph"/>
              <w:tabs>
                <w:tab w:val="left" w:pos="355"/>
              </w:tabs>
              <w:ind w:left="0" w:right="237"/>
              <w:rPr>
                <w:rFonts w:eastAsia="Times New Roman"/>
                <w:b/>
                <w:bCs/>
                <w:color w:val="000000"/>
                <w:sz w:val="24"/>
                <w:szCs w:val="24"/>
                <w:lang w:bidi="ar-SA"/>
              </w:rPr>
            </w:pPr>
          </w:p>
          <w:p w14:paraId="1D1677AC" w14:textId="25FB522C" w:rsidR="00710D69" w:rsidRPr="00E676F7" w:rsidRDefault="6EB8548E" w:rsidP="00FB0461">
            <w:pPr>
              <w:ind w:right="237"/>
              <w:rPr>
                <w:sz w:val="24"/>
                <w:szCs w:val="24"/>
              </w:rPr>
            </w:pPr>
            <w:r w:rsidRPr="42286126">
              <w:rPr>
                <w:b/>
                <w:bCs/>
                <w:sz w:val="24"/>
                <w:szCs w:val="24"/>
              </w:rPr>
              <w:t>Critically evaluate</w:t>
            </w:r>
            <w:r w:rsidRPr="42286126">
              <w:rPr>
                <w:sz w:val="24"/>
                <w:szCs w:val="24"/>
              </w:rPr>
              <w:t xml:space="preserve"> the role of the victim</w:t>
            </w:r>
            <w:r w:rsidR="3F8898A8" w:rsidRPr="42286126">
              <w:rPr>
                <w:sz w:val="24"/>
                <w:szCs w:val="24"/>
              </w:rPr>
              <w:t>,</w:t>
            </w:r>
            <w:r w:rsidRPr="42286126">
              <w:rPr>
                <w:sz w:val="24"/>
                <w:szCs w:val="24"/>
              </w:rPr>
              <w:t xml:space="preserve"> or </w:t>
            </w:r>
            <w:r w:rsidR="4D43731B" w:rsidRPr="42286126">
              <w:rPr>
                <w:sz w:val="24"/>
                <w:szCs w:val="24"/>
              </w:rPr>
              <w:t xml:space="preserve">the </w:t>
            </w:r>
            <w:r w:rsidRPr="42286126">
              <w:rPr>
                <w:sz w:val="24"/>
                <w:szCs w:val="24"/>
              </w:rPr>
              <w:t xml:space="preserve">witness in the </w:t>
            </w:r>
            <w:r w:rsidR="51CB4445" w:rsidRPr="42286126">
              <w:rPr>
                <w:sz w:val="24"/>
                <w:szCs w:val="24"/>
              </w:rPr>
              <w:t xml:space="preserve">investigation and the strategies employed to manage </w:t>
            </w:r>
            <w:r w:rsidR="06B7DE9F" w:rsidRPr="42286126">
              <w:rPr>
                <w:sz w:val="24"/>
                <w:szCs w:val="24"/>
              </w:rPr>
              <w:t>the</w:t>
            </w:r>
            <w:r w:rsidR="3356EAB7" w:rsidRPr="42286126">
              <w:rPr>
                <w:sz w:val="24"/>
                <w:szCs w:val="24"/>
              </w:rPr>
              <w:t>ir journey</w:t>
            </w:r>
            <w:r w:rsidR="06B7DE9F" w:rsidRPr="42286126">
              <w:rPr>
                <w:sz w:val="24"/>
                <w:szCs w:val="24"/>
              </w:rPr>
              <w:t xml:space="preserve"> through the criminal justice syste</w:t>
            </w:r>
            <w:r w:rsidR="1BCCD4E2" w:rsidRPr="42286126">
              <w:rPr>
                <w:sz w:val="24"/>
                <w:szCs w:val="24"/>
              </w:rPr>
              <w:t>m.</w:t>
            </w:r>
            <w:r w:rsidR="426D7ECC" w:rsidRPr="42286126">
              <w:rPr>
                <w:sz w:val="24"/>
                <w:szCs w:val="24"/>
              </w:rPr>
              <w:t xml:space="preserve"> Consider the role of specialists in relation to complex live (or cold) cases. </w:t>
            </w:r>
          </w:p>
          <w:p w14:paraId="21AD81CF" w14:textId="1F6A791E" w:rsidR="42286126" w:rsidRDefault="42286126" w:rsidP="42286126">
            <w:pPr>
              <w:ind w:right="237"/>
              <w:rPr>
                <w:color w:val="000000" w:themeColor="text1"/>
                <w:sz w:val="24"/>
                <w:szCs w:val="24"/>
              </w:rPr>
            </w:pPr>
          </w:p>
          <w:p w14:paraId="1B0EC953" w14:textId="7DD0CEF4" w:rsidR="426D7ECC" w:rsidRDefault="426D7ECC" w:rsidP="42286126">
            <w:pPr>
              <w:ind w:right="237"/>
              <w:rPr>
                <w:color w:val="000000" w:themeColor="text1"/>
                <w:sz w:val="24"/>
                <w:szCs w:val="24"/>
              </w:rPr>
            </w:pPr>
            <w:r w:rsidRPr="42286126">
              <w:rPr>
                <w:color w:val="000000" w:themeColor="text1"/>
                <w:sz w:val="24"/>
                <w:szCs w:val="24"/>
              </w:rPr>
              <w:t>Critically reflect on how you have ensured the wellbeing and resilience of the investigative team and self during the investigation.</w:t>
            </w:r>
          </w:p>
          <w:p w14:paraId="683220CA" w14:textId="11A31D44" w:rsidR="00710D69" w:rsidRPr="00E676F7" w:rsidRDefault="00710D69" w:rsidP="2DD09751">
            <w:pPr>
              <w:ind w:right="237"/>
              <w:rPr>
                <w:sz w:val="24"/>
                <w:szCs w:val="24"/>
              </w:rPr>
            </w:pPr>
          </w:p>
          <w:p w14:paraId="4163F3B0" w14:textId="2F48E168" w:rsidR="00710D69" w:rsidRPr="00E676F7" w:rsidRDefault="1BCCD4E2" w:rsidP="2DD09751">
            <w:pPr>
              <w:ind w:right="237"/>
              <w:rPr>
                <w:sz w:val="24"/>
                <w:szCs w:val="24"/>
              </w:rPr>
            </w:pPr>
            <w:r w:rsidRPr="42286126">
              <w:rPr>
                <w:sz w:val="24"/>
                <w:szCs w:val="24"/>
              </w:rPr>
              <w:t>Consider the professional support involved for victims</w:t>
            </w:r>
            <w:r w:rsidR="190FF3B4" w:rsidRPr="42286126">
              <w:rPr>
                <w:sz w:val="24"/>
                <w:szCs w:val="24"/>
              </w:rPr>
              <w:t xml:space="preserve"> and witnesses and how you maximise the evidential opportunities they present.</w:t>
            </w:r>
          </w:p>
          <w:p w14:paraId="1914D0EB" w14:textId="1AD33A68" w:rsidR="00710D69" w:rsidRPr="00E676F7" w:rsidRDefault="00710D69" w:rsidP="2DD09751">
            <w:pPr>
              <w:ind w:right="237"/>
              <w:rPr>
                <w:sz w:val="24"/>
                <w:szCs w:val="24"/>
              </w:rPr>
            </w:pPr>
          </w:p>
          <w:p w14:paraId="01F9B7BD" w14:textId="35A7F727" w:rsidR="00710D69" w:rsidRPr="00E676F7" w:rsidRDefault="00710D69" w:rsidP="2DD09751">
            <w:pPr>
              <w:ind w:right="237"/>
              <w:rPr>
                <w:sz w:val="24"/>
                <w:szCs w:val="24"/>
              </w:rPr>
            </w:pPr>
          </w:p>
          <w:p w14:paraId="0CB7AA5E" w14:textId="4CE91CB1" w:rsidR="00710D69" w:rsidRPr="00E676F7" w:rsidRDefault="00D8587B" w:rsidP="2DD09751">
            <w:pPr>
              <w:ind w:right="237"/>
              <w:jc w:val="both"/>
              <w:rPr>
                <w:i/>
                <w:iCs/>
                <w:sz w:val="24"/>
                <w:szCs w:val="24"/>
              </w:rPr>
            </w:pPr>
            <w:r w:rsidRPr="2DD09751">
              <w:rPr>
                <w:b/>
                <w:bCs/>
                <w:sz w:val="24"/>
                <w:szCs w:val="24"/>
              </w:rPr>
              <w:t>60</w:t>
            </w:r>
            <w:r w:rsidR="2FF890A4" w:rsidRPr="2DD09751">
              <w:rPr>
                <w:b/>
                <w:bCs/>
                <w:sz w:val="24"/>
                <w:szCs w:val="24"/>
              </w:rPr>
              <w:t>00</w:t>
            </w:r>
            <w:r w:rsidR="2FF890A4" w:rsidRPr="2DD09751">
              <w:rPr>
                <w:sz w:val="24"/>
                <w:szCs w:val="24"/>
              </w:rPr>
              <w:t xml:space="preserve"> words </w:t>
            </w:r>
            <w:r w:rsidR="2FF890A4" w:rsidRPr="2DD0975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6BDBC8FD" w14:textId="57C0A731" w:rsidR="5B843AF0" w:rsidRPr="00EE1144" w:rsidRDefault="5B843AF0" w:rsidP="00EE1144">
      <w:pPr>
        <w:ind w:right="237"/>
        <w:sectPr w:rsidR="5B843AF0" w:rsidRPr="00EE1144"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B4DA333" w14:textId="5FE3E075" w:rsidR="004923DA" w:rsidRPr="00E676F7" w:rsidRDefault="00222088" w:rsidP="2C16586C">
      <w:pPr>
        <w:keepNext/>
        <w:spacing w:before="240" w:after="60"/>
        <w:ind w:right="237"/>
        <w:jc w:val="both"/>
        <w:rPr>
          <w:b/>
          <w:bCs/>
          <w:sz w:val="24"/>
          <w:szCs w:val="24"/>
        </w:rPr>
      </w:pPr>
      <w:r w:rsidRPr="2C16586C">
        <w:rPr>
          <w:b/>
          <w:bCs/>
          <w:sz w:val="24"/>
          <w:szCs w:val="24"/>
        </w:rPr>
        <w:lastRenderedPageBreak/>
        <w:t>TASK</w:t>
      </w:r>
      <w:r w:rsidR="00EE1144">
        <w:rPr>
          <w:b/>
          <w:bCs/>
          <w:sz w:val="24"/>
          <w:szCs w:val="24"/>
        </w:rPr>
        <w:t xml:space="preserve"> </w:t>
      </w:r>
      <w:r w:rsidRPr="2C16586C">
        <w:rPr>
          <w:b/>
          <w:bCs/>
          <w:sz w:val="24"/>
          <w:szCs w:val="24"/>
        </w:rPr>
        <w:t xml:space="preserve">4 </w:t>
      </w:r>
      <w:r w:rsidR="004923DA" w:rsidRPr="2C16586C">
        <w:rPr>
          <w:b/>
          <w:bCs/>
          <w:sz w:val="24"/>
          <w:szCs w:val="24"/>
        </w:rPr>
        <w:t>Bibliography</w:t>
      </w:r>
    </w:p>
    <w:p w14:paraId="0AB807FE" w14:textId="540BDAD1"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5D655AC" w14:textId="6AA187D7" w:rsidR="009D01DA" w:rsidRPr="009D01DA" w:rsidRDefault="009D01DA" w:rsidP="009D01DA"/>
    <w:p w14:paraId="0DEF2E0F" w14:textId="7516BA8E" w:rsidR="009D01DA" w:rsidRPr="009D01DA" w:rsidRDefault="009D01DA" w:rsidP="009D01DA">
      <w:pPr>
        <w:rPr>
          <w:sz w:val="22"/>
          <w:szCs w:val="22"/>
        </w:rPr>
      </w:pPr>
      <w:r w:rsidRPr="009D01DA">
        <w:rPr>
          <w:sz w:val="22"/>
          <w:szCs w:val="22"/>
        </w:rPr>
        <w:t xml:space="preserve">ACPO. (2022) </w:t>
      </w:r>
      <w:r w:rsidRPr="009D01DA">
        <w:rPr>
          <w:i/>
          <w:iCs/>
          <w:sz w:val="22"/>
          <w:szCs w:val="22"/>
        </w:rPr>
        <w:t>The National Decision Model.</w:t>
      </w:r>
      <w:r w:rsidRPr="009D01DA">
        <w:rPr>
          <w:sz w:val="22"/>
          <w:szCs w:val="22"/>
        </w:rPr>
        <w:t xml:space="preserve"> Association of Chief Police Officers (ACPO)</w:t>
      </w:r>
      <w:r w:rsidRPr="009D01DA">
        <w:rPr>
          <w:sz w:val="22"/>
          <w:szCs w:val="22"/>
        </w:rPr>
        <w:t>. Available at</w:t>
      </w:r>
      <w:r w:rsidRPr="009D01DA">
        <w:rPr>
          <w:sz w:val="22"/>
          <w:szCs w:val="22"/>
        </w:rPr>
        <w:t>:https://www.whatdotheyknow.com/request/120825/response/309956/attach/3/National%20Decision%20Making%20Model.pdf?cookie_passthrough=1 (Accessed 1 June 2022).</w:t>
      </w:r>
    </w:p>
    <w:p w14:paraId="43F3CAEA" w14:textId="77777777" w:rsidR="009D01DA" w:rsidRPr="009D01DA" w:rsidRDefault="009D01DA" w:rsidP="009D01DA">
      <w:pPr>
        <w:rPr>
          <w:sz w:val="22"/>
          <w:szCs w:val="22"/>
        </w:rPr>
      </w:pPr>
    </w:p>
    <w:p w14:paraId="2BC69E37" w14:textId="6CC2CDCA" w:rsidR="009D01DA" w:rsidRPr="009D01DA" w:rsidRDefault="009D01DA" w:rsidP="009D01DA">
      <w:pPr>
        <w:rPr>
          <w:sz w:val="22"/>
          <w:szCs w:val="22"/>
        </w:rPr>
      </w:pPr>
      <w:r w:rsidRPr="009D01DA">
        <w:rPr>
          <w:sz w:val="22"/>
          <w:szCs w:val="22"/>
        </w:rPr>
        <w:t xml:space="preserve">Bhatt Murphy. (2019) </w:t>
      </w:r>
      <w:r w:rsidRPr="009D01DA">
        <w:rPr>
          <w:i/>
          <w:iCs/>
          <w:sz w:val="22"/>
          <w:szCs w:val="22"/>
        </w:rPr>
        <w:t>Police failures in domestic homicide case.</w:t>
      </w:r>
      <w:r w:rsidRPr="009D01DA">
        <w:rPr>
          <w:sz w:val="22"/>
          <w:szCs w:val="22"/>
        </w:rPr>
        <w:t xml:space="preserve"> Available at: https://bhattmurphy.co.uk/in-the-news/news-archive-4/archived-police-misconduct-stories/police-failures-in-domestic-homicide-case (Accessed 10 June 2022)</w:t>
      </w:r>
      <w:r w:rsidR="00D14461">
        <w:rPr>
          <w:sz w:val="22"/>
          <w:szCs w:val="22"/>
        </w:rPr>
        <w:t>.</w:t>
      </w:r>
    </w:p>
    <w:p w14:paraId="25194FCA" w14:textId="77777777" w:rsidR="009D01DA" w:rsidRPr="009D01DA" w:rsidRDefault="009D01DA" w:rsidP="009D01DA">
      <w:pPr>
        <w:rPr>
          <w:sz w:val="22"/>
          <w:szCs w:val="22"/>
        </w:rPr>
      </w:pPr>
    </w:p>
    <w:p w14:paraId="7DB06743" w14:textId="7ABC4E6B" w:rsidR="009D01DA" w:rsidRPr="009D01DA" w:rsidRDefault="009D01DA" w:rsidP="009D01DA">
      <w:pPr>
        <w:rPr>
          <w:i/>
          <w:iCs/>
          <w:sz w:val="22"/>
          <w:szCs w:val="22"/>
        </w:rPr>
      </w:pPr>
      <w:r w:rsidRPr="009D01DA">
        <w:rPr>
          <w:sz w:val="22"/>
          <w:szCs w:val="22"/>
        </w:rPr>
        <w:t xml:space="preserve">Birdsall, N., Kirby, S. and Phythian, R. (2020) Cooperative actors in domestic abuse and their association with prosecution: implications for the criminal justice system, </w:t>
      </w:r>
      <w:r w:rsidRPr="009D01DA">
        <w:rPr>
          <w:i/>
          <w:iCs/>
          <w:sz w:val="22"/>
          <w:szCs w:val="22"/>
        </w:rPr>
        <w:t>The Police Journal: Theory, Practice and Principles.</w:t>
      </w:r>
    </w:p>
    <w:p w14:paraId="2004B7F8" w14:textId="77777777" w:rsidR="009D01DA" w:rsidRPr="009D01DA" w:rsidRDefault="009D01DA" w:rsidP="009D01DA">
      <w:pPr>
        <w:rPr>
          <w:sz w:val="22"/>
          <w:szCs w:val="22"/>
        </w:rPr>
      </w:pPr>
    </w:p>
    <w:p w14:paraId="737679E3" w14:textId="5716C808" w:rsidR="009D01DA" w:rsidRPr="009D01DA" w:rsidRDefault="009D01DA" w:rsidP="009D01DA">
      <w:pPr>
        <w:rPr>
          <w:sz w:val="22"/>
          <w:szCs w:val="22"/>
        </w:rPr>
      </w:pPr>
      <w:r w:rsidRPr="009D01DA">
        <w:rPr>
          <w:sz w:val="22"/>
          <w:szCs w:val="22"/>
        </w:rPr>
        <w:t xml:space="preserve">Bishop, C. and Bettinson, V. (2017) Evidencing domestic violence, including behaviour that falls under the new offence of controlling or coercive behaviour. </w:t>
      </w:r>
      <w:r w:rsidRPr="009D01DA">
        <w:rPr>
          <w:i/>
          <w:iCs/>
          <w:sz w:val="22"/>
          <w:szCs w:val="22"/>
        </w:rPr>
        <w:t>The International Journal of Evidence &amp; Proof</w:t>
      </w:r>
      <w:r w:rsidRPr="009D01DA">
        <w:rPr>
          <w:sz w:val="22"/>
          <w:szCs w:val="22"/>
        </w:rPr>
        <w:t>, pp.1-27.</w:t>
      </w:r>
    </w:p>
    <w:p w14:paraId="06702D72" w14:textId="77777777" w:rsidR="009D01DA" w:rsidRPr="009D01DA" w:rsidRDefault="009D01DA" w:rsidP="009D01DA">
      <w:pPr>
        <w:rPr>
          <w:sz w:val="22"/>
          <w:szCs w:val="22"/>
        </w:rPr>
      </w:pPr>
    </w:p>
    <w:p w14:paraId="232EDFBE" w14:textId="7C308748" w:rsidR="009D01DA" w:rsidRPr="009D01DA" w:rsidRDefault="009D01DA" w:rsidP="009D01DA">
      <w:pPr>
        <w:rPr>
          <w:sz w:val="22"/>
          <w:szCs w:val="22"/>
        </w:rPr>
      </w:pPr>
      <w:r w:rsidRPr="009D01DA">
        <w:rPr>
          <w:sz w:val="22"/>
          <w:szCs w:val="22"/>
        </w:rPr>
        <w:t xml:space="preserve">Bland, M. and Ariel, B. (2015) Targeting Escalation in Reported Domestic Abuse: Evidence From 36,000 Callouts, </w:t>
      </w:r>
      <w:r w:rsidRPr="00D14461">
        <w:rPr>
          <w:i/>
          <w:iCs/>
          <w:sz w:val="22"/>
          <w:szCs w:val="22"/>
        </w:rPr>
        <w:t>International Criminal Justice Review</w:t>
      </w:r>
      <w:r w:rsidRPr="009D01DA">
        <w:rPr>
          <w:sz w:val="22"/>
          <w:szCs w:val="22"/>
        </w:rPr>
        <w:t>, Vol. 25, no.1, pp. 30-53</w:t>
      </w:r>
      <w:r w:rsidR="00D14461">
        <w:rPr>
          <w:sz w:val="22"/>
          <w:szCs w:val="22"/>
        </w:rPr>
        <w:t>.</w:t>
      </w:r>
    </w:p>
    <w:p w14:paraId="52C09C37" w14:textId="77777777" w:rsidR="009D01DA" w:rsidRDefault="009D01DA" w:rsidP="009D01DA">
      <w:pPr>
        <w:rPr>
          <w:sz w:val="22"/>
          <w:szCs w:val="22"/>
        </w:rPr>
      </w:pPr>
    </w:p>
    <w:p w14:paraId="584A539D" w14:textId="66F35591" w:rsidR="009D01DA" w:rsidRPr="009D01DA" w:rsidRDefault="009D01DA" w:rsidP="009D01DA">
      <w:pPr>
        <w:rPr>
          <w:sz w:val="22"/>
          <w:szCs w:val="22"/>
        </w:rPr>
      </w:pPr>
      <w:r w:rsidRPr="009D01DA">
        <w:rPr>
          <w:sz w:val="22"/>
          <w:szCs w:val="22"/>
        </w:rPr>
        <w:t xml:space="preserve">Boulton, L., McManus, M., Metcalfe, L., Brian, D. &amp; Dawson, I. (2017) Calls for Police Service: Understanding the Demand Profile and the UK Police Response, </w:t>
      </w:r>
      <w:r w:rsidRPr="00D14461">
        <w:rPr>
          <w:i/>
          <w:iCs/>
          <w:sz w:val="22"/>
          <w:szCs w:val="22"/>
        </w:rPr>
        <w:t>The Police Journal: Theory, Practice and Principles</w:t>
      </w:r>
      <w:r w:rsidRPr="009D01DA">
        <w:rPr>
          <w:sz w:val="22"/>
          <w:szCs w:val="22"/>
        </w:rPr>
        <w:t>, Vol. 90, no.1, pp. 70-85</w:t>
      </w:r>
      <w:r w:rsidR="00D14461">
        <w:rPr>
          <w:sz w:val="22"/>
          <w:szCs w:val="22"/>
        </w:rPr>
        <w:t>.</w:t>
      </w:r>
    </w:p>
    <w:p w14:paraId="0C34F6F9" w14:textId="77777777" w:rsidR="00D14461" w:rsidRDefault="00D14461" w:rsidP="009D01DA">
      <w:pPr>
        <w:rPr>
          <w:sz w:val="22"/>
          <w:szCs w:val="22"/>
        </w:rPr>
      </w:pPr>
    </w:p>
    <w:p w14:paraId="367694D6" w14:textId="085DA94F" w:rsidR="009D01DA" w:rsidRPr="009D01DA" w:rsidRDefault="009D01DA" w:rsidP="009D01DA">
      <w:pPr>
        <w:rPr>
          <w:sz w:val="22"/>
          <w:szCs w:val="22"/>
        </w:rPr>
      </w:pPr>
      <w:r w:rsidRPr="009D01DA">
        <w:rPr>
          <w:sz w:val="22"/>
          <w:szCs w:val="22"/>
        </w:rPr>
        <w:t xml:space="preserve">Bryant, R. and Bryant, S. (2019) </w:t>
      </w:r>
      <w:r w:rsidRPr="00D14461">
        <w:rPr>
          <w:i/>
          <w:iCs/>
          <w:sz w:val="22"/>
          <w:szCs w:val="22"/>
        </w:rPr>
        <w:t>Blackstone's Handbook for Policing Students 2020</w:t>
      </w:r>
      <w:r w:rsidRPr="009D01DA">
        <w:rPr>
          <w:sz w:val="22"/>
          <w:szCs w:val="22"/>
        </w:rPr>
        <w:t>. Oxford: Oxford University Press.</w:t>
      </w:r>
    </w:p>
    <w:p w14:paraId="0328A492" w14:textId="77777777" w:rsidR="00D14461" w:rsidRDefault="00D14461" w:rsidP="009D01DA">
      <w:pPr>
        <w:rPr>
          <w:sz w:val="22"/>
          <w:szCs w:val="22"/>
        </w:rPr>
      </w:pPr>
    </w:p>
    <w:p w14:paraId="7E38B7AC" w14:textId="202694D6" w:rsidR="009D01DA" w:rsidRPr="009D01DA" w:rsidRDefault="009D01DA" w:rsidP="009D01DA">
      <w:pPr>
        <w:rPr>
          <w:sz w:val="22"/>
          <w:szCs w:val="22"/>
        </w:rPr>
      </w:pPr>
      <w:r w:rsidRPr="009D01DA">
        <w:rPr>
          <w:sz w:val="22"/>
          <w:szCs w:val="22"/>
        </w:rPr>
        <w:t xml:space="preserve">Buchanan, L. and O’Connell, A. (2006) </w:t>
      </w:r>
      <w:r w:rsidRPr="00D14461">
        <w:rPr>
          <w:i/>
          <w:iCs/>
          <w:sz w:val="22"/>
          <w:szCs w:val="22"/>
        </w:rPr>
        <w:t>A Brief History of Decision Making</w:t>
      </w:r>
      <w:r w:rsidRPr="009D01DA">
        <w:rPr>
          <w:sz w:val="22"/>
          <w:szCs w:val="22"/>
        </w:rPr>
        <w:t>. Available at: https://hbr.org/2006/01/a-brief-history-of-decision-making (Accessed 1 June 2022).</w:t>
      </w:r>
    </w:p>
    <w:p w14:paraId="71239BEF" w14:textId="77777777" w:rsidR="00D14461" w:rsidRDefault="00D14461" w:rsidP="009D01DA">
      <w:pPr>
        <w:rPr>
          <w:sz w:val="22"/>
          <w:szCs w:val="22"/>
        </w:rPr>
      </w:pPr>
    </w:p>
    <w:p w14:paraId="60EB2AD5" w14:textId="493E2BD0" w:rsidR="009D01DA" w:rsidRPr="009D01DA" w:rsidRDefault="009D01DA" w:rsidP="009D01DA">
      <w:pPr>
        <w:rPr>
          <w:sz w:val="22"/>
          <w:szCs w:val="22"/>
        </w:rPr>
      </w:pPr>
      <w:r w:rsidRPr="009D01DA">
        <w:rPr>
          <w:sz w:val="22"/>
          <w:szCs w:val="22"/>
        </w:rPr>
        <w:t xml:space="preserve">Campbell, J. (2002) Health consequences of intimate partner violence, </w:t>
      </w:r>
      <w:r w:rsidRPr="00D14461">
        <w:rPr>
          <w:i/>
          <w:iCs/>
          <w:sz w:val="22"/>
          <w:szCs w:val="22"/>
        </w:rPr>
        <w:t>The Lancet</w:t>
      </w:r>
      <w:r w:rsidRPr="009D01DA">
        <w:rPr>
          <w:sz w:val="22"/>
          <w:szCs w:val="22"/>
        </w:rPr>
        <w:t>, Vol. 359, no.9314, pp. 1331-1336.</w:t>
      </w:r>
    </w:p>
    <w:p w14:paraId="7D676765" w14:textId="77777777" w:rsidR="00D14461" w:rsidRDefault="00D14461" w:rsidP="009D01DA">
      <w:pPr>
        <w:rPr>
          <w:sz w:val="22"/>
          <w:szCs w:val="22"/>
        </w:rPr>
      </w:pPr>
    </w:p>
    <w:p w14:paraId="38D71634" w14:textId="1920D3FB" w:rsidR="009D01DA" w:rsidRPr="009D01DA" w:rsidRDefault="009D01DA" w:rsidP="009D01DA">
      <w:pPr>
        <w:rPr>
          <w:sz w:val="22"/>
          <w:szCs w:val="22"/>
        </w:rPr>
      </w:pPr>
      <w:r w:rsidRPr="009D01DA">
        <w:rPr>
          <w:sz w:val="22"/>
          <w:szCs w:val="22"/>
        </w:rPr>
        <w:t xml:space="preserve">Carnes, D. (2020) </w:t>
      </w:r>
      <w:r w:rsidRPr="00D14461">
        <w:rPr>
          <w:i/>
          <w:iCs/>
          <w:sz w:val="22"/>
          <w:szCs w:val="22"/>
        </w:rPr>
        <w:t>Why does the CPS pursue cases even without victim support?</w:t>
      </w:r>
      <w:r w:rsidRPr="009D01DA">
        <w:rPr>
          <w:sz w:val="22"/>
          <w:szCs w:val="22"/>
        </w:rPr>
        <w:t xml:space="preserve"> Available at: http://www.allaboutlaw.co.uk/commercial-awareness/legal-spolight/why-does-the-cps-pursue-cases-even-without-victim-support- (Accessed 9 June 2022)</w:t>
      </w:r>
      <w:r w:rsidR="00D14461">
        <w:rPr>
          <w:sz w:val="22"/>
          <w:szCs w:val="22"/>
        </w:rPr>
        <w:t>.</w:t>
      </w:r>
    </w:p>
    <w:p w14:paraId="457AF549" w14:textId="77777777" w:rsidR="00D14461" w:rsidRDefault="00D14461" w:rsidP="009D01DA">
      <w:pPr>
        <w:rPr>
          <w:sz w:val="22"/>
          <w:szCs w:val="22"/>
        </w:rPr>
      </w:pPr>
    </w:p>
    <w:p w14:paraId="2E7BA727" w14:textId="02F67F36" w:rsidR="009D01DA" w:rsidRPr="009D01DA" w:rsidRDefault="009D01DA" w:rsidP="009D01DA">
      <w:pPr>
        <w:rPr>
          <w:sz w:val="22"/>
          <w:szCs w:val="22"/>
        </w:rPr>
      </w:pPr>
      <w:r w:rsidRPr="009D01DA">
        <w:rPr>
          <w:sz w:val="22"/>
          <w:szCs w:val="22"/>
        </w:rPr>
        <w:t xml:space="preserve">COP. (2014) </w:t>
      </w:r>
      <w:r w:rsidRPr="00D14461">
        <w:rPr>
          <w:i/>
          <w:iCs/>
          <w:sz w:val="22"/>
          <w:szCs w:val="22"/>
        </w:rPr>
        <w:t>National Decision Model</w:t>
      </w:r>
      <w:r w:rsidRPr="009D01DA">
        <w:rPr>
          <w:sz w:val="22"/>
          <w:szCs w:val="22"/>
        </w:rPr>
        <w:t>. Available at: College of Policing (COP) https://www.app.college.police.uk/app-content/national-decision-model/the-national-decision-model/ (Accessed 1 June 2022).</w:t>
      </w:r>
    </w:p>
    <w:p w14:paraId="596F2DD5" w14:textId="77777777" w:rsidR="00D14461" w:rsidRDefault="00D14461" w:rsidP="009D01DA">
      <w:pPr>
        <w:rPr>
          <w:sz w:val="22"/>
          <w:szCs w:val="22"/>
        </w:rPr>
      </w:pPr>
    </w:p>
    <w:p w14:paraId="58C849F9" w14:textId="193E1827" w:rsidR="009D01DA" w:rsidRPr="009D01DA" w:rsidRDefault="009D01DA" w:rsidP="009D01DA">
      <w:pPr>
        <w:rPr>
          <w:sz w:val="22"/>
          <w:szCs w:val="22"/>
        </w:rPr>
      </w:pPr>
      <w:r w:rsidRPr="009D01DA">
        <w:rPr>
          <w:sz w:val="22"/>
          <w:szCs w:val="22"/>
        </w:rPr>
        <w:t xml:space="preserve">COP. (2015) </w:t>
      </w:r>
      <w:r w:rsidRPr="00D14461">
        <w:rPr>
          <w:i/>
          <w:iCs/>
          <w:sz w:val="22"/>
          <w:szCs w:val="22"/>
        </w:rPr>
        <w:t>Major investigation and public protection, Domestic abuse</w:t>
      </w:r>
      <w:r w:rsidRPr="009D01DA">
        <w:rPr>
          <w:sz w:val="22"/>
          <w:szCs w:val="22"/>
        </w:rPr>
        <w:t>. Available at: College of Policing (COP) www.app.college.police.uk. Available at https://www.app.college.police.uk/app-content/major-investigation-and-public-protection/domestic-abuse/ (Accessed 11 June 2022)</w:t>
      </w:r>
      <w:r w:rsidR="00D14461">
        <w:rPr>
          <w:sz w:val="22"/>
          <w:szCs w:val="22"/>
        </w:rPr>
        <w:t>.</w:t>
      </w:r>
    </w:p>
    <w:p w14:paraId="16CAC840" w14:textId="59023245" w:rsidR="009D01DA" w:rsidRPr="009D01DA" w:rsidRDefault="009D01DA" w:rsidP="009D01DA">
      <w:pPr>
        <w:rPr>
          <w:sz w:val="22"/>
          <w:szCs w:val="22"/>
        </w:rPr>
      </w:pPr>
      <w:r w:rsidRPr="009D01DA">
        <w:rPr>
          <w:sz w:val="22"/>
          <w:szCs w:val="22"/>
        </w:rPr>
        <w:lastRenderedPageBreak/>
        <w:t xml:space="preserve">COP. (2021) </w:t>
      </w:r>
      <w:r w:rsidRPr="00D14461">
        <w:rPr>
          <w:i/>
          <w:iCs/>
          <w:sz w:val="22"/>
          <w:szCs w:val="22"/>
        </w:rPr>
        <w:t>People and places – how resources can be targeted</w:t>
      </w:r>
      <w:r w:rsidRPr="009D01DA">
        <w:rPr>
          <w:sz w:val="22"/>
          <w:szCs w:val="22"/>
        </w:rPr>
        <w:t>. Available at: College of Policing (COP) https://www.college.police.uk/research/what-works-policing-reduce-crime/people-and-places (Accessed 8 June 2022)</w:t>
      </w:r>
      <w:r w:rsidR="00D14461">
        <w:rPr>
          <w:sz w:val="22"/>
          <w:szCs w:val="22"/>
        </w:rPr>
        <w:t>.</w:t>
      </w:r>
    </w:p>
    <w:p w14:paraId="436A1DB3" w14:textId="77777777" w:rsidR="00D14461" w:rsidRDefault="00D14461" w:rsidP="009D01DA">
      <w:pPr>
        <w:rPr>
          <w:sz w:val="22"/>
          <w:szCs w:val="22"/>
        </w:rPr>
      </w:pPr>
    </w:p>
    <w:p w14:paraId="7C70FD36" w14:textId="7CF8AF33" w:rsidR="009D01DA" w:rsidRPr="009D01DA" w:rsidRDefault="009D01DA" w:rsidP="009D01DA">
      <w:pPr>
        <w:rPr>
          <w:sz w:val="22"/>
          <w:szCs w:val="22"/>
        </w:rPr>
      </w:pPr>
      <w:r w:rsidRPr="009D01DA">
        <w:rPr>
          <w:sz w:val="22"/>
          <w:szCs w:val="22"/>
        </w:rPr>
        <w:t xml:space="preserve">CPS. (2017) </w:t>
      </w:r>
      <w:r w:rsidRPr="00D14461">
        <w:rPr>
          <w:i/>
          <w:iCs/>
          <w:sz w:val="22"/>
          <w:szCs w:val="22"/>
        </w:rPr>
        <w:t>Controlling or Coercive Behaviour in an Intimate or Family Relationship</w:t>
      </w:r>
      <w:r w:rsidRPr="009D01DA">
        <w:rPr>
          <w:sz w:val="22"/>
          <w:szCs w:val="22"/>
        </w:rPr>
        <w:t>. Available at: https://www.cps.gov.uk/legal-guidance/controlling-or-coercive-behaviour-intimate-or-family-relationship (Accessed 10 June 2022)</w:t>
      </w:r>
      <w:r w:rsidR="00D14461">
        <w:rPr>
          <w:sz w:val="22"/>
          <w:szCs w:val="22"/>
        </w:rPr>
        <w:t>.</w:t>
      </w:r>
    </w:p>
    <w:p w14:paraId="33C3E36E" w14:textId="77777777" w:rsidR="00D14461" w:rsidRDefault="00D14461" w:rsidP="009D01DA">
      <w:pPr>
        <w:rPr>
          <w:sz w:val="22"/>
          <w:szCs w:val="22"/>
        </w:rPr>
      </w:pPr>
    </w:p>
    <w:p w14:paraId="15AF0924" w14:textId="444F5D87" w:rsidR="009D01DA" w:rsidRPr="009D01DA" w:rsidRDefault="009D01DA" w:rsidP="009D01DA">
      <w:pPr>
        <w:rPr>
          <w:sz w:val="22"/>
          <w:szCs w:val="22"/>
        </w:rPr>
      </w:pPr>
      <w:r w:rsidRPr="009D01DA">
        <w:rPr>
          <w:sz w:val="22"/>
          <w:szCs w:val="22"/>
        </w:rPr>
        <w:t xml:space="preserve">Eigenburg, H., Scarborough, K. and Kappeler, V. (1996) Contributory factors affecting arrest in domestic and non-domestic assaults, </w:t>
      </w:r>
      <w:r w:rsidRPr="00D14461">
        <w:rPr>
          <w:i/>
          <w:iCs/>
          <w:sz w:val="22"/>
          <w:szCs w:val="22"/>
        </w:rPr>
        <w:t>American Journal of Police</w:t>
      </w:r>
      <w:r w:rsidRPr="009D01DA">
        <w:rPr>
          <w:sz w:val="22"/>
          <w:szCs w:val="22"/>
        </w:rPr>
        <w:t>, Vol. 15, no.4, pp. 27-54.</w:t>
      </w:r>
    </w:p>
    <w:p w14:paraId="2E16F812" w14:textId="77777777" w:rsidR="00D14461" w:rsidRDefault="00D14461" w:rsidP="009D01DA">
      <w:pPr>
        <w:rPr>
          <w:sz w:val="22"/>
          <w:szCs w:val="22"/>
        </w:rPr>
      </w:pPr>
    </w:p>
    <w:p w14:paraId="76FE5BC1" w14:textId="423798FD" w:rsidR="009D01DA" w:rsidRPr="009D01DA" w:rsidRDefault="009D01DA" w:rsidP="009D01DA">
      <w:pPr>
        <w:rPr>
          <w:sz w:val="22"/>
          <w:szCs w:val="22"/>
        </w:rPr>
      </w:pPr>
      <w:r w:rsidRPr="009D01DA">
        <w:rPr>
          <w:sz w:val="22"/>
          <w:szCs w:val="22"/>
        </w:rPr>
        <w:t xml:space="preserve">Erez, E. (2002) </w:t>
      </w:r>
      <w:r w:rsidRPr="00D14461">
        <w:rPr>
          <w:i/>
          <w:iCs/>
          <w:sz w:val="22"/>
          <w:szCs w:val="22"/>
        </w:rPr>
        <w:t>Domestic Violence and the Criminal Justice System: An Overview</w:t>
      </w:r>
      <w:r w:rsidRPr="009D01DA">
        <w:rPr>
          <w:sz w:val="22"/>
          <w:szCs w:val="22"/>
        </w:rPr>
        <w:t>. Available at: https://ojin.nursingworld.org/MainMenuCategories/ANAMarketplace/ANAPeriodicals/OJIN/TableofContents/Volume72002/No1Jan2002/DomesticViolenceandCriminalJustice.aspx (Accessed 5 June 2022)</w:t>
      </w:r>
      <w:r w:rsidR="00D14461">
        <w:rPr>
          <w:sz w:val="22"/>
          <w:szCs w:val="22"/>
        </w:rPr>
        <w:t>.</w:t>
      </w:r>
    </w:p>
    <w:p w14:paraId="4BAE5018" w14:textId="77777777" w:rsidR="00D14461" w:rsidRDefault="00D14461" w:rsidP="009D01DA">
      <w:pPr>
        <w:rPr>
          <w:sz w:val="22"/>
          <w:szCs w:val="22"/>
        </w:rPr>
      </w:pPr>
    </w:p>
    <w:p w14:paraId="1712E55D" w14:textId="2E8B8D7D" w:rsidR="009D01DA" w:rsidRPr="009D01DA" w:rsidRDefault="009D01DA" w:rsidP="009D01DA">
      <w:pPr>
        <w:rPr>
          <w:sz w:val="22"/>
          <w:szCs w:val="22"/>
        </w:rPr>
      </w:pPr>
      <w:r w:rsidRPr="009D01DA">
        <w:rPr>
          <w:sz w:val="22"/>
          <w:szCs w:val="22"/>
        </w:rPr>
        <w:t>Fitz-Gibbon, K., Walklate, S., McCulloch, J. and Maher, J</w:t>
      </w:r>
      <w:r w:rsidR="00D14461">
        <w:rPr>
          <w:sz w:val="22"/>
          <w:szCs w:val="22"/>
        </w:rPr>
        <w:t xml:space="preserve">. </w:t>
      </w:r>
      <w:r w:rsidRPr="009D01DA">
        <w:rPr>
          <w:sz w:val="22"/>
          <w:szCs w:val="22"/>
        </w:rPr>
        <w:t xml:space="preserve">M. (2018) </w:t>
      </w:r>
      <w:r w:rsidRPr="00D14461">
        <w:rPr>
          <w:i/>
          <w:iCs/>
          <w:sz w:val="22"/>
          <w:szCs w:val="22"/>
        </w:rPr>
        <w:t>Intimate Partner Violence, Risk and Security: Securing Women’s Lives in a Global World,</w:t>
      </w:r>
      <w:r w:rsidRPr="009D01DA">
        <w:rPr>
          <w:sz w:val="22"/>
          <w:szCs w:val="22"/>
        </w:rPr>
        <w:t xml:space="preserve"> London, Routledge.</w:t>
      </w:r>
    </w:p>
    <w:p w14:paraId="7804A8CC" w14:textId="77777777" w:rsidR="00D14461" w:rsidRDefault="00D14461" w:rsidP="009D01DA">
      <w:pPr>
        <w:rPr>
          <w:sz w:val="22"/>
          <w:szCs w:val="22"/>
        </w:rPr>
      </w:pPr>
    </w:p>
    <w:p w14:paraId="4AF5EA24" w14:textId="2C529AAD" w:rsidR="009D01DA" w:rsidRPr="009D01DA" w:rsidRDefault="009D01DA" w:rsidP="009D01DA">
      <w:pPr>
        <w:rPr>
          <w:sz w:val="22"/>
          <w:szCs w:val="22"/>
        </w:rPr>
      </w:pPr>
      <w:r w:rsidRPr="009D01DA">
        <w:rPr>
          <w:sz w:val="22"/>
          <w:szCs w:val="22"/>
        </w:rPr>
        <w:t xml:space="preserve">Gibbs, G. (1988) </w:t>
      </w:r>
      <w:r w:rsidRPr="00D14461">
        <w:rPr>
          <w:i/>
          <w:iCs/>
          <w:sz w:val="22"/>
          <w:szCs w:val="22"/>
        </w:rPr>
        <w:t>Learning by doing: A guide to teaching and learning methods.</w:t>
      </w:r>
      <w:r w:rsidRPr="009D01DA">
        <w:rPr>
          <w:sz w:val="22"/>
          <w:szCs w:val="22"/>
        </w:rPr>
        <w:t xml:space="preserve"> Further Education Unit.</w:t>
      </w:r>
    </w:p>
    <w:p w14:paraId="77705AA6" w14:textId="77777777" w:rsidR="00D14461" w:rsidRDefault="00D14461" w:rsidP="009D01DA">
      <w:pPr>
        <w:rPr>
          <w:sz w:val="22"/>
          <w:szCs w:val="22"/>
        </w:rPr>
      </w:pPr>
    </w:p>
    <w:p w14:paraId="57243A3F" w14:textId="67EE9564" w:rsidR="009D01DA" w:rsidRPr="009D01DA" w:rsidRDefault="009D01DA" w:rsidP="009D01DA">
      <w:pPr>
        <w:rPr>
          <w:sz w:val="22"/>
          <w:szCs w:val="22"/>
        </w:rPr>
      </w:pPr>
      <w:r w:rsidRPr="009D01DA">
        <w:rPr>
          <w:sz w:val="22"/>
          <w:szCs w:val="22"/>
        </w:rPr>
        <w:t xml:space="preserve">Gill, K. (2018) </w:t>
      </w:r>
      <w:r w:rsidRPr="00D14461">
        <w:rPr>
          <w:i/>
          <w:iCs/>
          <w:sz w:val="22"/>
          <w:szCs w:val="22"/>
        </w:rPr>
        <w:t>Time for Change – the end of austerity</w:t>
      </w:r>
      <w:r w:rsidRPr="009D01DA">
        <w:rPr>
          <w:sz w:val="22"/>
          <w:szCs w:val="22"/>
        </w:rPr>
        <w:t>. Available at: https://www.tuc.org.uk/sites/default/files/Time%20for%20Change%20%20the%20end%20of%20asterity.pdf (Accessed 11 June 2022)</w:t>
      </w:r>
      <w:r w:rsidR="00D14461">
        <w:rPr>
          <w:sz w:val="22"/>
          <w:szCs w:val="22"/>
        </w:rPr>
        <w:t>.</w:t>
      </w:r>
    </w:p>
    <w:p w14:paraId="2660BAE4" w14:textId="77777777" w:rsidR="00D14461" w:rsidRDefault="00D14461" w:rsidP="009D01DA">
      <w:pPr>
        <w:rPr>
          <w:sz w:val="22"/>
          <w:szCs w:val="22"/>
        </w:rPr>
      </w:pPr>
    </w:p>
    <w:p w14:paraId="23DB748E" w14:textId="0E73649F" w:rsidR="009D01DA" w:rsidRPr="009D01DA" w:rsidRDefault="009D01DA" w:rsidP="009D01DA">
      <w:pPr>
        <w:rPr>
          <w:sz w:val="22"/>
          <w:szCs w:val="22"/>
        </w:rPr>
      </w:pPr>
      <w:r w:rsidRPr="009D01DA">
        <w:rPr>
          <w:sz w:val="22"/>
          <w:szCs w:val="22"/>
        </w:rPr>
        <w:t xml:space="preserve">HM Treasury. (2010) </w:t>
      </w:r>
      <w:r w:rsidRPr="00D14461">
        <w:rPr>
          <w:i/>
          <w:iCs/>
          <w:sz w:val="22"/>
          <w:szCs w:val="22"/>
        </w:rPr>
        <w:t>Spending Review 2010</w:t>
      </w:r>
      <w:r w:rsidRPr="009D01DA">
        <w:rPr>
          <w:sz w:val="22"/>
          <w:szCs w:val="22"/>
        </w:rPr>
        <w:t>, The Stationary Office Ltd.</w:t>
      </w:r>
    </w:p>
    <w:p w14:paraId="034D1000" w14:textId="77777777" w:rsidR="00D14461" w:rsidRDefault="00D14461" w:rsidP="009D01DA">
      <w:pPr>
        <w:rPr>
          <w:sz w:val="22"/>
          <w:szCs w:val="22"/>
        </w:rPr>
      </w:pPr>
    </w:p>
    <w:p w14:paraId="3513341E" w14:textId="46E611FE" w:rsidR="009D01DA" w:rsidRPr="009D01DA" w:rsidRDefault="009D01DA" w:rsidP="009D01DA">
      <w:pPr>
        <w:rPr>
          <w:sz w:val="22"/>
          <w:szCs w:val="22"/>
        </w:rPr>
      </w:pPr>
      <w:r w:rsidRPr="009D01DA">
        <w:rPr>
          <w:sz w:val="22"/>
          <w:szCs w:val="22"/>
        </w:rPr>
        <w:t xml:space="preserve">HMIC. (2014) </w:t>
      </w:r>
      <w:r w:rsidRPr="00D14461">
        <w:rPr>
          <w:i/>
          <w:iCs/>
          <w:sz w:val="22"/>
          <w:szCs w:val="22"/>
        </w:rPr>
        <w:t>Everyone’s business: Improving the police response to domestic abuse,</w:t>
      </w:r>
      <w:r w:rsidRPr="009D01DA">
        <w:rPr>
          <w:sz w:val="22"/>
          <w:szCs w:val="22"/>
        </w:rPr>
        <w:t xml:space="preserve"> London, Home Office.</w:t>
      </w:r>
    </w:p>
    <w:p w14:paraId="0703B9A8" w14:textId="77777777" w:rsidR="00D14461" w:rsidRDefault="00D14461" w:rsidP="009D01DA">
      <w:pPr>
        <w:rPr>
          <w:sz w:val="22"/>
          <w:szCs w:val="22"/>
        </w:rPr>
      </w:pPr>
    </w:p>
    <w:p w14:paraId="3CC33625" w14:textId="7BE7CF2C" w:rsidR="009D01DA" w:rsidRPr="009D01DA" w:rsidRDefault="009D01DA" w:rsidP="009D01DA">
      <w:pPr>
        <w:rPr>
          <w:sz w:val="22"/>
          <w:szCs w:val="22"/>
        </w:rPr>
      </w:pPr>
      <w:r w:rsidRPr="009D01DA">
        <w:rPr>
          <w:sz w:val="22"/>
          <w:szCs w:val="22"/>
        </w:rPr>
        <w:t xml:space="preserve">HMIC. (2015) </w:t>
      </w:r>
      <w:r w:rsidRPr="00D14461">
        <w:rPr>
          <w:i/>
          <w:iCs/>
          <w:sz w:val="22"/>
          <w:szCs w:val="22"/>
        </w:rPr>
        <w:t>Increasingly everyone’s business: A progress report on the police response to domestic abuse</w:t>
      </w:r>
      <w:r w:rsidRPr="009D01DA">
        <w:rPr>
          <w:sz w:val="22"/>
          <w:szCs w:val="22"/>
        </w:rPr>
        <w:t>, London, Home Office.</w:t>
      </w:r>
    </w:p>
    <w:p w14:paraId="61479B04" w14:textId="77777777" w:rsidR="00D14461" w:rsidRDefault="00D14461" w:rsidP="009D01DA">
      <w:pPr>
        <w:rPr>
          <w:sz w:val="22"/>
          <w:szCs w:val="22"/>
        </w:rPr>
      </w:pPr>
    </w:p>
    <w:p w14:paraId="2800FBB7" w14:textId="34F62073" w:rsidR="009D01DA" w:rsidRPr="009D01DA" w:rsidRDefault="009D01DA" w:rsidP="009D01DA">
      <w:pPr>
        <w:rPr>
          <w:sz w:val="22"/>
          <w:szCs w:val="22"/>
        </w:rPr>
      </w:pPr>
      <w:r w:rsidRPr="009D01DA">
        <w:rPr>
          <w:sz w:val="22"/>
          <w:szCs w:val="22"/>
        </w:rPr>
        <w:t xml:space="preserve">HMICFRS. (2019) </w:t>
      </w:r>
      <w:r w:rsidRPr="00D14461">
        <w:rPr>
          <w:i/>
          <w:iCs/>
          <w:sz w:val="22"/>
          <w:szCs w:val="22"/>
        </w:rPr>
        <w:t>The police response to domestic abuse: An update report</w:t>
      </w:r>
      <w:r w:rsidRPr="009D01DA">
        <w:rPr>
          <w:sz w:val="22"/>
          <w:szCs w:val="22"/>
        </w:rPr>
        <w:t>, London, HMICFRS.</w:t>
      </w:r>
    </w:p>
    <w:p w14:paraId="5374F4BE" w14:textId="77777777" w:rsidR="00D14461" w:rsidRDefault="00D14461" w:rsidP="009D01DA">
      <w:pPr>
        <w:rPr>
          <w:sz w:val="22"/>
          <w:szCs w:val="22"/>
        </w:rPr>
      </w:pPr>
    </w:p>
    <w:p w14:paraId="48C55FE4" w14:textId="3FB4587E" w:rsidR="009D01DA" w:rsidRPr="009D01DA" w:rsidRDefault="009D01DA" w:rsidP="009D01DA">
      <w:pPr>
        <w:rPr>
          <w:sz w:val="22"/>
          <w:szCs w:val="22"/>
        </w:rPr>
      </w:pPr>
      <w:r w:rsidRPr="009D01DA">
        <w:rPr>
          <w:sz w:val="22"/>
          <w:szCs w:val="22"/>
        </w:rPr>
        <w:t xml:space="preserve">HMICFRS. (2022) </w:t>
      </w:r>
      <w:r w:rsidRPr="00D14461">
        <w:rPr>
          <w:i/>
          <w:iCs/>
          <w:sz w:val="22"/>
          <w:szCs w:val="22"/>
        </w:rPr>
        <w:t>PEEL assessments 2021/22</w:t>
      </w:r>
      <w:r w:rsidRPr="009D01DA">
        <w:rPr>
          <w:sz w:val="22"/>
          <w:szCs w:val="22"/>
        </w:rPr>
        <w:t>. Available at: https://www.justiceinspectorates.gov.uk/hmicfrs/peel-assessments/what-is-peel/peel-assessments-2021-22/ (Accessed 11 June 2022)</w:t>
      </w:r>
      <w:r w:rsidR="00D14461">
        <w:rPr>
          <w:sz w:val="22"/>
          <w:szCs w:val="22"/>
        </w:rPr>
        <w:t>.</w:t>
      </w:r>
    </w:p>
    <w:p w14:paraId="07A77EB3" w14:textId="77777777" w:rsidR="00D14461" w:rsidRDefault="00D14461" w:rsidP="009D01DA">
      <w:pPr>
        <w:rPr>
          <w:sz w:val="22"/>
          <w:szCs w:val="22"/>
        </w:rPr>
      </w:pPr>
    </w:p>
    <w:p w14:paraId="56FC8172" w14:textId="10E45935" w:rsidR="009D01DA" w:rsidRPr="009D01DA" w:rsidRDefault="009D01DA" w:rsidP="009D01DA">
      <w:pPr>
        <w:rPr>
          <w:sz w:val="22"/>
          <w:szCs w:val="22"/>
        </w:rPr>
      </w:pPr>
      <w:r w:rsidRPr="009D01DA">
        <w:rPr>
          <w:sz w:val="22"/>
          <w:szCs w:val="22"/>
        </w:rPr>
        <w:t xml:space="preserve">Hogan-Howe, B. (2015) </w:t>
      </w:r>
      <w:r w:rsidRPr="00D14461">
        <w:rPr>
          <w:i/>
          <w:iCs/>
          <w:sz w:val="22"/>
          <w:szCs w:val="22"/>
        </w:rPr>
        <w:t>2020 vision, public safety in a global city</w:t>
      </w:r>
      <w:r w:rsidRPr="009D01DA">
        <w:rPr>
          <w:sz w:val="22"/>
          <w:szCs w:val="22"/>
        </w:rPr>
        <w:t>, Royal Society of Arts, London.</w:t>
      </w:r>
    </w:p>
    <w:p w14:paraId="7C2109A9" w14:textId="77777777" w:rsidR="00D14461" w:rsidRDefault="00D14461" w:rsidP="009D01DA">
      <w:pPr>
        <w:rPr>
          <w:sz w:val="22"/>
          <w:szCs w:val="22"/>
        </w:rPr>
      </w:pPr>
    </w:p>
    <w:p w14:paraId="2FFEE787" w14:textId="739C37C1" w:rsidR="009D01DA" w:rsidRPr="009D01DA" w:rsidRDefault="009D01DA" w:rsidP="009D01DA">
      <w:pPr>
        <w:rPr>
          <w:sz w:val="22"/>
          <w:szCs w:val="22"/>
        </w:rPr>
      </w:pPr>
      <w:r w:rsidRPr="009D01DA">
        <w:rPr>
          <w:sz w:val="22"/>
          <w:szCs w:val="22"/>
        </w:rPr>
        <w:t xml:space="preserve">Home Office. (2013) </w:t>
      </w:r>
      <w:r w:rsidRPr="00D14461">
        <w:rPr>
          <w:i/>
          <w:iCs/>
          <w:sz w:val="22"/>
          <w:szCs w:val="22"/>
        </w:rPr>
        <w:t>Information for Local Areas on the change to the Definition of Domestic Violence and Abuse.</w:t>
      </w:r>
      <w:r w:rsidRPr="009D01DA">
        <w:rPr>
          <w:sz w:val="22"/>
          <w:szCs w:val="22"/>
        </w:rPr>
        <w:t xml:space="preserve"> Available at: https://assets.publishing.service.gov.uk/government/uploads/system/uploads/attachment_data/file/142701/guide-on-definition-of-dv.pdf (Accessed 8 June 2022)</w:t>
      </w:r>
      <w:r w:rsidR="00D14461">
        <w:rPr>
          <w:sz w:val="22"/>
          <w:szCs w:val="22"/>
        </w:rPr>
        <w:t>.</w:t>
      </w:r>
    </w:p>
    <w:p w14:paraId="45E4BFBB" w14:textId="77777777" w:rsidR="00D14461" w:rsidRDefault="00D14461" w:rsidP="009D01DA">
      <w:pPr>
        <w:rPr>
          <w:sz w:val="22"/>
          <w:szCs w:val="22"/>
        </w:rPr>
      </w:pPr>
    </w:p>
    <w:p w14:paraId="6104FC35" w14:textId="233F13BB" w:rsidR="009D01DA" w:rsidRPr="009D01DA" w:rsidRDefault="009D01DA" w:rsidP="009D01DA">
      <w:pPr>
        <w:rPr>
          <w:sz w:val="22"/>
          <w:szCs w:val="22"/>
        </w:rPr>
      </w:pPr>
      <w:r w:rsidRPr="009D01DA">
        <w:rPr>
          <w:sz w:val="22"/>
          <w:szCs w:val="22"/>
        </w:rPr>
        <w:t xml:space="preserve">Home Office. (2020) </w:t>
      </w:r>
      <w:r w:rsidRPr="00D14461">
        <w:rPr>
          <w:i/>
          <w:iCs/>
          <w:sz w:val="22"/>
          <w:szCs w:val="22"/>
        </w:rPr>
        <w:t>Home Office Counting Rules for Recorded Crime</w:t>
      </w:r>
      <w:r w:rsidRPr="009D01DA">
        <w:rPr>
          <w:sz w:val="22"/>
          <w:szCs w:val="22"/>
        </w:rPr>
        <w:t>, London, Home Office.</w:t>
      </w:r>
    </w:p>
    <w:p w14:paraId="561C5A7B" w14:textId="77777777" w:rsidR="00D14461" w:rsidRDefault="00D14461" w:rsidP="009D01DA">
      <w:pPr>
        <w:rPr>
          <w:sz w:val="22"/>
          <w:szCs w:val="22"/>
        </w:rPr>
      </w:pPr>
    </w:p>
    <w:p w14:paraId="174C791D" w14:textId="4B13EA9D" w:rsidR="009D01DA" w:rsidRPr="009D01DA" w:rsidRDefault="009D01DA" w:rsidP="009D01DA">
      <w:pPr>
        <w:rPr>
          <w:sz w:val="22"/>
          <w:szCs w:val="22"/>
        </w:rPr>
      </w:pPr>
      <w:r w:rsidRPr="009D01DA">
        <w:rPr>
          <w:sz w:val="22"/>
          <w:szCs w:val="22"/>
        </w:rPr>
        <w:t xml:space="preserve">Hoyle, C. (1998) </w:t>
      </w:r>
      <w:r w:rsidRPr="00D14461">
        <w:rPr>
          <w:i/>
          <w:iCs/>
          <w:sz w:val="22"/>
          <w:szCs w:val="22"/>
        </w:rPr>
        <w:t>Negotiating domestic violence: police, criminal justice and victims</w:t>
      </w:r>
      <w:r w:rsidRPr="009D01DA">
        <w:rPr>
          <w:sz w:val="22"/>
          <w:szCs w:val="22"/>
        </w:rPr>
        <w:t>, Oxford, Oxford University Press.</w:t>
      </w:r>
    </w:p>
    <w:p w14:paraId="6BCF0AAD" w14:textId="77777777" w:rsidR="009D01DA" w:rsidRPr="009D01DA" w:rsidRDefault="009D01DA" w:rsidP="009D01DA">
      <w:pPr>
        <w:rPr>
          <w:sz w:val="22"/>
          <w:szCs w:val="22"/>
        </w:rPr>
      </w:pPr>
      <w:r w:rsidRPr="009D01DA">
        <w:rPr>
          <w:sz w:val="22"/>
          <w:szCs w:val="22"/>
        </w:rPr>
        <w:lastRenderedPageBreak/>
        <w:t xml:space="preserve">Hoyle, C. and Sanders, A. (2000) Police Response to Domestic Violence: From Victim Choice to Victim Empowerment, </w:t>
      </w:r>
      <w:r w:rsidRPr="00D14461">
        <w:rPr>
          <w:i/>
          <w:iCs/>
          <w:sz w:val="22"/>
          <w:szCs w:val="22"/>
        </w:rPr>
        <w:t>British Journal of Criminology</w:t>
      </w:r>
      <w:r w:rsidRPr="009D01DA">
        <w:rPr>
          <w:sz w:val="22"/>
          <w:szCs w:val="22"/>
        </w:rPr>
        <w:t>, Vol. 40, no.1, pp. 14-36.</w:t>
      </w:r>
    </w:p>
    <w:p w14:paraId="4D6F3AFE" w14:textId="77777777" w:rsidR="00D14461" w:rsidRDefault="00D14461" w:rsidP="009D01DA">
      <w:pPr>
        <w:rPr>
          <w:sz w:val="22"/>
          <w:szCs w:val="22"/>
        </w:rPr>
      </w:pPr>
    </w:p>
    <w:p w14:paraId="00D97115" w14:textId="25EBC265" w:rsidR="009D01DA" w:rsidRPr="009D01DA" w:rsidRDefault="009D01DA" w:rsidP="009D01DA">
      <w:pPr>
        <w:rPr>
          <w:sz w:val="22"/>
          <w:szCs w:val="22"/>
        </w:rPr>
      </w:pPr>
      <w:r w:rsidRPr="009D01DA">
        <w:rPr>
          <w:sz w:val="22"/>
          <w:szCs w:val="22"/>
        </w:rPr>
        <w:t xml:space="preserve">IAS. (2015) </w:t>
      </w:r>
      <w:r w:rsidRPr="00D14461">
        <w:rPr>
          <w:i/>
          <w:iCs/>
          <w:sz w:val="22"/>
          <w:szCs w:val="22"/>
        </w:rPr>
        <w:t>Alcohol’s impact on emergency services</w:t>
      </w:r>
      <w:r w:rsidRPr="009D01DA">
        <w:rPr>
          <w:sz w:val="22"/>
          <w:szCs w:val="22"/>
        </w:rPr>
        <w:t>. Institute of Alcohol Studies (IAS)</w:t>
      </w:r>
      <w:r w:rsidR="00D14461">
        <w:rPr>
          <w:sz w:val="22"/>
          <w:szCs w:val="22"/>
        </w:rPr>
        <w:t>.</w:t>
      </w:r>
    </w:p>
    <w:p w14:paraId="2A3A9ED3" w14:textId="77777777" w:rsidR="00D14461" w:rsidRDefault="00D14461" w:rsidP="009D01DA">
      <w:pPr>
        <w:rPr>
          <w:sz w:val="22"/>
          <w:szCs w:val="22"/>
        </w:rPr>
      </w:pPr>
    </w:p>
    <w:p w14:paraId="30D3EB33" w14:textId="55C2B8DB" w:rsidR="009D01DA" w:rsidRPr="009D01DA" w:rsidRDefault="009D01DA" w:rsidP="009D01DA">
      <w:pPr>
        <w:rPr>
          <w:sz w:val="22"/>
          <w:szCs w:val="22"/>
        </w:rPr>
      </w:pPr>
      <w:r w:rsidRPr="009D01DA">
        <w:rPr>
          <w:sz w:val="22"/>
          <w:szCs w:val="22"/>
        </w:rPr>
        <w:t xml:space="preserve">Lewis, R., Dobash, R. and Dobash, R. (2001) Law’s Progressive Potential: The Value of Engagement with the Law for Domestic Violence, </w:t>
      </w:r>
      <w:r w:rsidRPr="00D14461">
        <w:rPr>
          <w:i/>
          <w:iCs/>
          <w:sz w:val="22"/>
          <w:szCs w:val="22"/>
        </w:rPr>
        <w:t>Social and Legal Studies</w:t>
      </w:r>
      <w:r w:rsidRPr="009D01DA">
        <w:rPr>
          <w:sz w:val="22"/>
          <w:szCs w:val="22"/>
        </w:rPr>
        <w:t>, Vol. 10, no.1, pp. 105-130.</w:t>
      </w:r>
    </w:p>
    <w:p w14:paraId="3EEAEE3F" w14:textId="77777777" w:rsidR="00D14461" w:rsidRDefault="00D14461" w:rsidP="009D01DA">
      <w:pPr>
        <w:rPr>
          <w:sz w:val="22"/>
          <w:szCs w:val="22"/>
        </w:rPr>
      </w:pPr>
    </w:p>
    <w:p w14:paraId="4CF2E2B0" w14:textId="4EAB8806" w:rsidR="009D01DA" w:rsidRPr="009D01DA" w:rsidRDefault="009D01DA" w:rsidP="009D01DA">
      <w:pPr>
        <w:rPr>
          <w:sz w:val="22"/>
          <w:szCs w:val="22"/>
        </w:rPr>
      </w:pPr>
      <w:r w:rsidRPr="009D01DA">
        <w:rPr>
          <w:sz w:val="22"/>
          <w:szCs w:val="22"/>
        </w:rPr>
        <w:t xml:space="preserve">Mele, C. and Diaz, J. (2021) </w:t>
      </w:r>
      <w:r w:rsidRPr="00D14461">
        <w:rPr>
          <w:i/>
          <w:iCs/>
          <w:sz w:val="22"/>
          <w:szCs w:val="22"/>
        </w:rPr>
        <w:t>Tasers: Are These Police Tools Effective and Are They Dangerous?</w:t>
      </w:r>
      <w:r w:rsidRPr="009D01DA">
        <w:rPr>
          <w:sz w:val="22"/>
          <w:szCs w:val="22"/>
        </w:rPr>
        <w:t xml:space="preserve"> Available at: https://www.nytimes.com/article/police-tasers.html (Accessed 1 June 2022)</w:t>
      </w:r>
      <w:r w:rsidR="00D14461">
        <w:rPr>
          <w:sz w:val="22"/>
          <w:szCs w:val="22"/>
        </w:rPr>
        <w:t>.</w:t>
      </w:r>
    </w:p>
    <w:p w14:paraId="2C2626CE" w14:textId="77777777" w:rsidR="00D14461" w:rsidRDefault="00D14461" w:rsidP="009D01DA">
      <w:pPr>
        <w:rPr>
          <w:sz w:val="22"/>
          <w:szCs w:val="22"/>
        </w:rPr>
      </w:pPr>
    </w:p>
    <w:p w14:paraId="1CEF5324" w14:textId="608D69F1" w:rsidR="009D01DA" w:rsidRPr="009D01DA" w:rsidRDefault="009D01DA" w:rsidP="009D01DA">
      <w:pPr>
        <w:rPr>
          <w:sz w:val="22"/>
          <w:szCs w:val="22"/>
        </w:rPr>
      </w:pPr>
      <w:r w:rsidRPr="009D01DA">
        <w:rPr>
          <w:sz w:val="22"/>
          <w:szCs w:val="22"/>
        </w:rPr>
        <w:t xml:space="preserve">Millie, A. and Bullock, K. (2012) Re-imagining policing post-austerity, </w:t>
      </w:r>
      <w:r w:rsidRPr="00D14461">
        <w:rPr>
          <w:i/>
          <w:iCs/>
          <w:sz w:val="22"/>
          <w:szCs w:val="22"/>
        </w:rPr>
        <w:t>British Academy Review</w:t>
      </w:r>
      <w:r w:rsidRPr="009D01DA">
        <w:rPr>
          <w:sz w:val="22"/>
          <w:szCs w:val="22"/>
        </w:rPr>
        <w:t>, Vol. 19, pp. 16-18.</w:t>
      </w:r>
    </w:p>
    <w:p w14:paraId="59F575BD" w14:textId="77777777" w:rsidR="00D14461" w:rsidRDefault="00D14461" w:rsidP="009D01DA">
      <w:pPr>
        <w:rPr>
          <w:sz w:val="22"/>
          <w:szCs w:val="22"/>
        </w:rPr>
      </w:pPr>
    </w:p>
    <w:p w14:paraId="24555C1B" w14:textId="258E2A32" w:rsidR="009D01DA" w:rsidRPr="009D01DA" w:rsidRDefault="009D01DA" w:rsidP="009D01DA">
      <w:pPr>
        <w:rPr>
          <w:sz w:val="22"/>
          <w:szCs w:val="22"/>
        </w:rPr>
      </w:pPr>
      <w:r w:rsidRPr="009D01DA">
        <w:rPr>
          <w:sz w:val="22"/>
          <w:szCs w:val="22"/>
        </w:rPr>
        <w:t xml:space="preserve">Myhill, A. (2018) </w:t>
      </w:r>
      <w:r w:rsidRPr="00D14461">
        <w:rPr>
          <w:i/>
          <w:iCs/>
          <w:sz w:val="22"/>
          <w:szCs w:val="22"/>
        </w:rPr>
        <w:t xml:space="preserve">The police response to domestic violence: Risk, discretion, and the context of coercive control. </w:t>
      </w:r>
      <w:r w:rsidRPr="009D01DA">
        <w:rPr>
          <w:sz w:val="22"/>
          <w:szCs w:val="22"/>
        </w:rPr>
        <w:t>London, University of London.</w:t>
      </w:r>
    </w:p>
    <w:p w14:paraId="38FC0194" w14:textId="77777777" w:rsidR="00D14461" w:rsidRDefault="00D14461" w:rsidP="009D01DA">
      <w:pPr>
        <w:rPr>
          <w:sz w:val="22"/>
          <w:szCs w:val="22"/>
        </w:rPr>
      </w:pPr>
    </w:p>
    <w:p w14:paraId="79BB2AFB" w14:textId="38B2A8A1" w:rsidR="009D01DA" w:rsidRPr="009D01DA" w:rsidRDefault="009D01DA" w:rsidP="009D01DA">
      <w:pPr>
        <w:rPr>
          <w:sz w:val="22"/>
          <w:szCs w:val="22"/>
        </w:rPr>
      </w:pPr>
      <w:r w:rsidRPr="009D01DA">
        <w:rPr>
          <w:sz w:val="22"/>
          <w:szCs w:val="22"/>
        </w:rPr>
        <w:t xml:space="preserve">Myhill, A. and Johnson, K. (2016) Police use of discretion in response to domestic violence, </w:t>
      </w:r>
      <w:r w:rsidRPr="00D14461">
        <w:rPr>
          <w:i/>
          <w:iCs/>
          <w:sz w:val="22"/>
          <w:szCs w:val="22"/>
        </w:rPr>
        <w:t>Criminology and Criminal Justice</w:t>
      </w:r>
      <w:r w:rsidRPr="009D01DA">
        <w:rPr>
          <w:sz w:val="22"/>
          <w:szCs w:val="22"/>
        </w:rPr>
        <w:t>, Vol. 16, no.1, pp. 1-18.</w:t>
      </w:r>
    </w:p>
    <w:p w14:paraId="335641EC" w14:textId="77777777" w:rsidR="00D14461" w:rsidRDefault="00D14461" w:rsidP="009D01DA">
      <w:pPr>
        <w:rPr>
          <w:sz w:val="22"/>
          <w:szCs w:val="22"/>
        </w:rPr>
      </w:pPr>
    </w:p>
    <w:p w14:paraId="1C6CE1B6" w14:textId="45792FB5" w:rsidR="009D01DA" w:rsidRPr="009D01DA" w:rsidRDefault="009D01DA" w:rsidP="009D01DA">
      <w:pPr>
        <w:rPr>
          <w:sz w:val="22"/>
          <w:szCs w:val="22"/>
        </w:rPr>
      </w:pPr>
      <w:r w:rsidRPr="009D01DA">
        <w:rPr>
          <w:sz w:val="22"/>
          <w:szCs w:val="22"/>
        </w:rPr>
        <w:t xml:space="preserve">Nevrkla, S. (2019) </w:t>
      </w:r>
      <w:r w:rsidRPr="00D14461">
        <w:rPr>
          <w:i/>
          <w:iCs/>
          <w:sz w:val="22"/>
          <w:szCs w:val="22"/>
        </w:rPr>
        <w:t>Criminal law: Tackling domestic violence in the UK</w:t>
      </w:r>
      <w:r w:rsidRPr="009D01DA">
        <w:rPr>
          <w:sz w:val="22"/>
          <w:szCs w:val="22"/>
        </w:rPr>
        <w:t>. Available at: https://www.allaboutlaw.co.uk/commercial-awareness/legal-spotlight/criminal-law-tackling-domestic-violence-in-the-uk- (Accessed 10 June 2022)</w:t>
      </w:r>
      <w:r w:rsidR="00D14461">
        <w:rPr>
          <w:sz w:val="22"/>
          <w:szCs w:val="22"/>
        </w:rPr>
        <w:t>.</w:t>
      </w:r>
    </w:p>
    <w:p w14:paraId="1D399797" w14:textId="77777777" w:rsidR="00D14461" w:rsidRDefault="00D14461" w:rsidP="009D01DA">
      <w:pPr>
        <w:rPr>
          <w:sz w:val="22"/>
          <w:szCs w:val="22"/>
        </w:rPr>
      </w:pPr>
    </w:p>
    <w:p w14:paraId="181BC6C8" w14:textId="0F2BC537" w:rsidR="009D01DA" w:rsidRPr="009D01DA" w:rsidRDefault="009D01DA" w:rsidP="009D01DA">
      <w:pPr>
        <w:rPr>
          <w:sz w:val="22"/>
          <w:szCs w:val="22"/>
        </w:rPr>
      </w:pPr>
      <w:r w:rsidRPr="009D01DA">
        <w:rPr>
          <w:sz w:val="22"/>
          <w:szCs w:val="22"/>
        </w:rPr>
        <w:t xml:space="preserve">Office for National Statistics. (2017). </w:t>
      </w:r>
      <w:r w:rsidRPr="00D14461">
        <w:rPr>
          <w:i/>
          <w:iCs/>
          <w:sz w:val="22"/>
          <w:szCs w:val="22"/>
        </w:rPr>
        <w:t>Overview of violent crime and sexual offences</w:t>
      </w:r>
      <w:r w:rsidRPr="009D01DA">
        <w:rPr>
          <w:sz w:val="22"/>
          <w:szCs w:val="22"/>
        </w:rPr>
        <w:t>.</w:t>
      </w:r>
    </w:p>
    <w:p w14:paraId="7AB78910" w14:textId="77777777" w:rsidR="00D14461" w:rsidRDefault="00D14461" w:rsidP="009D01DA">
      <w:pPr>
        <w:rPr>
          <w:sz w:val="22"/>
          <w:szCs w:val="22"/>
        </w:rPr>
      </w:pPr>
    </w:p>
    <w:p w14:paraId="7CA59AF4" w14:textId="552800E7" w:rsidR="009D01DA" w:rsidRPr="00D14461" w:rsidRDefault="009D01DA" w:rsidP="009D01DA">
      <w:pPr>
        <w:rPr>
          <w:i/>
          <w:iCs/>
          <w:sz w:val="22"/>
          <w:szCs w:val="22"/>
        </w:rPr>
      </w:pPr>
      <w:r w:rsidRPr="009D01DA">
        <w:rPr>
          <w:sz w:val="22"/>
          <w:szCs w:val="22"/>
        </w:rPr>
        <w:t xml:space="preserve">Office for National Statistics. (2018) </w:t>
      </w:r>
      <w:r w:rsidRPr="00D14461">
        <w:rPr>
          <w:i/>
          <w:iCs/>
          <w:sz w:val="22"/>
          <w:szCs w:val="22"/>
        </w:rPr>
        <w:t>Domestic abuse in England and Wales: year ending March 2018.</w:t>
      </w:r>
    </w:p>
    <w:p w14:paraId="48935B03" w14:textId="77777777" w:rsidR="00D14461" w:rsidRDefault="00D14461" w:rsidP="009D01DA">
      <w:pPr>
        <w:rPr>
          <w:sz w:val="22"/>
          <w:szCs w:val="22"/>
        </w:rPr>
      </w:pPr>
    </w:p>
    <w:p w14:paraId="78367A99" w14:textId="31DF4757" w:rsidR="009D01DA" w:rsidRPr="00D14461" w:rsidRDefault="009D01DA" w:rsidP="009D01DA">
      <w:pPr>
        <w:rPr>
          <w:i/>
          <w:iCs/>
          <w:sz w:val="22"/>
          <w:szCs w:val="22"/>
        </w:rPr>
      </w:pPr>
      <w:r w:rsidRPr="009D01DA">
        <w:rPr>
          <w:sz w:val="22"/>
          <w:szCs w:val="22"/>
        </w:rPr>
        <w:t xml:space="preserve">Office for National Statistics. (2019a) </w:t>
      </w:r>
      <w:r w:rsidRPr="00D14461">
        <w:rPr>
          <w:i/>
          <w:iCs/>
          <w:sz w:val="22"/>
          <w:szCs w:val="22"/>
        </w:rPr>
        <w:t>The nature of violent crime in England and Wales: year ending March 2018</w:t>
      </w:r>
      <w:r w:rsidR="00D14461">
        <w:rPr>
          <w:i/>
          <w:iCs/>
          <w:sz w:val="22"/>
          <w:szCs w:val="22"/>
        </w:rPr>
        <w:t>.</w:t>
      </w:r>
    </w:p>
    <w:p w14:paraId="13F7C215" w14:textId="77777777" w:rsidR="00D14461" w:rsidRDefault="00D14461" w:rsidP="009D01DA">
      <w:pPr>
        <w:rPr>
          <w:sz w:val="22"/>
          <w:szCs w:val="22"/>
        </w:rPr>
      </w:pPr>
    </w:p>
    <w:p w14:paraId="5D0A3871" w14:textId="5817612C" w:rsidR="009D01DA" w:rsidRPr="00D14461" w:rsidRDefault="009D01DA" w:rsidP="009D01DA">
      <w:pPr>
        <w:rPr>
          <w:i/>
          <w:iCs/>
          <w:sz w:val="22"/>
          <w:szCs w:val="22"/>
        </w:rPr>
      </w:pPr>
      <w:r w:rsidRPr="009D01DA">
        <w:rPr>
          <w:sz w:val="22"/>
          <w:szCs w:val="22"/>
        </w:rPr>
        <w:t xml:space="preserve">Office for National Statistics. (2019b) </w:t>
      </w:r>
      <w:r w:rsidRPr="00D14461">
        <w:rPr>
          <w:i/>
          <w:iCs/>
          <w:sz w:val="22"/>
          <w:szCs w:val="22"/>
        </w:rPr>
        <w:t>Partner abuse in detail, England and Wales: year ending March 2018.</w:t>
      </w:r>
    </w:p>
    <w:p w14:paraId="227BE572" w14:textId="77777777" w:rsidR="00D14461" w:rsidRPr="00D14461" w:rsidRDefault="00D14461" w:rsidP="009D01DA">
      <w:pPr>
        <w:rPr>
          <w:i/>
          <w:iCs/>
          <w:sz w:val="22"/>
          <w:szCs w:val="22"/>
        </w:rPr>
      </w:pPr>
    </w:p>
    <w:p w14:paraId="6C242070" w14:textId="22DD6517" w:rsidR="009D01DA" w:rsidRPr="009D01DA" w:rsidRDefault="009D01DA" w:rsidP="009D01DA">
      <w:pPr>
        <w:rPr>
          <w:sz w:val="22"/>
          <w:szCs w:val="22"/>
        </w:rPr>
      </w:pPr>
      <w:r w:rsidRPr="009D01DA">
        <w:rPr>
          <w:sz w:val="22"/>
          <w:szCs w:val="22"/>
        </w:rPr>
        <w:t xml:space="preserve">Office for National Statistics. (2020a) </w:t>
      </w:r>
      <w:r w:rsidRPr="00D14461">
        <w:rPr>
          <w:i/>
          <w:iCs/>
          <w:sz w:val="22"/>
          <w:szCs w:val="22"/>
        </w:rPr>
        <w:t>Domestic abuse and the criminal justice system, England and Wales: November 2020.</w:t>
      </w:r>
    </w:p>
    <w:p w14:paraId="483923CB" w14:textId="77777777" w:rsidR="00D14461" w:rsidRDefault="00D14461" w:rsidP="009D01DA">
      <w:pPr>
        <w:rPr>
          <w:sz w:val="22"/>
          <w:szCs w:val="22"/>
        </w:rPr>
      </w:pPr>
    </w:p>
    <w:p w14:paraId="52F0388B" w14:textId="66464C05" w:rsidR="009D01DA" w:rsidRPr="00D14461" w:rsidRDefault="009D01DA" w:rsidP="009D01DA">
      <w:pPr>
        <w:rPr>
          <w:i/>
          <w:iCs/>
          <w:sz w:val="22"/>
          <w:szCs w:val="22"/>
        </w:rPr>
      </w:pPr>
      <w:r w:rsidRPr="009D01DA">
        <w:rPr>
          <w:sz w:val="22"/>
          <w:szCs w:val="22"/>
        </w:rPr>
        <w:t xml:space="preserve">Office </w:t>
      </w:r>
      <w:r w:rsidR="00D14461">
        <w:rPr>
          <w:sz w:val="22"/>
          <w:szCs w:val="22"/>
        </w:rPr>
        <w:t>for</w:t>
      </w:r>
      <w:r w:rsidRPr="009D01DA">
        <w:rPr>
          <w:sz w:val="22"/>
          <w:szCs w:val="22"/>
        </w:rPr>
        <w:t xml:space="preserve"> National Statistics. (2020b) </w:t>
      </w:r>
      <w:r w:rsidRPr="00D14461">
        <w:rPr>
          <w:i/>
          <w:iCs/>
          <w:sz w:val="22"/>
          <w:szCs w:val="22"/>
        </w:rPr>
        <w:t>Domestic abuse during the coronavirus (COVID-19) pandemic, England and Wales: November 2020</w:t>
      </w:r>
      <w:r w:rsidR="00D14461">
        <w:rPr>
          <w:i/>
          <w:iCs/>
          <w:sz w:val="22"/>
          <w:szCs w:val="22"/>
        </w:rPr>
        <w:t>.</w:t>
      </w:r>
    </w:p>
    <w:p w14:paraId="772BCC37" w14:textId="77777777" w:rsidR="00D14461" w:rsidRDefault="00D14461" w:rsidP="009D01DA">
      <w:pPr>
        <w:rPr>
          <w:sz w:val="22"/>
          <w:szCs w:val="22"/>
        </w:rPr>
      </w:pPr>
    </w:p>
    <w:p w14:paraId="1E628B39" w14:textId="5E016926" w:rsidR="00D14461" w:rsidRPr="009D01DA" w:rsidRDefault="00D14461" w:rsidP="009D01DA">
      <w:pPr>
        <w:rPr>
          <w:sz w:val="22"/>
          <w:szCs w:val="22"/>
        </w:rPr>
      </w:pPr>
      <w:r w:rsidRPr="00D14461">
        <w:rPr>
          <w:sz w:val="22"/>
          <w:szCs w:val="22"/>
        </w:rPr>
        <w:t xml:space="preserve">Office for National Statistics. (2020c). </w:t>
      </w:r>
      <w:r w:rsidRPr="00D14461">
        <w:rPr>
          <w:i/>
          <w:iCs/>
          <w:sz w:val="22"/>
          <w:szCs w:val="22"/>
        </w:rPr>
        <w:t>Domestic abuse victim characteristics, England and Wales: year ending March 2020</w:t>
      </w:r>
    </w:p>
    <w:p w14:paraId="41EF712A" w14:textId="77777777" w:rsidR="00D14461" w:rsidRDefault="00D14461" w:rsidP="009D01DA">
      <w:pPr>
        <w:rPr>
          <w:sz w:val="22"/>
          <w:szCs w:val="22"/>
        </w:rPr>
      </w:pPr>
    </w:p>
    <w:p w14:paraId="2500A2F6" w14:textId="4141D60A" w:rsidR="00D14461" w:rsidRPr="00D14461" w:rsidRDefault="009D01DA" w:rsidP="009D01DA">
      <w:pPr>
        <w:rPr>
          <w:i/>
          <w:iCs/>
          <w:sz w:val="22"/>
          <w:szCs w:val="22"/>
        </w:rPr>
      </w:pPr>
      <w:r w:rsidRPr="009D01DA">
        <w:rPr>
          <w:sz w:val="22"/>
          <w:szCs w:val="22"/>
        </w:rPr>
        <w:t xml:space="preserve">Office of National Statistics. (2021a) </w:t>
      </w:r>
      <w:r w:rsidRPr="00D14461">
        <w:rPr>
          <w:i/>
          <w:iCs/>
          <w:sz w:val="22"/>
          <w:szCs w:val="22"/>
        </w:rPr>
        <w:t>Domestic abuse prevalence and trends, England and Wales: year ending March 202</w:t>
      </w:r>
      <w:r w:rsidR="00D14461" w:rsidRPr="00D14461">
        <w:rPr>
          <w:i/>
          <w:iCs/>
          <w:sz w:val="22"/>
          <w:szCs w:val="22"/>
        </w:rPr>
        <w:t>1.</w:t>
      </w:r>
    </w:p>
    <w:p w14:paraId="15BD1B5F" w14:textId="77777777" w:rsidR="00D14461" w:rsidRDefault="00D14461" w:rsidP="009D01DA">
      <w:pPr>
        <w:rPr>
          <w:sz w:val="22"/>
          <w:szCs w:val="22"/>
        </w:rPr>
      </w:pPr>
    </w:p>
    <w:p w14:paraId="39C9D8A0" w14:textId="2D708382" w:rsidR="009D01DA" w:rsidRPr="00D14461" w:rsidRDefault="009D01DA" w:rsidP="009D01DA">
      <w:pPr>
        <w:rPr>
          <w:i/>
          <w:iCs/>
          <w:sz w:val="22"/>
          <w:szCs w:val="22"/>
        </w:rPr>
      </w:pPr>
      <w:r w:rsidRPr="009D01DA">
        <w:rPr>
          <w:sz w:val="22"/>
          <w:szCs w:val="22"/>
        </w:rPr>
        <w:t xml:space="preserve">Office of National Statistics. (2021b) </w:t>
      </w:r>
      <w:r w:rsidRPr="00D14461">
        <w:rPr>
          <w:i/>
          <w:iCs/>
          <w:sz w:val="22"/>
          <w:szCs w:val="22"/>
        </w:rPr>
        <w:t>Domestic abuse in England and Wales overview: November 202</w:t>
      </w:r>
      <w:r w:rsidR="00D14461" w:rsidRPr="00D14461">
        <w:rPr>
          <w:i/>
          <w:iCs/>
          <w:sz w:val="22"/>
          <w:szCs w:val="22"/>
        </w:rPr>
        <w:t>1.</w:t>
      </w:r>
    </w:p>
    <w:p w14:paraId="41F453FA" w14:textId="77777777" w:rsidR="00D14461" w:rsidRDefault="00D14461" w:rsidP="009D01DA">
      <w:pPr>
        <w:rPr>
          <w:sz w:val="22"/>
          <w:szCs w:val="22"/>
        </w:rPr>
      </w:pPr>
    </w:p>
    <w:p w14:paraId="0F8846A6" w14:textId="59609155" w:rsidR="009D01DA" w:rsidRPr="009D01DA" w:rsidRDefault="009D01DA" w:rsidP="009D01DA">
      <w:pPr>
        <w:rPr>
          <w:sz w:val="22"/>
          <w:szCs w:val="22"/>
        </w:rPr>
      </w:pPr>
      <w:r w:rsidRPr="009D01DA">
        <w:rPr>
          <w:sz w:val="22"/>
          <w:szCs w:val="22"/>
        </w:rPr>
        <w:t xml:space="preserve">Oliver, R., Alexander, B., Roe, S. </w:t>
      </w:r>
      <w:r w:rsidR="00D14461">
        <w:rPr>
          <w:sz w:val="22"/>
          <w:szCs w:val="22"/>
        </w:rPr>
        <w:t>and</w:t>
      </w:r>
      <w:r w:rsidRPr="009D01DA">
        <w:rPr>
          <w:sz w:val="22"/>
          <w:szCs w:val="22"/>
        </w:rPr>
        <w:t xml:space="preserve"> Wlasny, M. (2019) </w:t>
      </w:r>
      <w:r w:rsidRPr="00D14461">
        <w:rPr>
          <w:i/>
          <w:iCs/>
          <w:sz w:val="22"/>
          <w:szCs w:val="22"/>
        </w:rPr>
        <w:t>The economic and social costs of domestic abuse</w:t>
      </w:r>
      <w:r w:rsidRPr="009D01DA">
        <w:rPr>
          <w:sz w:val="22"/>
          <w:szCs w:val="22"/>
        </w:rPr>
        <w:t>, London, Home Office.</w:t>
      </w:r>
    </w:p>
    <w:p w14:paraId="7A0AFD95" w14:textId="77777777" w:rsidR="009D01DA" w:rsidRPr="009D01DA" w:rsidRDefault="009D01DA" w:rsidP="009D01DA">
      <w:pPr>
        <w:rPr>
          <w:sz w:val="22"/>
          <w:szCs w:val="22"/>
        </w:rPr>
      </w:pPr>
      <w:r w:rsidRPr="009D01DA">
        <w:rPr>
          <w:sz w:val="22"/>
          <w:szCs w:val="22"/>
        </w:rPr>
        <w:lastRenderedPageBreak/>
        <w:t xml:space="preserve">Palmer, I., Kirby, S. and Coleman, R. (2019) Assessing the appetite for evidence-based policing: A UK based study, </w:t>
      </w:r>
      <w:r w:rsidRPr="00D14461">
        <w:rPr>
          <w:i/>
          <w:iCs/>
          <w:sz w:val="22"/>
          <w:szCs w:val="22"/>
        </w:rPr>
        <w:t>International Journal of Police Science and Management</w:t>
      </w:r>
      <w:r w:rsidRPr="009D01DA">
        <w:rPr>
          <w:sz w:val="22"/>
          <w:szCs w:val="22"/>
        </w:rPr>
        <w:t>, Vol. 21, no.2, pp. 91-100.</w:t>
      </w:r>
    </w:p>
    <w:p w14:paraId="67FB2B7A" w14:textId="77777777" w:rsidR="00D14461" w:rsidRDefault="00D14461" w:rsidP="009D01DA">
      <w:pPr>
        <w:rPr>
          <w:sz w:val="22"/>
          <w:szCs w:val="22"/>
        </w:rPr>
      </w:pPr>
    </w:p>
    <w:p w14:paraId="12AF2E93" w14:textId="49183884" w:rsidR="009D01DA" w:rsidRPr="009D01DA" w:rsidRDefault="009D01DA" w:rsidP="009D01DA">
      <w:pPr>
        <w:rPr>
          <w:sz w:val="22"/>
          <w:szCs w:val="22"/>
        </w:rPr>
      </w:pPr>
      <w:r w:rsidRPr="009D01DA">
        <w:rPr>
          <w:sz w:val="22"/>
          <w:szCs w:val="22"/>
        </w:rPr>
        <w:t xml:space="preserve">PCC. (2019) </w:t>
      </w:r>
      <w:r w:rsidRPr="00D14461">
        <w:rPr>
          <w:i/>
          <w:iCs/>
          <w:sz w:val="22"/>
          <w:szCs w:val="22"/>
        </w:rPr>
        <w:t>Tackling Violence Against Women and Girls: a Joint Strategy 2019- 2024.</w:t>
      </w:r>
      <w:r w:rsidRPr="009D01DA">
        <w:rPr>
          <w:sz w:val="22"/>
          <w:szCs w:val="22"/>
        </w:rPr>
        <w:t xml:space="preserve"> South Wales Police &amp; Crime Commissioner (PCC)</w:t>
      </w:r>
      <w:r w:rsidR="00D14461">
        <w:rPr>
          <w:sz w:val="22"/>
          <w:szCs w:val="22"/>
        </w:rPr>
        <w:t>.</w:t>
      </w:r>
    </w:p>
    <w:p w14:paraId="40392756" w14:textId="77777777" w:rsidR="00D14461" w:rsidRDefault="00D14461" w:rsidP="009D01DA">
      <w:pPr>
        <w:rPr>
          <w:sz w:val="22"/>
          <w:szCs w:val="22"/>
        </w:rPr>
      </w:pPr>
    </w:p>
    <w:p w14:paraId="659A712D" w14:textId="413D05C8" w:rsidR="009D01DA" w:rsidRPr="009D01DA" w:rsidRDefault="009D01DA" w:rsidP="009D01DA">
      <w:pPr>
        <w:rPr>
          <w:sz w:val="22"/>
          <w:szCs w:val="22"/>
        </w:rPr>
      </w:pPr>
      <w:r w:rsidRPr="009D01DA">
        <w:rPr>
          <w:sz w:val="22"/>
          <w:szCs w:val="22"/>
        </w:rPr>
        <w:t xml:space="preserve">PCC. (2022) </w:t>
      </w:r>
      <w:r w:rsidRPr="00D14461">
        <w:rPr>
          <w:i/>
          <w:iCs/>
          <w:sz w:val="22"/>
          <w:szCs w:val="22"/>
        </w:rPr>
        <w:t>South Wales Police &amp; Crime Plan 2022-26</w:t>
      </w:r>
      <w:r w:rsidRPr="009D01DA">
        <w:rPr>
          <w:sz w:val="22"/>
          <w:szCs w:val="22"/>
        </w:rPr>
        <w:t>. South Wales Police &amp; Crime Commissioner (PCC)</w:t>
      </w:r>
      <w:r w:rsidR="00D14461">
        <w:rPr>
          <w:sz w:val="22"/>
          <w:szCs w:val="22"/>
        </w:rPr>
        <w:t>.</w:t>
      </w:r>
    </w:p>
    <w:p w14:paraId="7E922EBE" w14:textId="77777777" w:rsidR="00D14461" w:rsidRDefault="00D14461" w:rsidP="009D01DA">
      <w:pPr>
        <w:rPr>
          <w:sz w:val="22"/>
          <w:szCs w:val="22"/>
        </w:rPr>
      </w:pPr>
    </w:p>
    <w:p w14:paraId="70F4B8E4" w14:textId="6BA6F1AB" w:rsidR="009D01DA" w:rsidRPr="009D01DA" w:rsidRDefault="009D01DA" w:rsidP="009D01DA">
      <w:pPr>
        <w:rPr>
          <w:sz w:val="22"/>
          <w:szCs w:val="22"/>
        </w:rPr>
      </w:pPr>
      <w:r w:rsidRPr="009D01DA">
        <w:rPr>
          <w:sz w:val="22"/>
          <w:szCs w:val="22"/>
        </w:rPr>
        <w:t xml:space="preserve">Pease, K. and Farrell, G. (2016) </w:t>
      </w:r>
      <w:r w:rsidRPr="00D14461">
        <w:rPr>
          <w:i/>
          <w:iCs/>
          <w:sz w:val="22"/>
          <w:szCs w:val="22"/>
        </w:rPr>
        <w:t>Repeat Victimisation. In R. Wortley, &amp; M. Townsley, Environmental Criminology and Crime Analysis</w:t>
      </w:r>
      <w:r w:rsidRPr="009D01DA">
        <w:rPr>
          <w:sz w:val="22"/>
          <w:szCs w:val="22"/>
        </w:rPr>
        <w:t xml:space="preserve"> (p. 19). Routledge.</w:t>
      </w:r>
    </w:p>
    <w:p w14:paraId="5496BAC4" w14:textId="77777777" w:rsidR="00D14461" w:rsidRDefault="00D14461" w:rsidP="009D01DA">
      <w:pPr>
        <w:rPr>
          <w:sz w:val="22"/>
          <w:szCs w:val="22"/>
        </w:rPr>
      </w:pPr>
    </w:p>
    <w:p w14:paraId="7765F218" w14:textId="5D139DB9" w:rsidR="009D01DA" w:rsidRPr="009D01DA" w:rsidRDefault="009D01DA" w:rsidP="009D01DA">
      <w:pPr>
        <w:rPr>
          <w:sz w:val="22"/>
          <w:szCs w:val="22"/>
        </w:rPr>
      </w:pPr>
      <w:r w:rsidRPr="009D01DA">
        <w:rPr>
          <w:sz w:val="22"/>
          <w:szCs w:val="22"/>
        </w:rPr>
        <w:t xml:space="preserve">Reemst, L.V., Fischer, T., Dongen, S.V., Kouwenhoven, S. and Valkeman, S. (2013) </w:t>
      </w:r>
      <w:r w:rsidRPr="00D14461">
        <w:rPr>
          <w:i/>
          <w:iCs/>
          <w:sz w:val="22"/>
          <w:szCs w:val="22"/>
        </w:rPr>
        <w:t>Risk factors for repeated victimization.</w:t>
      </w:r>
    </w:p>
    <w:p w14:paraId="37038578" w14:textId="77777777" w:rsidR="00D14461" w:rsidRDefault="00D14461" w:rsidP="009D01DA">
      <w:pPr>
        <w:rPr>
          <w:sz w:val="22"/>
          <w:szCs w:val="22"/>
        </w:rPr>
      </w:pPr>
    </w:p>
    <w:p w14:paraId="0D2B75C9" w14:textId="6E8F8AED" w:rsidR="00D14461" w:rsidRDefault="009D01DA" w:rsidP="009D01DA">
      <w:pPr>
        <w:rPr>
          <w:sz w:val="22"/>
          <w:szCs w:val="22"/>
        </w:rPr>
      </w:pPr>
      <w:r w:rsidRPr="009D01DA">
        <w:rPr>
          <w:sz w:val="22"/>
          <w:szCs w:val="22"/>
        </w:rPr>
        <w:t xml:space="preserve">Richards, L. (2009) </w:t>
      </w:r>
      <w:r w:rsidRPr="00D14461">
        <w:rPr>
          <w:i/>
          <w:iCs/>
          <w:sz w:val="22"/>
          <w:szCs w:val="22"/>
        </w:rPr>
        <w:t>Domestic Abuse, Stalking and Harassment and Honour Based Violence (DASH, 2009) Risk Model: Practice Guidance for All Front-Line Staff.</w:t>
      </w:r>
      <w:r w:rsidRPr="009D01DA">
        <w:rPr>
          <w:sz w:val="22"/>
          <w:szCs w:val="22"/>
        </w:rPr>
        <w:t xml:space="preserve"> Available at: https://www.dashriskchecklist.co.uk/wp-content/uploads/2016/09/DASH-Practice-Guidance-2016.pdf (Accessed 8 June 2022)</w:t>
      </w:r>
      <w:r w:rsidR="00D14461">
        <w:rPr>
          <w:sz w:val="22"/>
          <w:szCs w:val="22"/>
        </w:rPr>
        <w:t>.</w:t>
      </w:r>
    </w:p>
    <w:p w14:paraId="13D1863C" w14:textId="77777777" w:rsidR="00D14461" w:rsidRDefault="00D14461" w:rsidP="009D01DA">
      <w:pPr>
        <w:rPr>
          <w:sz w:val="22"/>
          <w:szCs w:val="22"/>
        </w:rPr>
      </w:pPr>
    </w:p>
    <w:p w14:paraId="75FB3ACF" w14:textId="1D241AF9" w:rsidR="009D01DA" w:rsidRPr="009D01DA" w:rsidRDefault="009D01DA" w:rsidP="009D01DA">
      <w:pPr>
        <w:rPr>
          <w:sz w:val="22"/>
          <w:szCs w:val="22"/>
        </w:rPr>
      </w:pPr>
      <w:r w:rsidRPr="009D01DA">
        <w:rPr>
          <w:sz w:val="22"/>
          <w:szCs w:val="22"/>
        </w:rPr>
        <w:t xml:space="preserve">Robinson, A., Myhill, A., Wire, J., Roberts, J. and Tilley, N. (2016) </w:t>
      </w:r>
      <w:r w:rsidRPr="00913620">
        <w:rPr>
          <w:i/>
          <w:iCs/>
          <w:sz w:val="22"/>
          <w:szCs w:val="22"/>
        </w:rPr>
        <w:t>Risk-led policing of domestic abuse and the DASH risk model,</w:t>
      </w:r>
      <w:r w:rsidRPr="009D01DA">
        <w:rPr>
          <w:sz w:val="22"/>
          <w:szCs w:val="22"/>
        </w:rPr>
        <w:t xml:space="preserve"> Cardiff &amp; London, Cardiff University, College of Policing and UCL Department of Security and Crime Science.</w:t>
      </w:r>
    </w:p>
    <w:p w14:paraId="63F3CEFF" w14:textId="77777777" w:rsidR="00D14461" w:rsidRDefault="00D14461" w:rsidP="009D01DA">
      <w:pPr>
        <w:rPr>
          <w:sz w:val="22"/>
          <w:szCs w:val="22"/>
        </w:rPr>
      </w:pPr>
    </w:p>
    <w:p w14:paraId="420C06B1" w14:textId="68176112" w:rsidR="009D01DA" w:rsidRPr="009D01DA" w:rsidRDefault="009D01DA" w:rsidP="009D01DA">
      <w:pPr>
        <w:rPr>
          <w:sz w:val="22"/>
          <w:szCs w:val="22"/>
        </w:rPr>
      </w:pPr>
      <w:r w:rsidRPr="009D01DA">
        <w:rPr>
          <w:sz w:val="22"/>
          <w:szCs w:val="22"/>
        </w:rPr>
        <w:t xml:space="preserve">Sherman, L. (2007) The power few: experimental Criminology and the reduction of harm, </w:t>
      </w:r>
      <w:r w:rsidRPr="00913620">
        <w:rPr>
          <w:i/>
          <w:iCs/>
          <w:sz w:val="22"/>
          <w:szCs w:val="22"/>
        </w:rPr>
        <w:t>Journal of Experimental Criminology</w:t>
      </w:r>
      <w:r w:rsidRPr="009D01DA">
        <w:rPr>
          <w:sz w:val="22"/>
          <w:szCs w:val="22"/>
        </w:rPr>
        <w:t>, Vol. 3, pp. 299-321.</w:t>
      </w:r>
    </w:p>
    <w:p w14:paraId="7CB9CE4D" w14:textId="77777777" w:rsidR="00913620" w:rsidRDefault="00913620" w:rsidP="009D01DA">
      <w:pPr>
        <w:rPr>
          <w:sz w:val="22"/>
          <w:szCs w:val="22"/>
        </w:rPr>
      </w:pPr>
    </w:p>
    <w:p w14:paraId="626998ED" w14:textId="24D439CA" w:rsidR="009D01DA" w:rsidRPr="009D01DA" w:rsidRDefault="009D01DA" w:rsidP="009D01DA">
      <w:pPr>
        <w:rPr>
          <w:sz w:val="22"/>
          <w:szCs w:val="22"/>
        </w:rPr>
      </w:pPr>
      <w:r w:rsidRPr="009D01DA">
        <w:rPr>
          <w:sz w:val="22"/>
          <w:szCs w:val="22"/>
        </w:rPr>
        <w:t xml:space="preserve">Sherman, L. and Berk, R. (1984) The Specific Deterrent Effects of Arrest for Domestic Assault, </w:t>
      </w:r>
      <w:r w:rsidRPr="00913620">
        <w:rPr>
          <w:i/>
          <w:iCs/>
          <w:sz w:val="22"/>
          <w:szCs w:val="22"/>
        </w:rPr>
        <w:t>American Sociological Review</w:t>
      </w:r>
      <w:r w:rsidRPr="009D01DA">
        <w:rPr>
          <w:sz w:val="22"/>
          <w:szCs w:val="22"/>
        </w:rPr>
        <w:t>, Vol. 49, no.2, pp. 261-272.</w:t>
      </w:r>
    </w:p>
    <w:p w14:paraId="61369557" w14:textId="77777777" w:rsidR="00913620" w:rsidRDefault="00913620" w:rsidP="009D01DA">
      <w:pPr>
        <w:rPr>
          <w:sz w:val="22"/>
          <w:szCs w:val="22"/>
        </w:rPr>
      </w:pPr>
    </w:p>
    <w:p w14:paraId="16B453D9" w14:textId="77777777" w:rsidR="00913620" w:rsidRDefault="009D01DA" w:rsidP="009D01DA">
      <w:pPr>
        <w:rPr>
          <w:sz w:val="22"/>
          <w:szCs w:val="22"/>
        </w:rPr>
      </w:pPr>
      <w:r w:rsidRPr="009D01DA">
        <w:rPr>
          <w:sz w:val="22"/>
          <w:szCs w:val="22"/>
        </w:rPr>
        <w:t xml:space="preserve">Sherman, L. and Harris, H. (2013) Increased homicide victimization of suspects arrested for domestic assault: A 23-year follow-up of the Milwaukee Domestic Violence Experiment, </w:t>
      </w:r>
    </w:p>
    <w:p w14:paraId="081CBA21" w14:textId="060C08A5" w:rsidR="009D01DA" w:rsidRPr="009D01DA" w:rsidRDefault="009D01DA" w:rsidP="009D01DA">
      <w:pPr>
        <w:rPr>
          <w:sz w:val="22"/>
          <w:szCs w:val="22"/>
        </w:rPr>
      </w:pPr>
      <w:r w:rsidRPr="00913620">
        <w:rPr>
          <w:i/>
          <w:iCs/>
          <w:sz w:val="22"/>
          <w:szCs w:val="22"/>
        </w:rPr>
        <w:t>Journal of Experimental Criminology</w:t>
      </w:r>
      <w:r w:rsidRPr="009D01DA">
        <w:rPr>
          <w:sz w:val="22"/>
          <w:szCs w:val="22"/>
        </w:rPr>
        <w:t>, Vol. 9, pp. 491-514.</w:t>
      </w:r>
    </w:p>
    <w:p w14:paraId="1289ED2F" w14:textId="77777777" w:rsidR="00913620" w:rsidRDefault="00913620" w:rsidP="009D01DA">
      <w:pPr>
        <w:rPr>
          <w:sz w:val="22"/>
          <w:szCs w:val="22"/>
        </w:rPr>
      </w:pPr>
    </w:p>
    <w:p w14:paraId="511D4B65" w14:textId="1F015E43" w:rsidR="009D01DA" w:rsidRPr="009D01DA" w:rsidRDefault="009D01DA" w:rsidP="009D01DA">
      <w:pPr>
        <w:rPr>
          <w:sz w:val="22"/>
          <w:szCs w:val="22"/>
        </w:rPr>
      </w:pPr>
      <w:r w:rsidRPr="009D01DA">
        <w:rPr>
          <w:sz w:val="22"/>
          <w:szCs w:val="22"/>
        </w:rPr>
        <w:t xml:space="preserve">Sherman, L., Schmidt, J., Rogan., D., Smith, D., Gartin, P., Cohn, E., Collins, C. and Bacich, A. (1992) The Variable Effects of Arrest on Criminal Careers: the Milwaukee Domestic Violence Experiment. (Milwaukee, Wisconsin) (Symposium on Domestic Violence), </w:t>
      </w:r>
      <w:r w:rsidRPr="00913620">
        <w:rPr>
          <w:i/>
          <w:iCs/>
          <w:sz w:val="22"/>
          <w:szCs w:val="22"/>
        </w:rPr>
        <w:t>The Journal of Criminal Law and Criminology</w:t>
      </w:r>
      <w:r w:rsidRPr="009D01DA">
        <w:rPr>
          <w:sz w:val="22"/>
          <w:szCs w:val="22"/>
        </w:rPr>
        <w:t>, Vol. 83, no.1, pp. 137-169.</w:t>
      </w:r>
    </w:p>
    <w:p w14:paraId="179A6D4F" w14:textId="77777777" w:rsidR="00913620" w:rsidRDefault="00913620" w:rsidP="009D01DA">
      <w:pPr>
        <w:rPr>
          <w:sz w:val="22"/>
          <w:szCs w:val="22"/>
        </w:rPr>
      </w:pPr>
    </w:p>
    <w:p w14:paraId="6BE23F80" w14:textId="505CEA6E" w:rsidR="009D01DA" w:rsidRPr="009D01DA" w:rsidRDefault="009D01DA" w:rsidP="009D01DA">
      <w:pPr>
        <w:rPr>
          <w:sz w:val="22"/>
          <w:szCs w:val="22"/>
        </w:rPr>
      </w:pPr>
      <w:r w:rsidRPr="009D01DA">
        <w:rPr>
          <w:sz w:val="22"/>
          <w:szCs w:val="22"/>
        </w:rPr>
        <w:t xml:space="preserve">SooHyun, O., Martinez, N.N., Lee, Y. and Eck, J.E. (2017) How concentrated is crime among victims? A systematic review from 1977 to 2014. </w:t>
      </w:r>
      <w:r w:rsidRPr="00913620">
        <w:rPr>
          <w:i/>
          <w:iCs/>
          <w:sz w:val="22"/>
          <w:szCs w:val="22"/>
        </w:rPr>
        <w:t>Crime Science</w:t>
      </w:r>
      <w:r w:rsidRPr="009D01DA">
        <w:rPr>
          <w:sz w:val="22"/>
          <w:szCs w:val="22"/>
        </w:rPr>
        <w:t>, pp.1-16.</w:t>
      </w:r>
    </w:p>
    <w:p w14:paraId="74B98C73" w14:textId="77777777" w:rsidR="00913620" w:rsidRDefault="00913620" w:rsidP="009D01DA">
      <w:pPr>
        <w:rPr>
          <w:sz w:val="22"/>
          <w:szCs w:val="22"/>
        </w:rPr>
      </w:pPr>
    </w:p>
    <w:p w14:paraId="61AAFB39" w14:textId="1A602008" w:rsidR="009D01DA" w:rsidRPr="009D01DA" w:rsidRDefault="009D01DA" w:rsidP="009D01DA">
      <w:pPr>
        <w:rPr>
          <w:sz w:val="22"/>
          <w:szCs w:val="22"/>
        </w:rPr>
      </w:pPr>
      <w:r w:rsidRPr="009D01DA">
        <w:rPr>
          <w:sz w:val="22"/>
          <w:szCs w:val="22"/>
        </w:rPr>
        <w:t xml:space="preserve">Stanko, E. (1995) Policing Domestic Violence: Dilemmas and Contradictions, </w:t>
      </w:r>
      <w:r w:rsidRPr="00913620">
        <w:rPr>
          <w:i/>
          <w:iCs/>
          <w:sz w:val="22"/>
          <w:szCs w:val="22"/>
        </w:rPr>
        <w:t>Australian &amp; New Zealand Journal of Criminology</w:t>
      </w:r>
      <w:r w:rsidRPr="009D01DA">
        <w:rPr>
          <w:sz w:val="22"/>
          <w:szCs w:val="22"/>
        </w:rPr>
        <w:t>, Vol. 28, no.1, pp. 31-44.</w:t>
      </w:r>
    </w:p>
    <w:p w14:paraId="051AEB0B" w14:textId="77777777" w:rsidR="00913620" w:rsidRDefault="00913620" w:rsidP="009D01DA">
      <w:pPr>
        <w:rPr>
          <w:sz w:val="22"/>
          <w:szCs w:val="22"/>
        </w:rPr>
      </w:pPr>
    </w:p>
    <w:p w14:paraId="77749EEF" w14:textId="0D4E04CD" w:rsidR="009D01DA" w:rsidRPr="009D01DA" w:rsidRDefault="009D01DA" w:rsidP="009D01DA">
      <w:pPr>
        <w:rPr>
          <w:sz w:val="22"/>
          <w:szCs w:val="22"/>
        </w:rPr>
      </w:pPr>
      <w:r w:rsidRPr="009D01DA">
        <w:rPr>
          <w:sz w:val="22"/>
          <w:szCs w:val="22"/>
        </w:rPr>
        <w:t xml:space="preserve">Stanko, E., Belur, J. and Hohl, K. (2020) </w:t>
      </w:r>
      <w:r w:rsidRPr="00913620">
        <w:rPr>
          <w:i/>
          <w:iCs/>
          <w:sz w:val="22"/>
          <w:szCs w:val="22"/>
        </w:rPr>
        <w:t>Policing the lockdown: domestic abuse and vulnerability</w:t>
      </w:r>
      <w:r w:rsidRPr="009D01DA">
        <w:rPr>
          <w:sz w:val="22"/>
          <w:szCs w:val="22"/>
        </w:rPr>
        <w:t>, Jill Dando Institute, UCL.</w:t>
      </w:r>
    </w:p>
    <w:p w14:paraId="4547017C" w14:textId="77777777" w:rsidR="00913620" w:rsidRDefault="00913620" w:rsidP="009D01DA">
      <w:pPr>
        <w:rPr>
          <w:sz w:val="22"/>
          <w:szCs w:val="22"/>
        </w:rPr>
      </w:pPr>
    </w:p>
    <w:p w14:paraId="50021FDF" w14:textId="74B7ABCE" w:rsidR="009D01DA" w:rsidRPr="009D01DA" w:rsidRDefault="009D01DA" w:rsidP="009D01DA">
      <w:pPr>
        <w:rPr>
          <w:sz w:val="22"/>
          <w:szCs w:val="22"/>
        </w:rPr>
      </w:pPr>
      <w:r w:rsidRPr="009D01DA">
        <w:rPr>
          <w:sz w:val="22"/>
          <w:szCs w:val="22"/>
        </w:rPr>
        <w:t>Vigurs, C., Wire, J., Myhill, A. &amp; Gough, D. (2016)</w:t>
      </w:r>
      <w:r w:rsidRPr="00913620">
        <w:rPr>
          <w:i/>
          <w:iCs/>
          <w:sz w:val="22"/>
          <w:szCs w:val="22"/>
        </w:rPr>
        <w:t xml:space="preserve"> Police Initial Responses to Domestic Abuse: A systematic review</w:t>
      </w:r>
      <w:r w:rsidRPr="009D01DA">
        <w:rPr>
          <w:sz w:val="22"/>
          <w:szCs w:val="22"/>
        </w:rPr>
        <w:t>, London, College of Policing.</w:t>
      </w:r>
    </w:p>
    <w:p w14:paraId="303F4B91" w14:textId="77777777" w:rsidR="00913620" w:rsidRDefault="00913620" w:rsidP="009D01DA">
      <w:pPr>
        <w:rPr>
          <w:sz w:val="22"/>
          <w:szCs w:val="22"/>
        </w:rPr>
      </w:pPr>
    </w:p>
    <w:p w14:paraId="7C8DA153" w14:textId="5010D16E" w:rsidR="009D01DA" w:rsidRPr="009D01DA" w:rsidRDefault="009D01DA" w:rsidP="009D01DA">
      <w:pPr>
        <w:rPr>
          <w:sz w:val="22"/>
          <w:szCs w:val="22"/>
        </w:rPr>
      </w:pPr>
      <w:r w:rsidRPr="009D01DA">
        <w:rPr>
          <w:sz w:val="22"/>
          <w:szCs w:val="22"/>
        </w:rPr>
        <w:t xml:space="preserve">Walby, S., Towers, J., Balderston, S., Corradi, C., Francis, B., Heiskanen, H., Helweg-Larsen, K., Mergaert, L., Olive, P., Palmer, E., Stöckl, H. and Strid, S. (2017) </w:t>
      </w:r>
      <w:r w:rsidRPr="00913620">
        <w:rPr>
          <w:i/>
          <w:iCs/>
          <w:sz w:val="22"/>
          <w:szCs w:val="22"/>
        </w:rPr>
        <w:t>The Concept and Measurement of Violence against Women and Men,</w:t>
      </w:r>
      <w:r w:rsidRPr="009D01DA">
        <w:rPr>
          <w:sz w:val="22"/>
          <w:szCs w:val="22"/>
        </w:rPr>
        <w:t xml:space="preserve"> Bristol, Policy Press.</w:t>
      </w:r>
    </w:p>
    <w:p w14:paraId="6072DBE5" w14:textId="77777777" w:rsidR="009D01DA" w:rsidRPr="009D01DA" w:rsidRDefault="009D01DA" w:rsidP="009D01DA">
      <w:pPr>
        <w:rPr>
          <w:sz w:val="22"/>
          <w:szCs w:val="22"/>
        </w:rPr>
      </w:pPr>
      <w:r w:rsidRPr="009D01DA">
        <w:rPr>
          <w:sz w:val="22"/>
          <w:szCs w:val="22"/>
        </w:rPr>
        <w:lastRenderedPageBreak/>
        <w:t xml:space="preserve">Walklate, S. (2008) What is to be done about violence against women? </w:t>
      </w:r>
      <w:r w:rsidRPr="00913620">
        <w:rPr>
          <w:i/>
          <w:iCs/>
          <w:sz w:val="22"/>
          <w:szCs w:val="22"/>
        </w:rPr>
        <w:t>British Journal of Criminology</w:t>
      </w:r>
      <w:r w:rsidRPr="009D01DA">
        <w:rPr>
          <w:sz w:val="22"/>
          <w:szCs w:val="22"/>
        </w:rPr>
        <w:t>, Vol. 48, pp. 39-54</w:t>
      </w:r>
    </w:p>
    <w:p w14:paraId="29F2BE0A" w14:textId="77777777" w:rsidR="00913620" w:rsidRDefault="00913620" w:rsidP="009D01DA">
      <w:pPr>
        <w:rPr>
          <w:sz w:val="22"/>
          <w:szCs w:val="22"/>
        </w:rPr>
      </w:pPr>
    </w:p>
    <w:p w14:paraId="44045FB4" w14:textId="0742D504" w:rsidR="009D01DA" w:rsidRPr="009D01DA" w:rsidRDefault="009D01DA" w:rsidP="009D01DA">
      <w:pPr>
        <w:rPr>
          <w:sz w:val="22"/>
          <w:szCs w:val="22"/>
        </w:rPr>
      </w:pPr>
      <w:r w:rsidRPr="009D01DA">
        <w:rPr>
          <w:sz w:val="22"/>
          <w:szCs w:val="22"/>
        </w:rPr>
        <w:t xml:space="preserve">Women’s Aid. (2020) </w:t>
      </w:r>
      <w:r w:rsidRPr="00913620">
        <w:rPr>
          <w:i/>
          <w:iCs/>
          <w:sz w:val="22"/>
          <w:szCs w:val="22"/>
        </w:rPr>
        <w:t>A Perfect Storm: The Impact of the Covid-19 Pandemic on Domestic Abuse Survivors and the Services Supporting Them</w:t>
      </w:r>
      <w:r w:rsidRPr="009D01DA">
        <w:rPr>
          <w:sz w:val="22"/>
          <w:szCs w:val="22"/>
        </w:rPr>
        <w:t>, Bristol, Women’s Aid.</w:t>
      </w:r>
    </w:p>
    <w:sectPr w:rsidR="009D01DA" w:rsidRPr="009D01D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4DBB6" w14:textId="77777777" w:rsidR="001F2AEA" w:rsidRDefault="001F2AEA">
      <w:r>
        <w:separator/>
      </w:r>
    </w:p>
  </w:endnote>
  <w:endnote w:type="continuationSeparator" w:id="0">
    <w:p w14:paraId="4B2E4B9C" w14:textId="77777777" w:rsidR="001F2AEA" w:rsidRDefault="001F2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B9228" w14:textId="77777777" w:rsidR="007A58DE" w:rsidRDefault="007A58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0C118D" w:rsidRDefault="000C118D">
    <w:pPr>
      <w:pStyle w:val="Footer"/>
      <w:jc w:val="right"/>
    </w:pPr>
    <w:r>
      <w:fldChar w:fldCharType="begin"/>
    </w:r>
    <w:r>
      <w:instrText xml:space="preserve"> PAGE   \* MERGEFORMAT </w:instrText>
    </w:r>
    <w:r>
      <w:fldChar w:fldCharType="separate"/>
    </w:r>
    <w:r w:rsidR="001120C1">
      <w:rPr>
        <w:noProof/>
      </w:rPr>
      <w:t>10</w:t>
    </w:r>
    <w:r>
      <w:rPr>
        <w:noProof/>
      </w:rPr>
      <w:fldChar w:fldCharType="end"/>
    </w:r>
  </w:p>
  <w:p w14:paraId="790812FF" w14:textId="77777777" w:rsidR="000C118D" w:rsidRPr="00BB5EAA" w:rsidRDefault="000C118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8F31B" w14:textId="77777777" w:rsidR="007A58DE" w:rsidRDefault="007A58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5ED1D" w14:textId="77777777" w:rsidR="001F2AEA" w:rsidRDefault="001F2AEA">
      <w:r>
        <w:separator/>
      </w:r>
    </w:p>
  </w:footnote>
  <w:footnote w:type="continuationSeparator" w:id="0">
    <w:p w14:paraId="667CF715" w14:textId="77777777" w:rsidR="001F2AEA" w:rsidRDefault="001F2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95C2B" w14:textId="77777777" w:rsidR="007A58DE" w:rsidRDefault="007A58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5EF12" w14:textId="77777777" w:rsidR="007A58DE" w:rsidRDefault="007A58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C4E94" w14:textId="77777777" w:rsidR="007A58DE" w:rsidRDefault="007A58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4C15B34"/>
    <w:multiLevelType w:val="hybridMultilevel"/>
    <w:tmpl w:val="CA048E10"/>
    <w:lvl w:ilvl="0" w:tplc="98101B36">
      <w:start w:val="1"/>
      <w:numFmt w:val="decimal"/>
      <w:lvlText w:val="%1."/>
      <w:lvlJc w:val="left"/>
      <w:pPr>
        <w:ind w:left="720" w:hanging="660"/>
      </w:pPr>
      <w:rPr>
        <w:rFonts w:ascii="Arial" w:eastAsia="Times New Roman" w:hAnsi="Arial" w:cs="Arial"/>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3145B6"/>
    <w:multiLevelType w:val="hybridMultilevel"/>
    <w:tmpl w:val="C4D244A0"/>
    <w:lvl w:ilvl="0" w:tplc="98101B36">
      <w:start w:val="1"/>
      <w:numFmt w:val="decimal"/>
      <w:lvlText w:val="%1."/>
      <w:lvlJc w:val="left"/>
      <w:pPr>
        <w:ind w:left="777" w:hanging="660"/>
      </w:pPr>
      <w:rPr>
        <w:rFonts w:ascii="Arial" w:eastAsia="Times New Roman" w:hAnsi="Arial" w:cs="Arial"/>
      </w:r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2674FD"/>
    <w:multiLevelType w:val="hybridMultilevel"/>
    <w:tmpl w:val="8E3AE570"/>
    <w:lvl w:ilvl="0" w:tplc="C0003576">
      <w:start w:val="1"/>
      <w:numFmt w:val="decimal"/>
      <w:lvlText w:val="%1."/>
      <w:lvlJc w:val="left"/>
      <w:pPr>
        <w:ind w:left="720" w:hanging="6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7400045B"/>
    <w:multiLevelType w:val="multilevel"/>
    <w:tmpl w:val="A4F01B52"/>
    <w:lvl w:ilvl="0">
      <w:start w:val="8"/>
      <w:numFmt w:val="decimal"/>
      <w:lvlText w:val="%1"/>
      <w:lvlJc w:val="left"/>
      <w:pPr>
        <w:ind w:left="430" w:hanging="430"/>
      </w:pPr>
      <w:rPr>
        <w:rFonts w:ascii="Arial" w:hAnsi="Arial" w:cs="Arial" w:hint="default"/>
        <w:sz w:val="22"/>
      </w:rPr>
    </w:lvl>
    <w:lvl w:ilvl="1">
      <w:start w:val="10"/>
      <w:numFmt w:val="decimal"/>
      <w:lvlText w:val="%1-%2"/>
      <w:lvlJc w:val="left"/>
      <w:pPr>
        <w:ind w:left="430" w:hanging="430"/>
      </w:pPr>
      <w:rPr>
        <w:rFonts w:ascii="Arial" w:hAnsi="Arial" w:cs="Arial" w:hint="default"/>
        <w:sz w:val="22"/>
      </w:rPr>
    </w:lvl>
    <w:lvl w:ilvl="2">
      <w:start w:val="1"/>
      <w:numFmt w:val="decimal"/>
      <w:lvlText w:val="%1-%2.%3"/>
      <w:lvlJc w:val="left"/>
      <w:pPr>
        <w:ind w:left="720" w:hanging="720"/>
      </w:pPr>
      <w:rPr>
        <w:rFonts w:ascii="Arial" w:hAnsi="Arial" w:cs="Arial" w:hint="default"/>
        <w:sz w:val="22"/>
      </w:rPr>
    </w:lvl>
    <w:lvl w:ilvl="3">
      <w:start w:val="1"/>
      <w:numFmt w:val="decimal"/>
      <w:lvlText w:val="%1-%2.%3.%4"/>
      <w:lvlJc w:val="left"/>
      <w:pPr>
        <w:ind w:left="720" w:hanging="720"/>
      </w:pPr>
      <w:rPr>
        <w:rFonts w:ascii="Arial" w:hAnsi="Arial" w:cs="Arial" w:hint="default"/>
        <w:sz w:val="22"/>
      </w:rPr>
    </w:lvl>
    <w:lvl w:ilvl="4">
      <w:start w:val="1"/>
      <w:numFmt w:val="decimal"/>
      <w:lvlText w:val="%1-%2.%3.%4.%5"/>
      <w:lvlJc w:val="left"/>
      <w:pPr>
        <w:ind w:left="1080" w:hanging="1080"/>
      </w:pPr>
      <w:rPr>
        <w:rFonts w:ascii="Arial" w:hAnsi="Arial" w:cs="Arial" w:hint="default"/>
        <w:sz w:val="22"/>
      </w:rPr>
    </w:lvl>
    <w:lvl w:ilvl="5">
      <w:start w:val="1"/>
      <w:numFmt w:val="decimal"/>
      <w:lvlText w:val="%1-%2.%3.%4.%5.%6"/>
      <w:lvlJc w:val="left"/>
      <w:pPr>
        <w:ind w:left="1080" w:hanging="1080"/>
      </w:pPr>
      <w:rPr>
        <w:rFonts w:ascii="Arial" w:hAnsi="Arial" w:cs="Arial" w:hint="default"/>
        <w:sz w:val="22"/>
      </w:rPr>
    </w:lvl>
    <w:lvl w:ilvl="6">
      <w:start w:val="1"/>
      <w:numFmt w:val="decimal"/>
      <w:lvlText w:val="%1-%2.%3.%4.%5.%6.%7"/>
      <w:lvlJc w:val="left"/>
      <w:pPr>
        <w:ind w:left="1440" w:hanging="1440"/>
      </w:pPr>
      <w:rPr>
        <w:rFonts w:ascii="Arial" w:hAnsi="Arial" w:cs="Arial" w:hint="default"/>
        <w:sz w:val="22"/>
      </w:rPr>
    </w:lvl>
    <w:lvl w:ilvl="7">
      <w:start w:val="1"/>
      <w:numFmt w:val="decimal"/>
      <w:lvlText w:val="%1-%2.%3.%4.%5.%6.%7.%8"/>
      <w:lvlJc w:val="left"/>
      <w:pPr>
        <w:ind w:left="1440" w:hanging="1440"/>
      </w:pPr>
      <w:rPr>
        <w:rFonts w:ascii="Arial" w:hAnsi="Arial" w:cs="Arial" w:hint="default"/>
        <w:sz w:val="22"/>
      </w:rPr>
    </w:lvl>
    <w:lvl w:ilvl="8">
      <w:start w:val="1"/>
      <w:numFmt w:val="decimal"/>
      <w:lvlText w:val="%1-%2.%3.%4.%5.%6.%7.%8.%9"/>
      <w:lvlJc w:val="left"/>
      <w:pPr>
        <w:ind w:left="1800" w:hanging="1800"/>
      </w:pPr>
      <w:rPr>
        <w:rFonts w:ascii="Arial" w:hAnsi="Arial" w:cs="Arial" w:hint="default"/>
        <w:sz w:val="22"/>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2"/>
  </w:num>
  <w:num w:numId="3">
    <w:abstractNumId w:val="6"/>
  </w:num>
  <w:num w:numId="4">
    <w:abstractNumId w:val="5"/>
  </w:num>
  <w:num w:numId="5">
    <w:abstractNumId w:val="3"/>
  </w:num>
  <w:num w:numId="6">
    <w:abstractNumId w:val="1"/>
  </w:num>
  <w:num w:numId="7">
    <w:abstractNumId w:val="4"/>
  </w:num>
  <w:num w:numId="8">
    <w:abstractNumId w:val="8"/>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hideSpellingErrors/>
  <w:hideGrammaticalError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0E4"/>
    <w:rsid w:val="000325D9"/>
    <w:rsid w:val="000372B2"/>
    <w:rsid w:val="0004079F"/>
    <w:rsid w:val="00044409"/>
    <w:rsid w:val="00045B87"/>
    <w:rsid w:val="00045C07"/>
    <w:rsid w:val="00055D43"/>
    <w:rsid w:val="00056FAC"/>
    <w:rsid w:val="00057751"/>
    <w:rsid w:val="00061423"/>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18D"/>
    <w:rsid w:val="000C378F"/>
    <w:rsid w:val="000C6892"/>
    <w:rsid w:val="000C6FFE"/>
    <w:rsid w:val="000D0BB6"/>
    <w:rsid w:val="000D63BE"/>
    <w:rsid w:val="000E26B0"/>
    <w:rsid w:val="000F1599"/>
    <w:rsid w:val="000F1769"/>
    <w:rsid w:val="000F6196"/>
    <w:rsid w:val="000F7ECD"/>
    <w:rsid w:val="00102E64"/>
    <w:rsid w:val="0010312C"/>
    <w:rsid w:val="00106DC7"/>
    <w:rsid w:val="001120C1"/>
    <w:rsid w:val="00112391"/>
    <w:rsid w:val="00114F52"/>
    <w:rsid w:val="0012135C"/>
    <w:rsid w:val="00130E83"/>
    <w:rsid w:val="00134684"/>
    <w:rsid w:val="001347F8"/>
    <w:rsid w:val="00137BB5"/>
    <w:rsid w:val="00137E05"/>
    <w:rsid w:val="001447F6"/>
    <w:rsid w:val="00147DE3"/>
    <w:rsid w:val="00150794"/>
    <w:rsid w:val="001608C4"/>
    <w:rsid w:val="00171418"/>
    <w:rsid w:val="00190913"/>
    <w:rsid w:val="001961CF"/>
    <w:rsid w:val="001964E5"/>
    <w:rsid w:val="001A59BB"/>
    <w:rsid w:val="001A6A51"/>
    <w:rsid w:val="001A79C4"/>
    <w:rsid w:val="001B331A"/>
    <w:rsid w:val="001C0E74"/>
    <w:rsid w:val="001C6CEC"/>
    <w:rsid w:val="001D229F"/>
    <w:rsid w:val="001D6162"/>
    <w:rsid w:val="001E6FAD"/>
    <w:rsid w:val="001E7592"/>
    <w:rsid w:val="001F2AEA"/>
    <w:rsid w:val="001F3878"/>
    <w:rsid w:val="001F4552"/>
    <w:rsid w:val="002019EB"/>
    <w:rsid w:val="002030F2"/>
    <w:rsid w:val="00205051"/>
    <w:rsid w:val="00211F65"/>
    <w:rsid w:val="00213A97"/>
    <w:rsid w:val="0022001B"/>
    <w:rsid w:val="00220D06"/>
    <w:rsid w:val="002219BA"/>
    <w:rsid w:val="00222088"/>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6BD"/>
    <w:rsid w:val="002E4DC4"/>
    <w:rsid w:val="002E7017"/>
    <w:rsid w:val="002F4F6E"/>
    <w:rsid w:val="00300521"/>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6AA3"/>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1B5E"/>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18E4"/>
    <w:rsid w:val="004C2D3A"/>
    <w:rsid w:val="004D03C4"/>
    <w:rsid w:val="004D0BF1"/>
    <w:rsid w:val="004D24D2"/>
    <w:rsid w:val="004D35A4"/>
    <w:rsid w:val="004D445F"/>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87663"/>
    <w:rsid w:val="005916B8"/>
    <w:rsid w:val="00593D00"/>
    <w:rsid w:val="005A1B4C"/>
    <w:rsid w:val="005A1BA3"/>
    <w:rsid w:val="005A545C"/>
    <w:rsid w:val="005C1567"/>
    <w:rsid w:val="005C6CE5"/>
    <w:rsid w:val="005C76DE"/>
    <w:rsid w:val="005D3F07"/>
    <w:rsid w:val="005D583E"/>
    <w:rsid w:val="005E13EA"/>
    <w:rsid w:val="005E53BD"/>
    <w:rsid w:val="005E565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F70"/>
    <w:rsid w:val="007406E1"/>
    <w:rsid w:val="00743E40"/>
    <w:rsid w:val="00751263"/>
    <w:rsid w:val="0075704F"/>
    <w:rsid w:val="00763B2D"/>
    <w:rsid w:val="0076C70C"/>
    <w:rsid w:val="00772924"/>
    <w:rsid w:val="00784EC4"/>
    <w:rsid w:val="007872F2"/>
    <w:rsid w:val="007874BC"/>
    <w:rsid w:val="007908E0"/>
    <w:rsid w:val="00793EB3"/>
    <w:rsid w:val="00794205"/>
    <w:rsid w:val="00797012"/>
    <w:rsid w:val="007A1F6A"/>
    <w:rsid w:val="007A58DE"/>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7D3"/>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DF966"/>
    <w:rsid w:val="008F22BD"/>
    <w:rsid w:val="009035AB"/>
    <w:rsid w:val="009079BD"/>
    <w:rsid w:val="00912BD9"/>
    <w:rsid w:val="00913620"/>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5F33"/>
    <w:rsid w:val="009B7136"/>
    <w:rsid w:val="009B7806"/>
    <w:rsid w:val="009C3AC2"/>
    <w:rsid w:val="009D01DA"/>
    <w:rsid w:val="009D4365"/>
    <w:rsid w:val="009D4E3B"/>
    <w:rsid w:val="009D7BC9"/>
    <w:rsid w:val="009E0C5A"/>
    <w:rsid w:val="009E1982"/>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67D70"/>
    <w:rsid w:val="00A732EA"/>
    <w:rsid w:val="00A7489E"/>
    <w:rsid w:val="00A8015F"/>
    <w:rsid w:val="00A80BD2"/>
    <w:rsid w:val="00A85039"/>
    <w:rsid w:val="00A851F7"/>
    <w:rsid w:val="00A86488"/>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3387"/>
    <w:rsid w:val="00B12295"/>
    <w:rsid w:val="00B137BE"/>
    <w:rsid w:val="00B17FA0"/>
    <w:rsid w:val="00B24344"/>
    <w:rsid w:val="00B26769"/>
    <w:rsid w:val="00B31C91"/>
    <w:rsid w:val="00B3747F"/>
    <w:rsid w:val="00B43194"/>
    <w:rsid w:val="00B47734"/>
    <w:rsid w:val="00B50FBA"/>
    <w:rsid w:val="00B54352"/>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71DD"/>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28C1"/>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127D6"/>
    <w:rsid w:val="00D14461"/>
    <w:rsid w:val="00D22C8F"/>
    <w:rsid w:val="00D33491"/>
    <w:rsid w:val="00D37340"/>
    <w:rsid w:val="00D44F8E"/>
    <w:rsid w:val="00D44FD0"/>
    <w:rsid w:val="00D5733C"/>
    <w:rsid w:val="00D607EF"/>
    <w:rsid w:val="00D60F88"/>
    <w:rsid w:val="00D625E7"/>
    <w:rsid w:val="00D646BD"/>
    <w:rsid w:val="00D70239"/>
    <w:rsid w:val="00D71201"/>
    <w:rsid w:val="00D720C7"/>
    <w:rsid w:val="00D77A04"/>
    <w:rsid w:val="00D81D06"/>
    <w:rsid w:val="00D8587B"/>
    <w:rsid w:val="00D8652C"/>
    <w:rsid w:val="00D876E6"/>
    <w:rsid w:val="00DA1025"/>
    <w:rsid w:val="00DA22EC"/>
    <w:rsid w:val="00DA5860"/>
    <w:rsid w:val="00DB2767"/>
    <w:rsid w:val="00DC4729"/>
    <w:rsid w:val="00DE556F"/>
    <w:rsid w:val="00E03B6D"/>
    <w:rsid w:val="00E04E50"/>
    <w:rsid w:val="00E0649E"/>
    <w:rsid w:val="00E17160"/>
    <w:rsid w:val="00E273E5"/>
    <w:rsid w:val="00E35BEC"/>
    <w:rsid w:val="00E37913"/>
    <w:rsid w:val="00E3BBDE"/>
    <w:rsid w:val="00E50821"/>
    <w:rsid w:val="00E50EF8"/>
    <w:rsid w:val="00E51F91"/>
    <w:rsid w:val="00E5BC63"/>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4D8"/>
    <w:rsid w:val="00EC020A"/>
    <w:rsid w:val="00ED1B30"/>
    <w:rsid w:val="00ED250E"/>
    <w:rsid w:val="00ED6535"/>
    <w:rsid w:val="00EE1144"/>
    <w:rsid w:val="00EE1AC1"/>
    <w:rsid w:val="00EE258E"/>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96E4B"/>
    <w:rsid w:val="00FA3764"/>
    <w:rsid w:val="00FA56ED"/>
    <w:rsid w:val="00FB0461"/>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74963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6F9E63"/>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C8C091"/>
    <w:rsid w:val="16FA3657"/>
    <w:rsid w:val="1719F78B"/>
    <w:rsid w:val="1739F72C"/>
    <w:rsid w:val="1791086B"/>
    <w:rsid w:val="181EFD64"/>
    <w:rsid w:val="183EF4F6"/>
    <w:rsid w:val="1874E6B5"/>
    <w:rsid w:val="1882891D"/>
    <w:rsid w:val="18A4225D"/>
    <w:rsid w:val="18AA771E"/>
    <w:rsid w:val="18DFF2B4"/>
    <w:rsid w:val="190FF3B4"/>
    <w:rsid w:val="19171886"/>
    <w:rsid w:val="192ACA63"/>
    <w:rsid w:val="197C5F16"/>
    <w:rsid w:val="19829DA6"/>
    <w:rsid w:val="1982F6BD"/>
    <w:rsid w:val="1B1E04DB"/>
    <w:rsid w:val="1B3C2C4C"/>
    <w:rsid w:val="1B803798"/>
    <w:rsid w:val="1B8DEB3F"/>
    <w:rsid w:val="1B984657"/>
    <w:rsid w:val="1BCCD4E2"/>
    <w:rsid w:val="1BEC8AF1"/>
    <w:rsid w:val="1C28C653"/>
    <w:rsid w:val="1C3E0D69"/>
    <w:rsid w:val="1CB78426"/>
    <w:rsid w:val="1CCFC522"/>
    <w:rsid w:val="1CE9DF78"/>
    <w:rsid w:val="1CEB70F1"/>
    <w:rsid w:val="1D2C48B3"/>
    <w:rsid w:val="1D53F744"/>
    <w:rsid w:val="1D5CF382"/>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107D4C"/>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A46B5A"/>
    <w:rsid w:val="2FF890A4"/>
    <w:rsid w:val="3041198E"/>
    <w:rsid w:val="30ABE02A"/>
    <w:rsid w:val="30E9C98F"/>
    <w:rsid w:val="310261BD"/>
    <w:rsid w:val="3106653A"/>
    <w:rsid w:val="31427D6D"/>
    <w:rsid w:val="314C0012"/>
    <w:rsid w:val="31F93B7A"/>
    <w:rsid w:val="31FBFB06"/>
    <w:rsid w:val="3213C707"/>
    <w:rsid w:val="329ABB23"/>
    <w:rsid w:val="332BC805"/>
    <w:rsid w:val="333521AC"/>
    <w:rsid w:val="3356EAB7"/>
    <w:rsid w:val="33B1170C"/>
    <w:rsid w:val="33D86008"/>
    <w:rsid w:val="3442B525"/>
    <w:rsid w:val="34EA8DA2"/>
    <w:rsid w:val="35261826"/>
    <w:rsid w:val="35959687"/>
    <w:rsid w:val="35D5A3D6"/>
    <w:rsid w:val="36732D5F"/>
    <w:rsid w:val="3702DBCD"/>
    <w:rsid w:val="3708A024"/>
    <w:rsid w:val="375FD00D"/>
    <w:rsid w:val="377D73C2"/>
    <w:rsid w:val="37B1F445"/>
    <w:rsid w:val="3805F14C"/>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0C34F5D"/>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8F03577"/>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210E7F"/>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2D6595D"/>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42D3F6"/>
    <w:rsid w:val="6A5A3356"/>
    <w:rsid w:val="6A9446DF"/>
    <w:rsid w:val="6B2F1585"/>
    <w:rsid w:val="6B66D562"/>
    <w:rsid w:val="6BEC4F41"/>
    <w:rsid w:val="6C0FDAD0"/>
    <w:rsid w:val="6C444E11"/>
    <w:rsid w:val="6C659A43"/>
    <w:rsid w:val="6C6D4A23"/>
    <w:rsid w:val="6C85D3D8"/>
    <w:rsid w:val="6D2BD0AC"/>
    <w:rsid w:val="6D72AB53"/>
    <w:rsid w:val="6DA1B2B3"/>
    <w:rsid w:val="6DEDB16C"/>
    <w:rsid w:val="6E5DEA43"/>
    <w:rsid w:val="6EAEEA26"/>
    <w:rsid w:val="6EB8548E"/>
    <w:rsid w:val="6EC676A3"/>
    <w:rsid w:val="6F597306"/>
    <w:rsid w:val="6F6D8E38"/>
    <w:rsid w:val="6F80E05F"/>
    <w:rsid w:val="6FCCFB32"/>
    <w:rsid w:val="7056027D"/>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16CDF2"/>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180C7"/>
    <w:rsid w:val="7A3C28AE"/>
    <w:rsid w:val="7A6FB38D"/>
    <w:rsid w:val="7A89627B"/>
    <w:rsid w:val="7B0337B8"/>
    <w:rsid w:val="7B413D40"/>
    <w:rsid w:val="7B6D013A"/>
    <w:rsid w:val="7B82201F"/>
    <w:rsid w:val="7BE2FD4D"/>
    <w:rsid w:val="7BE71980"/>
    <w:rsid w:val="7C244EDA"/>
    <w:rsid w:val="7C350033"/>
    <w:rsid w:val="7C82ADF6"/>
    <w:rsid w:val="7C8EC923"/>
    <w:rsid w:val="7D00799C"/>
    <w:rsid w:val="7D34870A"/>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63ADD8-0925-C345-BADF-0ED1E398D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31</Pages>
  <Words>9638</Words>
  <Characters>54940</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Thomas,Jessica swp6578</cp:lastModifiedBy>
  <cp:revision>5</cp:revision>
  <cp:lastPrinted>2014-08-26T08:55:00Z</cp:lastPrinted>
  <dcterms:created xsi:type="dcterms:W3CDTF">2021-12-13T15:35:00Z</dcterms:created>
  <dcterms:modified xsi:type="dcterms:W3CDTF">2022-06-13T21:46:00Z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2021-12-13T15:34:33Z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af0b7c19-3666-453f-bf3a-ce063de6a963</vt:lpwstr>
  </property>
  <property fmtid="{D5CDD505-2E9C-101B-9397-08002B2CF9AE}" pid="9" name="MSIP_Label_66cf8fe5-b7b7-4df7-b38d-1c61ac2f6639_ContentBits">
    <vt:lpwstr>0</vt:lpwstr>
  </property>
</Properties>
</file>