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CA762B" w14:textId="754F6012" w:rsidR="007174A6" w:rsidRPr="007174A6" w:rsidRDefault="00DF34D9" w:rsidP="007174A6">
      <w:pPr>
        <w:shd w:val="clear" w:color="auto" w:fill="FFFFFF"/>
        <w:spacing w:after="100" w:afterAutospacing="1" w:line="240" w:lineRule="auto"/>
        <w:rPr>
          <w:rFonts w:ascii="Segoe UI" w:eastAsia="Times New Roman" w:hAnsi="Segoe UI" w:cs="Segoe UI"/>
          <w:color w:val="373A3C"/>
          <w:sz w:val="23"/>
          <w:szCs w:val="23"/>
          <w:lang w:eastAsia="en-GB"/>
        </w:rPr>
      </w:pPr>
      <w:r>
        <w:rPr>
          <w:rFonts w:ascii="Segoe UI" w:eastAsia="Times New Roman" w:hAnsi="Segoe UI" w:cs="Segoe UI"/>
          <w:color w:val="000080"/>
          <w:sz w:val="23"/>
          <w:szCs w:val="23"/>
          <w:lang w:eastAsia="en-GB"/>
        </w:rPr>
        <w:t>T</w:t>
      </w:r>
      <w:r w:rsidR="007174A6" w:rsidRPr="007174A6">
        <w:rPr>
          <w:rFonts w:ascii="Segoe UI" w:eastAsia="Times New Roman" w:hAnsi="Segoe UI" w:cs="Segoe UI"/>
          <w:color w:val="000080"/>
          <w:sz w:val="23"/>
          <w:szCs w:val="23"/>
          <w:lang w:eastAsia="en-GB"/>
        </w:rPr>
        <w:t>his activity familiarises students with RED by asking them to look at evidence of how Geoffrey Chaucer and the </w:t>
      </w:r>
      <w:r w:rsidR="007174A6" w:rsidRPr="007174A6">
        <w:rPr>
          <w:rFonts w:ascii="Segoe UI" w:eastAsia="Times New Roman" w:hAnsi="Segoe UI" w:cs="Segoe UI"/>
          <w:i/>
          <w:iCs/>
          <w:color w:val="000080"/>
          <w:sz w:val="23"/>
          <w:szCs w:val="23"/>
          <w:lang w:eastAsia="en-GB"/>
        </w:rPr>
        <w:t>Canterbury Tales</w:t>
      </w:r>
      <w:r w:rsidR="007174A6" w:rsidRPr="007174A6">
        <w:rPr>
          <w:rFonts w:ascii="Segoe UI" w:eastAsia="Times New Roman" w:hAnsi="Segoe UI" w:cs="Segoe UI"/>
          <w:color w:val="000080"/>
          <w:sz w:val="23"/>
          <w:szCs w:val="23"/>
          <w:lang w:eastAsia="en-GB"/>
        </w:rPr>
        <w:t>, were received by later generations of readers. The objectives are to a) familiarise yourself with the website and the information on its database; b) make inferences about how, and by whom, Chaucer was read. </w:t>
      </w:r>
      <w:r w:rsidR="007174A6" w:rsidRPr="007174A6">
        <w:rPr>
          <w:rFonts w:ascii="Segoe UI" w:eastAsia="Times New Roman" w:hAnsi="Segoe UI" w:cs="Segoe UI"/>
          <w:i/>
          <w:iCs/>
          <w:color w:val="FF0000"/>
          <w:sz w:val="23"/>
          <w:szCs w:val="23"/>
          <w:lang w:eastAsia="en-GB"/>
        </w:rPr>
        <w:t xml:space="preserve">Sadly, as RED is a relatively old website some of the below is </w:t>
      </w:r>
      <w:proofErr w:type="gramStart"/>
      <w:r w:rsidR="007174A6" w:rsidRPr="007174A6">
        <w:rPr>
          <w:rFonts w:ascii="Segoe UI" w:eastAsia="Times New Roman" w:hAnsi="Segoe UI" w:cs="Segoe UI"/>
          <w:i/>
          <w:iCs/>
          <w:color w:val="FF0000"/>
          <w:sz w:val="23"/>
          <w:szCs w:val="23"/>
          <w:lang w:eastAsia="en-GB"/>
        </w:rPr>
        <w:t>more fiddly</w:t>
      </w:r>
      <w:proofErr w:type="gramEnd"/>
      <w:r w:rsidR="007174A6" w:rsidRPr="007174A6">
        <w:rPr>
          <w:rFonts w:ascii="Segoe UI" w:eastAsia="Times New Roman" w:hAnsi="Segoe UI" w:cs="Segoe UI"/>
          <w:i/>
          <w:iCs/>
          <w:color w:val="FF0000"/>
          <w:sz w:val="23"/>
          <w:szCs w:val="23"/>
          <w:lang w:eastAsia="en-GB"/>
        </w:rPr>
        <w:t xml:space="preserve"> than it might otherwise need to be.</w:t>
      </w:r>
    </w:p>
    <w:p w14:paraId="76242D47" w14:textId="77777777" w:rsidR="007174A6" w:rsidRPr="007174A6" w:rsidRDefault="007174A6" w:rsidP="007174A6">
      <w:pPr>
        <w:shd w:val="clear" w:color="auto" w:fill="FFFFFF"/>
        <w:spacing w:after="100" w:afterAutospacing="1" w:line="240" w:lineRule="auto"/>
        <w:rPr>
          <w:rFonts w:ascii="Segoe UI" w:eastAsia="Times New Roman" w:hAnsi="Segoe UI" w:cs="Segoe UI"/>
          <w:color w:val="373A3C"/>
          <w:sz w:val="23"/>
          <w:szCs w:val="23"/>
          <w:lang w:eastAsia="en-GB"/>
        </w:rPr>
      </w:pPr>
      <w:r w:rsidRPr="007174A6">
        <w:rPr>
          <w:rFonts w:ascii="Segoe UI" w:eastAsia="Times New Roman" w:hAnsi="Segoe UI" w:cs="Segoe UI"/>
          <w:i/>
          <w:iCs/>
          <w:color w:val="000080"/>
          <w:sz w:val="23"/>
          <w:szCs w:val="23"/>
          <w:lang w:eastAsia="en-GB"/>
        </w:rPr>
        <w:t>Task: </w:t>
      </w:r>
    </w:p>
    <w:p w14:paraId="64E9FEF1" w14:textId="77777777" w:rsidR="007174A6" w:rsidRPr="007174A6" w:rsidRDefault="007174A6" w:rsidP="007174A6">
      <w:pPr>
        <w:numPr>
          <w:ilvl w:val="0"/>
          <w:numId w:val="1"/>
        </w:numPr>
        <w:shd w:val="clear" w:color="auto" w:fill="FFFFFF"/>
        <w:spacing w:before="100" w:beforeAutospacing="1" w:after="100" w:afterAutospacing="1" w:line="240" w:lineRule="auto"/>
        <w:rPr>
          <w:rFonts w:ascii="Segoe UI" w:eastAsia="Times New Roman" w:hAnsi="Segoe UI" w:cs="Segoe UI"/>
          <w:color w:val="373A3C"/>
          <w:sz w:val="23"/>
          <w:szCs w:val="23"/>
          <w:lang w:eastAsia="en-GB"/>
        </w:rPr>
      </w:pPr>
      <w:r w:rsidRPr="007174A6">
        <w:rPr>
          <w:rFonts w:ascii="Segoe UI" w:eastAsia="Times New Roman" w:hAnsi="Segoe UI" w:cs="Segoe UI"/>
          <w:color w:val="000080"/>
          <w:sz w:val="23"/>
          <w:szCs w:val="23"/>
          <w:lang w:eastAsia="en-GB"/>
        </w:rPr>
        <w:t>Go to the </w:t>
      </w:r>
      <w:hyperlink r:id="rId8" w:history="1">
        <w:r w:rsidRPr="007174A6">
          <w:rPr>
            <w:rFonts w:ascii="Segoe UI" w:eastAsia="Times New Roman" w:hAnsi="Segoe UI" w:cs="Segoe UI"/>
            <w:color w:val="FF0000"/>
            <w:sz w:val="23"/>
            <w:szCs w:val="23"/>
            <w:u w:val="single"/>
            <w:lang w:eastAsia="en-GB"/>
          </w:rPr>
          <w:t>UK-RED website</w:t>
        </w:r>
      </w:hyperlink>
      <w:r w:rsidRPr="007174A6">
        <w:rPr>
          <w:rFonts w:ascii="Segoe UI" w:eastAsia="Times New Roman" w:hAnsi="Segoe UI" w:cs="Segoe UI"/>
          <w:color w:val="FF0000"/>
          <w:sz w:val="23"/>
          <w:szCs w:val="23"/>
          <w:lang w:eastAsia="en-GB"/>
        </w:rPr>
        <w:t>..</w:t>
      </w:r>
    </w:p>
    <w:p w14:paraId="7FE65104" w14:textId="77777777" w:rsidR="007174A6" w:rsidRPr="007174A6" w:rsidRDefault="007174A6" w:rsidP="007174A6">
      <w:pPr>
        <w:numPr>
          <w:ilvl w:val="0"/>
          <w:numId w:val="1"/>
        </w:numPr>
        <w:shd w:val="clear" w:color="auto" w:fill="FFFFFF"/>
        <w:spacing w:before="100" w:beforeAutospacing="1" w:after="100" w:afterAutospacing="1" w:line="240" w:lineRule="auto"/>
        <w:rPr>
          <w:rFonts w:ascii="Segoe UI" w:eastAsia="Times New Roman" w:hAnsi="Segoe UI" w:cs="Segoe UI"/>
          <w:color w:val="373A3C"/>
          <w:sz w:val="23"/>
          <w:szCs w:val="23"/>
          <w:lang w:eastAsia="en-GB"/>
        </w:rPr>
      </w:pPr>
      <w:r w:rsidRPr="007174A6">
        <w:rPr>
          <w:rFonts w:ascii="Segoe UI" w:eastAsia="Times New Roman" w:hAnsi="Segoe UI" w:cs="Segoe UI"/>
          <w:color w:val="000080"/>
          <w:sz w:val="23"/>
          <w:szCs w:val="23"/>
          <w:lang w:eastAsia="en-GB"/>
        </w:rPr>
        <w:t>Choose a suitable set of </w:t>
      </w:r>
      <w:hyperlink r:id="rId9" w:history="1">
        <w:r w:rsidRPr="007174A6">
          <w:rPr>
            <w:rFonts w:ascii="Segoe UI" w:eastAsia="Times New Roman" w:hAnsi="Segoe UI" w:cs="Segoe UI"/>
            <w:color w:val="000080"/>
            <w:sz w:val="23"/>
            <w:szCs w:val="23"/>
            <w:u w:val="single"/>
            <w:lang w:eastAsia="en-GB"/>
          </w:rPr>
          <w:t>advanced search</w:t>
        </w:r>
      </w:hyperlink>
      <w:r w:rsidRPr="007174A6">
        <w:rPr>
          <w:rFonts w:ascii="Segoe UI" w:eastAsia="Times New Roman" w:hAnsi="Segoe UI" w:cs="Segoe UI"/>
          <w:color w:val="000080"/>
          <w:sz w:val="23"/>
          <w:szCs w:val="23"/>
          <w:lang w:eastAsia="en-GB"/>
        </w:rPr>
        <w:t> terms to try and find information about when, where and by whom Chaucer was read.</w:t>
      </w:r>
    </w:p>
    <w:p w14:paraId="41BF151E" w14:textId="01257F9A" w:rsidR="007174A6" w:rsidRPr="007174A6" w:rsidRDefault="007174A6" w:rsidP="007174A6">
      <w:pPr>
        <w:numPr>
          <w:ilvl w:val="0"/>
          <w:numId w:val="1"/>
        </w:numPr>
        <w:shd w:val="clear" w:color="auto" w:fill="FFFFFF"/>
        <w:spacing w:before="100" w:beforeAutospacing="1" w:after="100" w:afterAutospacing="1" w:line="240" w:lineRule="auto"/>
        <w:rPr>
          <w:rFonts w:ascii="Segoe UI" w:eastAsia="Times New Roman" w:hAnsi="Segoe UI" w:cs="Segoe UI"/>
          <w:color w:val="373A3C"/>
          <w:sz w:val="23"/>
          <w:szCs w:val="23"/>
          <w:lang w:eastAsia="en-GB"/>
        </w:rPr>
      </w:pPr>
      <w:r w:rsidRPr="007174A6">
        <w:rPr>
          <w:rFonts w:ascii="Segoe UI" w:eastAsia="Times New Roman" w:hAnsi="Segoe UI" w:cs="Segoe UI"/>
          <w:color w:val="000080"/>
          <w:sz w:val="23"/>
          <w:szCs w:val="23"/>
          <w:lang w:eastAsia="en-GB"/>
        </w:rPr>
        <w:t>Make notes on the questions below.</w:t>
      </w:r>
    </w:p>
    <w:p w14:paraId="5A99F3BE" w14:textId="77777777" w:rsidR="007174A6" w:rsidRPr="007174A6" w:rsidRDefault="007174A6" w:rsidP="007174A6">
      <w:pPr>
        <w:numPr>
          <w:ilvl w:val="0"/>
          <w:numId w:val="1"/>
        </w:numPr>
        <w:shd w:val="clear" w:color="auto" w:fill="FFFFFF"/>
        <w:spacing w:before="100" w:beforeAutospacing="1" w:after="100" w:afterAutospacing="1" w:line="240" w:lineRule="auto"/>
        <w:rPr>
          <w:rFonts w:ascii="Segoe UI" w:eastAsia="Times New Roman" w:hAnsi="Segoe UI" w:cs="Segoe UI"/>
          <w:color w:val="373A3C"/>
          <w:sz w:val="23"/>
          <w:szCs w:val="23"/>
          <w:lang w:eastAsia="en-GB"/>
        </w:rPr>
      </w:pPr>
      <w:r w:rsidRPr="007174A6">
        <w:rPr>
          <w:rFonts w:ascii="Segoe UI" w:eastAsia="Times New Roman" w:hAnsi="Segoe UI" w:cs="Segoe UI"/>
          <w:color w:val="000080"/>
          <w:sz w:val="23"/>
          <w:szCs w:val="23"/>
          <w:lang w:eastAsia="en-GB"/>
        </w:rPr>
        <w:t>Submit a short summary of your findings (bullet points are fine) via </w:t>
      </w:r>
      <w:hyperlink r:id="rId10" w:history="1">
        <w:r w:rsidRPr="007174A6">
          <w:rPr>
            <w:rFonts w:ascii="Segoe UI" w:eastAsia="Times New Roman" w:hAnsi="Segoe UI" w:cs="Segoe UI"/>
            <w:color w:val="FF0000"/>
            <w:sz w:val="23"/>
            <w:szCs w:val="23"/>
            <w:u w:val="single"/>
            <w:lang w:eastAsia="en-GB"/>
          </w:rPr>
          <w:t>Turnitin link. </w:t>
        </w:r>
      </w:hyperlink>
    </w:p>
    <w:p w14:paraId="5F28A3AD" w14:textId="77777777" w:rsidR="007174A6" w:rsidRPr="007174A6" w:rsidRDefault="007174A6" w:rsidP="007174A6">
      <w:pPr>
        <w:shd w:val="clear" w:color="auto" w:fill="FFFFFF"/>
        <w:spacing w:after="100" w:afterAutospacing="1" w:line="240" w:lineRule="auto"/>
        <w:rPr>
          <w:rFonts w:ascii="Segoe UI" w:eastAsia="Times New Roman" w:hAnsi="Segoe UI" w:cs="Segoe UI"/>
          <w:color w:val="373A3C"/>
          <w:sz w:val="23"/>
          <w:szCs w:val="23"/>
          <w:lang w:eastAsia="en-GB"/>
        </w:rPr>
      </w:pPr>
      <w:r w:rsidRPr="007174A6">
        <w:rPr>
          <w:rFonts w:ascii="Segoe UI" w:eastAsia="Times New Roman" w:hAnsi="Segoe UI" w:cs="Segoe UI"/>
          <w:i/>
          <w:iCs/>
          <w:color w:val="000080"/>
          <w:sz w:val="23"/>
          <w:szCs w:val="23"/>
          <w:lang w:eastAsia="en-GB"/>
        </w:rPr>
        <w:t>Questions to address:</w:t>
      </w:r>
    </w:p>
    <w:p w14:paraId="351C1404" w14:textId="77777777" w:rsidR="007174A6" w:rsidRPr="007174A6" w:rsidRDefault="007174A6" w:rsidP="007174A6">
      <w:pPr>
        <w:numPr>
          <w:ilvl w:val="0"/>
          <w:numId w:val="2"/>
        </w:numPr>
        <w:shd w:val="clear" w:color="auto" w:fill="FFFFFF"/>
        <w:spacing w:before="100" w:beforeAutospacing="1" w:after="100" w:afterAutospacing="1" w:line="240" w:lineRule="auto"/>
        <w:rPr>
          <w:rFonts w:ascii="Segoe UI" w:eastAsia="Times New Roman" w:hAnsi="Segoe UI" w:cs="Segoe UI"/>
          <w:color w:val="373A3C"/>
          <w:sz w:val="23"/>
          <w:szCs w:val="23"/>
          <w:lang w:eastAsia="en-GB"/>
        </w:rPr>
      </w:pPr>
      <w:r w:rsidRPr="007174A6">
        <w:rPr>
          <w:rFonts w:ascii="Segoe UI" w:eastAsia="Times New Roman" w:hAnsi="Segoe UI" w:cs="Segoe UI"/>
          <w:color w:val="000080"/>
          <w:sz w:val="23"/>
          <w:szCs w:val="23"/>
          <w:lang w:eastAsia="en-GB"/>
        </w:rPr>
        <w:t>What is the earliest reference to Chaucer's works on RED? Who was the original owner of the book which acts as the source of this reference? What else can you infer about the owner of the book based on the information provided on the website? What other books did they own, for instance?</w:t>
      </w:r>
    </w:p>
    <w:p w14:paraId="1138B413" w14:textId="77777777" w:rsidR="007174A6" w:rsidRPr="007174A6" w:rsidRDefault="007174A6" w:rsidP="007174A6">
      <w:pPr>
        <w:numPr>
          <w:ilvl w:val="0"/>
          <w:numId w:val="2"/>
        </w:numPr>
        <w:shd w:val="clear" w:color="auto" w:fill="FFFFFF"/>
        <w:spacing w:before="100" w:beforeAutospacing="1" w:after="100" w:afterAutospacing="1" w:line="240" w:lineRule="auto"/>
        <w:rPr>
          <w:rFonts w:ascii="Segoe UI" w:eastAsia="Times New Roman" w:hAnsi="Segoe UI" w:cs="Segoe UI"/>
          <w:color w:val="373A3C"/>
          <w:sz w:val="23"/>
          <w:szCs w:val="23"/>
          <w:lang w:eastAsia="en-GB"/>
        </w:rPr>
      </w:pPr>
      <w:r w:rsidRPr="007174A6">
        <w:rPr>
          <w:rFonts w:ascii="Segoe UI" w:eastAsia="Times New Roman" w:hAnsi="Segoe UI" w:cs="Segoe UI"/>
          <w:color w:val="000080"/>
          <w:sz w:val="23"/>
          <w:szCs w:val="23"/>
          <w:lang w:eastAsia="en-GB"/>
        </w:rPr>
        <w:t xml:space="preserve">Are there any examples of famous historical persons reading Chaucer? </w:t>
      </w:r>
      <w:proofErr w:type="gramStart"/>
      <w:r w:rsidRPr="007174A6">
        <w:rPr>
          <w:rFonts w:ascii="Segoe UI" w:eastAsia="Times New Roman" w:hAnsi="Segoe UI" w:cs="Segoe UI"/>
          <w:color w:val="000080"/>
          <w:sz w:val="23"/>
          <w:szCs w:val="23"/>
          <w:lang w:eastAsia="en-GB"/>
        </w:rPr>
        <w:t>What  can</w:t>
      </w:r>
      <w:proofErr w:type="gramEnd"/>
      <w:r w:rsidRPr="007174A6">
        <w:rPr>
          <w:rFonts w:ascii="Segoe UI" w:eastAsia="Times New Roman" w:hAnsi="Segoe UI" w:cs="Segoe UI"/>
          <w:color w:val="000080"/>
          <w:sz w:val="23"/>
          <w:szCs w:val="23"/>
          <w:lang w:eastAsia="en-GB"/>
        </w:rPr>
        <w:t xml:space="preserve"> you infer about their impressions of Chaucer based on the information provided on the website?</w:t>
      </w:r>
    </w:p>
    <w:p w14:paraId="4760EF7B" w14:textId="77777777" w:rsidR="007174A6" w:rsidRPr="007174A6" w:rsidRDefault="007174A6" w:rsidP="007174A6">
      <w:pPr>
        <w:numPr>
          <w:ilvl w:val="0"/>
          <w:numId w:val="2"/>
        </w:numPr>
        <w:shd w:val="clear" w:color="auto" w:fill="FFFFFF"/>
        <w:spacing w:before="100" w:beforeAutospacing="1" w:after="100" w:afterAutospacing="1" w:line="240" w:lineRule="auto"/>
        <w:rPr>
          <w:rFonts w:ascii="Segoe UI" w:eastAsia="Times New Roman" w:hAnsi="Segoe UI" w:cs="Segoe UI"/>
          <w:color w:val="373A3C"/>
          <w:sz w:val="23"/>
          <w:szCs w:val="23"/>
          <w:lang w:eastAsia="en-GB"/>
        </w:rPr>
      </w:pPr>
      <w:r w:rsidRPr="007174A6">
        <w:rPr>
          <w:rFonts w:ascii="Segoe UI" w:eastAsia="Times New Roman" w:hAnsi="Segoe UI" w:cs="Segoe UI"/>
          <w:color w:val="000080"/>
          <w:sz w:val="23"/>
          <w:szCs w:val="23"/>
          <w:lang w:eastAsia="en-GB"/>
        </w:rPr>
        <w:t>Can you find examples of artisans, servants or labourers having read Chaucer? If so, choose one and try and find out as much as you can about the reader. Where were they from, for example? What other books did they read?</w:t>
      </w:r>
    </w:p>
    <w:p w14:paraId="6CD00C76" w14:textId="77777777" w:rsidR="007174A6" w:rsidRPr="007174A6" w:rsidRDefault="007174A6" w:rsidP="007174A6">
      <w:pPr>
        <w:numPr>
          <w:ilvl w:val="0"/>
          <w:numId w:val="2"/>
        </w:numPr>
        <w:shd w:val="clear" w:color="auto" w:fill="FFFFFF"/>
        <w:spacing w:before="100" w:beforeAutospacing="1" w:after="100" w:afterAutospacing="1" w:line="240" w:lineRule="auto"/>
        <w:rPr>
          <w:rFonts w:ascii="Segoe UI" w:eastAsia="Times New Roman" w:hAnsi="Segoe UI" w:cs="Segoe UI"/>
          <w:color w:val="373A3C"/>
          <w:sz w:val="23"/>
          <w:szCs w:val="23"/>
          <w:lang w:eastAsia="en-GB"/>
        </w:rPr>
      </w:pPr>
      <w:r w:rsidRPr="007174A6">
        <w:rPr>
          <w:rFonts w:ascii="Segoe UI" w:eastAsia="Times New Roman" w:hAnsi="Segoe UI" w:cs="Segoe UI"/>
          <w:color w:val="000080"/>
          <w:sz w:val="23"/>
          <w:szCs w:val="23"/>
          <w:lang w:eastAsia="en-GB"/>
        </w:rPr>
        <w:t>What insights might your different searches provide into histories of the book and reading habits?</w:t>
      </w:r>
    </w:p>
    <w:p w14:paraId="656FA2DB" w14:textId="38D444AA" w:rsidR="002D7D61" w:rsidRDefault="00D00971">
      <w:r>
        <w:t xml:space="preserve">The earliest reference </w:t>
      </w:r>
      <w:r w:rsidR="00667A26">
        <w:t xml:space="preserve">found on RED was </w:t>
      </w:r>
      <w:r w:rsidR="00F51F86">
        <w:t>Gabriel Harvey</w:t>
      </w:r>
      <w:r w:rsidR="001A269C">
        <w:t xml:space="preserve"> (1545</w:t>
      </w:r>
      <w:r w:rsidR="003458AB">
        <w:t>)</w:t>
      </w:r>
      <w:r w:rsidR="002675F3">
        <w:rPr>
          <w:rStyle w:val="FootnoteReference"/>
        </w:rPr>
        <w:footnoteReference w:id="1"/>
      </w:r>
      <w:r w:rsidR="003458AB">
        <w:t xml:space="preserve"> a Christian writer</w:t>
      </w:r>
      <w:r w:rsidR="00C81465">
        <w:t>,</w:t>
      </w:r>
      <w:r w:rsidR="004B1F72">
        <w:t xml:space="preserve"> who made</w:t>
      </w:r>
      <w:r w:rsidR="00333034">
        <w:t xml:space="preserve"> notes in </w:t>
      </w:r>
      <w:r w:rsidR="004E14F9">
        <w:t>Speight’s</w:t>
      </w:r>
      <w:r w:rsidR="00CD527B">
        <w:t xml:space="preserve"> edition</w:t>
      </w:r>
      <w:r w:rsidR="00333034">
        <w:t xml:space="preserve"> of Ch</w:t>
      </w:r>
      <w:r w:rsidR="00533575">
        <w:t>a</w:t>
      </w:r>
      <w:r w:rsidR="00333034">
        <w:t xml:space="preserve">ucer’s </w:t>
      </w:r>
      <w:r w:rsidR="00533575">
        <w:t>C</w:t>
      </w:r>
      <w:r w:rsidR="00333034">
        <w:t>anterbury Tales</w:t>
      </w:r>
      <w:r w:rsidR="004E14F9">
        <w:t xml:space="preserve"> 1598</w:t>
      </w:r>
      <w:r w:rsidR="00F05701">
        <w:t>. The edition is described as</w:t>
      </w:r>
      <w:r w:rsidR="00154E51">
        <w:t xml:space="preserve"> </w:t>
      </w:r>
      <w:r w:rsidR="00F05701">
        <w:t>a manuscript</w:t>
      </w:r>
      <w:r w:rsidR="00664490">
        <w:t>. H</w:t>
      </w:r>
      <w:r w:rsidR="004B1F72">
        <w:t>arvey</w:t>
      </w:r>
      <w:r w:rsidR="00664490">
        <w:t xml:space="preserve"> read</w:t>
      </w:r>
      <w:r w:rsidR="006F2557">
        <w:t xml:space="preserve"> history</w:t>
      </w:r>
      <w:r w:rsidR="004B1F72">
        <w:t>,</w:t>
      </w:r>
      <w:r w:rsidR="006F2557">
        <w:t xml:space="preserve"> particularly war</w:t>
      </w:r>
      <w:r w:rsidR="004B1F72">
        <w:t>,</w:t>
      </w:r>
      <w:r w:rsidR="006F2557">
        <w:t xml:space="preserve"> as well as religious works</w:t>
      </w:r>
      <w:r w:rsidR="004E6DA4">
        <w:t xml:space="preserve">. The books </w:t>
      </w:r>
      <w:r w:rsidR="00FC3282">
        <w:t>were in a variety of languages</w:t>
      </w:r>
    </w:p>
    <w:p w14:paraId="42FF176E" w14:textId="5CF58FE2" w:rsidR="005477C8" w:rsidRDefault="00786653">
      <w:r>
        <w:t>The next reference was more than fifty years later</w:t>
      </w:r>
      <w:r w:rsidR="00D73989">
        <w:t xml:space="preserve">; </w:t>
      </w:r>
      <w:r w:rsidR="00C635B5">
        <w:t>Ann</w:t>
      </w:r>
      <w:r w:rsidR="00813171">
        <w:t>e Clifford</w:t>
      </w:r>
      <w:r w:rsidR="00E30665">
        <w:rPr>
          <w:rStyle w:val="FootnoteReference"/>
        </w:rPr>
        <w:footnoteReference w:id="2"/>
      </w:r>
      <w:r w:rsidR="00813171">
        <w:t xml:space="preserve">, </w:t>
      </w:r>
      <w:r w:rsidR="00262C09">
        <w:t>Countess of Dorset</w:t>
      </w:r>
      <w:r w:rsidR="003A781D">
        <w:t xml:space="preserve">, </w:t>
      </w:r>
      <w:r w:rsidR="003C52F7">
        <w:t>Pembroke</w:t>
      </w:r>
      <w:r w:rsidR="00A91584">
        <w:t xml:space="preserve"> and Montgomery</w:t>
      </w:r>
      <w:r w:rsidR="00D530F2">
        <w:t xml:space="preserve"> in 1617 was read to</w:t>
      </w:r>
      <w:r w:rsidR="006D2D0C">
        <w:t xml:space="preserve"> </w:t>
      </w:r>
      <w:r w:rsidR="00A91584">
        <w:t>by a servant</w:t>
      </w:r>
      <w:r w:rsidR="003C52F7">
        <w:t>, Rivers</w:t>
      </w:r>
      <w:r w:rsidR="00105FC9">
        <w:t xml:space="preserve"> </w:t>
      </w:r>
      <w:r w:rsidR="005F759A">
        <w:t>(Montaigne’s Pla</w:t>
      </w:r>
      <w:r w:rsidR="000E3EF1">
        <w:t>ys</w:t>
      </w:r>
      <w:r w:rsidR="000206FC">
        <w:t>}</w:t>
      </w:r>
      <w:r w:rsidR="000E3EF1">
        <w:t xml:space="preserve">, </w:t>
      </w:r>
      <w:r w:rsidR="000B7ED5">
        <w:t xml:space="preserve">and </w:t>
      </w:r>
      <w:r w:rsidR="002C35A9">
        <w:t xml:space="preserve">Moll Neville </w:t>
      </w:r>
      <w:r w:rsidR="006D2D0C">
        <w:t>(Arcadia</w:t>
      </w:r>
      <w:r w:rsidR="000B7ED5">
        <w:t xml:space="preserve"> and Fairy </w:t>
      </w:r>
      <w:proofErr w:type="spellStart"/>
      <w:r w:rsidR="000B7ED5">
        <w:t>Queene</w:t>
      </w:r>
      <w:proofErr w:type="spellEnd"/>
      <w:r w:rsidR="006D2D0C">
        <w:t>)</w:t>
      </w:r>
      <w:r w:rsidR="00D530F2">
        <w:t xml:space="preserve"> </w:t>
      </w:r>
      <w:r w:rsidR="00F77874">
        <w:t xml:space="preserve">and read herself </w:t>
      </w:r>
      <w:r w:rsidR="004B42E6">
        <w:t>Turkish History and Chaucer</w:t>
      </w:r>
      <w:r w:rsidR="001226E8">
        <w:t>.</w:t>
      </w:r>
    </w:p>
    <w:p w14:paraId="42B8D435" w14:textId="42C15D1E" w:rsidR="00A448BA" w:rsidRDefault="00471643">
      <w:r>
        <w:lastRenderedPageBreak/>
        <w:t xml:space="preserve">A famous </w:t>
      </w:r>
      <w:r w:rsidR="00BE1DA8">
        <w:t>person</w:t>
      </w:r>
      <w:r>
        <w:t xml:space="preserve"> reading Chaucer was </w:t>
      </w:r>
      <w:r w:rsidR="00C63112">
        <w:t>Dorothy Wordsworth</w:t>
      </w:r>
      <w:r w:rsidR="007E7A25">
        <w:t xml:space="preserve"> </w:t>
      </w:r>
      <w:r w:rsidR="0001019E">
        <w:t xml:space="preserve">born </w:t>
      </w:r>
      <w:r w:rsidR="00AF3911">
        <w:t>25 December 1771</w:t>
      </w:r>
      <w:r w:rsidR="00DF25BD">
        <w:rPr>
          <w:rStyle w:val="FootnoteReference"/>
        </w:rPr>
        <w:footnoteReference w:id="3"/>
      </w:r>
      <w:r w:rsidR="00CC1F20">
        <w:t>.</w:t>
      </w:r>
      <w:r w:rsidR="001665CA">
        <w:rPr>
          <w:rStyle w:val="FootnoteReference"/>
        </w:rPr>
        <w:footnoteReference w:id="4"/>
      </w:r>
      <w:r w:rsidR="00CC1F20">
        <w:t xml:space="preserve"> Dorothy’s profession is given as writer</w:t>
      </w:r>
      <w:r w:rsidR="000841A3">
        <w:t xml:space="preserve"> her </w:t>
      </w:r>
      <w:r w:rsidR="00421448">
        <w:t>socio-economic</w:t>
      </w:r>
      <w:r w:rsidR="000841A3">
        <w:t xml:space="preserve"> group being</w:t>
      </w:r>
      <w:r w:rsidR="00BE1DA8">
        <w:t xml:space="preserve"> p</w:t>
      </w:r>
      <w:r w:rsidR="00967FE6">
        <w:t>rofessional</w:t>
      </w:r>
      <w:r w:rsidR="00BE1DA8">
        <w:t xml:space="preserve"> </w:t>
      </w:r>
      <w:r w:rsidR="00967FE6">
        <w:t>academic</w:t>
      </w:r>
      <w:r w:rsidR="003123F8">
        <w:t xml:space="preserve"> </w:t>
      </w:r>
      <w:r w:rsidR="00967FE6">
        <w:t>merchant</w:t>
      </w:r>
      <w:r w:rsidR="003123F8">
        <w:t xml:space="preserve"> </w:t>
      </w:r>
      <w:r w:rsidR="00967FE6">
        <w:t>farmer</w:t>
      </w:r>
      <w:r w:rsidR="00967FE6">
        <w:t>.</w:t>
      </w:r>
      <w:r w:rsidR="003123F8">
        <w:t xml:space="preserve"> </w:t>
      </w:r>
      <w:r w:rsidR="00376C01">
        <w:t>She was reading just under a hundred years after Anne Clifford</w:t>
      </w:r>
    </w:p>
    <w:p w14:paraId="70C25E82" w14:textId="1E92BB83" w:rsidR="005D386A" w:rsidRDefault="003F30B7">
      <w:r>
        <w:t>At Dove Cottage</w:t>
      </w:r>
      <w:r w:rsidR="004D3209">
        <w:t xml:space="preserve"> 15</w:t>
      </w:r>
      <w:r w:rsidR="0001019E">
        <w:t>, 24</w:t>
      </w:r>
      <w:r w:rsidR="004D3209">
        <w:t xml:space="preserve"> November</w:t>
      </w:r>
      <w:r w:rsidR="00C97633">
        <w:t xml:space="preserve">, </w:t>
      </w:r>
      <w:r w:rsidR="00D100CB">
        <w:t>2</w:t>
      </w:r>
      <w:r w:rsidR="006B7314">
        <w:t>, 6</w:t>
      </w:r>
      <w:r w:rsidR="00E24A7E">
        <w:t>, 9</w:t>
      </w:r>
      <w:r w:rsidR="00F81FEA">
        <w:t>, 24</w:t>
      </w:r>
      <w:r w:rsidR="00020F42">
        <w:t>, 26</w:t>
      </w:r>
      <w:r w:rsidR="00D100CB">
        <w:t xml:space="preserve"> December</w:t>
      </w:r>
      <w:r w:rsidR="004D3209">
        <w:t xml:space="preserve"> 1801 noted in her journal</w:t>
      </w:r>
      <w:r w:rsidR="00C350C6">
        <w:t xml:space="preserve"> what she was reading</w:t>
      </w:r>
    </w:p>
    <w:p w14:paraId="7D5B7190" w14:textId="1C112C25" w:rsidR="00DB56D4" w:rsidRDefault="00DB56D4">
      <w:r>
        <w:t>21 December 1801 reading aloud</w:t>
      </w:r>
      <w:r w:rsidR="008A1470">
        <w:t xml:space="preserve"> at ‘Thomas Ashburn’s house, noted in her Journal</w:t>
      </w:r>
    </w:p>
    <w:p w14:paraId="15047D15" w14:textId="3105FDF6" w:rsidR="002C45C2" w:rsidRDefault="00297E22">
      <w:r>
        <w:t>30 October 1802</w:t>
      </w:r>
    </w:p>
    <w:p w14:paraId="0C6F9DD6" w14:textId="3DBB4E1A" w:rsidR="00C7193C" w:rsidRDefault="00C7193C">
      <w:r>
        <w:t>11 January 1803</w:t>
      </w:r>
    </w:p>
    <w:p w14:paraId="66791CDC" w14:textId="34B60241" w:rsidR="005477C8" w:rsidRDefault="00392A8E">
      <w:pPr>
        <w:rPr>
          <w:b/>
          <w:bCs/>
        </w:rPr>
      </w:pPr>
      <w:r>
        <w:t>R</w:t>
      </w:r>
      <w:r w:rsidR="007E7A25">
        <w:t>ead a</w:t>
      </w:r>
      <w:r w:rsidR="00A448BA">
        <w:t>nd viewed the images</w:t>
      </w:r>
      <w:r>
        <w:t xml:space="preserve"> </w:t>
      </w:r>
      <w:r w:rsidR="005D386A">
        <w:t>in</w:t>
      </w:r>
      <w:r w:rsidR="007E7A25">
        <w:t xml:space="preserve"> part of the book between </w:t>
      </w:r>
      <w:r w:rsidR="00744711" w:rsidRPr="00032777">
        <w:t>1 and 14 August 1810</w:t>
      </w:r>
      <w:r w:rsidR="00817949">
        <w:rPr>
          <w:b/>
          <w:bCs/>
        </w:rPr>
        <w:t xml:space="preserve">, </w:t>
      </w:r>
      <w:r w:rsidR="00817949">
        <w:t>whilst visiting a friend</w:t>
      </w:r>
      <w:r w:rsidR="002B5304">
        <w:rPr>
          <w:b/>
          <w:bCs/>
        </w:rPr>
        <w:t xml:space="preserve">. </w:t>
      </w:r>
    </w:p>
    <w:p w14:paraId="64F5A621" w14:textId="253DFA5F" w:rsidR="001E4847" w:rsidRDefault="001E4847" w:rsidP="001E4847">
      <w:r>
        <w:t>In the case of Dorothy Wordsworth</w:t>
      </w:r>
      <w:r w:rsidR="00D64172">
        <w:t>,</w:t>
      </w:r>
      <w:r>
        <w:t xml:space="preserve"> it was interesting to note that she read Canterbury Tales over </w:t>
      </w:r>
      <w:proofErr w:type="gramStart"/>
      <w:r>
        <w:t>a number of</w:t>
      </w:r>
      <w:proofErr w:type="gramEnd"/>
      <w:r>
        <w:t xml:space="preserve"> years, reading silently alone, on occasion reading aloud or being read to by friends both male and female. </w:t>
      </w:r>
      <w:r w:rsidR="00E400BA">
        <w:t xml:space="preserve">As </w:t>
      </w:r>
      <w:r w:rsidR="00820B3B">
        <w:t xml:space="preserve">Dorothy read in </w:t>
      </w:r>
      <w:proofErr w:type="gramStart"/>
      <w:r w:rsidR="00820B3B">
        <w:t>a number of</w:t>
      </w:r>
      <w:proofErr w:type="gramEnd"/>
      <w:r w:rsidR="00820B3B">
        <w:t xml:space="preserve"> places</w:t>
      </w:r>
      <w:r w:rsidR="00D64172">
        <w:t>,</w:t>
      </w:r>
      <w:r w:rsidR="00820B3B">
        <w:t xml:space="preserve"> did she take her own copy of Chaucer with her</w:t>
      </w:r>
      <w:r w:rsidR="00E420B5">
        <w:t xml:space="preserve"> planning to read with her friends or was there a copy </w:t>
      </w:r>
      <w:r w:rsidR="008C5FA1">
        <w:t>o</w:t>
      </w:r>
      <w:r w:rsidR="00E420B5">
        <w:t>n most peoples</w:t>
      </w:r>
      <w:r w:rsidR="00BA197F">
        <w:t>’</w:t>
      </w:r>
      <w:r w:rsidR="00E420B5">
        <w:t xml:space="preserve"> </w:t>
      </w:r>
      <w:r w:rsidR="008C5FA1">
        <w:t xml:space="preserve">shelves within that </w:t>
      </w:r>
      <w:r w:rsidR="004C797F">
        <w:t>socio-economic group?</w:t>
      </w:r>
    </w:p>
    <w:p w14:paraId="3AF3DFC9" w14:textId="5E81457F" w:rsidR="006D2975" w:rsidRDefault="00EA7381">
      <w:r>
        <w:t xml:space="preserve">Other famous readers </w:t>
      </w:r>
      <w:r w:rsidR="001A5D8F">
        <w:t xml:space="preserve">of Chaucer </w:t>
      </w:r>
      <w:r>
        <w:t xml:space="preserve">include </w:t>
      </w:r>
      <w:r w:rsidR="00E54E0C">
        <w:t xml:space="preserve">Samuel </w:t>
      </w:r>
      <w:r w:rsidR="00221FD0">
        <w:t>Taylor</w:t>
      </w:r>
      <w:r w:rsidR="00E54E0C">
        <w:t xml:space="preserve"> Coleridge</w:t>
      </w:r>
      <w:r w:rsidR="00F74861">
        <w:t xml:space="preserve"> (1772)</w:t>
      </w:r>
      <w:r w:rsidR="00D64172">
        <w:t>;</w:t>
      </w:r>
      <w:r w:rsidR="00C95946">
        <w:t xml:space="preserve"> </w:t>
      </w:r>
      <w:r w:rsidR="00EF14A6">
        <w:t>George Darwin read to his niece Gwen</w:t>
      </w:r>
      <w:r w:rsidR="00FC4DCC">
        <w:t xml:space="preserve"> </w:t>
      </w:r>
      <w:r w:rsidR="007F01FA">
        <w:t xml:space="preserve">(later </w:t>
      </w:r>
      <w:proofErr w:type="spellStart"/>
      <w:r w:rsidR="007F01FA">
        <w:t>Raverat</w:t>
      </w:r>
      <w:proofErr w:type="spellEnd"/>
      <w:r w:rsidR="007F01FA">
        <w:t>)</w:t>
      </w:r>
      <w:r w:rsidR="00DB6D8D">
        <w:t xml:space="preserve"> on</w:t>
      </w:r>
      <w:r w:rsidR="007F01FA">
        <w:t xml:space="preserve"> an unspecified date between</w:t>
      </w:r>
      <w:r w:rsidR="00FC4DCC">
        <w:t xml:space="preserve"> </w:t>
      </w:r>
      <w:r w:rsidR="00A70051">
        <w:t>1850 and 1899</w:t>
      </w:r>
      <w:r w:rsidR="00302A1E">
        <w:t>. The reading included Shakespeare</w:t>
      </w:r>
      <w:r w:rsidR="007D7A30">
        <w:t xml:space="preserve">, </w:t>
      </w:r>
      <w:proofErr w:type="spellStart"/>
      <w:r w:rsidR="007D7A30">
        <w:t>Percie’s</w:t>
      </w:r>
      <w:proofErr w:type="spellEnd"/>
      <w:r w:rsidR="007D7A30">
        <w:t xml:space="preserve"> </w:t>
      </w:r>
      <w:proofErr w:type="spellStart"/>
      <w:r w:rsidR="006B70EE">
        <w:t>R</w:t>
      </w:r>
      <w:r w:rsidR="007D7A30">
        <w:t>eliques</w:t>
      </w:r>
      <w:proofErr w:type="spellEnd"/>
      <w:r w:rsidR="00302A1E">
        <w:t xml:space="preserve"> </w:t>
      </w:r>
      <w:r w:rsidR="006B70EE">
        <w:t xml:space="preserve">and </w:t>
      </w:r>
      <w:r w:rsidR="00C95946">
        <w:t>Scott</w:t>
      </w:r>
      <w:r w:rsidR="006B70EE">
        <w:t>.</w:t>
      </w:r>
      <w:r w:rsidR="00936034">
        <w:t xml:space="preserve"> </w:t>
      </w:r>
      <w:r w:rsidR="006D2975">
        <w:t>George Eliot (pseud</w:t>
      </w:r>
      <w:proofErr w:type="gramStart"/>
      <w:r w:rsidR="006D2975">
        <w:t>)(</w:t>
      </w:r>
      <w:proofErr w:type="gramEnd"/>
      <w:r w:rsidR="006D2975">
        <w:t>1819)</w:t>
      </w:r>
      <w:r w:rsidR="00F77856">
        <w:t xml:space="preserve"> a female author</w:t>
      </w:r>
      <w:r w:rsidR="005C6843">
        <w:t xml:space="preserve"> read in 1866</w:t>
      </w:r>
      <w:r w:rsidR="00A8222E">
        <w:t xml:space="preserve"> </w:t>
      </w:r>
      <w:proofErr w:type="spellStart"/>
      <w:r w:rsidR="00A8222E">
        <w:t>Depping</w:t>
      </w:r>
      <w:proofErr w:type="spellEnd"/>
      <w:r w:rsidR="00EA7826">
        <w:t xml:space="preserve">. </w:t>
      </w:r>
      <w:r w:rsidR="00936034">
        <w:t>Sh</w:t>
      </w:r>
      <w:r w:rsidR="00EA7826">
        <w:t>e also read about acoustics and musical instruments</w:t>
      </w:r>
      <w:r w:rsidR="004C797F">
        <w:t>.</w:t>
      </w:r>
    </w:p>
    <w:p w14:paraId="37A9CD23" w14:textId="78562E16" w:rsidR="00DF361C" w:rsidRDefault="001B039F">
      <w:r>
        <w:t>Allen Clarke</w:t>
      </w:r>
      <w:r w:rsidR="00D8030E">
        <w:t xml:space="preserve"> </w:t>
      </w:r>
      <w:r w:rsidR="00227085">
        <w:t>(</w:t>
      </w:r>
      <w:r w:rsidR="00D8030E">
        <w:t>1863</w:t>
      </w:r>
      <w:r w:rsidR="00227085">
        <w:t>)</w:t>
      </w:r>
      <w:r w:rsidR="00A246A7">
        <w:rPr>
          <w:rStyle w:val="FootnoteReference"/>
        </w:rPr>
        <w:footnoteReference w:id="5"/>
      </w:r>
      <w:r w:rsidR="00227085">
        <w:t xml:space="preserve"> </w:t>
      </w:r>
      <w:r w:rsidR="001A5D8F">
        <w:t>w</w:t>
      </w:r>
      <w:r w:rsidR="00227085">
        <w:t>as reading as a child between 1</w:t>
      </w:r>
      <w:r w:rsidR="005E4EA9">
        <w:t>870 and 1876 in Bolton</w:t>
      </w:r>
      <w:r w:rsidR="001A5D8F">
        <w:t>;</w:t>
      </w:r>
      <w:r w:rsidR="00490C1C">
        <w:t xml:space="preserve"> he is classed as a </w:t>
      </w:r>
      <w:r w:rsidR="00533EAC">
        <w:t>non-agricultural</w:t>
      </w:r>
      <w:r w:rsidR="00490C1C">
        <w:t xml:space="preserve"> background based on father</w:t>
      </w:r>
      <w:r w:rsidR="00B76518">
        <w:t>’</w:t>
      </w:r>
      <w:r w:rsidR="00490C1C">
        <w:t>s trade</w:t>
      </w:r>
      <w:r w:rsidR="00C94E25">
        <w:t>. Clarke was the son of a textile worker and read his father</w:t>
      </w:r>
      <w:r w:rsidR="00D201A6">
        <w:t xml:space="preserve">’s books </w:t>
      </w:r>
      <w:r w:rsidR="00B76518">
        <w:t xml:space="preserve">of </w:t>
      </w:r>
      <w:r w:rsidR="00D201A6">
        <w:t xml:space="preserve">Marlowe, </w:t>
      </w:r>
      <w:r w:rsidR="00A502F4">
        <w:t>Johnson</w:t>
      </w:r>
      <w:r w:rsidR="00B76518">
        <w:t>,</w:t>
      </w:r>
      <w:r w:rsidR="00D201A6">
        <w:t xml:space="preserve"> Beaumont</w:t>
      </w:r>
      <w:r w:rsidR="00B76518">
        <w:t>,</w:t>
      </w:r>
      <w:r w:rsidR="00AD7C04">
        <w:t xml:space="preserve"> Byron, </w:t>
      </w:r>
      <w:r w:rsidR="00A502F4">
        <w:t>Shelley</w:t>
      </w:r>
      <w:r w:rsidR="00AD7C04">
        <w:t xml:space="preserve"> and Shakespeare for example</w:t>
      </w:r>
      <w:r w:rsidR="00A502F4">
        <w:t xml:space="preserve">. He went on to be a </w:t>
      </w:r>
      <w:r w:rsidR="00533EAC">
        <w:t>prize-winning</w:t>
      </w:r>
      <w:r w:rsidR="00A502F4">
        <w:t xml:space="preserve"> </w:t>
      </w:r>
      <w:r w:rsidR="00C25B57">
        <w:t xml:space="preserve">writer producing his own poetry </w:t>
      </w:r>
      <w:r w:rsidR="005033FB">
        <w:t>at the age of 13</w:t>
      </w:r>
      <w:r w:rsidR="00372BFA">
        <w:t>. E</w:t>
      </w:r>
      <w:r w:rsidR="00C25B57">
        <w:t>ventually</w:t>
      </w:r>
      <w:r w:rsidR="005033FB">
        <w:t xml:space="preserve"> as a journalist</w:t>
      </w:r>
      <w:r w:rsidR="00372BFA">
        <w:t xml:space="preserve"> he found</w:t>
      </w:r>
      <w:r w:rsidR="00B76518">
        <w:t>ed</w:t>
      </w:r>
      <w:r w:rsidR="00372BFA">
        <w:t xml:space="preserve"> and edited </w:t>
      </w:r>
      <w:r w:rsidR="00B17C13">
        <w:t xml:space="preserve">journals from </w:t>
      </w:r>
      <w:r w:rsidR="005F6519">
        <w:t>Lancashire</w:t>
      </w:r>
      <w:r w:rsidR="00490C1C">
        <w:t>.</w:t>
      </w:r>
    </w:p>
    <w:p w14:paraId="75F79B9B" w14:textId="3EDDC694" w:rsidR="009B3669" w:rsidRDefault="00DF361C">
      <w:r>
        <w:t xml:space="preserve">Clarke </w:t>
      </w:r>
      <w:r w:rsidR="0008148C">
        <w:t>is not</w:t>
      </w:r>
      <w:r>
        <w:t xml:space="preserve"> the only person here from a </w:t>
      </w:r>
      <w:r w:rsidR="00F226B8">
        <w:t>working-class</w:t>
      </w:r>
      <w:r>
        <w:t xml:space="preserve"> background</w:t>
      </w:r>
      <w:r w:rsidR="00B76518">
        <w:t>. H</w:t>
      </w:r>
      <w:r>
        <w:t>owever, there is more information about him that the others</w:t>
      </w:r>
      <w:r w:rsidR="005C1A4B">
        <w:t>, presumably, because he climbed the socio-economic scale in his own right.</w:t>
      </w:r>
      <w:r w:rsidR="00490C1C">
        <w:t xml:space="preserve"> </w:t>
      </w:r>
    </w:p>
    <w:p w14:paraId="499D23BB" w14:textId="36795169" w:rsidR="00582A84" w:rsidRDefault="00C23B43" w:rsidP="00D45BEC">
      <w:r>
        <w:t>Other</w:t>
      </w:r>
      <w:r w:rsidR="00EC17FB">
        <w:t xml:space="preserve">s from a </w:t>
      </w:r>
      <w:r w:rsidR="004C797F">
        <w:t>working-class</w:t>
      </w:r>
      <w:r w:rsidR="00EC17FB">
        <w:t xml:space="preserve"> background </w:t>
      </w:r>
      <w:r>
        <w:t>include</w:t>
      </w:r>
      <w:r w:rsidR="00582A84">
        <w:t>:</w:t>
      </w:r>
    </w:p>
    <w:p w14:paraId="0077B4F2" w14:textId="2CC0B0A6" w:rsidR="00D45BEC" w:rsidRDefault="00D45BEC" w:rsidP="00D45BEC">
      <w:r>
        <w:t xml:space="preserve"> </w:t>
      </w:r>
      <w:r>
        <w:t>G.A.W. Tomlinson 1906</w:t>
      </w:r>
      <w:r w:rsidR="006C4C7D">
        <w:rPr>
          <w:rStyle w:val="FootnoteReference"/>
        </w:rPr>
        <w:footnoteReference w:id="6"/>
      </w:r>
      <w:r>
        <w:t xml:space="preserve"> a collier classed as a non-agricultural labourer. No dates given for reading. However, Tomlinson would read on a Sunday afternoon sitting on his </w:t>
      </w:r>
      <w:r w:rsidR="00B76518">
        <w:t>toolbox</w:t>
      </w:r>
      <w:r>
        <w:t xml:space="preserve">. </w:t>
      </w:r>
      <w:proofErr w:type="gramStart"/>
      <w:r>
        <w:t>Needless to say</w:t>
      </w:r>
      <w:r w:rsidR="00B76518">
        <w:t>,</w:t>
      </w:r>
      <w:r>
        <w:t xml:space="preserve"> this</w:t>
      </w:r>
      <w:proofErr w:type="gramEnd"/>
      <w:r>
        <w:t xml:space="preserve"> led to a disaster when full tubs of coal crashed into empty ones because he had not changed the points.</w:t>
      </w:r>
    </w:p>
    <w:p w14:paraId="0B655B8B" w14:textId="7F2F008F" w:rsidR="00D45BEC" w:rsidRDefault="00D45BEC" w:rsidP="00D45BEC">
      <w:r>
        <w:lastRenderedPageBreak/>
        <w:t>Tomlinson also read Lamb’s Essays, Darwin’s Origin of the Species, Wilde’s Ballad of Reading Gaol</w:t>
      </w:r>
      <w:r>
        <w:t>.</w:t>
      </w:r>
    </w:p>
    <w:p w14:paraId="7676C894" w14:textId="46CB1D0B" w:rsidR="00582A84" w:rsidRDefault="00582A84" w:rsidP="00582A84">
      <w:r>
        <w:t>George Howell</w:t>
      </w:r>
      <w:r w:rsidR="00B76518">
        <w:t>,</w:t>
      </w:r>
      <w:r>
        <w:t xml:space="preserve"> a brick layer</w:t>
      </w:r>
      <w:r w:rsidR="00B76518">
        <w:t>,</w:t>
      </w:r>
      <w:r>
        <w:t xml:space="preserve"> was reading between 1900-1945. Books included Milton, Shakespeare, Byron - Shelley, Coleridge -Wordsworth.</w:t>
      </w:r>
      <w:r w:rsidR="00A57A10">
        <w:rPr>
          <w:rStyle w:val="FootnoteReference"/>
        </w:rPr>
        <w:footnoteReference w:id="7"/>
      </w:r>
    </w:p>
    <w:p w14:paraId="1A4DB6F8" w14:textId="6A08826D" w:rsidR="00582A84" w:rsidRDefault="00582A84" w:rsidP="00582A84">
      <w:r>
        <w:t>Catherine McMullen</w:t>
      </w:r>
      <w:r w:rsidR="00B76518">
        <w:t xml:space="preserve"> </w:t>
      </w:r>
      <w:r>
        <w:t>(1906)</w:t>
      </w:r>
      <w:r w:rsidR="00B76518">
        <w:t>,</w:t>
      </w:r>
      <w:r>
        <w:t xml:space="preserve"> a workhouse laundress</w:t>
      </w:r>
      <w:r w:rsidR="00B76518">
        <w:t>,</w:t>
      </w:r>
      <w:r w:rsidR="00E9048B">
        <w:t xml:space="preserve"> </w:t>
      </w:r>
      <w:r w:rsidR="004D6782">
        <w:t xml:space="preserve">eventually becoming a </w:t>
      </w:r>
      <w:r w:rsidR="00B76518">
        <w:t>bestselling</w:t>
      </w:r>
      <w:r w:rsidR="004D6782">
        <w:t xml:space="preserve"> novelist</w:t>
      </w:r>
      <w:r w:rsidR="004D6782">
        <w:rPr>
          <w:rStyle w:val="FootnoteReference"/>
        </w:rPr>
        <w:footnoteReference w:id="8"/>
      </w:r>
      <w:r w:rsidR="00695B6E">
        <w:t xml:space="preserve">. </w:t>
      </w:r>
      <w:r w:rsidR="009D2336">
        <w:t>She began reading with T.P. and Cassels weekly</w:t>
      </w:r>
      <w:r w:rsidR="00870BC7">
        <w:t>.</w:t>
      </w:r>
    </w:p>
    <w:p w14:paraId="688B1A42" w14:textId="77777777" w:rsidR="00156E32" w:rsidRDefault="00156E32"/>
    <w:sectPr w:rsidR="00156E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D1CAF7" w14:textId="77777777" w:rsidR="002675F3" w:rsidRDefault="002675F3" w:rsidP="002675F3">
      <w:pPr>
        <w:spacing w:after="0" w:line="240" w:lineRule="auto"/>
      </w:pPr>
      <w:r>
        <w:separator/>
      </w:r>
    </w:p>
  </w:endnote>
  <w:endnote w:type="continuationSeparator" w:id="0">
    <w:p w14:paraId="52157EE3" w14:textId="77777777" w:rsidR="002675F3" w:rsidRDefault="002675F3" w:rsidP="002675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6D0FC2" w14:textId="77777777" w:rsidR="002675F3" w:rsidRDefault="002675F3" w:rsidP="002675F3">
      <w:pPr>
        <w:spacing w:after="0" w:line="240" w:lineRule="auto"/>
      </w:pPr>
      <w:r>
        <w:separator/>
      </w:r>
    </w:p>
  </w:footnote>
  <w:footnote w:type="continuationSeparator" w:id="0">
    <w:p w14:paraId="2C3DA694" w14:textId="77777777" w:rsidR="002675F3" w:rsidRDefault="002675F3" w:rsidP="002675F3">
      <w:pPr>
        <w:spacing w:after="0" w:line="240" w:lineRule="auto"/>
      </w:pPr>
      <w:r>
        <w:continuationSeparator/>
      </w:r>
    </w:p>
  </w:footnote>
  <w:footnote w:id="1">
    <w:p w14:paraId="137F8946" w14:textId="47D3CEBF" w:rsidR="002675F3" w:rsidRPr="002675F3" w:rsidRDefault="002675F3">
      <w:pPr>
        <w:pStyle w:val="FootnoteText"/>
        <w:rPr>
          <w:lang w:val="en-US"/>
        </w:rPr>
      </w:pPr>
      <w:r>
        <w:rPr>
          <w:rStyle w:val="FootnoteReference"/>
        </w:rPr>
        <w:footnoteRef/>
      </w:r>
      <w:r>
        <w:t xml:space="preserve"> </w:t>
      </w:r>
      <w:r w:rsidRPr="002675F3">
        <w:t>Gabriel Harvey, G. C. Moore Smith (ed.), </w:t>
      </w:r>
      <w:r w:rsidRPr="002675F3">
        <w:rPr>
          <w:i/>
          <w:iCs/>
        </w:rPr>
        <w:t>Gabriel Harvey's Marginalia</w:t>
      </w:r>
      <w:r w:rsidRPr="002675F3">
        <w:t>, (Stratford-Upon-Avon, 1913), p. viii, http://www.open.ac.uk/Arts/reading/UK/record_details.php?id=9479, accessed: 27 November 2021</w:t>
      </w:r>
    </w:p>
  </w:footnote>
  <w:footnote w:id="2">
    <w:p w14:paraId="480DDEBC" w14:textId="5155AC31" w:rsidR="00E30665" w:rsidRPr="00E30665" w:rsidRDefault="00E30665">
      <w:pPr>
        <w:pStyle w:val="FootnoteText"/>
        <w:rPr>
          <w:lang w:val="en-US"/>
        </w:rPr>
      </w:pPr>
      <w:r>
        <w:rPr>
          <w:rStyle w:val="FootnoteReference"/>
        </w:rPr>
        <w:footnoteRef/>
      </w:r>
      <w:r>
        <w:t xml:space="preserve"> </w:t>
      </w:r>
      <w:r w:rsidRPr="00E30665">
        <w:t>Suzanne W. Hull, </w:t>
      </w:r>
      <w:r w:rsidRPr="00E30665">
        <w:rPr>
          <w:i/>
          <w:iCs/>
        </w:rPr>
        <w:t>Chaste, Silent and Obedient: English Books for Women 1475-1640</w:t>
      </w:r>
      <w:r w:rsidRPr="00E30665">
        <w:t>, (San Marino, 1988), p. 73, http://www.open.ac.uk/Arts/reading/UK/record_details.php?id=6058, accessed: 27 November 2021</w:t>
      </w:r>
    </w:p>
  </w:footnote>
  <w:footnote w:id="3">
    <w:p w14:paraId="04A1E2B8" w14:textId="48A942AD" w:rsidR="00DF25BD" w:rsidRPr="00DF25BD" w:rsidRDefault="00DF25BD">
      <w:pPr>
        <w:pStyle w:val="FootnoteText"/>
        <w:rPr>
          <w:lang w:val="en-US"/>
        </w:rPr>
      </w:pPr>
      <w:r>
        <w:rPr>
          <w:rStyle w:val="FootnoteReference"/>
        </w:rPr>
        <w:footnoteRef/>
      </w:r>
      <w:r>
        <w:t xml:space="preserve"> </w:t>
      </w:r>
      <w:r w:rsidRPr="00DF25BD">
        <w:t xml:space="preserve">William and Dorothy Wordsworth, Ernest De </w:t>
      </w:r>
      <w:proofErr w:type="spellStart"/>
      <w:r w:rsidRPr="00DF25BD">
        <w:t>Selincourt</w:t>
      </w:r>
      <w:proofErr w:type="spellEnd"/>
      <w:r w:rsidRPr="00DF25BD">
        <w:t xml:space="preserve"> (ed.), </w:t>
      </w:r>
      <w:r w:rsidRPr="00DF25BD">
        <w:rPr>
          <w:i/>
          <w:iCs/>
        </w:rPr>
        <w:t>The Letters of William and Dorothy Wordsworth: The Middle Years Part I (1806-1811)</w:t>
      </w:r>
      <w:r w:rsidRPr="00DF25BD">
        <w:t>, (Oxford, 1969), 1, p. 423, http://www.open.ac.uk/Arts/reading/UK/record_details.php?id=1416, accessed: 28 November 2021</w:t>
      </w:r>
    </w:p>
  </w:footnote>
  <w:footnote w:id="4">
    <w:p w14:paraId="0F1E117B" w14:textId="0F419C50" w:rsidR="001665CA" w:rsidRPr="001665CA" w:rsidRDefault="001665CA">
      <w:pPr>
        <w:pStyle w:val="FootnoteText"/>
        <w:rPr>
          <w:lang w:val="en-US"/>
        </w:rPr>
      </w:pPr>
      <w:r>
        <w:rPr>
          <w:rStyle w:val="FootnoteReference"/>
        </w:rPr>
        <w:footnoteRef/>
      </w:r>
      <w:r>
        <w:t xml:space="preserve"> </w:t>
      </w:r>
      <w:r w:rsidRPr="001665CA">
        <w:t xml:space="preserve">Dorothy Wordsworth, Helen </w:t>
      </w:r>
      <w:proofErr w:type="spellStart"/>
      <w:r w:rsidRPr="001665CA">
        <w:t>Darbishire</w:t>
      </w:r>
      <w:proofErr w:type="spellEnd"/>
      <w:r w:rsidRPr="001665CA">
        <w:t xml:space="preserve"> (ed.), </w:t>
      </w:r>
      <w:r w:rsidRPr="001665CA">
        <w:rPr>
          <w:i/>
          <w:iCs/>
        </w:rPr>
        <w:t>Journals of Dorothy Wordsworth</w:t>
      </w:r>
      <w:r w:rsidRPr="001665CA">
        <w:t>, (London, 1958), p. 58, http://www.open.ac.uk/Arts/reading/UK/record_details.php?id=2871, accessed: 28 November 2021</w:t>
      </w:r>
    </w:p>
  </w:footnote>
  <w:footnote w:id="5">
    <w:p w14:paraId="4F37F65C" w14:textId="1CADF9E1" w:rsidR="00A246A7" w:rsidRPr="00A246A7" w:rsidRDefault="00A246A7">
      <w:pPr>
        <w:pStyle w:val="FootnoteText"/>
        <w:rPr>
          <w:lang w:val="en-US"/>
        </w:rPr>
      </w:pPr>
      <w:r>
        <w:rPr>
          <w:rStyle w:val="FootnoteReference"/>
        </w:rPr>
        <w:footnoteRef/>
      </w:r>
      <w:r>
        <w:t xml:space="preserve"> </w:t>
      </w:r>
      <w:r w:rsidRPr="00A246A7">
        <w:t>See Allen Clarke, "The 'Good Old Days' When Children were Bred for the Factories" and other articles in the Liverpool Weekly Post (from April-July 1934)</w:t>
      </w:r>
    </w:p>
  </w:footnote>
  <w:footnote w:id="6">
    <w:p w14:paraId="243B27F4" w14:textId="59FB2DCD" w:rsidR="006C4C7D" w:rsidRPr="006C4C7D" w:rsidRDefault="006C4C7D">
      <w:pPr>
        <w:pStyle w:val="FootnoteText"/>
        <w:rPr>
          <w:lang w:val="en-US"/>
        </w:rPr>
      </w:pPr>
      <w:r>
        <w:rPr>
          <w:rStyle w:val="FootnoteReference"/>
        </w:rPr>
        <w:footnoteRef/>
      </w:r>
      <w:r>
        <w:t xml:space="preserve"> </w:t>
      </w:r>
      <w:r w:rsidRPr="006C4C7D">
        <w:t>Jonathan Rose, </w:t>
      </w:r>
      <w:r w:rsidRPr="006C4C7D">
        <w:rPr>
          <w:i/>
          <w:iCs/>
        </w:rPr>
        <w:t>The Intellectual Life of the British Working Classes</w:t>
      </w:r>
      <w:r w:rsidRPr="006C4C7D">
        <w:t>, (New Haven, 2001), p. 242, http://www.open.ac.uk/Arts/reading/UK/record_details.php?id=4224, accessed: 28 November 2021</w:t>
      </w:r>
    </w:p>
  </w:footnote>
  <w:footnote w:id="7">
    <w:p w14:paraId="636FF3FC" w14:textId="2B81D489" w:rsidR="00A57A10" w:rsidRPr="00A57A10" w:rsidRDefault="00A57A10">
      <w:pPr>
        <w:pStyle w:val="FootnoteText"/>
        <w:rPr>
          <w:lang w:val="en-US"/>
        </w:rPr>
      </w:pPr>
      <w:r>
        <w:rPr>
          <w:rStyle w:val="FootnoteReference"/>
        </w:rPr>
        <w:footnoteRef/>
      </w:r>
      <w:r>
        <w:t xml:space="preserve"> </w:t>
      </w:r>
      <w:r w:rsidRPr="00A57A10">
        <w:t>Jonathan Rose, </w:t>
      </w:r>
      <w:r w:rsidRPr="00A57A10">
        <w:rPr>
          <w:i/>
          <w:iCs/>
        </w:rPr>
        <w:t>The Intellectual Life of the British Working Classes</w:t>
      </w:r>
      <w:r w:rsidRPr="00A57A10">
        <w:t>, (New Haven, 2001), p. 375, http://www.open.ac.uk/Arts/reading/UK/record_details.php?id=5263, accessed: 28 November 2021</w:t>
      </w:r>
    </w:p>
  </w:footnote>
  <w:footnote w:id="8">
    <w:p w14:paraId="067BC7B6" w14:textId="6F5CFFE1" w:rsidR="004D6782" w:rsidRPr="004D6782" w:rsidRDefault="004D6782">
      <w:pPr>
        <w:pStyle w:val="FootnoteText"/>
        <w:rPr>
          <w:lang w:val="en-US"/>
        </w:rPr>
      </w:pPr>
      <w:r>
        <w:rPr>
          <w:rStyle w:val="FootnoteReference"/>
        </w:rPr>
        <w:footnoteRef/>
      </w:r>
      <w:r>
        <w:t xml:space="preserve"> </w:t>
      </w:r>
      <w:r w:rsidRPr="004D6782">
        <w:t>Jonathan Rose, </w:t>
      </w:r>
      <w:r w:rsidRPr="004D6782">
        <w:rPr>
          <w:i/>
          <w:iCs/>
        </w:rPr>
        <w:t>The Intellectual Life of the British Working Classes</w:t>
      </w:r>
      <w:r w:rsidRPr="004D6782">
        <w:t>, (New Haven, 2001), p. 375, http://www.open.ac.uk/Arts/reading/UK/record_details.php?id=5263, accessed: 28 November 2021</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8F2F17"/>
    <w:multiLevelType w:val="multilevel"/>
    <w:tmpl w:val="8280F8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FFA4B29"/>
    <w:multiLevelType w:val="multilevel"/>
    <w:tmpl w:val="556C8E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74A6"/>
    <w:rsid w:val="00002238"/>
    <w:rsid w:val="00005A11"/>
    <w:rsid w:val="00007CE3"/>
    <w:rsid w:val="0001019E"/>
    <w:rsid w:val="00014A38"/>
    <w:rsid w:val="000206FC"/>
    <w:rsid w:val="00020F42"/>
    <w:rsid w:val="00032777"/>
    <w:rsid w:val="000411D7"/>
    <w:rsid w:val="00062F0B"/>
    <w:rsid w:val="0008148C"/>
    <w:rsid w:val="000841A3"/>
    <w:rsid w:val="00085653"/>
    <w:rsid w:val="000B7ED5"/>
    <w:rsid w:val="000D01BF"/>
    <w:rsid w:val="000E3EF1"/>
    <w:rsid w:val="00101751"/>
    <w:rsid w:val="00101EAD"/>
    <w:rsid w:val="00105FC9"/>
    <w:rsid w:val="001226E8"/>
    <w:rsid w:val="00140433"/>
    <w:rsid w:val="00143415"/>
    <w:rsid w:val="00154E51"/>
    <w:rsid w:val="00156E32"/>
    <w:rsid w:val="001665CA"/>
    <w:rsid w:val="001A269C"/>
    <w:rsid w:val="001A5D8F"/>
    <w:rsid w:val="001A7F4B"/>
    <w:rsid w:val="001B039F"/>
    <w:rsid w:val="001E4847"/>
    <w:rsid w:val="001F4AD1"/>
    <w:rsid w:val="001F5087"/>
    <w:rsid w:val="00201512"/>
    <w:rsid w:val="00203275"/>
    <w:rsid w:val="00221FD0"/>
    <w:rsid w:val="00222769"/>
    <w:rsid w:val="00227085"/>
    <w:rsid w:val="00262C09"/>
    <w:rsid w:val="002675F3"/>
    <w:rsid w:val="00297E22"/>
    <w:rsid w:val="002B2771"/>
    <w:rsid w:val="002B5304"/>
    <w:rsid w:val="002C0CCD"/>
    <w:rsid w:val="002C35A9"/>
    <w:rsid w:val="002C45C2"/>
    <w:rsid w:val="002C489E"/>
    <w:rsid w:val="002D7D61"/>
    <w:rsid w:val="002E238F"/>
    <w:rsid w:val="00302A1E"/>
    <w:rsid w:val="003123F8"/>
    <w:rsid w:val="003226B6"/>
    <w:rsid w:val="00333034"/>
    <w:rsid w:val="00340855"/>
    <w:rsid w:val="003458AB"/>
    <w:rsid w:val="00372BFA"/>
    <w:rsid w:val="00376C01"/>
    <w:rsid w:val="00392A8E"/>
    <w:rsid w:val="003A5EDC"/>
    <w:rsid w:val="003A781D"/>
    <w:rsid w:val="003C52F7"/>
    <w:rsid w:val="003F30B7"/>
    <w:rsid w:val="004010A8"/>
    <w:rsid w:val="00421448"/>
    <w:rsid w:val="0042400F"/>
    <w:rsid w:val="00443EAC"/>
    <w:rsid w:val="00461BCD"/>
    <w:rsid w:val="00471643"/>
    <w:rsid w:val="00472F0A"/>
    <w:rsid w:val="00490C1C"/>
    <w:rsid w:val="0049264D"/>
    <w:rsid w:val="004934EE"/>
    <w:rsid w:val="004B1F72"/>
    <w:rsid w:val="004B42E6"/>
    <w:rsid w:val="004C797F"/>
    <w:rsid w:val="004D3209"/>
    <w:rsid w:val="004D6782"/>
    <w:rsid w:val="004D681C"/>
    <w:rsid w:val="004E14F9"/>
    <w:rsid w:val="004E4351"/>
    <w:rsid w:val="004E6DA4"/>
    <w:rsid w:val="005033FB"/>
    <w:rsid w:val="00527634"/>
    <w:rsid w:val="00533575"/>
    <w:rsid w:val="00533EAC"/>
    <w:rsid w:val="00542C3A"/>
    <w:rsid w:val="005439C6"/>
    <w:rsid w:val="005477C8"/>
    <w:rsid w:val="00582A84"/>
    <w:rsid w:val="005C00F3"/>
    <w:rsid w:val="005C1A4B"/>
    <w:rsid w:val="005C6843"/>
    <w:rsid w:val="005D386A"/>
    <w:rsid w:val="005E4EA9"/>
    <w:rsid w:val="005F0EC1"/>
    <w:rsid w:val="005F6519"/>
    <w:rsid w:val="005F759A"/>
    <w:rsid w:val="00664490"/>
    <w:rsid w:val="00667A26"/>
    <w:rsid w:val="00683629"/>
    <w:rsid w:val="00695B6E"/>
    <w:rsid w:val="006B70EE"/>
    <w:rsid w:val="006B7314"/>
    <w:rsid w:val="006C4C7D"/>
    <w:rsid w:val="006D2975"/>
    <w:rsid w:val="006D29D6"/>
    <w:rsid w:val="006D2D0C"/>
    <w:rsid w:val="006D7E84"/>
    <w:rsid w:val="006F2557"/>
    <w:rsid w:val="006F603C"/>
    <w:rsid w:val="00702272"/>
    <w:rsid w:val="007174A6"/>
    <w:rsid w:val="00737E61"/>
    <w:rsid w:val="00744711"/>
    <w:rsid w:val="0076172A"/>
    <w:rsid w:val="00786653"/>
    <w:rsid w:val="007D25EC"/>
    <w:rsid w:val="007D7A30"/>
    <w:rsid w:val="007E7A25"/>
    <w:rsid w:val="007F01FA"/>
    <w:rsid w:val="00813171"/>
    <w:rsid w:val="00817949"/>
    <w:rsid w:val="00820B3B"/>
    <w:rsid w:val="00833157"/>
    <w:rsid w:val="00870BC7"/>
    <w:rsid w:val="008A1470"/>
    <w:rsid w:val="008A30E1"/>
    <w:rsid w:val="008C1A14"/>
    <w:rsid w:val="008C5FA1"/>
    <w:rsid w:val="008D271D"/>
    <w:rsid w:val="008D7AA5"/>
    <w:rsid w:val="008F0B7F"/>
    <w:rsid w:val="00902D0B"/>
    <w:rsid w:val="00907AB4"/>
    <w:rsid w:val="009145D7"/>
    <w:rsid w:val="00936034"/>
    <w:rsid w:val="00967FE6"/>
    <w:rsid w:val="009B3669"/>
    <w:rsid w:val="009D2336"/>
    <w:rsid w:val="009E1E2C"/>
    <w:rsid w:val="00A048BE"/>
    <w:rsid w:val="00A246A7"/>
    <w:rsid w:val="00A448BA"/>
    <w:rsid w:val="00A502F4"/>
    <w:rsid w:val="00A57A10"/>
    <w:rsid w:val="00A6396E"/>
    <w:rsid w:val="00A70051"/>
    <w:rsid w:val="00A8222E"/>
    <w:rsid w:val="00A91584"/>
    <w:rsid w:val="00AB1117"/>
    <w:rsid w:val="00AD651C"/>
    <w:rsid w:val="00AD7C04"/>
    <w:rsid w:val="00AF3911"/>
    <w:rsid w:val="00AF4B2E"/>
    <w:rsid w:val="00B17C13"/>
    <w:rsid w:val="00B65296"/>
    <w:rsid w:val="00B76518"/>
    <w:rsid w:val="00BA197F"/>
    <w:rsid w:val="00BE1DA8"/>
    <w:rsid w:val="00BF17A2"/>
    <w:rsid w:val="00C07EB6"/>
    <w:rsid w:val="00C126C5"/>
    <w:rsid w:val="00C23B43"/>
    <w:rsid w:val="00C25B57"/>
    <w:rsid w:val="00C350C6"/>
    <w:rsid w:val="00C35246"/>
    <w:rsid w:val="00C5144D"/>
    <w:rsid w:val="00C63112"/>
    <w:rsid w:val="00C635B5"/>
    <w:rsid w:val="00C7193C"/>
    <w:rsid w:val="00C81465"/>
    <w:rsid w:val="00C94E25"/>
    <w:rsid w:val="00C95946"/>
    <w:rsid w:val="00C97633"/>
    <w:rsid w:val="00CA6398"/>
    <w:rsid w:val="00CB70D0"/>
    <w:rsid w:val="00CC1F20"/>
    <w:rsid w:val="00CD527B"/>
    <w:rsid w:val="00CD5C59"/>
    <w:rsid w:val="00D00971"/>
    <w:rsid w:val="00D100CB"/>
    <w:rsid w:val="00D201A6"/>
    <w:rsid w:val="00D215BD"/>
    <w:rsid w:val="00D45BEC"/>
    <w:rsid w:val="00D530F2"/>
    <w:rsid w:val="00D624BB"/>
    <w:rsid w:val="00D64172"/>
    <w:rsid w:val="00D73989"/>
    <w:rsid w:val="00D8030E"/>
    <w:rsid w:val="00DB56D4"/>
    <w:rsid w:val="00DB6D8D"/>
    <w:rsid w:val="00DF25BD"/>
    <w:rsid w:val="00DF34D9"/>
    <w:rsid w:val="00DF361C"/>
    <w:rsid w:val="00E24A7E"/>
    <w:rsid w:val="00E26CCF"/>
    <w:rsid w:val="00E30665"/>
    <w:rsid w:val="00E400BA"/>
    <w:rsid w:val="00E420B5"/>
    <w:rsid w:val="00E54E0C"/>
    <w:rsid w:val="00E61EC1"/>
    <w:rsid w:val="00E7165F"/>
    <w:rsid w:val="00E9048B"/>
    <w:rsid w:val="00EA7381"/>
    <w:rsid w:val="00EA7826"/>
    <w:rsid w:val="00EC17FB"/>
    <w:rsid w:val="00EF14A6"/>
    <w:rsid w:val="00F05701"/>
    <w:rsid w:val="00F226B8"/>
    <w:rsid w:val="00F430FC"/>
    <w:rsid w:val="00F51F86"/>
    <w:rsid w:val="00F6043E"/>
    <w:rsid w:val="00F74861"/>
    <w:rsid w:val="00F77856"/>
    <w:rsid w:val="00F77874"/>
    <w:rsid w:val="00F80D7E"/>
    <w:rsid w:val="00F81FEA"/>
    <w:rsid w:val="00FC2D68"/>
    <w:rsid w:val="00FC3282"/>
    <w:rsid w:val="00FC4DCC"/>
    <w:rsid w:val="00FD711B"/>
    <w:rsid w:val="00FF37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D3E60A"/>
  <w15:chartTrackingRefBased/>
  <w15:docId w15:val="{A192058B-D943-4E33-9103-40235E17F2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2675F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675F3"/>
    <w:rPr>
      <w:sz w:val="20"/>
      <w:szCs w:val="20"/>
    </w:rPr>
  </w:style>
  <w:style w:type="character" w:styleId="FootnoteReference">
    <w:name w:val="footnote reference"/>
    <w:basedOn w:val="DefaultParagraphFont"/>
    <w:uiPriority w:val="99"/>
    <w:semiHidden/>
    <w:unhideWhenUsed/>
    <w:rsid w:val="002675F3"/>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06210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open.ac.uk/Arts/reading/UK/index.php"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moodle.uwtsd.ac.uk/mod/turnitintooltwo/view.php?id=369917" TargetMode="External"/><Relationship Id="rId4" Type="http://schemas.openxmlformats.org/officeDocument/2006/relationships/settings" Target="settings.xml"/><Relationship Id="rId9" Type="http://schemas.openxmlformats.org/officeDocument/2006/relationships/hyperlink" Target="https://www.open.ac.uk/Arts/reading/UK/search.ph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880B2A9-D721-4950-9995-5943532C22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752</Words>
  <Characters>4289</Characters>
  <Application>Microsoft Office Word</Application>
  <DocSecurity>0</DocSecurity>
  <Lines>35</Lines>
  <Paragraphs>10</Paragraphs>
  <ScaleCrop>false</ScaleCrop>
  <Company/>
  <LinksUpToDate>false</LinksUpToDate>
  <CharactersWithSpaces>5031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Debbie Davis</dc:creator>
  <cp:keywords/>
  <dc:description/>
  <cp:lastModifiedBy>Debbie Davis</cp:lastModifiedBy>
  <cp:revision>2</cp:revision>
  <dcterms:created xsi:type="dcterms:W3CDTF">2021-12-03T11:07:00Z</dcterms:created>
  <dcterms:modified xsi:type="dcterms:W3CDTF">2021-12-03T11:07:00Z</dcterms:modified>
</cp:coreProperties>
</file>