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8165143"/>
        <w:docPartObj>
          <w:docPartGallery w:val="Cover Pages"/>
          <w:docPartUnique/>
        </w:docPartObj>
      </w:sdtPr>
      <w:sdtEndPr>
        <w:rPr>
          <w:rFonts w:asciiTheme="minorBidi" w:hAnsiTheme="minorBidi"/>
          <w:b/>
          <w:bCs/>
          <w:kern w:val="0"/>
          <w:sz w:val="32"/>
          <w:szCs w:val="32"/>
          <w:lang w:val="en-GB"/>
          <w14:ligatures w14:val="none"/>
        </w:rPr>
      </w:sdtEndPr>
      <w:sdtContent>
        <w:p w14:paraId="4C58BC30" w14:textId="6E702CE5" w:rsidR="00021D3E" w:rsidRDefault="00021D3E">
          <w:r>
            <w:rPr>
              <w:noProof/>
            </w:rPr>
            <mc:AlternateContent>
              <mc:Choice Requires="wpg">
                <w:drawing>
                  <wp:anchor distT="0" distB="0" distL="114300" distR="114300" simplePos="0" relativeHeight="251659264" behindDoc="1" locked="0" layoutInCell="1" allowOverlap="1" wp14:anchorId="03386392" wp14:editId="71A72383">
                    <wp:simplePos x="0" y="0"/>
                    <wp:positionH relativeFrom="page">
                      <wp:align>center</wp:align>
                    </wp:positionH>
                    <wp:positionV relativeFrom="page">
                      <wp:align>center</wp:align>
                    </wp:positionV>
                    <wp:extent cx="6873240" cy="8292899"/>
                    <wp:effectExtent l="0" t="0" r="3810" b="0"/>
                    <wp:wrapNone/>
                    <wp:docPr id="119" name="Group 121"/>
                    <wp:cNvGraphicFramePr/>
                    <a:graphic xmlns:a="http://schemas.openxmlformats.org/drawingml/2006/main">
                      <a:graphicData uri="http://schemas.microsoft.com/office/word/2010/wordprocessingGroup">
                        <wpg:wgp>
                          <wpg:cNvGrpSpPr/>
                          <wpg:grpSpPr>
                            <a:xfrm>
                              <a:off x="0" y="0"/>
                              <a:ext cx="6873240" cy="8292899"/>
                              <a:chOff x="0" y="0"/>
                              <a:chExt cx="6873240" cy="8292899"/>
                            </a:xfrm>
                          </wpg:grpSpPr>
                          <wps:wsp>
                            <wps:cNvPr id="120" name="Rectangle 120"/>
                            <wps:cNvSpPr/>
                            <wps:spPr>
                              <a:xfrm>
                                <a:off x="15240" y="631698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15240" y="6460174"/>
                                <a:ext cx="6858000" cy="1832725"/>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80CC2A" w14:textId="64A75092" w:rsidR="00021D3E" w:rsidRDefault="00021D3E">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CC076B" w14:textId="4E2F7365" w:rsidR="00021D3E" w:rsidRDefault="00021D3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p>
                                <w:p w14:paraId="42456325" w14:textId="07DD5404" w:rsidR="00021D3E" w:rsidRDefault="00021D3E">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3386392" id="Group 121" o:spid="_x0000_s1026" style="position:absolute;margin-left:0;margin-top:0;width:541.2pt;height:653pt;z-index:-251657216;mso-position-horizontal:center;mso-position-horizontal-relative:page;mso-position-vertical:center;mso-position-vertical-relative:page" coordsize="68732,829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">
                    <v:rect id="Rectangle 120" o:spid="_x0000_s1027" style="position:absolute;left:152;top:63169;width:68580;height:1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left:152;top:64601;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" fillcolor="#e7e6e6 [3214]" stroked="f" strokeweight="1pt">
                      <v:textbox inset="36pt,14.4pt,36pt,36pt">
                        <w:txbxContent>
                          <w:p w14:paraId="4C80CC2A" w14:textId="64A75092" w:rsidR="00021D3E" w:rsidRDefault="00021D3E">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24CC076B" w14:textId="4E2F7365" w:rsidR="00021D3E" w:rsidRDefault="00021D3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p>
                          <w:p w14:paraId="42456325" w14:textId="07DD5404" w:rsidR="00021D3E" w:rsidRDefault="00021D3E">
                            <w:pPr>
                              <w:pStyle w:val="NoSpacing"/>
                              <w:spacing w:before="240"/>
                              <w:rPr>
                                <w:caps/>
                                <w:color w:val="44546A" w:themeColor="text2"/>
                                <w:sz w:val="36"/>
                                <w:szCs w:val="36"/>
                              </w:rPr>
                            </w:pPr>
                          </w:p>
                        </w:txbxContent>
                      </v:textbox>
                    </v:shape>
                    <w10:wrap anchorx="page" anchory="page"/>
                  </v:group>
                </w:pict>
              </mc:Fallback>
            </mc:AlternateContent>
          </w:r>
        </w:p>
        <w:p w14:paraId="3B09070C" w14:textId="64601BFE" w:rsidR="00021D3E" w:rsidRDefault="00021D3E" w:rsidP="00021D3E">
          <w:pPr>
            <w:rPr>
              <w:rFonts w:asciiTheme="minorBidi" w:hAnsiTheme="minorBidi"/>
              <w:b/>
              <w:bCs/>
              <w:kern w:val="0"/>
              <w:sz w:val="32"/>
              <w:szCs w:val="32"/>
              <w:lang w:val="en-GB"/>
              <w14:ligatures w14:val="none"/>
            </w:rPr>
          </w:pPr>
        </w:p>
      </w:sdtContent>
    </w:sdt>
    <w:p w14:paraId="52243DDD" w14:textId="77777777" w:rsidR="00021D3E" w:rsidRDefault="00021D3E" w:rsidP="00021D3E">
      <w:pPr>
        <w:rPr>
          <w:rFonts w:asciiTheme="minorBidi" w:hAnsiTheme="minorBidi"/>
          <w:b/>
          <w:bCs/>
          <w:sz w:val="32"/>
          <w:szCs w:val="32"/>
          <w:lang w:val="en-GB"/>
        </w:rPr>
      </w:pPr>
    </w:p>
    <w:p w14:paraId="04D94A68" w14:textId="0AC4ADAF" w:rsidR="00021D3E" w:rsidRPr="00021D3E" w:rsidRDefault="00021D3E" w:rsidP="00021D3E">
      <w:pPr>
        <w:rPr>
          <w:rFonts w:asciiTheme="minorBidi" w:hAnsiTheme="minorBidi"/>
          <w:b/>
          <w:bCs/>
          <w:kern w:val="0"/>
          <w:sz w:val="32"/>
          <w:szCs w:val="32"/>
          <w:lang w:val="en-GB"/>
          <w14:ligatures w14:val="none"/>
        </w:rPr>
      </w:pPr>
      <w:r w:rsidRPr="002F1CA2">
        <w:rPr>
          <w:rFonts w:asciiTheme="minorBidi" w:hAnsiTheme="minorBidi"/>
          <w:b/>
          <w:bCs/>
          <w:sz w:val="32"/>
          <w:szCs w:val="32"/>
        </w:rPr>
        <w:t>Individual Report: Vodafone UK in a Period of Strategic Transformation</w:t>
      </w:r>
    </w:p>
    <w:p w14:paraId="1F081E4C" w14:textId="77777777" w:rsidR="00021D3E" w:rsidRDefault="00021D3E" w:rsidP="00021D3E">
      <w:pPr>
        <w:jc w:val="center"/>
        <w:rPr>
          <w:rFonts w:asciiTheme="minorBidi" w:hAnsiTheme="minorBidi"/>
          <w:b/>
          <w:bCs/>
          <w:kern w:val="0"/>
          <w:sz w:val="32"/>
          <w:szCs w:val="32"/>
          <w:lang w:val="en-GB"/>
          <w14:ligatures w14:val="none"/>
        </w:rPr>
      </w:pPr>
      <w:r w:rsidRPr="002F1CA2">
        <w:rPr>
          <w:rFonts w:asciiTheme="minorBidi" w:hAnsiTheme="minorBidi"/>
          <w:b/>
          <w:bCs/>
          <w:kern w:val="0"/>
          <w:sz w:val="32"/>
          <w:szCs w:val="32"/>
          <w14:ligatures w14:val="none"/>
        </w:rPr>
        <w:t>Name:</w:t>
      </w:r>
      <w:r>
        <w:rPr>
          <w:rFonts w:asciiTheme="minorBidi" w:hAnsiTheme="minorBidi"/>
          <w:b/>
          <w:bCs/>
          <w:kern w:val="0"/>
          <w:sz w:val="32"/>
          <w:szCs w:val="32"/>
          <w:lang w:val="en-GB"/>
          <w14:ligatures w14:val="none"/>
        </w:rPr>
        <w:t xml:space="preserve"> Raja Mohammed Ejaz Khan</w:t>
      </w:r>
    </w:p>
    <w:p w14:paraId="157F0B06" w14:textId="77777777" w:rsidR="00021D3E" w:rsidRPr="00021D3E" w:rsidRDefault="00021D3E" w:rsidP="00021D3E">
      <w:pPr>
        <w:jc w:val="center"/>
        <w:rPr>
          <w:rFonts w:asciiTheme="minorBidi" w:hAnsiTheme="minorBidi"/>
          <w:b/>
          <w:bCs/>
          <w:kern w:val="0"/>
          <w:sz w:val="32"/>
          <w:szCs w:val="32"/>
          <w:lang w:val="en-GB"/>
          <w14:ligatures w14:val="none"/>
        </w:rPr>
      </w:pPr>
      <w:r>
        <w:rPr>
          <w:rFonts w:asciiTheme="minorBidi" w:hAnsiTheme="minorBidi"/>
          <w:b/>
          <w:bCs/>
          <w:kern w:val="0"/>
          <w:sz w:val="32"/>
          <w:szCs w:val="32"/>
          <w:lang w:val="en-GB"/>
          <w14:ligatures w14:val="none"/>
        </w:rPr>
        <w:t>Student Number: 2331800</w:t>
      </w:r>
    </w:p>
    <w:p w14:paraId="45D6AE9C" w14:textId="77777777" w:rsidR="00021D3E" w:rsidRPr="002F1CA2" w:rsidRDefault="00021D3E" w:rsidP="00021D3E">
      <w:pPr>
        <w:jc w:val="center"/>
        <w:rPr>
          <w:rFonts w:asciiTheme="minorBidi" w:hAnsiTheme="minorBidi"/>
          <w:sz w:val="32"/>
          <w:szCs w:val="32"/>
        </w:rPr>
      </w:pPr>
      <w:r w:rsidRPr="002F1CA2">
        <w:rPr>
          <w:rFonts w:asciiTheme="minorBidi" w:hAnsiTheme="minorBidi"/>
          <w:b/>
          <w:bCs/>
          <w:sz w:val="32"/>
          <w:szCs w:val="32"/>
        </w:rPr>
        <w:t xml:space="preserve">Module code and Title: </w:t>
      </w:r>
      <w:r w:rsidRPr="002F1CA2">
        <w:rPr>
          <w:rFonts w:asciiTheme="minorBidi" w:hAnsiTheme="minorBidi"/>
          <w:sz w:val="32"/>
          <w:szCs w:val="32"/>
        </w:rPr>
        <w:t>LCLM 6001 Strategic Management for Business</w:t>
      </w:r>
    </w:p>
    <w:p w14:paraId="57F570CF" w14:textId="77777777" w:rsidR="00021D3E" w:rsidRPr="00021D3E" w:rsidRDefault="00021D3E" w:rsidP="00021D3E">
      <w:pPr>
        <w:jc w:val="center"/>
        <w:rPr>
          <w:rFonts w:asciiTheme="minorBidi" w:hAnsiTheme="minorBidi"/>
          <w:b/>
          <w:bCs/>
          <w:kern w:val="0"/>
          <w:sz w:val="32"/>
          <w:szCs w:val="32"/>
          <w:lang w:val="en-GB"/>
          <w14:ligatures w14:val="none"/>
        </w:rPr>
      </w:pPr>
      <w:r w:rsidRPr="002F1CA2">
        <w:rPr>
          <w:rFonts w:asciiTheme="minorBidi" w:hAnsiTheme="minorBidi"/>
          <w:b/>
          <w:bCs/>
          <w:kern w:val="0"/>
          <w:sz w:val="32"/>
          <w:szCs w:val="32"/>
          <w14:ligatures w14:val="none"/>
        </w:rPr>
        <w:t>Lecturer name:</w:t>
      </w:r>
      <w:r>
        <w:rPr>
          <w:rFonts w:asciiTheme="minorBidi" w:hAnsiTheme="minorBidi"/>
          <w:b/>
          <w:bCs/>
          <w:kern w:val="0"/>
          <w:sz w:val="32"/>
          <w:szCs w:val="32"/>
          <w:lang w:val="en-GB"/>
          <w14:ligatures w14:val="none"/>
        </w:rPr>
        <w:t xml:space="preserve"> Yohan Mendis</w:t>
      </w:r>
    </w:p>
    <w:p w14:paraId="0156CE53" w14:textId="77777777" w:rsidR="00E92ADC" w:rsidRPr="002F1CA2" w:rsidRDefault="00E92ADC" w:rsidP="002F1CA2">
      <w:pPr>
        <w:spacing w:before="100" w:beforeAutospacing="1" w:after="100" w:afterAutospacing="1" w:line="240" w:lineRule="auto"/>
        <w:jc w:val="both"/>
        <w:rPr>
          <w:rFonts w:asciiTheme="minorBidi" w:hAnsiTheme="minorBidi"/>
          <w:kern w:val="0"/>
          <w:sz w:val="22"/>
          <w:szCs w:val="22"/>
          <w14:ligatures w14:val="none"/>
        </w:rPr>
      </w:pPr>
    </w:p>
    <w:p w14:paraId="30540F0F" w14:textId="77777777" w:rsidR="002F1CA2" w:rsidRDefault="002F1CA2" w:rsidP="002F1CA2">
      <w:pPr>
        <w:jc w:val="both"/>
        <w:rPr>
          <w:rFonts w:asciiTheme="minorBidi" w:hAnsiTheme="minorBidi"/>
          <w:sz w:val="22"/>
          <w:szCs w:val="22"/>
        </w:rPr>
      </w:pPr>
    </w:p>
    <w:p w14:paraId="5BE1ACA5" w14:textId="77777777" w:rsidR="002F1CA2" w:rsidRDefault="002F1CA2" w:rsidP="002F1CA2">
      <w:pPr>
        <w:jc w:val="both"/>
        <w:rPr>
          <w:rFonts w:asciiTheme="minorBidi" w:hAnsiTheme="minorBidi"/>
          <w:sz w:val="22"/>
          <w:szCs w:val="22"/>
        </w:rPr>
      </w:pPr>
    </w:p>
    <w:p w14:paraId="2178AA31" w14:textId="77777777" w:rsidR="002F1CA2" w:rsidRDefault="002F1CA2" w:rsidP="002F1CA2">
      <w:pPr>
        <w:jc w:val="both"/>
        <w:rPr>
          <w:rFonts w:asciiTheme="minorBidi" w:hAnsiTheme="minorBidi"/>
          <w:sz w:val="22"/>
          <w:szCs w:val="22"/>
        </w:rPr>
      </w:pPr>
    </w:p>
    <w:p w14:paraId="1EC52885" w14:textId="77777777" w:rsidR="002F1CA2" w:rsidRDefault="002F1CA2" w:rsidP="002F1CA2">
      <w:pPr>
        <w:jc w:val="both"/>
        <w:rPr>
          <w:rFonts w:asciiTheme="minorBidi" w:hAnsiTheme="minorBidi"/>
          <w:sz w:val="22"/>
          <w:szCs w:val="22"/>
        </w:rPr>
      </w:pPr>
    </w:p>
    <w:p w14:paraId="5D851F50" w14:textId="77777777" w:rsidR="002F1CA2" w:rsidRDefault="002F1CA2" w:rsidP="002F1CA2">
      <w:pPr>
        <w:jc w:val="both"/>
        <w:rPr>
          <w:rFonts w:asciiTheme="minorBidi" w:hAnsiTheme="minorBidi"/>
          <w:sz w:val="22"/>
          <w:szCs w:val="22"/>
        </w:rPr>
      </w:pPr>
    </w:p>
    <w:p w14:paraId="7BBD296E" w14:textId="77777777" w:rsidR="002F1CA2" w:rsidRDefault="002F1CA2" w:rsidP="002F1CA2">
      <w:pPr>
        <w:jc w:val="both"/>
        <w:rPr>
          <w:rFonts w:asciiTheme="minorBidi" w:hAnsiTheme="minorBidi"/>
          <w:sz w:val="22"/>
          <w:szCs w:val="22"/>
        </w:rPr>
      </w:pPr>
    </w:p>
    <w:p w14:paraId="0AEA1177" w14:textId="77777777" w:rsidR="002F1CA2" w:rsidRPr="00021D3E" w:rsidRDefault="002F1CA2" w:rsidP="00021D3E">
      <w:pPr>
        <w:rPr>
          <w:rFonts w:asciiTheme="minorBidi" w:hAnsiTheme="minorBidi"/>
          <w:b/>
          <w:bCs/>
          <w:kern w:val="0"/>
          <w:sz w:val="32"/>
          <w:szCs w:val="32"/>
          <w:lang w:val="en-GB"/>
          <w14:ligatures w14:val="none"/>
        </w:rPr>
      </w:pPr>
    </w:p>
    <w:p w14:paraId="0F8C9DDC" w14:textId="77777777" w:rsidR="002F1CA2" w:rsidRDefault="002F1CA2" w:rsidP="002F1CA2">
      <w:pPr>
        <w:jc w:val="center"/>
        <w:rPr>
          <w:rFonts w:asciiTheme="minorBidi" w:hAnsiTheme="minorBidi"/>
          <w:b/>
          <w:bCs/>
          <w:kern w:val="0"/>
          <w:sz w:val="32"/>
          <w:szCs w:val="32"/>
          <w14:ligatures w14:val="none"/>
        </w:rPr>
      </w:pPr>
    </w:p>
    <w:p w14:paraId="68D8D092" w14:textId="77777777" w:rsidR="002F1CA2" w:rsidRDefault="002F1CA2" w:rsidP="002F1CA2">
      <w:pPr>
        <w:jc w:val="center"/>
        <w:rPr>
          <w:rFonts w:asciiTheme="minorBidi" w:hAnsiTheme="minorBidi"/>
          <w:b/>
          <w:bCs/>
          <w:kern w:val="0"/>
          <w:sz w:val="32"/>
          <w:szCs w:val="32"/>
          <w:lang w:val="en-GB"/>
          <w14:ligatures w14:val="none"/>
        </w:rPr>
      </w:pPr>
    </w:p>
    <w:p w14:paraId="4BA60BC1" w14:textId="77777777" w:rsidR="00021D3E" w:rsidRDefault="00021D3E" w:rsidP="002F1CA2">
      <w:pPr>
        <w:jc w:val="center"/>
        <w:rPr>
          <w:rFonts w:asciiTheme="minorBidi" w:hAnsiTheme="minorBidi"/>
          <w:b/>
          <w:bCs/>
          <w:kern w:val="0"/>
          <w:sz w:val="32"/>
          <w:szCs w:val="32"/>
          <w:lang w:val="en-GB"/>
          <w14:ligatures w14:val="none"/>
        </w:rPr>
      </w:pPr>
    </w:p>
    <w:p w14:paraId="5D9530C0" w14:textId="77777777" w:rsidR="00021D3E" w:rsidRDefault="00021D3E" w:rsidP="002F1CA2">
      <w:pPr>
        <w:jc w:val="center"/>
        <w:rPr>
          <w:rFonts w:asciiTheme="minorBidi" w:hAnsiTheme="minorBidi"/>
          <w:b/>
          <w:bCs/>
          <w:kern w:val="0"/>
          <w:sz w:val="32"/>
          <w:szCs w:val="32"/>
          <w:lang w:val="en-GB"/>
          <w14:ligatures w14:val="none"/>
        </w:rPr>
      </w:pPr>
    </w:p>
    <w:p w14:paraId="178E2D16" w14:textId="77777777" w:rsidR="00021D3E" w:rsidRDefault="00021D3E" w:rsidP="002F1CA2">
      <w:pPr>
        <w:jc w:val="center"/>
        <w:rPr>
          <w:rFonts w:asciiTheme="minorBidi" w:hAnsiTheme="minorBidi"/>
          <w:b/>
          <w:bCs/>
          <w:kern w:val="0"/>
          <w:sz w:val="32"/>
          <w:szCs w:val="32"/>
          <w:lang w:val="en-GB"/>
          <w14:ligatures w14:val="none"/>
        </w:rPr>
      </w:pPr>
    </w:p>
    <w:p w14:paraId="5C93B7DF" w14:textId="77777777" w:rsidR="00021D3E" w:rsidRPr="00021D3E" w:rsidRDefault="00021D3E" w:rsidP="002F1CA2">
      <w:pPr>
        <w:jc w:val="center"/>
        <w:rPr>
          <w:rFonts w:asciiTheme="minorBidi" w:hAnsiTheme="minorBidi"/>
          <w:b/>
          <w:bCs/>
          <w:kern w:val="0"/>
          <w:sz w:val="32"/>
          <w:szCs w:val="32"/>
          <w:lang w:val="en-GB"/>
          <w14:ligatures w14:val="none"/>
        </w:rPr>
      </w:pPr>
    </w:p>
    <w:p w14:paraId="36DF359D" w14:textId="77777777" w:rsidR="002F1CA2" w:rsidRPr="002F1CA2" w:rsidRDefault="002F1CA2" w:rsidP="002F1CA2">
      <w:pPr>
        <w:jc w:val="center"/>
        <w:rPr>
          <w:rFonts w:asciiTheme="minorBidi" w:hAnsiTheme="minorBidi"/>
          <w:b/>
          <w:bCs/>
          <w:kern w:val="0"/>
          <w:sz w:val="32"/>
          <w:szCs w:val="32"/>
          <w14:ligatures w14:val="none"/>
        </w:rPr>
      </w:pPr>
    </w:p>
    <w:p w14:paraId="4778186B" w14:textId="0105F8E2" w:rsidR="001A5B63" w:rsidRPr="002F1CA2" w:rsidRDefault="00165A09" w:rsidP="002F1CA2">
      <w:pPr>
        <w:pStyle w:val="Heading1"/>
        <w:spacing w:line="360" w:lineRule="auto"/>
        <w:rPr>
          <w:rFonts w:asciiTheme="minorBidi" w:hAnsiTheme="minorBidi" w:cstheme="minorBidi"/>
          <w:b/>
          <w:bCs/>
          <w:sz w:val="22"/>
          <w:szCs w:val="22"/>
        </w:rPr>
      </w:pPr>
      <w:bookmarkStart w:id="0" w:name="_Toc233494728"/>
      <w:r w:rsidRPr="002F1CA2">
        <w:rPr>
          <w:rFonts w:asciiTheme="minorBidi" w:hAnsiTheme="minorBidi" w:cstheme="minorBidi"/>
          <w:b/>
          <w:bCs/>
          <w:sz w:val="22"/>
          <w:szCs w:val="22"/>
        </w:rPr>
        <w:lastRenderedPageBreak/>
        <w:t>1.</w:t>
      </w:r>
      <w:r w:rsidR="001A5B63" w:rsidRPr="002F1CA2">
        <w:rPr>
          <w:rFonts w:asciiTheme="minorBidi" w:hAnsiTheme="minorBidi" w:cstheme="minorBidi"/>
          <w:b/>
          <w:bCs/>
          <w:sz w:val="22"/>
          <w:szCs w:val="22"/>
        </w:rPr>
        <w:t>Executive Summary</w:t>
      </w:r>
      <w:bookmarkEnd w:id="0"/>
    </w:p>
    <w:p w14:paraId="654D96F6"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This report assesses Vodafone UK's strategic standing after it merged with Three UK in 2025 and suggests a sustainable growth strategy to ensure its long-term competitive edge. The PESTEL, SWOT and Porter's 5 Forces analysis reveals that VodafoneThree has made a significant improvement in its market position by leveraging on the geographical expansion of network infrastructure, higher capacity of spectrum and operational synergies. But the organisation still encounters problems such as competition in the market, rapid technological changes, regulations as well as higher customer demands.</w:t>
      </w:r>
    </w:p>
    <w:p w14:paraId="6CA55041"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Using Ansoff Matrix and Porter's Generic Strategies, several strategic growth options were evaluated. The report suggests Product Development with a Differentiation Strategy with emphasis on expanding advanced digital services like standalone 5G, Internet of Things (IoT), artificial intelligence (AI), cloud computing solutions and cyber security solutions. This approach builds on Vodafone's technology prowess, enhances the value of its customers and generates a long-term competitive edge while being aligned with the company's purpose and core values.</w:t>
      </w:r>
    </w:p>
    <w:p w14:paraId="1D04B53E"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To determine the suitability, feasibility and acceptability of the proposed strategy, the Suitability, Feasibility and Acceptability (SFA) framework was utilized and it is discovered that the strategic plan is suitable because Vodafone is financially strong enough, technologically advanced and have growth opportunities after the merger. The report further emphasizes the need for effective stakeholder management, including the customer, employee, regulatory and shareholder, to implement it successfully.</w:t>
      </w:r>
    </w:p>
    <w:p w14:paraId="58A9C717" w14:textId="77777777" w:rsidR="001A5B63"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Lastly, a plan for implementation and monitoring is provided with clear aims, strategic actions and measurable Key Performance Indicators (KPIs) to measure progress. Overall, the report finds that further innovation in digital technology, customer experience and next-generation connectivity will help VodafoneThree make progress and secure sustainable growth, drive operational efficiency and solidify its leadership over the UK telecom market.</w:t>
      </w:r>
    </w:p>
    <w:p w14:paraId="6E48C0DF" w14:textId="77777777" w:rsidR="002F1CA2" w:rsidRDefault="002F1CA2" w:rsidP="002F1CA2">
      <w:pPr>
        <w:spacing w:line="360" w:lineRule="auto"/>
        <w:jc w:val="both"/>
        <w:rPr>
          <w:rFonts w:asciiTheme="minorBidi" w:hAnsiTheme="minorBidi"/>
          <w:kern w:val="0"/>
          <w:sz w:val="22"/>
          <w:szCs w:val="22"/>
          <w14:ligatures w14:val="none"/>
        </w:rPr>
      </w:pPr>
    </w:p>
    <w:p w14:paraId="69FDC262" w14:textId="77777777" w:rsidR="002F1CA2" w:rsidRDefault="002F1CA2" w:rsidP="002F1CA2">
      <w:pPr>
        <w:spacing w:line="360" w:lineRule="auto"/>
        <w:jc w:val="both"/>
        <w:rPr>
          <w:rFonts w:asciiTheme="minorBidi" w:hAnsiTheme="minorBidi"/>
          <w:kern w:val="0"/>
          <w:sz w:val="22"/>
          <w:szCs w:val="22"/>
          <w14:ligatures w14:val="none"/>
        </w:rPr>
      </w:pPr>
    </w:p>
    <w:p w14:paraId="5BCBB69D" w14:textId="77777777" w:rsidR="002F1CA2" w:rsidRDefault="002F1CA2" w:rsidP="002F1CA2">
      <w:pPr>
        <w:spacing w:line="360" w:lineRule="auto"/>
        <w:jc w:val="both"/>
        <w:rPr>
          <w:rFonts w:asciiTheme="minorBidi" w:hAnsiTheme="minorBidi"/>
          <w:kern w:val="0"/>
          <w:sz w:val="22"/>
          <w:szCs w:val="22"/>
          <w14:ligatures w14:val="none"/>
        </w:rPr>
      </w:pPr>
    </w:p>
    <w:p w14:paraId="22C3C8B8" w14:textId="77777777" w:rsidR="002F1CA2" w:rsidRDefault="002F1CA2" w:rsidP="002F1CA2">
      <w:pPr>
        <w:spacing w:line="360" w:lineRule="auto"/>
        <w:jc w:val="both"/>
        <w:rPr>
          <w:rFonts w:asciiTheme="minorBidi" w:hAnsiTheme="minorBidi"/>
          <w:kern w:val="0"/>
          <w:sz w:val="22"/>
          <w:szCs w:val="22"/>
          <w14:ligatures w14:val="none"/>
        </w:rPr>
      </w:pPr>
    </w:p>
    <w:p w14:paraId="024208AC" w14:textId="77777777" w:rsidR="002F1CA2" w:rsidRDefault="002F1CA2" w:rsidP="002F1CA2">
      <w:pPr>
        <w:spacing w:line="360" w:lineRule="auto"/>
        <w:jc w:val="both"/>
        <w:rPr>
          <w:rFonts w:asciiTheme="minorBidi" w:hAnsiTheme="minorBidi"/>
          <w:kern w:val="0"/>
          <w:sz w:val="22"/>
          <w:szCs w:val="22"/>
          <w14:ligatures w14:val="none"/>
        </w:rPr>
      </w:pPr>
    </w:p>
    <w:p w14:paraId="2A1040FE" w14:textId="77777777" w:rsidR="002F1CA2" w:rsidRDefault="002F1CA2" w:rsidP="002F1CA2">
      <w:pPr>
        <w:spacing w:line="360" w:lineRule="auto"/>
        <w:jc w:val="both"/>
        <w:rPr>
          <w:rFonts w:asciiTheme="minorBidi" w:hAnsiTheme="minorBidi"/>
          <w:kern w:val="0"/>
          <w:sz w:val="22"/>
          <w:szCs w:val="22"/>
          <w14:ligatures w14:val="none"/>
        </w:rPr>
      </w:pPr>
    </w:p>
    <w:sdt>
      <w:sdtPr>
        <w:rPr>
          <w:rFonts w:asciiTheme="minorHAnsi" w:eastAsiaTheme="minorEastAsia" w:hAnsiTheme="minorHAnsi" w:cstheme="minorBidi"/>
          <w:b w:val="0"/>
          <w:bCs w:val="0"/>
          <w:color w:val="auto"/>
          <w:kern w:val="2"/>
          <w:sz w:val="24"/>
          <w:szCs w:val="24"/>
          <w:lang w:eastAsia="en-GB"/>
          <w14:ligatures w14:val="standardContextual"/>
        </w:rPr>
        <w:id w:val="-1062410460"/>
        <w:docPartObj>
          <w:docPartGallery w:val="Table of Contents"/>
          <w:docPartUnique/>
        </w:docPartObj>
      </w:sdtPr>
      <w:sdtEndPr>
        <w:rPr>
          <w:noProof/>
        </w:rPr>
      </w:sdtEndPr>
      <w:sdtContent>
        <w:p w14:paraId="4005B6E9" w14:textId="7EC17FF3" w:rsidR="002F1CA2" w:rsidRDefault="002F1CA2">
          <w:pPr>
            <w:pStyle w:val="TOCHeading"/>
          </w:pPr>
          <w:r>
            <w:t>Table of Contents</w:t>
          </w:r>
        </w:p>
        <w:p w14:paraId="247D4791" w14:textId="0A809677" w:rsidR="002F1CA2" w:rsidRDefault="002F1CA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3494728" w:history="1">
            <w:r w:rsidRPr="000621FE">
              <w:rPr>
                <w:rStyle w:val="Hyperlink"/>
                <w:rFonts w:asciiTheme="minorBidi" w:hAnsiTheme="minorBidi"/>
                <w:noProof/>
              </w:rPr>
              <w:t>1.Executive Summary</w:t>
            </w:r>
            <w:r>
              <w:rPr>
                <w:noProof/>
                <w:webHidden/>
              </w:rPr>
              <w:tab/>
            </w:r>
            <w:r>
              <w:rPr>
                <w:noProof/>
                <w:webHidden/>
              </w:rPr>
              <w:fldChar w:fldCharType="begin"/>
            </w:r>
            <w:r>
              <w:rPr>
                <w:noProof/>
                <w:webHidden/>
              </w:rPr>
              <w:instrText xml:space="preserve"> PAGEREF _Toc233494728 \h </w:instrText>
            </w:r>
            <w:r>
              <w:rPr>
                <w:noProof/>
                <w:webHidden/>
              </w:rPr>
            </w:r>
            <w:r>
              <w:rPr>
                <w:noProof/>
                <w:webHidden/>
              </w:rPr>
              <w:fldChar w:fldCharType="separate"/>
            </w:r>
            <w:r>
              <w:rPr>
                <w:noProof/>
                <w:webHidden/>
              </w:rPr>
              <w:t>2</w:t>
            </w:r>
            <w:r>
              <w:rPr>
                <w:noProof/>
                <w:webHidden/>
              </w:rPr>
              <w:fldChar w:fldCharType="end"/>
            </w:r>
          </w:hyperlink>
        </w:p>
        <w:p w14:paraId="752F4583" w14:textId="7B101853" w:rsidR="002F1CA2" w:rsidRDefault="002F1CA2">
          <w:pPr>
            <w:pStyle w:val="TOC1"/>
            <w:tabs>
              <w:tab w:val="right" w:leader="dot" w:pos="9016"/>
            </w:tabs>
            <w:rPr>
              <w:noProof/>
            </w:rPr>
          </w:pPr>
          <w:hyperlink w:anchor="_Toc233494729" w:history="1">
            <w:r w:rsidRPr="000621FE">
              <w:rPr>
                <w:rStyle w:val="Hyperlink"/>
                <w:rFonts w:asciiTheme="minorBidi" w:hAnsiTheme="minorBidi"/>
                <w:noProof/>
              </w:rPr>
              <w:t>2. Introduction to Vodafone</w:t>
            </w:r>
            <w:r>
              <w:rPr>
                <w:noProof/>
                <w:webHidden/>
              </w:rPr>
              <w:tab/>
            </w:r>
            <w:r>
              <w:rPr>
                <w:noProof/>
                <w:webHidden/>
              </w:rPr>
              <w:fldChar w:fldCharType="begin"/>
            </w:r>
            <w:r>
              <w:rPr>
                <w:noProof/>
                <w:webHidden/>
              </w:rPr>
              <w:instrText xml:space="preserve"> PAGEREF _Toc233494729 \h </w:instrText>
            </w:r>
            <w:r>
              <w:rPr>
                <w:noProof/>
                <w:webHidden/>
              </w:rPr>
            </w:r>
            <w:r>
              <w:rPr>
                <w:noProof/>
                <w:webHidden/>
              </w:rPr>
              <w:fldChar w:fldCharType="separate"/>
            </w:r>
            <w:r>
              <w:rPr>
                <w:noProof/>
                <w:webHidden/>
              </w:rPr>
              <w:t>3</w:t>
            </w:r>
            <w:r>
              <w:rPr>
                <w:noProof/>
                <w:webHidden/>
              </w:rPr>
              <w:fldChar w:fldCharType="end"/>
            </w:r>
          </w:hyperlink>
        </w:p>
        <w:p w14:paraId="318AA981" w14:textId="7EFB3255" w:rsidR="002F1CA2" w:rsidRDefault="002F1CA2">
          <w:pPr>
            <w:pStyle w:val="TOC1"/>
            <w:tabs>
              <w:tab w:val="right" w:leader="dot" w:pos="9016"/>
            </w:tabs>
            <w:rPr>
              <w:noProof/>
            </w:rPr>
          </w:pPr>
          <w:hyperlink w:anchor="_Toc233494730" w:history="1">
            <w:r w:rsidRPr="000621FE">
              <w:rPr>
                <w:rStyle w:val="Hyperlink"/>
                <w:rFonts w:asciiTheme="minorBidi" w:hAnsiTheme="minorBidi"/>
                <w:noProof/>
              </w:rPr>
              <w:t>3. Assessment of the existing market</w:t>
            </w:r>
            <w:r>
              <w:rPr>
                <w:noProof/>
                <w:webHidden/>
              </w:rPr>
              <w:tab/>
            </w:r>
            <w:r>
              <w:rPr>
                <w:noProof/>
                <w:webHidden/>
              </w:rPr>
              <w:fldChar w:fldCharType="begin"/>
            </w:r>
            <w:r>
              <w:rPr>
                <w:noProof/>
                <w:webHidden/>
              </w:rPr>
              <w:instrText xml:space="preserve"> PAGEREF _Toc233494730 \h </w:instrText>
            </w:r>
            <w:r>
              <w:rPr>
                <w:noProof/>
                <w:webHidden/>
              </w:rPr>
            </w:r>
            <w:r>
              <w:rPr>
                <w:noProof/>
                <w:webHidden/>
              </w:rPr>
              <w:fldChar w:fldCharType="separate"/>
            </w:r>
            <w:r>
              <w:rPr>
                <w:noProof/>
                <w:webHidden/>
              </w:rPr>
              <w:t>3</w:t>
            </w:r>
            <w:r>
              <w:rPr>
                <w:noProof/>
                <w:webHidden/>
              </w:rPr>
              <w:fldChar w:fldCharType="end"/>
            </w:r>
          </w:hyperlink>
        </w:p>
        <w:p w14:paraId="2F957788" w14:textId="03D1EB42" w:rsidR="002F1CA2" w:rsidRDefault="002F1CA2">
          <w:pPr>
            <w:pStyle w:val="TOC2"/>
            <w:tabs>
              <w:tab w:val="right" w:leader="dot" w:pos="9016"/>
            </w:tabs>
            <w:rPr>
              <w:noProof/>
            </w:rPr>
          </w:pPr>
          <w:hyperlink w:anchor="_Toc233494731" w:history="1">
            <w:r w:rsidRPr="000621FE">
              <w:rPr>
                <w:rStyle w:val="Hyperlink"/>
                <w:rFonts w:asciiTheme="minorBidi" w:hAnsiTheme="minorBidi"/>
                <w:noProof/>
              </w:rPr>
              <w:t>PESTEL Analysis</w:t>
            </w:r>
            <w:r>
              <w:rPr>
                <w:noProof/>
                <w:webHidden/>
              </w:rPr>
              <w:tab/>
            </w:r>
            <w:r>
              <w:rPr>
                <w:noProof/>
                <w:webHidden/>
              </w:rPr>
              <w:fldChar w:fldCharType="begin"/>
            </w:r>
            <w:r>
              <w:rPr>
                <w:noProof/>
                <w:webHidden/>
              </w:rPr>
              <w:instrText xml:space="preserve"> PAGEREF _Toc233494731 \h </w:instrText>
            </w:r>
            <w:r>
              <w:rPr>
                <w:noProof/>
                <w:webHidden/>
              </w:rPr>
            </w:r>
            <w:r>
              <w:rPr>
                <w:noProof/>
                <w:webHidden/>
              </w:rPr>
              <w:fldChar w:fldCharType="separate"/>
            </w:r>
            <w:r>
              <w:rPr>
                <w:noProof/>
                <w:webHidden/>
              </w:rPr>
              <w:t>3</w:t>
            </w:r>
            <w:r>
              <w:rPr>
                <w:noProof/>
                <w:webHidden/>
              </w:rPr>
              <w:fldChar w:fldCharType="end"/>
            </w:r>
          </w:hyperlink>
        </w:p>
        <w:p w14:paraId="141762B1" w14:textId="6507F315" w:rsidR="002F1CA2" w:rsidRDefault="002F1CA2">
          <w:pPr>
            <w:pStyle w:val="TOC2"/>
            <w:tabs>
              <w:tab w:val="right" w:leader="dot" w:pos="9016"/>
            </w:tabs>
            <w:rPr>
              <w:noProof/>
            </w:rPr>
          </w:pPr>
          <w:hyperlink w:anchor="_Toc233494732" w:history="1">
            <w:r w:rsidRPr="000621FE">
              <w:rPr>
                <w:rStyle w:val="Hyperlink"/>
                <w:rFonts w:asciiTheme="minorBidi" w:hAnsiTheme="minorBidi"/>
                <w:noProof/>
              </w:rPr>
              <w:t>SWOT Analysis</w:t>
            </w:r>
            <w:r>
              <w:rPr>
                <w:noProof/>
                <w:webHidden/>
              </w:rPr>
              <w:tab/>
            </w:r>
            <w:r>
              <w:rPr>
                <w:noProof/>
                <w:webHidden/>
              </w:rPr>
              <w:fldChar w:fldCharType="begin"/>
            </w:r>
            <w:r>
              <w:rPr>
                <w:noProof/>
                <w:webHidden/>
              </w:rPr>
              <w:instrText xml:space="preserve"> PAGEREF _Toc233494732 \h </w:instrText>
            </w:r>
            <w:r>
              <w:rPr>
                <w:noProof/>
                <w:webHidden/>
              </w:rPr>
            </w:r>
            <w:r>
              <w:rPr>
                <w:noProof/>
                <w:webHidden/>
              </w:rPr>
              <w:fldChar w:fldCharType="separate"/>
            </w:r>
            <w:r>
              <w:rPr>
                <w:noProof/>
                <w:webHidden/>
              </w:rPr>
              <w:t>4</w:t>
            </w:r>
            <w:r>
              <w:rPr>
                <w:noProof/>
                <w:webHidden/>
              </w:rPr>
              <w:fldChar w:fldCharType="end"/>
            </w:r>
          </w:hyperlink>
        </w:p>
        <w:p w14:paraId="6031E250" w14:textId="691AD9BE" w:rsidR="002F1CA2" w:rsidRDefault="002F1CA2">
          <w:pPr>
            <w:pStyle w:val="TOC2"/>
            <w:tabs>
              <w:tab w:val="right" w:leader="dot" w:pos="9016"/>
            </w:tabs>
            <w:rPr>
              <w:noProof/>
            </w:rPr>
          </w:pPr>
          <w:hyperlink w:anchor="_Toc233494733" w:history="1">
            <w:r w:rsidRPr="000621FE">
              <w:rPr>
                <w:rStyle w:val="Hyperlink"/>
                <w:rFonts w:asciiTheme="minorBidi" w:hAnsiTheme="minorBidi"/>
                <w:noProof/>
              </w:rPr>
              <w:t>Porter's 5 Forces</w:t>
            </w:r>
            <w:r>
              <w:rPr>
                <w:noProof/>
                <w:webHidden/>
              </w:rPr>
              <w:tab/>
            </w:r>
            <w:r>
              <w:rPr>
                <w:noProof/>
                <w:webHidden/>
              </w:rPr>
              <w:fldChar w:fldCharType="begin"/>
            </w:r>
            <w:r>
              <w:rPr>
                <w:noProof/>
                <w:webHidden/>
              </w:rPr>
              <w:instrText xml:space="preserve"> PAGEREF _Toc233494733 \h </w:instrText>
            </w:r>
            <w:r>
              <w:rPr>
                <w:noProof/>
                <w:webHidden/>
              </w:rPr>
            </w:r>
            <w:r>
              <w:rPr>
                <w:noProof/>
                <w:webHidden/>
              </w:rPr>
              <w:fldChar w:fldCharType="separate"/>
            </w:r>
            <w:r>
              <w:rPr>
                <w:noProof/>
                <w:webHidden/>
              </w:rPr>
              <w:t>5</w:t>
            </w:r>
            <w:r>
              <w:rPr>
                <w:noProof/>
                <w:webHidden/>
              </w:rPr>
              <w:fldChar w:fldCharType="end"/>
            </w:r>
          </w:hyperlink>
        </w:p>
        <w:p w14:paraId="74C3F1DF" w14:textId="090C0817" w:rsidR="002F1CA2" w:rsidRDefault="002F1CA2">
          <w:pPr>
            <w:pStyle w:val="TOC1"/>
            <w:tabs>
              <w:tab w:val="right" w:leader="dot" w:pos="9016"/>
            </w:tabs>
            <w:rPr>
              <w:noProof/>
            </w:rPr>
          </w:pPr>
          <w:hyperlink w:anchor="_Toc233494734" w:history="1">
            <w:r w:rsidRPr="000621FE">
              <w:rPr>
                <w:rStyle w:val="Hyperlink"/>
                <w:rFonts w:asciiTheme="minorBidi" w:hAnsiTheme="minorBidi"/>
                <w:noProof/>
              </w:rPr>
              <w:t>4. Strategic Growth Options and Proposed Strategy</w:t>
            </w:r>
            <w:r>
              <w:rPr>
                <w:noProof/>
                <w:webHidden/>
              </w:rPr>
              <w:tab/>
            </w:r>
            <w:r>
              <w:rPr>
                <w:noProof/>
                <w:webHidden/>
              </w:rPr>
              <w:fldChar w:fldCharType="begin"/>
            </w:r>
            <w:r>
              <w:rPr>
                <w:noProof/>
                <w:webHidden/>
              </w:rPr>
              <w:instrText xml:space="preserve"> PAGEREF _Toc233494734 \h </w:instrText>
            </w:r>
            <w:r>
              <w:rPr>
                <w:noProof/>
                <w:webHidden/>
              </w:rPr>
            </w:r>
            <w:r>
              <w:rPr>
                <w:noProof/>
                <w:webHidden/>
              </w:rPr>
              <w:fldChar w:fldCharType="separate"/>
            </w:r>
            <w:r>
              <w:rPr>
                <w:noProof/>
                <w:webHidden/>
              </w:rPr>
              <w:t>6</w:t>
            </w:r>
            <w:r>
              <w:rPr>
                <w:noProof/>
                <w:webHidden/>
              </w:rPr>
              <w:fldChar w:fldCharType="end"/>
            </w:r>
          </w:hyperlink>
        </w:p>
        <w:p w14:paraId="1C22FDE9" w14:textId="4155C16B" w:rsidR="002F1CA2" w:rsidRDefault="002F1CA2">
          <w:pPr>
            <w:pStyle w:val="TOC1"/>
            <w:tabs>
              <w:tab w:val="right" w:leader="dot" w:pos="9016"/>
            </w:tabs>
            <w:rPr>
              <w:noProof/>
            </w:rPr>
          </w:pPr>
          <w:hyperlink w:anchor="_Toc233494735" w:history="1">
            <w:r w:rsidRPr="000621FE">
              <w:rPr>
                <w:rStyle w:val="Hyperlink"/>
                <w:rFonts w:asciiTheme="minorBidi" w:hAnsiTheme="minorBidi"/>
                <w:noProof/>
              </w:rPr>
              <w:t>5. Evaluation of strategy based on SFA framework</w:t>
            </w:r>
            <w:r>
              <w:rPr>
                <w:noProof/>
                <w:webHidden/>
              </w:rPr>
              <w:tab/>
            </w:r>
            <w:r>
              <w:rPr>
                <w:noProof/>
                <w:webHidden/>
              </w:rPr>
              <w:fldChar w:fldCharType="begin"/>
            </w:r>
            <w:r>
              <w:rPr>
                <w:noProof/>
                <w:webHidden/>
              </w:rPr>
              <w:instrText xml:space="preserve"> PAGEREF _Toc233494735 \h </w:instrText>
            </w:r>
            <w:r>
              <w:rPr>
                <w:noProof/>
                <w:webHidden/>
              </w:rPr>
            </w:r>
            <w:r>
              <w:rPr>
                <w:noProof/>
                <w:webHidden/>
              </w:rPr>
              <w:fldChar w:fldCharType="separate"/>
            </w:r>
            <w:r>
              <w:rPr>
                <w:noProof/>
                <w:webHidden/>
              </w:rPr>
              <w:t>7</w:t>
            </w:r>
            <w:r>
              <w:rPr>
                <w:noProof/>
                <w:webHidden/>
              </w:rPr>
              <w:fldChar w:fldCharType="end"/>
            </w:r>
          </w:hyperlink>
        </w:p>
        <w:p w14:paraId="05739DE7" w14:textId="4B9D984B" w:rsidR="002F1CA2" w:rsidRDefault="002F1CA2">
          <w:pPr>
            <w:pStyle w:val="TOC1"/>
            <w:tabs>
              <w:tab w:val="right" w:leader="dot" w:pos="9016"/>
            </w:tabs>
            <w:rPr>
              <w:noProof/>
            </w:rPr>
          </w:pPr>
          <w:hyperlink w:anchor="_Toc233494736" w:history="1">
            <w:r w:rsidRPr="000621FE">
              <w:rPr>
                <w:rStyle w:val="Hyperlink"/>
                <w:rFonts w:asciiTheme="minorBidi" w:hAnsiTheme="minorBidi"/>
                <w:noProof/>
              </w:rPr>
              <w:t>6. Stakeholder analysis</w:t>
            </w:r>
            <w:r>
              <w:rPr>
                <w:noProof/>
                <w:webHidden/>
              </w:rPr>
              <w:tab/>
            </w:r>
            <w:r>
              <w:rPr>
                <w:noProof/>
                <w:webHidden/>
              </w:rPr>
              <w:fldChar w:fldCharType="begin"/>
            </w:r>
            <w:r>
              <w:rPr>
                <w:noProof/>
                <w:webHidden/>
              </w:rPr>
              <w:instrText xml:space="preserve"> PAGEREF _Toc233494736 \h </w:instrText>
            </w:r>
            <w:r>
              <w:rPr>
                <w:noProof/>
                <w:webHidden/>
              </w:rPr>
            </w:r>
            <w:r>
              <w:rPr>
                <w:noProof/>
                <w:webHidden/>
              </w:rPr>
              <w:fldChar w:fldCharType="separate"/>
            </w:r>
            <w:r>
              <w:rPr>
                <w:noProof/>
                <w:webHidden/>
              </w:rPr>
              <w:t>8</w:t>
            </w:r>
            <w:r>
              <w:rPr>
                <w:noProof/>
                <w:webHidden/>
              </w:rPr>
              <w:fldChar w:fldCharType="end"/>
            </w:r>
          </w:hyperlink>
        </w:p>
        <w:p w14:paraId="3F7D5A9E" w14:textId="19FD83B0" w:rsidR="002F1CA2" w:rsidRDefault="002F1CA2">
          <w:pPr>
            <w:pStyle w:val="TOC1"/>
            <w:tabs>
              <w:tab w:val="right" w:leader="dot" w:pos="9016"/>
            </w:tabs>
            <w:rPr>
              <w:noProof/>
            </w:rPr>
          </w:pPr>
          <w:hyperlink w:anchor="_Toc233494737" w:history="1">
            <w:r w:rsidRPr="000621FE">
              <w:rPr>
                <w:rStyle w:val="Hyperlink"/>
                <w:rFonts w:asciiTheme="minorBidi" w:hAnsiTheme="minorBidi"/>
                <w:noProof/>
              </w:rPr>
              <w:t>7. Implementation and Monitoring</w:t>
            </w:r>
            <w:r>
              <w:rPr>
                <w:noProof/>
                <w:webHidden/>
              </w:rPr>
              <w:tab/>
            </w:r>
            <w:r>
              <w:rPr>
                <w:noProof/>
                <w:webHidden/>
              </w:rPr>
              <w:fldChar w:fldCharType="begin"/>
            </w:r>
            <w:r>
              <w:rPr>
                <w:noProof/>
                <w:webHidden/>
              </w:rPr>
              <w:instrText xml:space="preserve"> PAGEREF _Toc233494737 \h </w:instrText>
            </w:r>
            <w:r>
              <w:rPr>
                <w:noProof/>
                <w:webHidden/>
              </w:rPr>
            </w:r>
            <w:r>
              <w:rPr>
                <w:noProof/>
                <w:webHidden/>
              </w:rPr>
              <w:fldChar w:fldCharType="separate"/>
            </w:r>
            <w:r>
              <w:rPr>
                <w:noProof/>
                <w:webHidden/>
              </w:rPr>
              <w:t>8</w:t>
            </w:r>
            <w:r>
              <w:rPr>
                <w:noProof/>
                <w:webHidden/>
              </w:rPr>
              <w:fldChar w:fldCharType="end"/>
            </w:r>
          </w:hyperlink>
        </w:p>
        <w:p w14:paraId="470A45FA" w14:textId="278FD9B8" w:rsidR="002F1CA2" w:rsidRDefault="002F1CA2">
          <w:pPr>
            <w:pStyle w:val="TOC1"/>
            <w:tabs>
              <w:tab w:val="right" w:leader="dot" w:pos="9016"/>
            </w:tabs>
            <w:rPr>
              <w:noProof/>
            </w:rPr>
          </w:pPr>
          <w:hyperlink w:anchor="_Toc233494738" w:history="1">
            <w:r w:rsidRPr="000621FE">
              <w:rPr>
                <w:rStyle w:val="Hyperlink"/>
                <w:rFonts w:asciiTheme="minorBidi" w:hAnsiTheme="minorBidi"/>
                <w:noProof/>
              </w:rPr>
              <w:t>8. Conclusion</w:t>
            </w:r>
            <w:r>
              <w:rPr>
                <w:noProof/>
                <w:webHidden/>
              </w:rPr>
              <w:tab/>
            </w:r>
            <w:r>
              <w:rPr>
                <w:noProof/>
                <w:webHidden/>
              </w:rPr>
              <w:fldChar w:fldCharType="begin"/>
            </w:r>
            <w:r>
              <w:rPr>
                <w:noProof/>
                <w:webHidden/>
              </w:rPr>
              <w:instrText xml:space="preserve"> PAGEREF _Toc233494738 \h </w:instrText>
            </w:r>
            <w:r>
              <w:rPr>
                <w:noProof/>
                <w:webHidden/>
              </w:rPr>
            </w:r>
            <w:r>
              <w:rPr>
                <w:noProof/>
                <w:webHidden/>
              </w:rPr>
              <w:fldChar w:fldCharType="separate"/>
            </w:r>
            <w:r>
              <w:rPr>
                <w:noProof/>
                <w:webHidden/>
              </w:rPr>
              <w:t>9</w:t>
            </w:r>
            <w:r>
              <w:rPr>
                <w:noProof/>
                <w:webHidden/>
              </w:rPr>
              <w:fldChar w:fldCharType="end"/>
            </w:r>
          </w:hyperlink>
        </w:p>
        <w:p w14:paraId="702B54D8" w14:textId="731CD945" w:rsidR="002F1CA2" w:rsidRDefault="002F1CA2">
          <w:pPr>
            <w:pStyle w:val="TOC1"/>
            <w:tabs>
              <w:tab w:val="right" w:leader="dot" w:pos="9016"/>
            </w:tabs>
            <w:rPr>
              <w:noProof/>
            </w:rPr>
          </w:pPr>
          <w:hyperlink w:anchor="_Toc233494739" w:history="1">
            <w:r w:rsidRPr="000621FE">
              <w:rPr>
                <w:rStyle w:val="Hyperlink"/>
                <w:rFonts w:asciiTheme="minorBidi" w:eastAsia="Times New Roman" w:hAnsiTheme="minorBidi"/>
                <w:noProof/>
              </w:rPr>
              <w:t>9.References</w:t>
            </w:r>
            <w:r>
              <w:rPr>
                <w:noProof/>
                <w:webHidden/>
              </w:rPr>
              <w:tab/>
            </w:r>
            <w:r>
              <w:rPr>
                <w:noProof/>
                <w:webHidden/>
              </w:rPr>
              <w:fldChar w:fldCharType="begin"/>
            </w:r>
            <w:r>
              <w:rPr>
                <w:noProof/>
                <w:webHidden/>
              </w:rPr>
              <w:instrText xml:space="preserve"> PAGEREF _Toc233494739 \h </w:instrText>
            </w:r>
            <w:r>
              <w:rPr>
                <w:noProof/>
                <w:webHidden/>
              </w:rPr>
            </w:r>
            <w:r>
              <w:rPr>
                <w:noProof/>
                <w:webHidden/>
              </w:rPr>
              <w:fldChar w:fldCharType="separate"/>
            </w:r>
            <w:r>
              <w:rPr>
                <w:noProof/>
                <w:webHidden/>
              </w:rPr>
              <w:t>10</w:t>
            </w:r>
            <w:r>
              <w:rPr>
                <w:noProof/>
                <w:webHidden/>
              </w:rPr>
              <w:fldChar w:fldCharType="end"/>
            </w:r>
          </w:hyperlink>
        </w:p>
        <w:p w14:paraId="3646E16F" w14:textId="34C82F0B" w:rsidR="002F1CA2" w:rsidRDefault="002F1CA2">
          <w:r>
            <w:rPr>
              <w:b/>
              <w:bCs/>
              <w:noProof/>
            </w:rPr>
            <w:fldChar w:fldCharType="end"/>
          </w:r>
        </w:p>
      </w:sdtContent>
    </w:sdt>
    <w:p w14:paraId="51400CDA" w14:textId="77777777" w:rsidR="002F1CA2" w:rsidRDefault="002F1CA2" w:rsidP="002F1CA2">
      <w:pPr>
        <w:spacing w:line="360" w:lineRule="auto"/>
        <w:jc w:val="both"/>
        <w:rPr>
          <w:rFonts w:asciiTheme="minorBidi" w:hAnsiTheme="minorBidi"/>
          <w:kern w:val="0"/>
          <w:sz w:val="22"/>
          <w:szCs w:val="22"/>
          <w14:ligatures w14:val="none"/>
        </w:rPr>
      </w:pPr>
    </w:p>
    <w:p w14:paraId="4DDD486C" w14:textId="77777777" w:rsidR="002F1CA2" w:rsidRDefault="002F1CA2" w:rsidP="002F1CA2">
      <w:pPr>
        <w:spacing w:line="360" w:lineRule="auto"/>
        <w:jc w:val="both"/>
        <w:rPr>
          <w:rFonts w:asciiTheme="minorBidi" w:hAnsiTheme="minorBidi"/>
          <w:kern w:val="0"/>
          <w:sz w:val="22"/>
          <w:szCs w:val="22"/>
          <w14:ligatures w14:val="none"/>
        </w:rPr>
      </w:pPr>
    </w:p>
    <w:p w14:paraId="7CC91838" w14:textId="77777777" w:rsidR="002F1CA2" w:rsidRDefault="002F1CA2" w:rsidP="002F1CA2">
      <w:pPr>
        <w:spacing w:line="360" w:lineRule="auto"/>
        <w:jc w:val="both"/>
        <w:rPr>
          <w:rFonts w:asciiTheme="minorBidi" w:hAnsiTheme="minorBidi"/>
          <w:kern w:val="0"/>
          <w:sz w:val="22"/>
          <w:szCs w:val="22"/>
          <w14:ligatures w14:val="none"/>
        </w:rPr>
      </w:pPr>
    </w:p>
    <w:p w14:paraId="08DE8255" w14:textId="77777777" w:rsidR="002F1CA2" w:rsidRDefault="002F1CA2" w:rsidP="002F1CA2">
      <w:pPr>
        <w:spacing w:line="360" w:lineRule="auto"/>
        <w:jc w:val="both"/>
        <w:rPr>
          <w:rFonts w:asciiTheme="minorBidi" w:hAnsiTheme="minorBidi"/>
          <w:kern w:val="0"/>
          <w:sz w:val="22"/>
          <w:szCs w:val="22"/>
          <w14:ligatures w14:val="none"/>
        </w:rPr>
      </w:pPr>
    </w:p>
    <w:p w14:paraId="48EA2D62" w14:textId="77777777" w:rsidR="002F1CA2" w:rsidRDefault="002F1CA2" w:rsidP="002F1CA2">
      <w:pPr>
        <w:spacing w:line="360" w:lineRule="auto"/>
        <w:jc w:val="both"/>
        <w:rPr>
          <w:rFonts w:asciiTheme="minorBidi" w:hAnsiTheme="minorBidi"/>
          <w:kern w:val="0"/>
          <w:sz w:val="22"/>
          <w:szCs w:val="22"/>
          <w14:ligatures w14:val="none"/>
        </w:rPr>
      </w:pPr>
    </w:p>
    <w:p w14:paraId="17D7314D" w14:textId="77777777" w:rsidR="002F1CA2" w:rsidRDefault="002F1CA2" w:rsidP="002F1CA2">
      <w:pPr>
        <w:spacing w:line="360" w:lineRule="auto"/>
        <w:jc w:val="both"/>
        <w:rPr>
          <w:rFonts w:asciiTheme="minorBidi" w:hAnsiTheme="minorBidi"/>
          <w:kern w:val="0"/>
          <w:sz w:val="22"/>
          <w:szCs w:val="22"/>
          <w14:ligatures w14:val="none"/>
        </w:rPr>
      </w:pPr>
    </w:p>
    <w:p w14:paraId="78D7EABA" w14:textId="77777777" w:rsidR="002F1CA2" w:rsidRDefault="002F1CA2" w:rsidP="002F1CA2">
      <w:pPr>
        <w:spacing w:line="360" w:lineRule="auto"/>
        <w:jc w:val="both"/>
        <w:rPr>
          <w:rFonts w:asciiTheme="minorBidi" w:hAnsiTheme="minorBidi"/>
          <w:kern w:val="0"/>
          <w:sz w:val="22"/>
          <w:szCs w:val="22"/>
          <w14:ligatures w14:val="none"/>
        </w:rPr>
      </w:pPr>
    </w:p>
    <w:p w14:paraId="68CC8B6B" w14:textId="77777777" w:rsidR="002F1CA2" w:rsidRDefault="002F1CA2" w:rsidP="002F1CA2">
      <w:pPr>
        <w:spacing w:line="360" w:lineRule="auto"/>
        <w:jc w:val="both"/>
        <w:rPr>
          <w:rFonts w:asciiTheme="minorBidi" w:hAnsiTheme="minorBidi"/>
          <w:kern w:val="0"/>
          <w:sz w:val="22"/>
          <w:szCs w:val="22"/>
          <w14:ligatures w14:val="none"/>
        </w:rPr>
      </w:pPr>
    </w:p>
    <w:p w14:paraId="6FB4A3C7" w14:textId="77777777" w:rsidR="002F1CA2" w:rsidRDefault="002F1CA2" w:rsidP="002F1CA2">
      <w:pPr>
        <w:spacing w:line="360" w:lineRule="auto"/>
        <w:jc w:val="both"/>
        <w:rPr>
          <w:rFonts w:asciiTheme="minorBidi" w:hAnsiTheme="minorBidi"/>
          <w:kern w:val="0"/>
          <w:sz w:val="22"/>
          <w:szCs w:val="22"/>
          <w14:ligatures w14:val="none"/>
        </w:rPr>
      </w:pPr>
    </w:p>
    <w:p w14:paraId="5A531066" w14:textId="77777777" w:rsidR="002F1CA2" w:rsidRDefault="002F1CA2" w:rsidP="002F1CA2">
      <w:pPr>
        <w:spacing w:line="360" w:lineRule="auto"/>
        <w:jc w:val="both"/>
        <w:rPr>
          <w:rFonts w:asciiTheme="minorBidi" w:hAnsiTheme="minorBidi"/>
          <w:kern w:val="0"/>
          <w:sz w:val="22"/>
          <w:szCs w:val="22"/>
          <w14:ligatures w14:val="none"/>
        </w:rPr>
      </w:pPr>
    </w:p>
    <w:p w14:paraId="29CACC1B" w14:textId="77777777" w:rsidR="002F1CA2" w:rsidRDefault="002F1CA2" w:rsidP="002F1CA2">
      <w:pPr>
        <w:spacing w:line="360" w:lineRule="auto"/>
        <w:jc w:val="both"/>
        <w:rPr>
          <w:rFonts w:asciiTheme="minorBidi" w:hAnsiTheme="minorBidi"/>
          <w:kern w:val="0"/>
          <w:sz w:val="22"/>
          <w:szCs w:val="22"/>
          <w14:ligatures w14:val="none"/>
        </w:rPr>
      </w:pPr>
    </w:p>
    <w:p w14:paraId="23074B1A" w14:textId="77777777" w:rsidR="002F1CA2" w:rsidRDefault="002F1CA2" w:rsidP="002F1CA2">
      <w:pPr>
        <w:spacing w:line="360" w:lineRule="auto"/>
        <w:jc w:val="both"/>
        <w:rPr>
          <w:rFonts w:asciiTheme="minorBidi" w:hAnsiTheme="minorBidi"/>
          <w:kern w:val="0"/>
          <w:sz w:val="22"/>
          <w:szCs w:val="22"/>
          <w14:ligatures w14:val="none"/>
        </w:rPr>
      </w:pPr>
    </w:p>
    <w:p w14:paraId="4A2C6678" w14:textId="77777777" w:rsidR="002F1CA2" w:rsidRDefault="002F1CA2" w:rsidP="002F1CA2">
      <w:pPr>
        <w:spacing w:line="360" w:lineRule="auto"/>
        <w:jc w:val="both"/>
        <w:rPr>
          <w:rFonts w:asciiTheme="minorBidi" w:hAnsiTheme="minorBidi"/>
          <w:kern w:val="0"/>
          <w:sz w:val="22"/>
          <w:szCs w:val="22"/>
          <w14:ligatures w14:val="none"/>
        </w:rPr>
      </w:pPr>
    </w:p>
    <w:p w14:paraId="55297834" w14:textId="77777777" w:rsidR="002F1CA2" w:rsidRPr="002F1CA2" w:rsidRDefault="002F1CA2" w:rsidP="002F1CA2">
      <w:pPr>
        <w:spacing w:line="360" w:lineRule="auto"/>
        <w:jc w:val="both"/>
        <w:rPr>
          <w:rFonts w:asciiTheme="minorBidi" w:hAnsiTheme="minorBidi"/>
          <w:kern w:val="0"/>
          <w:sz w:val="22"/>
          <w:szCs w:val="22"/>
          <w14:ligatures w14:val="none"/>
        </w:rPr>
      </w:pPr>
    </w:p>
    <w:p w14:paraId="79BA73AF" w14:textId="6BBFB5BA" w:rsidR="009369F7" w:rsidRPr="002F1CA2" w:rsidRDefault="001A5B63" w:rsidP="002F1CA2">
      <w:pPr>
        <w:pStyle w:val="Heading1"/>
        <w:spacing w:line="360" w:lineRule="auto"/>
        <w:jc w:val="both"/>
        <w:rPr>
          <w:rFonts w:asciiTheme="minorBidi" w:hAnsiTheme="minorBidi" w:cstheme="minorBidi"/>
          <w:b/>
          <w:bCs/>
          <w:sz w:val="22"/>
          <w:szCs w:val="22"/>
        </w:rPr>
      </w:pPr>
      <w:bookmarkStart w:id="1" w:name="_Toc233494729"/>
      <w:r w:rsidRPr="002F1CA2">
        <w:rPr>
          <w:rFonts w:asciiTheme="minorBidi" w:hAnsiTheme="minorBidi" w:cstheme="minorBidi"/>
          <w:b/>
          <w:bCs/>
          <w:sz w:val="22"/>
          <w:szCs w:val="22"/>
        </w:rPr>
        <w:lastRenderedPageBreak/>
        <w:t>2. Introduction to Vodafone</w:t>
      </w:r>
      <w:bookmarkEnd w:id="1"/>
      <w:r w:rsidRPr="002F1CA2">
        <w:rPr>
          <w:rFonts w:asciiTheme="minorBidi" w:hAnsiTheme="minorBidi" w:cstheme="minorBidi"/>
          <w:b/>
          <w:bCs/>
          <w:sz w:val="22"/>
          <w:szCs w:val="22"/>
        </w:rPr>
        <w:t xml:space="preserve"> </w:t>
      </w:r>
    </w:p>
    <w:p w14:paraId="7FE7CC7F" w14:textId="30286188"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Vodafone Group Plc is one of the world's biggest telecom providers, offering mobile and fixed connectivity, broadband, Internet of Things (IoT), cloud, cybersecurity and digital services in Europe and Africa</w:t>
      </w:r>
      <w:r w:rsidR="006756E6" w:rsidRPr="002F1CA2">
        <w:rPr>
          <w:rFonts w:asciiTheme="minorBidi" w:hAnsiTheme="minorBidi"/>
          <w:kern w:val="0"/>
          <w:sz w:val="22"/>
          <w:szCs w:val="22"/>
          <w14:ligatures w14:val="none"/>
        </w:rPr>
        <w:t xml:space="preserve"> (</w:t>
      </w:r>
      <w:r w:rsidR="006756E6" w:rsidRPr="002F1CA2">
        <w:rPr>
          <w:rFonts w:asciiTheme="minorBidi" w:eastAsia="Times New Roman" w:hAnsiTheme="minorBidi"/>
          <w:color w:val="222222"/>
          <w:sz w:val="22"/>
          <w:szCs w:val="22"/>
          <w:shd w:val="clear" w:color="auto" w:fill="FFFFFF"/>
        </w:rPr>
        <w:t xml:space="preserve">Rayagra, 2024). </w:t>
      </w:r>
      <w:r w:rsidRPr="002F1CA2">
        <w:rPr>
          <w:rFonts w:asciiTheme="minorBidi" w:hAnsiTheme="minorBidi"/>
          <w:kern w:val="0"/>
          <w:sz w:val="22"/>
          <w:szCs w:val="22"/>
          <w14:ligatures w14:val="none"/>
        </w:rPr>
        <w:t xml:space="preserve">It supports more than 340 million mobile users, and is one of the world's biggest IoT platforms, powering digital transformation for both individuals and enterprises (Vodafone, 2025). Vodafone’s corporate purpose is to connect everyone which also embodies their vision of building an inclusive digital society using innovative and sustainable connectivity solutions. With a strategic map that emphasises three priorities: Customers, Simplicity and Growth and organisational values: Speed, Simplicity and Trust that govern decision-making and customer engagement (Vodafone 2025), the company is well positioned for success. A transformative milestone will be the completion of the Vodafone UK and Three UK merger in 2025 which will result in VodafoneThree being the UK's largest mobile operator with around 27 million customers. The integration will bolster Vodafone's market standing, roll out 5G networks across the country and drive sustainable growth by investing heavily in digital infrastructure (Vodafone, 2025).  </w:t>
      </w:r>
    </w:p>
    <w:p w14:paraId="25678B7E" w14:textId="4F80BBE7" w:rsidR="009369F7" w:rsidRPr="002F1CA2" w:rsidRDefault="001A5B63" w:rsidP="002F1CA2">
      <w:pPr>
        <w:pStyle w:val="Heading1"/>
        <w:spacing w:line="360" w:lineRule="auto"/>
        <w:jc w:val="both"/>
        <w:rPr>
          <w:rFonts w:asciiTheme="minorBidi" w:hAnsiTheme="minorBidi" w:cstheme="minorBidi"/>
          <w:b/>
          <w:bCs/>
          <w:sz w:val="22"/>
          <w:szCs w:val="22"/>
        </w:rPr>
      </w:pPr>
      <w:bookmarkStart w:id="2" w:name="_Toc233494730"/>
      <w:r w:rsidRPr="002F1CA2">
        <w:rPr>
          <w:rFonts w:asciiTheme="minorBidi" w:hAnsiTheme="minorBidi" w:cstheme="minorBidi"/>
          <w:b/>
          <w:bCs/>
          <w:sz w:val="22"/>
          <w:szCs w:val="22"/>
        </w:rPr>
        <w:t>3. Assessment of the existing market</w:t>
      </w:r>
      <w:bookmarkEnd w:id="2"/>
      <w:r w:rsidRPr="002F1CA2">
        <w:rPr>
          <w:rFonts w:asciiTheme="minorBidi" w:hAnsiTheme="minorBidi" w:cstheme="minorBidi"/>
          <w:b/>
          <w:bCs/>
          <w:sz w:val="22"/>
          <w:szCs w:val="22"/>
        </w:rPr>
        <w:t xml:space="preserve"> </w:t>
      </w:r>
    </w:p>
    <w:p w14:paraId="77EA01F9"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Characterized by fast technological advancements, fierce competition, evolving customer expectations, and rigorous regulations, the UK telecom industry is a dynamic landscape that demands constant adaptation.The UK telecommunications sector is dynamic, marked by rapid technological advancements, intense competition, shifting customer expectations, and stringent regulations. Since the merger with Three UK, Vodafone's strategic landscape has shifted significantly and allows them to grow market share and gain from economies of scale in their operations. Its competitors BT/EE, Virgin Media O2 and low-cost mobile virtual network operators (MVNOs) are still putting pressure on the company though. A detailed strategic analysis through PESTEL, SWOT and Porter's Five Forces places an in-depth analysis of the current situation of Vodafone.</w:t>
      </w:r>
    </w:p>
    <w:p w14:paraId="675A9FDF" w14:textId="77777777" w:rsidR="001A5B63" w:rsidRPr="002F1CA2" w:rsidRDefault="001A5B63" w:rsidP="002F1CA2">
      <w:pPr>
        <w:pStyle w:val="Heading2"/>
        <w:spacing w:line="360" w:lineRule="auto"/>
        <w:jc w:val="both"/>
        <w:rPr>
          <w:rFonts w:asciiTheme="minorBidi" w:hAnsiTheme="minorBidi" w:cstheme="minorBidi"/>
          <w:b/>
          <w:bCs/>
          <w:sz w:val="22"/>
          <w:szCs w:val="22"/>
        </w:rPr>
      </w:pPr>
      <w:bookmarkStart w:id="3" w:name="_Toc233494731"/>
      <w:r w:rsidRPr="002F1CA2">
        <w:rPr>
          <w:rFonts w:asciiTheme="minorBidi" w:hAnsiTheme="minorBidi" w:cstheme="minorBidi"/>
          <w:b/>
          <w:bCs/>
          <w:sz w:val="22"/>
          <w:szCs w:val="22"/>
        </w:rPr>
        <w:t>PESTEL Analysis</w:t>
      </w:r>
      <w:bookmarkEnd w:id="3"/>
    </w:p>
    <w:p w14:paraId="1AB415F1"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Political Factors</w:t>
      </w:r>
    </w:p>
    <w:p w14:paraId="09BA6F8F" w14:textId="7FD99E05"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Telecommunications industry is strongly affected by government policies. The UK Government is still investing in digital infrastructure at a national level, including in the development of 5G networks and gigabit broadband, and views connectivity as a key enabler for the nation's economic development</w:t>
      </w:r>
      <w:r w:rsidR="0030058A" w:rsidRPr="002F1CA2">
        <w:rPr>
          <w:rFonts w:asciiTheme="minorBidi" w:hAnsiTheme="minorBidi"/>
          <w:kern w:val="0"/>
          <w:sz w:val="22"/>
          <w:szCs w:val="22"/>
          <w14:ligatures w14:val="none"/>
        </w:rPr>
        <w:t xml:space="preserve"> (</w:t>
      </w:r>
      <w:r w:rsidR="0030058A" w:rsidRPr="002F1CA2">
        <w:rPr>
          <w:rFonts w:asciiTheme="minorBidi" w:eastAsia="Times New Roman" w:hAnsiTheme="minorBidi"/>
          <w:color w:val="222222"/>
          <w:sz w:val="22"/>
          <w:szCs w:val="22"/>
          <w:shd w:val="clear" w:color="auto" w:fill="FFFFFF"/>
        </w:rPr>
        <w:t xml:space="preserve">Oughton12 and Frias, 2016). </w:t>
      </w:r>
      <w:r w:rsidRPr="002F1CA2">
        <w:rPr>
          <w:rFonts w:asciiTheme="minorBidi" w:hAnsiTheme="minorBidi"/>
          <w:kern w:val="0"/>
          <w:sz w:val="22"/>
          <w:szCs w:val="22"/>
          <w14:ligatures w14:val="none"/>
        </w:rPr>
        <w:t xml:space="preserve">The Vodafone–Three merger was approved by the Competition and Markets Authority (CMA) if it goes ahead, it will come with legally binding commitments to preserve competition, keep prices down and </w:t>
      </w:r>
      <w:r w:rsidRPr="002F1CA2">
        <w:rPr>
          <w:rFonts w:asciiTheme="minorBidi" w:hAnsiTheme="minorBidi"/>
          <w:kern w:val="0"/>
          <w:sz w:val="22"/>
          <w:szCs w:val="22"/>
          <w14:ligatures w14:val="none"/>
        </w:rPr>
        <w:lastRenderedPageBreak/>
        <w:t xml:space="preserve">enhance network quality. Hence Vodafone has to allocate a business and regulatory objective and at the same time fulfill the promised investment on digital infrastructure (Vodafone, 2025).  </w:t>
      </w:r>
    </w:p>
    <w:p w14:paraId="50566C7B"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Economic Factors</w:t>
      </w:r>
    </w:p>
    <w:p w14:paraId="1E8C98FB"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Consumer spending is impacted by macroeconomic uncertainty, inflation and rising operating costs throughout the UK. Telecommunications services are still vital but customers are more price conscious and have created a greater competition among service providers. As a result, Vodafone will see its annual operational synergies reach around £700 million at the time of network integration and organisational efficiencies, which will boost long-term profitability. Additionally, the company's planned £11 billion investment in network infrastructure will play a key role in the future economic growth and digital productivity (Vodafone, 2025).  </w:t>
      </w:r>
    </w:p>
    <w:p w14:paraId="12D5970C"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Social Factors</w:t>
      </w:r>
    </w:p>
    <w:p w14:paraId="2710743D" w14:textId="375FC137" w:rsidR="001A5B63" w:rsidRPr="002F1CA2" w:rsidRDefault="001A5B63" w:rsidP="002F1CA2">
      <w:pPr>
        <w:spacing w:line="360" w:lineRule="auto"/>
        <w:jc w:val="both"/>
        <w:rPr>
          <w:rFonts w:asciiTheme="minorBidi" w:eastAsia="Times New Roman" w:hAnsiTheme="minorBidi"/>
          <w:color w:val="222222"/>
          <w:sz w:val="22"/>
          <w:szCs w:val="22"/>
          <w:shd w:val="clear" w:color="auto" w:fill="FFFFFF"/>
        </w:rPr>
      </w:pPr>
      <w:r w:rsidRPr="002F1CA2">
        <w:rPr>
          <w:rFonts w:asciiTheme="minorBidi" w:hAnsiTheme="minorBidi"/>
          <w:kern w:val="0"/>
          <w:sz w:val="22"/>
          <w:szCs w:val="22"/>
          <w14:ligatures w14:val="none"/>
        </w:rPr>
        <w:t xml:space="preserve">Reliable digital connection has grown significantly as consumer demand for seamless digital experiences has been growing in the wake of remote working, online learning, video connection and digital commerce. </w:t>
      </w:r>
      <w:r w:rsidR="00A42B9E" w:rsidRPr="002F1CA2">
        <w:rPr>
          <w:rFonts w:asciiTheme="minorBidi" w:eastAsia="Times New Roman" w:hAnsiTheme="minorBidi"/>
          <w:color w:val="222222"/>
          <w:sz w:val="22"/>
          <w:szCs w:val="22"/>
          <w:shd w:val="clear" w:color="auto" w:fill="FFFFFF"/>
        </w:rPr>
        <w:t>Krawczyk-Sokołowska</w:t>
      </w:r>
      <w:r w:rsidR="006779B0" w:rsidRPr="002F1CA2">
        <w:rPr>
          <w:rFonts w:asciiTheme="minorBidi" w:eastAsia="Times New Roman" w:hAnsiTheme="minorBidi"/>
          <w:color w:val="222222"/>
          <w:sz w:val="22"/>
          <w:szCs w:val="22"/>
          <w:shd w:val="clear" w:color="auto" w:fill="FFFFFF"/>
        </w:rPr>
        <w:t xml:space="preserve"> </w:t>
      </w:r>
      <w:r w:rsidR="00A42B9E" w:rsidRPr="002F1CA2">
        <w:rPr>
          <w:rFonts w:asciiTheme="minorBidi" w:eastAsia="Times New Roman" w:hAnsiTheme="minorBidi"/>
          <w:color w:val="222222"/>
          <w:sz w:val="22"/>
          <w:szCs w:val="22"/>
          <w:shd w:val="clear" w:color="auto" w:fill="FFFFFF"/>
        </w:rPr>
        <w:t xml:space="preserve">and Caputa (2023) highlights that </w:t>
      </w:r>
      <w:r w:rsidR="00F23B96" w:rsidRPr="002F1CA2">
        <w:rPr>
          <w:rFonts w:asciiTheme="minorBidi" w:eastAsia="Times New Roman" w:hAnsiTheme="minorBidi"/>
          <w:color w:val="222222"/>
          <w:sz w:val="22"/>
          <w:szCs w:val="22"/>
          <w:shd w:val="clear" w:color="auto" w:fill="FFFFFF"/>
        </w:rPr>
        <w:t xml:space="preserve">the quality </w:t>
      </w:r>
      <w:r w:rsidRPr="002F1CA2">
        <w:rPr>
          <w:rFonts w:asciiTheme="minorBidi" w:hAnsiTheme="minorBidi"/>
          <w:kern w:val="0"/>
          <w:sz w:val="22"/>
          <w:szCs w:val="22"/>
          <w14:ligatures w14:val="none"/>
        </w:rPr>
        <w:t>of the network, price, cybersecurity and the personalised digital experience are key offerings valued by customers. Furthermore, there is an ageing population and the ongoing demand for digital inclusion, which means telecommunications service providers need to offer accessible and affordable services. Organisations have a greater chance of securing sustainable competitive advantage when they are able to respond effectively to the changing expectation of customers (Kotler and Keller, 2022).</w:t>
      </w:r>
    </w:p>
    <w:p w14:paraId="3D480993"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Technological Factors</w:t>
      </w:r>
    </w:p>
    <w:p w14:paraId="0FA415D6"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Vodafone's most important strategic opportunity is technology. Standalone 5G networks, Artificial Intelligence (AI), cloud computing and IoT technologies bring new business opportunities in healthcare, manufacturing, logistics and smart cities. Vodafone's investment approach is based on building the UK's first standalone 5G network that will enable new technologies including autonomous vehicles and industrial automation. Technological innovation is thus always necessary to maintain competitiveness over time (Vodafone, 2025).  </w:t>
      </w:r>
    </w:p>
    <w:p w14:paraId="24E66685"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Environmental Factors</w:t>
      </w:r>
    </w:p>
    <w:p w14:paraId="35F7C380"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The telecom industry has grown to place higher priority on environmental sustainability. Vodafone has pledged itself to cut greenhouse gas emissions, enhance its network energy efficiency and increase its use of renewable electricity. A good Environmental, Social and Governance (ESG) performance helps to build corporate reputation and address the stakeholders' demands for sustainable business practices (Vodafone, 2025).  </w:t>
      </w:r>
    </w:p>
    <w:p w14:paraId="7D13CE67"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lastRenderedPageBreak/>
        <w:t>Legal Factors</w:t>
      </w:r>
    </w:p>
    <w:p w14:paraId="3111A7E5" w14:textId="632D7B34"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The UK telecommunications industry is heavily regulated, with Ofcom, the Competition and Markets Authority and UK GDPR legislation providing this regulation</w:t>
      </w:r>
      <w:r w:rsidR="00141916" w:rsidRPr="002F1CA2">
        <w:rPr>
          <w:rFonts w:asciiTheme="minorBidi" w:hAnsiTheme="minorBidi"/>
          <w:kern w:val="0"/>
          <w:sz w:val="22"/>
          <w:szCs w:val="22"/>
          <w14:ligatures w14:val="none"/>
        </w:rPr>
        <w:t xml:space="preserve"> (</w:t>
      </w:r>
      <w:r w:rsidR="00141916" w:rsidRPr="002F1CA2">
        <w:rPr>
          <w:rFonts w:asciiTheme="minorBidi" w:eastAsia="Times New Roman" w:hAnsiTheme="minorBidi"/>
          <w:color w:val="222222"/>
          <w:sz w:val="22"/>
          <w:szCs w:val="22"/>
          <w:shd w:val="clear" w:color="auto" w:fill="FFFFFF"/>
        </w:rPr>
        <w:t xml:space="preserve">Schlesinger, 2022) </w:t>
      </w:r>
      <w:r w:rsidRPr="002F1CA2">
        <w:rPr>
          <w:rFonts w:asciiTheme="minorBidi" w:hAnsiTheme="minorBidi"/>
          <w:kern w:val="0"/>
          <w:sz w:val="22"/>
          <w:szCs w:val="22"/>
          <w14:ligatures w14:val="none"/>
        </w:rPr>
        <w:t>Vodafone has to fulfil data protection regulations, cyber security requirements and consumer protection laws, along with spectrum licensing laws. While complying to the standards costs businesses more, it also builds customer trust and minimises legal risk.</w:t>
      </w:r>
    </w:p>
    <w:p w14:paraId="0D62C28D" w14:textId="77777777" w:rsidR="001A5B63" w:rsidRPr="002F1CA2" w:rsidRDefault="001A5B63" w:rsidP="002F1CA2">
      <w:pPr>
        <w:pStyle w:val="Heading2"/>
        <w:spacing w:line="360" w:lineRule="auto"/>
        <w:jc w:val="both"/>
        <w:rPr>
          <w:rFonts w:asciiTheme="minorBidi" w:hAnsiTheme="minorBidi" w:cstheme="minorBidi"/>
          <w:b/>
          <w:bCs/>
          <w:sz w:val="22"/>
          <w:szCs w:val="22"/>
        </w:rPr>
      </w:pPr>
      <w:bookmarkStart w:id="4" w:name="_Toc233494732"/>
      <w:r w:rsidRPr="002F1CA2">
        <w:rPr>
          <w:rFonts w:asciiTheme="minorBidi" w:hAnsiTheme="minorBidi" w:cstheme="minorBidi"/>
          <w:b/>
          <w:bCs/>
          <w:sz w:val="22"/>
          <w:szCs w:val="22"/>
        </w:rPr>
        <w:t>SWOT Analysis</w:t>
      </w:r>
      <w:bookmarkEnd w:id="4"/>
    </w:p>
    <w:p w14:paraId="20CE6434"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Strengths</w:t>
      </w:r>
    </w:p>
    <w:p w14:paraId="28E6F596" w14:textId="606656BC"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Vodafone has a worldwide recognised brand, financial strength and telecomms experience. The combined company will benefit from improved network coverage, spectrum ownership and market share, and expected annual cost synergies of around £700m</w:t>
      </w:r>
      <w:r w:rsidR="0040455E" w:rsidRPr="002F1CA2">
        <w:rPr>
          <w:rFonts w:asciiTheme="minorBidi" w:hAnsiTheme="minorBidi"/>
          <w:kern w:val="0"/>
          <w:sz w:val="22"/>
          <w:szCs w:val="22"/>
          <w14:ligatures w14:val="none"/>
        </w:rPr>
        <w:t xml:space="preserve"> (</w:t>
      </w:r>
      <w:r w:rsidR="0040455E" w:rsidRPr="002F1CA2">
        <w:rPr>
          <w:rFonts w:asciiTheme="minorBidi" w:eastAsia="Times New Roman" w:hAnsiTheme="minorBidi"/>
          <w:color w:val="222222"/>
          <w:sz w:val="22"/>
          <w:szCs w:val="22"/>
          <w:shd w:val="clear" w:color="auto" w:fill="FFFFFF"/>
        </w:rPr>
        <w:t xml:space="preserve">Rayagra, 2024). </w:t>
      </w:r>
      <w:r w:rsidRPr="002F1CA2">
        <w:rPr>
          <w:rFonts w:asciiTheme="minorBidi" w:hAnsiTheme="minorBidi"/>
          <w:kern w:val="0"/>
          <w:sz w:val="22"/>
          <w:szCs w:val="22"/>
          <w14:ligatures w14:val="none"/>
        </w:rPr>
        <w:t xml:space="preserve">Moreover, Vodafone has diversified its revenue sources by including IoT, cloud services, and cyber security solutions, which lessens its reliance on traditional mobile services (Vodafone, 2025).  </w:t>
      </w:r>
    </w:p>
    <w:p w14:paraId="3F68350A"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Weaknesses</w:t>
      </w:r>
    </w:p>
    <w:p w14:paraId="1BC7874B"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Vodafone will have a number of integration issues to overcome after the merger. It is a demanding financial commitment and organizational management to bring operational systems, organizational cultures and network infrastructure together. Furthermore, 5G deployment in the country will demand significant investment, which can be a constraint on finances for a while.</w:t>
      </w:r>
    </w:p>
    <w:p w14:paraId="509E06BC"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Opportunities</w:t>
      </w:r>
    </w:p>
    <w:p w14:paraId="6E5AA959" w14:textId="72C5CAA5" w:rsidR="00893C48"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5G connectivity, IoT, AI and enterprise digital transformation is rapidly growing and offers significant opportunities. The investment programme will enable VodafoneThree to grow its business-to-business services, smart city infrastructure and digital healthcare solutions, costing £11 billion. Cloud-based services and digital infrastructure infrastructure are becoming an increasing source of competitive advantage due to the growing demand for them</w:t>
      </w:r>
      <w:r w:rsidR="00893C48" w:rsidRPr="002F1CA2">
        <w:rPr>
          <w:rFonts w:asciiTheme="minorBidi" w:hAnsiTheme="minorBidi"/>
          <w:kern w:val="0"/>
          <w:sz w:val="22"/>
          <w:szCs w:val="22"/>
          <w14:ligatures w14:val="none"/>
        </w:rPr>
        <w:t xml:space="preserve"> (Iqbal and Sakib, 2024). </w:t>
      </w:r>
    </w:p>
    <w:p w14:paraId="032C940F"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Threats</w:t>
      </w:r>
    </w:p>
    <w:p w14:paraId="39389CBB" w14:textId="62DC67E2" w:rsidR="009369F7"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The UK telecom market continues to be competitive, with BT/EE, Virgin Media O2 and a number of MVNOs facing off against each other in the battle with pricing and service quality</w:t>
      </w:r>
      <w:r w:rsidR="006C4CD7" w:rsidRPr="002F1CA2">
        <w:rPr>
          <w:rFonts w:asciiTheme="minorBidi" w:hAnsiTheme="minorBidi"/>
          <w:kern w:val="0"/>
          <w:sz w:val="22"/>
          <w:szCs w:val="22"/>
          <w14:ligatures w14:val="none"/>
        </w:rPr>
        <w:t xml:space="preserve"> (Evens and </w:t>
      </w:r>
      <w:r w:rsidR="0018225D" w:rsidRPr="002F1CA2">
        <w:rPr>
          <w:rFonts w:asciiTheme="minorBidi" w:hAnsiTheme="minorBidi"/>
          <w:kern w:val="0"/>
          <w:sz w:val="22"/>
          <w:szCs w:val="22"/>
          <w14:ligatures w14:val="none"/>
        </w:rPr>
        <w:t xml:space="preserve">Donders, </w:t>
      </w:r>
      <w:r w:rsidR="0036077A" w:rsidRPr="002F1CA2">
        <w:rPr>
          <w:rFonts w:asciiTheme="minorBidi" w:hAnsiTheme="minorBidi"/>
          <w:kern w:val="0"/>
          <w:sz w:val="22"/>
          <w:szCs w:val="22"/>
          <w14:ligatures w14:val="none"/>
        </w:rPr>
        <w:t>2018).</w:t>
      </w:r>
      <w:r w:rsidRPr="002F1CA2">
        <w:rPr>
          <w:rFonts w:asciiTheme="minorBidi" w:hAnsiTheme="minorBidi"/>
          <w:kern w:val="0"/>
          <w:sz w:val="22"/>
          <w:szCs w:val="22"/>
          <w14:ligatures w14:val="none"/>
        </w:rPr>
        <w:t>. The pace of technological change has been accelerating and requires ongoing investment, and the changing nature of cyber threats, regulatory action and economic uncertainty raises strategic risk.</w:t>
      </w:r>
    </w:p>
    <w:p w14:paraId="27F05D87" w14:textId="18B56F4D" w:rsidR="001A5B63" w:rsidRPr="002F1CA2" w:rsidRDefault="001A5B63" w:rsidP="002F1CA2">
      <w:pPr>
        <w:pStyle w:val="Heading2"/>
        <w:spacing w:line="360" w:lineRule="auto"/>
        <w:jc w:val="both"/>
        <w:rPr>
          <w:rFonts w:asciiTheme="minorBidi" w:hAnsiTheme="minorBidi" w:cstheme="minorBidi"/>
          <w:b/>
          <w:bCs/>
          <w:sz w:val="22"/>
          <w:szCs w:val="22"/>
        </w:rPr>
      </w:pPr>
      <w:bookmarkStart w:id="5" w:name="_Toc233494733"/>
      <w:r w:rsidRPr="002F1CA2">
        <w:rPr>
          <w:rFonts w:asciiTheme="minorBidi" w:hAnsiTheme="minorBidi" w:cstheme="minorBidi"/>
          <w:b/>
          <w:bCs/>
          <w:sz w:val="22"/>
          <w:szCs w:val="22"/>
        </w:rPr>
        <w:lastRenderedPageBreak/>
        <w:t>Porter's 5 Forces</w:t>
      </w:r>
      <w:bookmarkEnd w:id="5"/>
      <w:r w:rsidRPr="002F1CA2">
        <w:rPr>
          <w:rFonts w:asciiTheme="minorBidi" w:hAnsiTheme="minorBidi" w:cstheme="minorBidi"/>
          <w:b/>
          <w:bCs/>
          <w:sz w:val="22"/>
          <w:szCs w:val="22"/>
        </w:rPr>
        <w:t xml:space="preserve"> </w:t>
      </w:r>
    </w:p>
    <w:p w14:paraId="4B40BC50"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Porter (1980) argues that there are five competitive forces that will help determine the intensity of competition and the profitability of an industry. The application of the framework gives an overall picture of Vodafone's competitive position in the UK telecomms market.</w:t>
      </w:r>
    </w:p>
    <w:p w14:paraId="0D8532B7"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Competitive Rivalry – High</w:t>
      </w:r>
    </w:p>
    <w:p w14:paraId="49F74E4D" w14:textId="201D8AE2"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The competition in the telecommunications market in the UK is very high. VodafoneThree is competing with BT/EE, Virgin Media O2, and a number of Mobile Virtual Network Operators (MVNOs) – all on the basis of price, network quality, innovation and customer service</w:t>
      </w:r>
      <w:r w:rsidR="008F32C4" w:rsidRPr="002F1CA2">
        <w:rPr>
          <w:rFonts w:asciiTheme="minorBidi" w:hAnsiTheme="minorBidi"/>
          <w:kern w:val="0"/>
          <w:sz w:val="22"/>
          <w:szCs w:val="22"/>
          <w14:ligatures w14:val="none"/>
        </w:rPr>
        <w:t xml:space="preserve"> (F</w:t>
      </w:r>
      <w:r w:rsidR="00EF71A4" w:rsidRPr="002F1CA2">
        <w:rPr>
          <w:rFonts w:asciiTheme="minorBidi" w:hAnsiTheme="minorBidi"/>
          <w:kern w:val="0"/>
          <w:sz w:val="22"/>
          <w:szCs w:val="22"/>
          <w14:ligatures w14:val="none"/>
        </w:rPr>
        <w:t>öldes, 2025 ;</w:t>
      </w:r>
      <w:r w:rsidR="007F6B5C" w:rsidRPr="002F1CA2">
        <w:rPr>
          <w:rFonts w:asciiTheme="minorBidi" w:eastAsia="Times New Roman" w:hAnsiTheme="minorBidi"/>
          <w:color w:val="222222"/>
          <w:sz w:val="22"/>
          <w:szCs w:val="22"/>
          <w:shd w:val="clear" w:color="auto" w:fill="FFFFFF"/>
        </w:rPr>
        <w:t xml:space="preserve"> Maunder, 2024). </w:t>
      </w:r>
      <w:r w:rsidR="00EF71A4" w:rsidRPr="002F1CA2">
        <w:rPr>
          <w:rFonts w:asciiTheme="minorBidi" w:hAnsiTheme="minorBidi"/>
          <w:kern w:val="0"/>
          <w:sz w:val="22"/>
          <w:szCs w:val="22"/>
          <w14:ligatures w14:val="none"/>
        </w:rPr>
        <w:t xml:space="preserve"> </w:t>
      </w:r>
      <w:r w:rsidRPr="002F1CA2">
        <w:rPr>
          <w:rFonts w:asciiTheme="minorBidi" w:hAnsiTheme="minorBidi"/>
          <w:kern w:val="0"/>
          <w:sz w:val="22"/>
          <w:szCs w:val="22"/>
          <w14:ligatures w14:val="none"/>
        </w:rPr>
        <w:t xml:space="preserve"> The merger with Three UK has enhanced Vodafone's market position and economies of scale, but competition remains intense, as there is little differentiation in services and new advancements in technology are continually rolling out (Porter, 1980; Vodafone, 2025).</w:t>
      </w:r>
    </w:p>
    <w:p w14:paraId="2F83C62D"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Threat of New Entrants – Low</w:t>
      </w:r>
    </w:p>
    <w:p w14:paraId="0A34128E" w14:textId="2E0C1E92" w:rsidR="00F330D2"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Threat from new entrants is relatively low as it takes considerable capital investment, acquisition of spectrum licences, advanced technological infrastructure and regulatory approval to build a telecommunications business. Operators already in the market, like Vodafone, have brand recognition, customer loyalty, and economies of scale, which makes it very difficult for new players to enter the market </w:t>
      </w:r>
      <w:r w:rsidR="00F330D2" w:rsidRPr="002F1CA2">
        <w:rPr>
          <w:rFonts w:asciiTheme="minorBidi" w:hAnsiTheme="minorBidi"/>
          <w:kern w:val="0"/>
          <w:sz w:val="22"/>
          <w:szCs w:val="22"/>
          <w14:ligatures w14:val="none"/>
        </w:rPr>
        <w:t xml:space="preserve">(Pai,2021). </w:t>
      </w:r>
    </w:p>
    <w:p w14:paraId="2A024126"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Bargaining Power of Buyers – High</w:t>
      </w:r>
    </w:p>
    <w:p w14:paraId="338A0E1F"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Customers have high bargaining power as there are few options for switching to different mobile network providers and other providers offer similar product features and promotions. Therefore, it is essential for Vodafone to continually enhance the quality of services, customer experience and network performance in order to keep the customers and minimize churn (Porter, 1980; Kotler and Keller, 2022).</w:t>
      </w:r>
    </w:p>
    <w:p w14:paraId="524C8165" w14:textId="5E32A590" w:rsidR="001A5B63" w:rsidRPr="002F1CA2" w:rsidRDefault="002F1CA2"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lang w:val="en-US"/>
          <w14:ligatures w14:val="none"/>
        </w:rPr>
        <w:t>B</w:t>
      </w:r>
      <w:r w:rsidR="001A5B63" w:rsidRPr="002F1CA2">
        <w:rPr>
          <w:rFonts w:asciiTheme="minorBidi" w:hAnsiTheme="minorBidi"/>
          <w:b/>
          <w:bCs/>
          <w:kern w:val="0"/>
          <w:sz w:val="22"/>
          <w:szCs w:val="22"/>
          <w14:ligatures w14:val="none"/>
        </w:rPr>
        <w:t xml:space="preserve">argaining power </w:t>
      </w:r>
      <w:r w:rsidRPr="002F1CA2">
        <w:rPr>
          <w:rFonts w:asciiTheme="minorBidi" w:hAnsiTheme="minorBidi"/>
          <w:b/>
          <w:bCs/>
          <w:kern w:val="0"/>
          <w:sz w:val="22"/>
          <w:szCs w:val="22"/>
          <w:lang w:val="en-US"/>
          <w14:ligatures w14:val="none"/>
        </w:rPr>
        <w:t xml:space="preserve">of </w:t>
      </w:r>
      <w:r w:rsidR="001A5B63" w:rsidRPr="002F1CA2">
        <w:rPr>
          <w:rFonts w:asciiTheme="minorBidi" w:hAnsiTheme="minorBidi"/>
          <w:b/>
          <w:bCs/>
          <w:kern w:val="0"/>
          <w:sz w:val="22"/>
          <w:szCs w:val="22"/>
          <w14:ligatures w14:val="none"/>
        </w:rPr>
        <w:t>Supplier</w:t>
      </w:r>
      <w:r w:rsidRPr="002F1CA2">
        <w:rPr>
          <w:rFonts w:asciiTheme="minorBidi" w:hAnsiTheme="minorBidi"/>
          <w:b/>
          <w:bCs/>
          <w:kern w:val="0"/>
          <w:sz w:val="22"/>
          <w:szCs w:val="22"/>
          <w:lang w:val="en-US"/>
          <w14:ligatures w14:val="none"/>
        </w:rPr>
        <w:t xml:space="preserve">- </w:t>
      </w:r>
      <w:r w:rsidR="001A5B63" w:rsidRPr="002F1CA2">
        <w:rPr>
          <w:rFonts w:asciiTheme="minorBidi" w:hAnsiTheme="minorBidi"/>
          <w:b/>
          <w:bCs/>
          <w:kern w:val="0"/>
          <w:sz w:val="22"/>
          <w:szCs w:val="22"/>
          <w14:ligatures w14:val="none"/>
        </w:rPr>
        <w:t>moderate</w:t>
      </w:r>
    </w:p>
    <w:p w14:paraId="5C0CDA21" w14:textId="10E206F5"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Vodafone's suppliers for network equipment, software and digital infrastructure are relatively few in number, spanning the world</w:t>
      </w:r>
      <w:r w:rsidR="00DF2D3A" w:rsidRPr="002F1CA2">
        <w:rPr>
          <w:rFonts w:asciiTheme="minorBidi" w:hAnsiTheme="minorBidi"/>
          <w:kern w:val="0"/>
          <w:sz w:val="22"/>
          <w:szCs w:val="22"/>
          <w14:ligatures w14:val="none"/>
        </w:rPr>
        <w:t xml:space="preserve"> (</w:t>
      </w:r>
      <w:r w:rsidR="00DF2D3A" w:rsidRPr="002F1CA2">
        <w:rPr>
          <w:rFonts w:asciiTheme="minorBidi" w:eastAsia="Times New Roman" w:hAnsiTheme="minorBidi"/>
          <w:color w:val="222222"/>
          <w:sz w:val="22"/>
          <w:szCs w:val="22"/>
          <w:shd w:val="clear" w:color="auto" w:fill="FFFFFF"/>
        </w:rPr>
        <w:t xml:space="preserve">da Silva Coutinho, 2021). </w:t>
      </w:r>
      <w:r w:rsidRPr="002F1CA2">
        <w:rPr>
          <w:rFonts w:asciiTheme="minorBidi" w:hAnsiTheme="minorBidi"/>
          <w:kern w:val="0"/>
          <w:sz w:val="22"/>
          <w:szCs w:val="22"/>
          <w14:ligatures w14:val="none"/>
        </w:rPr>
        <w:t>Vodafone's global purchasing power, combined with its long-term partnerships creates some degree of bargaining leverage for the supplier, who may be able to enter into agreements that are more favourable (Porter, 1980).</w:t>
      </w:r>
    </w:p>
    <w:p w14:paraId="7419070A"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Threat of Substitutes – Moderate</w:t>
      </w:r>
    </w:p>
    <w:p w14:paraId="7F300FC7"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lastRenderedPageBreak/>
        <w:t>Traditional SMS and voice communication services are increasingly being replaced by digital communication platforms like WhatsApp, Microsoft Teams and Zoom. To counteract this danger, Vodafone continues to diversify into cloud computing, Internet of Things (IoT), cybersecurity and enterprise digital solutions to further minimize reliance on traditional telecom revenue (Porter, 1980; Vodafone, 2025).</w:t>
      </w:r>
    </w:p>
    <w:p w14:paraId="55A2391B" w14:textId="65556144" w:rsidR="009369F7"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On an overall basis, Porter's Five Forces shows that, although Vodafone has benefitted from a good market position after the VodafoneThree merger, the company will need to constantly innovate, work with operational efficiency and ensure customer satisfaction if it is to remain a competitive player in the market (Porter, 1980).</w:t>
      </w:r>
    </w:p>
    <w:p w14:paraId="41D20F1D" w14:textId="42786BEA" w:rsidR="009369F7" w:rsidRPr="002F1CA2" w:rsidRDefault="001A5B63" w:rsidP="002F1CA2">
      <w:pPr>
        <w:pStyle w:val="Heading1"/>
        <w:spacing w:line="360" w:lineRule="auto"/>
        <w:jc w:val="both"/>
        <w:rPr>
          <w:rFonts w:asciiTheme="minorBidi" w:hAnsiTheme="minorBidi" w:cstheme="minorBidi"/>
          <w:b/>
          <w:bCs/>
          <w:sz w:val="22"/>
          <w:szCs w:val="22"/>
        </w:rPr>
      </w:pPr>
      <w:bookmarkStart w:id="6" w:name="_Toc233494734"/>
      <w:r w:rsidRPr="002F1CA2">
        <w:rPr>
          <w:rFonts w:asciiTheme="minorBidi" w:hAnsiTheme="minorBidi" w:cstheme="minorBidi"/>
          <w:b/>
          <w:bCs/>
          <w:sz w:val="22"/>
          <w:szCs w:val="22"/>
        </w:rPr>
        <w:t>4. Strategic Growth Options and Proposed Strategy</w:t>
      </w:r>
      <w:bookmarkEnd w:id="6"/>
    </w:p>
    <w:p w14:paraId="47B661BA"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VodafoneThree now has more spectrum, more customers and more investment funds. But, long-term growth demands a strategy going beyond market consolidation. In terms of the Ansoff's matrix (Ansoff, 1957), there are several strategic growth options identified.</w:t>
      </w:r>
    </w:p>
    <w:p w14:paraId="3ACFF669"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Market Penetration would be directed at improving the Customer Experience, quality of network and pricing to attain the goals of Market Share. The merger may lead to this by enhancing coverage and reducing costs, but further organic growth is relatively small due to the mature and competitive nature of the UK mobile market (Porter, 1980).</w:t>
      </w:r>
    </w:p>
    <w:p w14:paraId="572CEBD1"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Market Development includes the ability to grow the services they offer to new groups of customers, including small and medium sized enterprises (SMEs), public sector organisations and rural communities whose digital connectivity needs are being met. Vodafone's growing standalone 5G network provides an opportunity to bolster its market and geographical footprint in previously untapped areas (Vodafone, 2025).</w:t>
      </w:r>
    </w:p>
    <w:p w14:paraId="715F8A50"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Product Development is the maximum strategic opportunity. Vodafone need to build an integrated portfolio of top-notch digital services, including standalone 5G connectivity, Internet of Things (IoT), artificial intelligence (AI), cloud computing and cybersecurity solutions for both business and consumer use. Vodafone has an opportunity to build more valuable digital ecosystems, which can generate revenue in the long term and boost customer loyalty, over and above price competition. This is in line with the company's purpose of 'Connect people and businesses through innovative digital solutions' (Vodafone, 2025).</w:t>
      </w:r>
    </w:p>
    <w:p w14:paraId="794A13A6"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Diversifying into unrelated business lines would put Vodafone under uncalled for financial and operational risk since considerable effort is needed to integrate the post-merger business lines. Therefore, diversification is not suggested at this point (Ansoff, 1957).</w:t>
      </w:r>
    </w:p>
    <w:p w14:paraId="29E0B96C"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lastRenderedPageBreak/>
        <w:t>In order to achieve this growth strategy, according to Porter's Generic Strategies, Vodafone should adopt a Differentiation Strategy instead of Cost Leadership (Porter, 1985). While synergies will drive down costs in the business, it would be difficult to be competitive on price alone in the UK telecoms market. Rather it is the quality of their network, digital solutions, customer experience, and sustainable innovation that makes Vodafone stand out. The standalone 5G investment of £11 billion is well placed for this strategy, and will also allow the organisation to support smart cities, digital healthcare, autonomous transport and industrial automation (Vodafone, 2025).</w:t>
      </w:r>
    </w:p>
    <w:p w14:paraId="60A2E15B" w14:textId="6053AF57" w:rsidR="009369F7"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In general, the recommended course of action is Product Development with a Differentiation Strategy. This will build on VodafoneThree's increased capabilities, provide a future competitive edge and closely map onto Vodafone's strategic objectives of Customers, Simplicity and Growth as well as Vodafone's values of Speed, Simplicity and Trust (Vodafone, 2025).</w:t>
      </w:r>
    </w:p>
    <w:p w14:paraId="5D8CFD6E" w14:textId="3489C68C" w:rsidR="009369F7" w:rsidRPr="002F1CA2" w:rsidRDefault="001A5B63" w:rsidP="002F1CA2">
      <w:pPr>
        <w:pStyle w:val="Heading1"/>
        <w:spacing w:line="360" w:lineRule="auto"/>
        <w:jc w:val="both"/>
        <w:rPr>
          <w:rFonts w:asciiTheme="minorBidi" w:hAnsiTheme="minorBidi" w:cstheme="minorBidi"/>
          <w:b/>
          <w:bCs/>
          <w:sz w:val="22"/>
          <w:szCs w:val="22"/>
        </w:rPr>
      </w:pPr>
      <w:bookmarkStart w:id="7" w:name="_Toc233494735"/>
      <w:r w:rsidRPr="002F1CA2">
        <w:rPr>
          <w:rFonts w:asciiTheme="minorBidi" w:hAnsiTheme="minorBidi" w:cstheme="minorBidi"/>
          <w:b/>
          <w:bCs/>
          <w:sz w:val="22"/>
          <w:szCs w:val="22"/>
        </w:rPr>
        <w:t>5. Evaluation of strategy based on SFA framework</w:t>
      </w:r>
      <w:bookmarkEnd w:id="7"/>
      <w:r w:rsidRPr="002F1CA2">
        <w:rPr>
          <w:rFonts w:asciiTheme="minorBidi" w:hAnsiTheme="minorBidi" w:cstheme="minorBidi"/>
          <w:b/>
          <w:bCs/>
          <w:sz w:val="22"/>
          <w:szCs w:val="22"/>
        </w:rPr>
        <w:t xml:space="preserve"> </w:t>
      </w:r>
    </w:p>
    <w:p w14:paraId="478AA4A9"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The Johnson, Scholes and Whittington (2017) framework of Suitability, Feasibility and Acceptability can be used to evaluate the proposed strategy.</w:t>
      </w:r>
    </w:p>
    <w:p w14:paraId="2CDBD551"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Suitability</w:t>
      </w:r>
    </w:p>
    <w:p w14:paraId="089349D0" w14:textId="580664B2"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An advantage of the strategy is that it focuses on opportunities that have been identified in the external environment. The growing demand for 5G, IoT, cloud and AI offers good prospects for the digital service rollout of Vodafone</w:t>
      </w:r>
      <w:r w:rsidR="00946AC7" w:rsidRPr="002F1CA2">
        <w:rPr>
          <w:rFonts w:asciiTheme="minorBidi" w:hAnsiTheme="minorBidi"/>
          <w:kern w:val="0"/>
          <w:sz w:val="22"/>
          <w:szCs w:val="22"/>
          <w14:ligatures w14:val="none"/>
        </w:rPr>
        <w:t xml:space="preserve"> (Pinto, 2021).</w:t>
      </w:r>
      <w:r w:rsidRPr="002F1CA2">
        <w:rPr>
          <w:rFonts w:asciiTheme="minorBidi" w:hAnsiTheme="minorBidi"/>
          <w:kern w:val="0"/>
          <w:sz w:val="22"/>
          <w:szCs w:val="22"/>
          <w14:ligatures w14:val="none"/>
        </w:rPr>
        <w:t xml:space="preserve"> Additionally, the strategy aligns with Vodafone's goal of enhancing the customer experience and deriving maximum value from the VodafoneThree merger. It also is reactive to competitive pressures as outlined by Porter's Five Forces by differentiation of its services to minimise reliance on price competition (Porter, 1985).</w:t>
      </w:r>
    </w:p>
    <w:p w14:paraId="15836BAF"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Feasibility</w:t>
      </w:r>
    </w:p>
    <w:p w14:paraId="6DC6D81C"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The strategy is viable, due to the fact that Vodafone has significant capital, technology and customer base after the merger. The company's planned investment of £11bn into network infrastructure and the expected cost synergies of around £700m per annum will enable it to afford digital service innovation (Vodafone, 2025). It is not assumed that post-merger integration will be subject to any regulatory or operational delays, but is assumed to go ahead in accordance with management expectations.</w:t>
      </w:r>
    </w:p>
    <w:p w14:paraId="005DAB94" w14:textId="77777777" w:rsidR="001A5B63" w:rsidRPr="002F1CA2" w:rsidRDefault="001A5B6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Acceptability</w:t>
      </w:r>
    </w:p>
    <w:p w14:paraId="2831B060" w14:textId="3E5DE060"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lastRenderedPageBreak/>
        <w:t>The short term implications of the strategy are likely to be positive for shareholders because of the long term growth of the revenue and increased profitability. Customers enjoy quicker connectivity and innovative digital services, and staff members have access to digital services that help them build higher levels of digital skills</w:t>
      </w:r>
      <w:r w:rsidR="001A470F" w:rsidRPr="002F1CA2">
        <w:rPr>
          <w:rFonts w:asciiTheme="minorBidi" w:hAnsiTheme="minorBidi"/>
          <w:kern w:val="0"/>
          <w:sz w:val="22"/>
          <w:szCs w:val="22"/>
          <w14:ligatures w14:val="none"/>
        </w:rPr>
        <w:t xml:space="preserve"> (</w:t>
      </w:r>
      <w:r w:rsidR="001A470F" w:rsidRPr="002F1CA2">
        <w:rPr>
          <w:rFonts w:asciiTheme="minorBidi" w:eastAsia="Times New Roman" w:hAnsiTheme="minorBidi"/>
          <w:color w:val="222222"/>
          <w:sz w:val="22"/>
          <w:szCs w:val="22"/>
          <w:shd w:val="clear" w:color="auto" w:fill="FFFFFF"/>
        </w:rPr>
        <w:t xml:space="preserve">Khalikova et al., 2024). </w:t>
      </w:r>
      <w:r w:rsidRPr="002F1CA2">
        <w:rPr>
          <w:rFonts w:asciiTheme="minorBidi" w:hAnsiTheme="minorBidi"/>
          <w:kern w:val="0"/>
          <w:sz w:val="22"/>
          <w:szCs w:val="22"/>
          <w14:ligatures w14:val="none"/>
        </w:rPr>
        <w:t>While there are potential costs and risks associated with short term implementation and integration, these can be outweighed by the long term strategic benefits. On a whole, the general strategy is appropriate for risk-taking and return, and it helps Vodafone to achieve sustainable growth plans (Johnson et al., 2017).</w:t>
      </w:r>
    </w:p>
    <w:p w14:paraId="662CF5C8" w14:textId="27C15E31" w:rsidR="009369F7" w:rsidRPr="002F1CA2" w:rsidRDefault="00165A09" w:rsidP="002F1CA2">
      <w:pPr>
        <w:pStyle w:val="Heading1"/>
        <w:spacing w:line="360" w:lineRule="auto"/>
        <w:jc w:val="both"/>
        <w:rPr>
          <w:rFonts w:asciiTheme="minorBidi" w:hAnsiTheme="minorBidi" w:cstheme="minorBidi"/>
          <w:b/>
          <w:bCs/>
          <w:sz w:val="22"/>
          <w:szCs w:val="22"/>
        </w:rPr>
      </w:pPr>
      <w:bookmarkStart w:id="8" w:name="_Toc233494736"/>
      <w:r w:rsidRPr="002F1CA2">
        <w:rPr>
          <w:rFonts w:asciiTheme="minorBidi" w:hAnsiTheme="minorBidi" w:cstheme="minorBidi"/>
          <w:b/>
          <w:bCs/>
          <w:sz w:val="22"/>
          <w:szCs w:val="22"/>
        </w:rPr>
        <w:t xml:space="preserve">6. </w:t>
      </w:r>
      <w:r w:rsidR="009369F7" w:rsidRPr="002F1CA2">
        <w:rPr>
          <w:rFonts w:asciiTheme="minorBidi" w:hAnsiTheme="minorBidi" w:cstheme="minorBidi"/>
          <w:b/>
          <w:bCs/>
          <w:sz w:val="22"/>
          <w:szCs w:val="22"/>
        </w:rPr>
        <w:t>S</w:t>
      </w:r>
      <w:r w:rsidR="001A5B63" w:rsidRPr="002F1CA2">
        <w:rPr>
          <w:rFonts w:asciiTheme="minorBidi" w:hAnsiTheme="minorBidi" w:cstheme="minorBidi"/>
          <w:b/>
          <w:bCs/>
          <w:sz w:val="22"/>
          <w:szCs w:val="22"/>
        </w:rPr>
        <w:t>takeholder analysis</w:t>
      </w:r>
      <w:bookmarkEnd w:id="8"/>
      <w:r w:rsidR="001A5B63" w:rsidRPr="002F1CA2">
        <w:rPr>
          <w:rFonts w:asciiTheme="minorBidi" w:hAnsiTheme="minorBidi" w:cstheme="minorBidi"/>
          <w:b/>
          <w:bCs/>
          <w:sz w:val="22"/>
          <w:szCs w:val="22"/>
        </w:rPr>
        <w:t xml:space="preserve"> </w:t>
      </w:r>
    </w:p>
    <w:p w14:paraId="07DAB45A"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Stakeholder Theory is the theory that states that an organisation can achieve sustainable value by taking into account the interest of multiple stakeholder groups instead of shareholders (Freeman, 1984). The digital innovation plan will impact a number of major stakeholders.</w:t>
      </w:r>
    </w:p>
    <w:p w14:paraId="6C45A0C2" w14:textId="77777777"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With high power and high interest, Mendelow's Matrix (Mendelow, 1991) indicates that shareholders, senior management and regulators should be managed with high intensity, meaning that their performance needs to be reported on regularly, they need to be subject to governance review and communication, and there needs to be a strong emphasis on the numbers. Customers also show a high level of interest and need to be engaged by continual service enhancements, clear communication and customer feedback mechanisms to further enhance satisfaction and loyalty.</w:t>
      </w:r>
    </w:p>
    <w:p w14:paraId="61927BCD" w14:textId="0A2C5E38" w:rsidR="00FC208C"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Employees have a moderate to high level of power as the ability of employees is an important part of successful implementation. Vodafone needs to offer ongoing digital skills development, leadership development and internal communication to underpin their organisational change. Strong partnerships with suppliers and technology partners need to be established on a long-term basis for the reliable delivery of 5G infrastructure, cloud services and cyber security solutions</w:t>
      </w:r>
      <w:r w:rsidR="00FC208C" w:rsidRPr="002F1CA2">
        <w:rPr>
          <w:rFonts w:asciiTheme="minorBidi" w:hAnsiTheme="minorBidi"/>
          <w:kern w:val="0"/>
          <w:sz w:val="22"/>
          <w:szCs w:val="22"/>
          <w14:ligatures w14:val="none"/>
        </w:rPr>
        <w:t xml:space="preserve"> (</w:t>
      </w:r>
      <w:r w:rsidR="00FC208C" w:rsidRPr="002F1CA2">
        <w:rPr>
          <w:rFonts w:asciiTheme="minorBidi" w:eastAsia="Times New Roman" w:hAnsiTheme="minorBidi"/>
          <w:color w:val="222222"/>
          <w:sz w:val="22"/>
          <w:szCs w:val="22"/>
          <w:shd w:val="clear" w:color="auto" w:fill="FFFFFF"/>
        </w:rPr>
        <w:t>Elayoubi et al.,2017).</w:t>
      </w:r>
    </w:p>
    <w:p w14:paraId="7DE3DD0C" w14:textId="3311E42D" w:rsidR="001A5B6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Local communities and government agencies should be kept informed regarding network expansion, digital inclusion initiatives and sustainability commitments. Better stakeholder engagement will build trust and reduce the resistance to change as well as improve Vodafone's corporate reputation</w:t>
      </w:r>
      <w:r w:rsidR="00B17447" w:rsidRPr="002F1CA2">
        <w:rPr>
          <w:rFonts w:asciiTheme="minorBidi" w:hAnsiTheme="minorBidi"/>
          <w:kern w:val="0"/>
          <w:sz w:val="22"/>
          <w:szCs w:val="22"/>
          <w14:ligatures w14:val="none"/>
        </w:rPr>
        <w:t xml:space="preserve"> (</w:t>
      </w:r>
      <w:r w:rsidR="00B17447" w:rsidRPr="002F1CA2">
        <w:rPr>
          <w:rFonts w:asciiTheme="minorBidi" w:eastAsia="Times New Roman" w:hAnsiTheme="minorBidi"/>
          <w:color w:val="222222"/>
          <w:sz w:val="22"/>
          <w:szCs w:val="22"/>
          <w:shd w:val="clear" w:color="auto" w:fill="FFFFFF"/>
        </w:rPr>
        <w:t xml:space="preserve">Amoako, 2017). </w:t>
      </w:r>
      <w:r w:rsidRPr="002F1CA2">
        <w:rPr>
          <w:rFonts w:asciiTheme="minorBidi" w:hAnsiTheme="minorBidi"/>
          <w:kern w:val="0"/>
          <w:sz w:val="22"/>
          <w:szCs w:val="22"/>
          <w14:ligatures w14:val="none"/>
        </w:rPr>
        <w:t>Thus, a stakeholder management plan helps to ensure the successful implementation and sustains Vodafone's values of Speed, Simplicity and Trust (Vodafone, 2025; Freeman, 1984).</w:t>
      </w:r>
    </w:p>
    <w:p w14:paraId="31C8008B" w14:textId="1F0C2049" w:rsidR="009369F7" w:rsidRPr="002F1CA2" w:rsidRDefault="001A5B63" w:rsidP="002F1CA2">
      <w:pPr>
        <w:pStyle w:val="Heading1"/>
        <w:spacing w:line="360" w:lineRule="auto"/>
        <w:jc w:val="both"/>
        <w:rPr>
          <w:rFonts w:asciiTheme="minorBidi" w:hAnsiTheme="minorBidi" w:cstheme="minorBidi"/>
          <w:b/>
          <w:bCs/>
          <w:sz w:val="22"/>
          <w:szCs w:val="22"/>
        </w:rPr>
      </w:pPr>
      <w:bookmarkStart w:id="9" w:name="_Toc233494737"/>
      <w:r w:rsidRPr="002F1CA2">
        <w:rPr>
          <w:rFonts w:asciiTheme="minorBidi" w:hAnsiTheme="minorBidi" w:cstheme="minorBidi"/>
          <w:b/>
          <w:bCs/>
          <w:sz w:val="22"/>
          <w:szCs w:val="22"/>
        </w:rPr>
        <w:lastRenderedPageBreak/>
        <w:t>7. Implementation and Monitoring</w:t>
      </w:r>
      <w:bookmarkEnd w:id="9"/>
      <w:r w:rsidRPr="002F1CA2">
        <w:rPr>
          <w:rFonts w:asciiTheme="minorBidi" w:hAnsiTheme="minorBidi" w:cstheme="minorBidi"/>
          <w:b/>
          <w:bCs/>
          <w:sz w:val="22"/>
          <w:szCs w:val="22"/>
        </w:rPr>
        <w:t xml:space="preserve"> </w:t>
      </w:r>
    </w:p>
    <w:p w14:paraId="514983BF" w14:textId="18CD509D" w:rsidR="005F6C33" w:rsidRPr="002F1CA2" w:rsidRDefault="001A5B6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Vodafone's proposed product development and differentiation strategy needs to be implemented in a systematic way with clearly defined objectives, actions and measurable Key Performance Indicators (KPIs). Effective strategy implementation requires co-ordinating organizational resources, leadership and measuring performance, Johnson and Scholes (2017) argue.</w:t>
      </w:r>
    </w:p>
    <w:tbl>
      <w:tblPr>
        <w:tblW w:w="5000" w:type="pct"/>
        <w:tblBorders>
          <w:top w:val="single" w:sz="6" w:space="0" w:color="auto"/>
          <w:left w:val="single" w:sz="6" w:space="0" w:color="auto"/>
          <w:bottom w:val="single" w:sz="6" w:space="0" w:color="auto"/>
          <w:right w:val="single" w:sz="6" w:space="0" w:color="auto"/>
        </w:tblBorders>
        <w:tblLayout w:type="fixed"/>
        <w:tblCellMar>
          <w:top w:w="160" w:type="dxa"/>
          <w:left w:w="160" w:type="dxa"/>
          <w:bottom w:w="160" w:type="dxa"/>
          <w:right w:w="160" w:type="dxa"/>
        </w:tblCellMar>
        <w:tblLook w:val="04A0" w:firstRow="1" w:lastRow="0" w:firstColumn="1" w:lastColumn="0" w:noHBand="0" w:noVBand="1"/>
      </w:tblPr>
      <w:tblGrid>
        <w:gridCol w:w="1527"/>
        <w:gridCol w:w="3371"/>
        <w:gridCol w:w="1474"/>
        <w:gridCol w:w="2638"/>
      </w:tblGrid>
      <w:tr w:rsidR="005F6C33" w:rsidRPr="002F1CA2" w14:paraId="432552B7" w14:textId="77777777" w:rsidTr="002F1CA2">
        <w:trPr>
          <w:tblHeader/>
        </w:trPr>
        <w:tc>
          <w:tcPr>
            <w:tcW w:w="152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502270" w14:textId="77777777" w:rsidR="005F6C33" w:rsidRPr="002F1CA2" w:rsidRDefault="005F6C3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Strategic Objective</w:t>
            </w:r>
          </w:p>
        </w:tc>
        <w:tc>
          <w:tcPr>
            <w:tcW w:w="337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45D350" w14:textId="77777777" w:rsidR="005F6C33" w:rsidRPr="002F1CA2" w:rsidRDefault="005F6C3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Key Actions</w:t>
            </w:r>
          </w:p>
        </w:tc>
        <w:tc>
          <w:tcPr>
            <w:tcW w:w="8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C89FD9" w14:textId="77777777" w:rsidR="005F6C33" w:rsidRPr="002F1CA2" w:rsidRDefault="005F6C3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Timeline</w:t>
            </w:r>
          </w:p>
        </w:tc>
        <w:tc>
          <w:tcPr>
            <w:tcW w:w="146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A8FE01" w14:textId="77777777" w:rsidR="005F6C33" w:rsidRPr="002F1CA2" w:rsidRDefault="005F6C33" w:rsidP="002F1CA2">
            <w:pPr>
              <w:spacing w:line="360" w:lineRule="auto"/>
              <w:jc w:val="both"/>
              <w:rPr>
                <w:rFonts w:asciiTheme="minorBidi" w:hAnsiTheme="minorBidi"/>
                <w:b/>
                <w:bCs/>
                <w:kern w:val="0"/>
                <w:sz w:val="22"/>
                <w:szCs w:val="22"/>
                <w14:ligatures w14:val="none"/>
              </w:rPr>
            </w:pPr>
            <w:r w:rsidRPr="002F1CA2">
              <w:rPr>
                <w:rFonts w:asciiTheme="minorBidi" w:hAnsiTheme="minorBidi"/>
                <w:b/>
                <w:bCs/>
                <w:kern w:val="0"/>
                <w:sz w:val="22"/>
                <w:szCs w:val="22"/>
                <w14:ligatures w14:val="none"/>
              </w:rPr>
              <w:t>Key Performance Indicators (KPIs)</w:t>
            </w:r>
          </w:p>
        </w:tc>
      </w:tr>
      <w:tr w:rsidR="005F6C33" w:rsidRPr="002F1CA2" w14:paraId="0C79C886" w14:textId="77777777" w:rsidTr="002F1CA2">
        <w:tc>
          <w:tcPr>
            <w:tcW w:w="152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E314F8"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Expand standalone 5G coverage</w:t>
            </w:r>
          </w:p>
        </w:tc>
        <w:tc>
          <w:tcPr>
            <w:tcW w:w="337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A82371"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Accelerate network integration and infrastructure investment across the UK</w:t>
            </w:r>
          </w:p>
        </w:tc>
        <w:tc>
          <w:tcPr>
            <w:tcW w:w="8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648C7B"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2026–2028</w:t>
            </w:r>
          </w:p>
        </w:tc>
        <w:tc>
          <w:tcPr>
            <w:tcW w:w="146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6E09C7"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98% UK population 5G coverage; 20% improvement in network speed</w:t>
            </w:r>
          </w:p>
        </w:tc>
      </w:tr>
      <w:tr w:rsidR="005F6C33" w:rsidRPr="002F1CA2" w14:paraId="35EF8231" w14:textId="77777777" w:rsidTr="002F1CA2">
        <w:tc>
          <w:tcPr>
            <w:tcW w:w="152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0E7D1E"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Develop digital services</w:t>
            </w:r>
          </w:p>
        </w:tc>
        <w:tc>
          <w:tcPr>
            <w:tcW w:w="337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E2C9D4"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Launch integrated IoT, AI, cloud and cybersecurity solutions for enterprise customers</w:t>
            </w:r>
          </w:p>
        </w:tc>
        <w:tc>
          <w:tcPr>
            <w:tcW w:w="8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65B35E"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2026–2027</w:t>
            </w:r>
          </w:p>
        </w:tc>
        <w:tc>
          <w:tcPr>
            <w:tcW w:w="146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9EDF76"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15% annual growth in enterprise digital service revenue; increase in IoT connections</w:t>
            </w:r>
          </w:p>
        </w:tc>
      </w:tr>
      <w:tr w:rsidR="005F6C33" w:rsidRPr="002F1CA2" w14:paraId="36040674" w14:textId="77777777" w:rsidTr="002F1CA2">
        <w:tc>
          <w:tcPr>
            <w:tcW w:w="152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6260DA"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Enhance customer experience</w:t>
            </w:r>
          </w:p>
        </w:tc>
        <w:tc>
          <w:tcPr>
            <w:tcW w:w="337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2A56E0"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Improve customer service, digital platforms and personalised offerings</w:t>
            </w:r>
          </w:p>
        </w:tc>
        <w:tc>
          <w:tcPr>
            <w:tcW w:w="8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539463"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Continuous</w:t>
            </w:r>
          </w:p>
        </w:tc>
        <w:tc>
          <w:tcPr>
            <w:tcW w:w="146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70589C"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Net Promoter Score (NPS) above 50; customer churn reduced by 10%</w:t>
            </w:r>
          </w:p>
        </w:tc>
      </w:tr>
      <w:tr w:rsidR="005F6C33" w:rsidRPr="002F1CA2" w14:paraId="417F3F4C" w14:textId="77777777" w:rsidTr="002F1CA2">
        <w:tc>
          <w:tcPr>
            <w:tcW w:w="152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78694E"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Improve operational efficiency</w:t>
            </w:r>
          </w:p>
        </w:tc>
        <w:tc>
          <w:tcPr>
            <w:tcW w:w="337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6CB505"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Deliver merger integration and achieve planned cost synergies</w:t>
            </w:r>
          </w:p>
        </w:tc>
        <w:tc>
          <w:tcPr>
            <w:tcW w:w="8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6958EE"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2026–2028</w:t>
            </w:r>
          </w:p>
        </w:tc>
        <w:tc>
          <w:tcPr>
            <w:tcW w:w="146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8593AE"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£700 million annual cost savings achieved; reduced operating costs</w:t>
            </w:r>
          </w:p>
        </w:tc>
      </w:tr>
      <w:tr w:rsidR="005F6C33" w:rsidRPr="002F1CA2" w14:paraId="1925EBF5" w14:textId="77777777" w:rsidTr="002F1CA2">
        <w:tc>
          <w:tcPr>
            <w:tcW w:w="152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AC0C38"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Strengthen sustainability</w:t>
            </w:r>
          </w:p>
        </w:tc>
        <w:tc>
          <w:tcPr>
            <w:tcW w:w="337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5D905D"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Increase renewable energy use and improve network energy efficiency</w:t>
            </w:r>
          </w:p>
        </w:tc>
        <w:tc>
          <w:tcPr>
            <w:tcW w:w="8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783FB0"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Continuous</w:t>
            </w:r>
          </w:p>
        </w:tc>
        <w:tc>
          <w:tcPr>
            <w:tcW w:w="146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301F19" w14:textId="77777777" w:rsidR="005F6C33" w:rsidRPr="002F1CA2" w:rsidRDefault="005F6C33"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Reduction in carbon emissions; annual ESG performance improvement</w:t>
            </w:r>
          </w:p>
        </w:tc>
      </w:tr>
    </w:tbl>
    <w:p w14:paraId="4033BA7F" w14:textId="2D55DDD6" w:rsidR="009369F7" w:rsidRPr="002F1CA2" w:rsidRDefault="009369F7"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lastRenderedPageBreak/>
        <w:t>Progress needs to be monitored quarterly using executive performance dashboards and balanced scorecards, tracking financial, operational, customer and sustainability performance (Kaplan and Norton, 1996). Through regular stakeholder feedback, risk assessments and performance reviews, Vodafone will be able to understand the implementation challenges and make a strategic change if required. Regulatory approvals are assumed to be unchanged and that post-merger integration is on track as expected by the management. The strategy will be continually monitored to ensure it continues to support Vodafone's vision of sustainable growth via innovation and superior customer experience (Vodafone, 2025).</w:t>
      </w:r>
    </w:p>
    <w:p w14:paraId="1B8669A3" w14:textId="05954005" w:rsidR="009369F7" w:rsidRPr="002F1CA2" w:rsidRDefault="009369F7" w:rsidP="002F1CA2">
      <w:pPr>
        <w:pStyle w:val="Heading1"/>
        <w:spacing w:line="360" w:lineRule="auto"/>
        <w:jc w:val="both"/>
        <w:rPr>
          <w:rFonts w:asciiTheme="minorBidi" w:hAnsiTheme="minorBidi" w:cstheme="minorBidi"/>
          <w:b/>
          <w:bCs/>
          <w:sz w:val="22"/>
          <w:szCs w:val="22"/>
        </w:rPr>
      </w:pPr>
      <w:bookmarkStart w:id="10" w:name="_Toc233494738"/>
      <w:r w:rsidRPr="002F1CA2">
        <w:rPr>
          <w:rFonts w:asciiTheme="minorBidi" w:hAnsiTheme="minorBidi" w:cstheme="minorBidi"/>
          <w:b/>
          <w:bCs/>
          <w:sz w:val="22"/>
          <w:szCs w:val="22"/>
        </w:rPr>
        <w:t>8. Conclusion</w:t>
      </w:r>
      <w:bookmarkEnd w:id="10"/>
    </w:p>
    <w:p w14:paraId="38E55391" w14:textId="0DF5C973" w:rsidR="009369F7" w:rsidRPr="002F1CA2" w:rsidRDefault="009369F7" w:rsidP="002F1CA2">
      <w:pPr>
        <w:spacing w:line="360" w:lineRule="auto"/>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VodafoneThree has a strong potential to build on its competitive edge after the merger with Three UK, the report said. Despite facing growing competitive and regulatory headwinds, opportunities for 5G deployment, digital transformation and enterprise connectivity were identified. Product development with a differentiation strategy was suggested to be the most appropriate strategy for realizing sustainable growth using the Ansoff Matrix and the Porter's Generic Strategies. The SFA evaluation showed the strategy to be suitable, feasible and acceptable; effective stakeholder engagement and performance monitoring will help to ensure successful implementation. In summary, Vodafone will continue to invest in innovation, customer experience and digital infrastructure to ensure it has the means to grow in the long term and stays true to its purpose and values (Vodafone, 2025).</w:t>
      </w:r>
    </w:p>
    <w:p w14:paraId="4C11CDC8" w14:textId="77777777" w:rsidR="009369F7" w:rsidRPr="002F1CA2" w:rsidRDefault="009369F7" w:rsidP="002F1CA2">
      <w:pPr>
        <w:jc w:val="both"/>
        <w:rPr>
          <w:rFonts w:asciiTheme="minorBidi" w:hAnsiTheme="minorBidi"/>
          <w:kern w:val="0"/>
          <w:sz w:val="22"/>
          <w:szCs w:val="22"/>
          <w14:ligatures w14:val="none"/>
        </w:rPr>
      </w:pPr>
    </w:p>
    <w:p w14:paraId="69B2639C" w14:textId="77777777" w:rsidR="009369F7" w:rsidRDefault="009369F7" w:rsidP="002F1CA2">
      <w:pPr>
        <w:jc w:val="both"/>
        <w:rPr>
          <w:rFonts w:asciiTheme="minorBidi" w:eastAsia="Times New Roman" w:hAnsiTheme="minorBidi"/>
          <w:kern w:val="36"/>
          <w:sz w:val="22"/>
          <w:szCs w:val="22"/>
          <w14:ligatures w14:val="none"/>
        </w:rPr>
      </w:pPr>
    </w:p>
    <w:p w14:paraId="3E46C21E" w14:textId="77777777" w:rsidR="002F1CA2" w:rsidRDefault="002F1CA2" w:rsidP="002F1CA2">
      <w:pPr>
        <w:jc w:val="both"/>
        <w:rPr>
          <w:rFonts w:asciiTheme="minorBidi" w:eastAsia="Times New Roman" w:hAnsiTheme="minorBidi"/>
          <w:kern w:val="36"/>
          <w:sz w:val="22"/>
          <w:szCs w:val="22"/>
          <w14:ligatures w14:val="none"/>
        </w:rPr>
      </w:pPr>
    </w:p>
    <w:p w14:paraId="659BDF54" w14:textId="77777777" w:rsidR="002F1CA2" w:rsidRDefault="002F1CA2" w:rsidP="002F1CA2">
      <w:pPr>
        <w:jc w:val="both"/>
        <w:rPr>
          <w:rFonts w:asciiTheme="minorBidi" w:eastAsia="Times New Roman" w:hAnsiTheme="minorBidi"/>
          <w:kern w:val="36"/>
          <w:sz w:val="22"/>
          <w:szCs w:val="22"/>
          <w14:ligatures w14:val="none"/>
        </w:rPr>
      </w:pPr>
    </w:p>
    <w:p w14:paraId="55E51E7D" w14:textId="77777777" w:rsidR="002F1CA2" w:rsidRDefault="002F1CA2" w:rsidP="002F1CA2">
      <w:pPr>
        <w:jc w:val="both"/>
        <w:rPr>
          <w:rFonts w:asciiTheme="minorBidi" w:eastAsia="Times New Roman" w:hAnsiTheme="minorBidi"/>
          <w:kern w:val="36"/>
          <w:sz w:val="22"/>
          <w:szCs w:val="22"/>
          <w14:ligatures w14:val="none"/>
        </w:rPr>
      </w:pPr>
    </w:p>
    <w:p w14:paraId="35EB18A0" w14:textId="77777777" w:rsidR="002F1CA2" w:rsidRDefault="002F1CA2" w:rsidP="002F1CA2">
      <w:pPr>
        <w:jc w:val="both"/>
        <w:rPr>
          <w:rFonts w:asciiTheme="minorBidi" w:eastAsia="Times New Roman" w:hAnsiTheme="minorBidi"/>
          <w:kern w:val="36"/>
          <w:sz w:val="22"/>
          <w:szCs w:val="22"/>
          <w14:ligatures w14:val="none"/>
        </w:rPr>
      </w:pPr>
    </w:p>
    <w:p w14:paraId="06EF9EDB" w14:textId="77777777" w:rsidR="002F1CA2" w:rsidRDefault="002F1CA2" w:rsidP="002F1CA2">
      <w:pPr>
        <w:jc w:val="both"/>
        <w:rPr>
          <w:rFonts w:asciiTheme="minorBidi" w:eastAsia="Times New Roman" w:hAnsiTheme="minorBidi"/>
          <w:kern w:val="36"/>
          <w:sz w:val="22"/>
          <w:szCs w:val="22"/>
          <w14:ligatures w14:val="none"/>
        </w:rPr>
      </w:pPr>
    </w:p>
    <w:p w14:paraId="0A9A7F8F" w14:textId="77777777" w:rsidR="002F1CA2" w:rsidRDefault="002F1CA2" w:rsidP="002F1CA2">
      <w:pPr>
        <w:jc w:val="both"/>
        <w:rPr>
          <w:rFonts w:asciiTheme="minorBidi" w:eastAsia="Times New Roman" w:hAnsiTheme="minorBidi"/>
          <w:kern w:val="36"/>
          <w:sz w:val="22"/>
          <w:szCs w:val="22"/>
          <w14:ligatures w14:val="none"/>
        </w:rPr>
      </w:pPr>
    </w:p>
    <w:p w14:paraId="5962A8B7" w14:textId="77777777" w:rsidR="002F1CA2" w:rsidRDefault="002F1CA2" w:rsidP="002F1CA2">
      <w:pPr>
        <w:jc w:val="both"/>
        <w:rPr>
          <w:rFonts w:asciiTheme="minorBidi" w:eastAsia="Times New Roman" w:hAnsiTheme="minorBidi"/>
          <w:kern w:val="36"/>
          <w:sz w:val="22"/>
          <w:szCs w:val="22"/>
          <w14:ligatures w14:val="none"/>
        </w:rPr>
      </w:pPr>
    </w:p>
    <w:p w14:paraId="2A5DA019" w14:textId="77777777" w:rsidR="002F1CA2" w:rsidRDefault="002F1CA2" w:rsidP="002F1CA2">
      <w:pPr>
        <w:jc w:val="both"/>
        <w:rPr>
          <w:rFonts w:asciiTheme="minorBidi" w:eastAsia="Times New Roman" w:hAnsiTheme="minorBidi"/>
          <w:kern w:val="36"/>
          <w:sz w:val="22"/>
          <w:szCs w:val="22"/>
          <w14:ligatures w14:val="none"/>
        </w:rPr>
      </w:pPr>
    </w:p>
    <w:p w14:paraId="20FA8F64" w14:textId="77777777" w:rsidR="002F1CA2" w:rsidRDefault="002F1CA2" w:rsidP="002F1CA2">
      <w:pPr>
        <w:jc w:val="both"/>
        <w:rPr>
          <w:rFonts w:asciiTheme="minorBidi" w:eastAsia="Times New Roman" w:hAnsiTheme="minorBidi"/>
          <w:kern w:val="36"/>
          <w:sz w:val="22"/>
          <w:szCs w:val="22"/>
          <w14:ligatures w14:val="none"/>
        </w:rPr>
      </w:pPr>
    </w:p>
    <w:p w14:paraId="3DF3602C" w14:textId="77777777" w:rsidR="002F1CA2" w:rsidRPr="002F1CA2" w:rsidRDefault="002F1CA2" w:rsidP="002F1CA2">
      <w:pPr>
        <w:jc w:val="both"/>
        <w:rPr>
          <w:rFonts w:asciiTheme="minorBidi" w:eastAsia="Times New Roman" w:hAnsiTheme="minorBidi"/>
          <w:kern w:val="36"/>
          <w:sz w:val="22"/>
          <w:szCs w:val="22"/>
          <w14:ligatures w14:val="none"/>
        </w:rPr>
      </w:pPr>
    </w:p>
    <w:p w14:paraId="48E9EBA7" w14:textId="074E360E" w:rsidR="00075837" w:rsidRPr="002F1CA2" w:rsidRDefault="00165A09" w:rsidP="002F1CA2">
      <w:pPr>
        <w:pStyle w:val="Heading1"/>
        <w:rPr>
          <w:rFonts w:asciiTheme="minorBidi" w:eastAsia="Times New Roman" w:hAnsiTheme="minorBidi" w:cstheme="minorBidi"/>
          <w:b/>
          <w:bCs/>
          <w:sz w:val="22"/>
          <w:szCs w:val="22"/>
        </w:rPr>
      </w:pPr>
      <w:bookmarkStart w:id="11" w:name="_Toc233494739"/>
      <w:r w:rsidRPr="002F1CA2">
        <w:rPr>
          <w:rFonts w:asciiTheme="minorBidi" w:eastAsia="Times New Roman" w:hAnsiTheme="minorBidi" w:cstheme="minorBidi"/>
          <w:b/>
          <w:bCs/>
          <w:sz w:val="22"/>
          <w:szCs w:val="22"/>
        </w:rPr>
        <w:lastRenderedPageBreak/>
        <w:t>9.</w:t>
      </w:r>
      <w:r w:rsidR="009369F7" w:rsidRPr="002F1CA2">
        <w:rPr>
          <w:rFonts w:asciiTheme="minorBidi" w:eastAsia="Times New Roman" w:hAnsiTheme="minorBidi" w:cstheme="minorBidi"/>
          <w:b/>
          <w:bCs/>
          <w:sz w:val="22"/>
          <w:szCs w:val="22"/>
        </w:rPr>
        <w:t>References</w:t>
      </w:r>
      <w:bookmarkEnd w:id="11"/>
    </w:p>
    <w:p w14:paraId="20F4710A"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Amoako, G.K. (2017) </w:t>
      </w:r>
      <w:r w:rsidRPr="002F1CA2">
        <w:rPr>
          <w:rFonts w:asciiTheme="minorBidi" w:hAnsiTheme="minorBidi"/>
          <w:i/>
          <w:iCs/>
          <w:kern w:val="0"/>
          <w:sz w:val="22"/>
          <w:szCs w:val="22"/>
          <w14:ligatures w14:val="none"/>
        </w:rPr>
        <w:t>Using corporate social responsibility (CSR) to build brands: A case study of Vodafone Ghana Ltd</w:t>
      </w:r>
      <w:r w:rsidRPr="002F1CA2">
        <w:rPr>
          <w:rFonts w:asciiTheme="minorBidi" w:hAnsiTheme="minorBidi"/>
          <w:kern w:val="0"/>
          <w:sz w:val="22"/>
          <w:szCs w:val="22"/>
          <w14:ligatures w14:val="none"/>
        </w:rPr>
        <w:t>. Doctoral dissertation. London Metropolitan University.</w:t>
      </w:r>
    </w:p>
    <w:p w14:paraId="5CA15E3A"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Ansoff, H.I. (1957) ‘Strategies for diversification’, </w:t>
      </w:r>
      <w:r w:rsidRPr="002F1CA2">
        <w:rPr>
          <w:rFonts w:asciiTheme="minorBidi" w:hAnsiTheme="minorBidi"/>
          <w:i/>
          <w:iCs/>
          <w:kern w:val="0"/>
          <w:sz w:val="22"/>
          <w:szCs w:val="22"/>
          <w14:ligatures w14:val="none"/>
        </w:rPr>
        <w:t>Harvard Business Review</w:t>
      </w:r>
      <w:r w:rsidRPr="002F1CA2">
        <w:rPr>
          <w:rFonts w:asciiTheme="minorBidi" w:hAnsiTheme="minorBidi"/>
          <w:kern w:val="0"/>
          <w:sz w:val="22"/>
          <w:szCs w:val="22"/>
          <w14:ligatures w14:val="none"/>
        </w:rPr>
        <w:t>, 35(5), pp. 113–124.</w:t>
      </w:r>
    </w:p>
    <w:p w14:paraId="35A8CFDB"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da Silva Coutinho, M.G.F. (2021) </w:t>
      </w:r>
      <w:r w:rsidRPr="002F1CA2">
        <w:rPr>
          <w:rFonts w:asciiTheme="minorBidi" w:hAnsiTheme="minorBidi"/>
          <w:i/>
          <w:iCs/>
          <w:kern w:val="0"/>
          <w:sz w:val="22"/>
          <w:szCs w:val="22"/>
          <w14:ligatures w14:val="none"/>
        </w:rPr>
        <w:t>Vodafone Group PLC: Telecommunications</w:t>
      </w:r>
      <w:r w:rsidRPr="002F1CA2">
        <w:rPr>
          <w:rFonts w:asciiTheme="minorBidi" w:hAnsiTheme="minorBidi"/>
          <w:kern w:val="0"/>
          <w:sz w:val="22"/>
          <w:szCs w:val="22"/>
          <w14:ligatures w14:val="none"/>
        </w:rPr>
        <w:t>. Master’s thesis. Universidade NOVA de Lisboa, Portugal.</w:t>
      </w:r>
    </w:p>
    <w:p w14:paraId="283AD6E8"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Elayoubi, S.E., Bedo, J.S., Filippou, M., Gavras, A., Giustiniano, D., Iovanna, P., Manzalini, A., Queseth, O., Rokkas, T., Surridge, M. and Tjelta, T. (2017) ‘5G innovations for new business opportunities’, in </w:t>
      </w:r>
      <w:r w:rsidRPr="002F1CA2">
        <w:rPr>
          <w:rFonts w:asciiTheme="minorBidi" w:hAnsiTheme="minorBidi"/>
          <w:i/>
          <w:iCs/>
          <w:kern w:val="0"/>
          <w:sz w:val="22"/>
          <w:szCs w:val="22"/>
          <w14:ligatures w14:val="none"/>
        </w:rPr>
        <w:t>Mobile World Congress 2017</w:t>
      </w:r>
      <w:r w:rsidRPr="002F1CA2">
        <w:rPr>
          <w:rFonts w:asciiTheme="minorBidi" w:hAnsiTheme="minorBidi"/>
          <w:kern w:val="0"/>
          <w:sz w:val="22"/>
          <w:szCs w:val="22"/>
          <w14:ligatures w14:val="none"/>
        </w:rPr>
        <w:t>. 5G Infrastructure Association.</w:t>
      </w:r>
    </w:p>
    <w:p w14:paraId="74534DA8"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Evens, T. and Donders, K. (2018) </w:t>
      </w:r>
      <w:r w:rsidRPr="002F1CA2">
        <w:rPr>
          <w:rFonts w:asciiTheme="minorBidi" w:hAnsiTheme="minorBidi"/>
          <w:i/>
          <w:iCs/>
          <w:kern w:val="0"/>
          <w:sz w:val="22"/>
          <w:szCs w:val="22"/>
          <w14:ligatures w14:val="none"/>
        </w:rPr>
        <w:t>Platform Power and Policy in Transforming Television Markets</w:t>
      </w:r>
      <w:r w:rsidRPr="002F1CA2">
        <w:rPr>
          <w:rFonts w:asciiTheme="minorBidi" w:hAnsiTheme="minorBidi"/>
          <w:kern w:val="0"/>
          <w:sz w:val="22"/>
          <w:szCs w:val="22"/>
          <w14:ligatures w14:val="none"/>
        </w:rPr>
        <w:t>. London: Palgrave Macmillan.</w:t>
      </w:r>
    </w:p>
    <w:p w14:paraId="3AD71BE5"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Freeman, R.E. (1984) </w:t>
      </w:r>
      <w:r w:rsidRPr="002F1CA2">
        <w:rPr>
          <w:rFonts w:asciiTheme="minorBidi" w:hAnsiTheme="minorBidi"/>
          <w:i/>
          <w:iCs/>
          <w:kern w:val="0"/>
          <w:sz w:val="22"/>
          <w:szCs w:val="22"/>
          <w14:ligatures w14:val="none"/>
        </w:rPr>
        <w:t>Strategic Management: A Stakeholder Approach</w:t>
      </w:r>
      <w:r w:rsidRPr="002F1CA2">
        <w:rPr>
          <w:rFonts w:asciiTheme="minorBidi" w:hAnsiTheme="minorBidi"/>
          <w:kern w:val="0"/>
          <w:sz w:val="22"/>
          <w:szCs w:val="22"/>
          <w14:ligatures w14:val="none"/>
        </w:rPr>
        <w:t>. Boston: Pitman.</w:t>
      </w:r>
    </w:p>
    <w:p w14:paraId="6955EF63"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Földes, G. (2025) </w:t>
      </w:r>
      <w:r w:rsidRPr="002F1CA2">
        <w:rPr>
          <w:rFonts w:asciiTheme="minorBidi" w:hAnsiTheme="minorBidi"/>
          <w:i/>
          <w:iCs/>
          <w:kern w:val="0"/>
          <w:sz w:val="22"/>
          <w:szCs w:val="22"/>
          <w14:ligatures w14:val="none"/>
        </w:rPr>
        <w:t>Identifying Root Causes in the Difference of European 4 to 3 Mergers Related Quantitative Model Findings on Price, Investment and Quality Effects</w:t>
      </w:r>
      <w:r w:rsidRPr="002F1CA2">
        <w:rPr>
          <w:rFonts w:asciiTheme="minorBidi" w:hAnsiTheme="minorBidi"/>
          <w:kern w:val="0"/>
          <w:sz w:val="22"/>
          <w:szCs w:val="22"/>
          <w14:ligatures w14:val="none"/>
        </w:rPr>
        <w:t>.</w:t>
      </w:r>
    </w:p>
    <w:p w14:paraId="20CDA8F2"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Iqbal, M. and Sakib, M. (2024) ‘Integrating cloud computing, big data, and business analytics to determine digital transformation and competitive advantage in modern enterprises’, </w:t>
      </w:r>
      <w:r w:rsidRPr="002F1CA2">
        <w:rPr>
          <w:rFonts w:asciiTheme="minorBidi" w:hAnsiTheme="minorBidi"/>
          <w:i/>
          <w:iCs/>
          <w:kern w:val="0"/>
          <w:sz w:val="22"/>
          <w:szCs w:val="22"/>
          <w14:ligatures w14:val="none"/>
        </w:rPr>
        <w:t>Journal of Primeasia</w:t>
      </w:r>
      <w:r w:rsidRPr="002F1CA2">
        <w:rPr>
          <w:rFonts w:asciiTheme="minorBidi" w:hAnsiTheme="minorBidi"/>
          <w:kern w:val="0"/>
          <w:sz w:val="22"/>
          <w:szCs w:val="22"/>
          <w14:ligatures w14:val="none"/>
        </w:rPr>
        <w:t>, 5(1), pp. 1–8.</w:t>
      </w:r>
    </w:p>
    <w:p w14:paraId="0CD708AF"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Johnson, G., Scholes, K. and Whittington, R. (2017) </w:t>
      </w:r>
      <w:r w:rsidRPr="002F1CA2">
        <w:rPr>
          <w:rFonts w:asciiTheme="minorBidi" w:hAnsiTheme="minorBidi"/>
          <w:i/>
          <w:iCs/>
          <w:kern w:val="0"/>
          <w:sz w:val="22"/>
          <w:szCs w:val="22"/>
          <w14:ligatures w14:val="none"/>
        </w:rPr>
        <w:t>Exploring Strategy</w:t>
      </w:r>
      <w:r w:rsidRPr="002F1CA2">
        <w:rPr>
          <w:rFonts w:asciiTheme="minorBidi" w:hAnsiTheme="minorBidi"/>
          <w:kern w:val="0"/>
          <w:sz w:val="22"/>
          <w:szCs w:val="22"/>
          <w14:ligatures w14:val="none"/>
        </w:rPr>
        <w:t>. 11th edn. Harlow: Pearson.</w:t>
      </w:r>
    </w:p>
    <w:p w14:paraId="3074E0F7"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Kaplan, R.S. and Norton, D.P. (1996) </w:t>
      </w:r>
      <w:r w:rsidRPr="002F1CA2">
        <w:rPr>
          <w:rFonts w:asciiTheme="minorBidi" w:hAnsiTheme="minorBidi"/>
          <w:i/>
          <w:iCs/>
          <w:kern w:val="0"/>
          <w:sz w:val="22"/>
          <w:szCs w:val="22"/>
          <w14:ligatures w14:val="none"/>
        </w:rPr>
        <w:t>The Balanced Scorecard: Translating Strategy into Action</w:t>
      </w:r>
      <w:r w:rsidRPr="002F1CA2">
        <w:rPr>
          <w:rFonts w:asciiTheme="minorBidi" w:hAnsiTheme="minorBidi"/>
          <w:kern w:val="0"/>
          <w:sz w:val="22"/>
          <w:szCs w:val="22"/>
          <w14:ligatures w14:val="none"/>
        </w:rPr>
        <w:t>. Boston: Harvard Business School Press.</w:t>
      </w:r>
    </w:p>
    <w:p w14:paraId="0EE730D6"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Khalikova, R., Musaeva, U., Djuraeva, N., Jumanazarov, U., Sadriddinova, F., Khujakulov, A. and Sattorova, Z. (2024) ‘Managing digital transformation: Analysing digitalization of how firms attract, retain, and develop digital skills’, </w:t>
      </w:r>
      <w:r w:rsidRPr="002F1CA2">
        <w:rPr>
          <w:rFonts w:asciiTheme="minorBidi" w:hAnsiTheme="minorBidi"/>
          <w:i/>
          <w:iCs/>
          <w:kern w:val="0"/>
          <w:sz w:val="22"/>
          <w:szCs w:val="22"/>
          <w14:ligatures w14:val="none"/>
        </w:rPr>
        <w:t>Indian Journal of Information Sources and Services</w:t>
      </w:r>
      <w:r w:rsidRPr="002F1CA2">
        <w:rPr>
          <w:rFonts w:asciiTheme="minorBidi" w:hAnsiTheme="minorBidi"/>
          <w:kern w:val="0"/>
          <w:sz w:val="22"/>
          <w:szCs w:val="22"/>
          <w14:ligatures w14:val="none"/>
        </w:rPr>
        <w:t>, 14(4), pp. 147–152.</w:t>
      </w:r>
    </w:p>
    <w:p w14:paraId="564931B2"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Kotler, P. and Keller, K.L. (2022) </w:t>
      </w:r>
      <w:r w:rsidRPr="002F1CA2">
        <w:rPr>
          <w:rFonts w:asciiTheme="minorBidi" w:hAnsiTheme="minorBidi"/>
          <w:i/>
          <w:iCs/>
          <w:kern w:val="0"/>
          <w:sz w:val="22"/>
          <w:szCs w:val="22"/>
          <w14:ligatures w14:val="none"/>
        </w:rPr>
        <w:t>Marketing Management</w:t>
      </w:r>
      <w:r w:rsidRPr="002F1CA2">
        <w:rPr>
          <w:rFonts w:asciiTheme="minorBidi" w:hAnsiTheme="minorBidi"/>
          <w:kern w:val="0"/>
          <w:sz w:val="22"/>
          <w:szCs w:val="22"/>
          <w14:ligatures w14:val="none"/>
        </w:rPr>
        <w:t>. 16th edn. Harlow: Pearson.</w:t>
      </w:r>
    </w:p>
    <w:p w14:paraId="51045D18"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Krawczyk-Sokołowska, I. and Caputa, W. (2023) ‘Awareness of network security and customer value: The company and customer perspective’, </w:t>
      </w:r>
      <w:r w:rsidRPr="002F1CA2">
        <w:rPr>
          <w:rFonts w:asciiTheme="minorBidi" w:hAnsiTheme="minorBidi"/>
          <w:i/>
          <w:iCs/>
          <w:kern w:val="0"/>
          <w:sz w:val="22"/>
          <w:szCs w:val="22"/>
          <w14:ligatures w14:val="none"/>
        </w:rPr>
        <w:t>Technological Forecasting and Social Change</w:t>
      </w:r>
      <w:r w:rsidRPr="002F1CA2">
        <w:rPr>
          <w:rFonts w:asciiTheme="minorBidi" w:hAnsiTheme="minorBidi"/>
          <w:kern w:val="0"/>
          <w:sz w:val="22"/>
          <w:szCs w:val="22"/>
          <w14:ligatures w14:val="none"/>
        </w:rPr>
        <w:t>, 190, p. 122430.</w:t>
      </w:r>
    </w:p>
    <w:p w14:paraId="2F743CFC"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Maunder, R. (2024) </w:t>
      </w:r>
      <w:r w:rsidRPr="002F1CA2">
        <w:rPr>
          <w:rFonts w:asciiTheme="minorBidi" w:hAnsiTheme="minorBidi"/>
          <w:i/>
          <w:iCs/>
          <w:kern w:val="0"/>
          <w:sz w:val="22"/>
          <w:szCs w:val="22"/>
          <w14:ligatures w14:val="none"/>
        </w:rPr>
        <w:t>Research and Innovation</w:t>
      </w:r>
      <w:r w:rsidRPr="002F1CA2">
        <w:rPr>
          <w:rFonts w:asciiTheme="minorBidi" w:hAnsiTheme="minorBidi"/>
          <w:kern w:val="0"/>
          <w:sz w:val="22"/>
          <w:szCs w:val="22"/>
          <w14:ligatures w14:val="none"/>
        </w:rPr>
        <w:t>.</w:t>
      </w:r>
    </w:p>
    <w:p w14:paraId="19544C2B"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Mendelow, A.L. (1991) ‘Stakeholder Mapping’, </w:t>
      </w:r>
      <w:r w:rsidRPr="002F1CA2">
        <w:rPr>
          <w:rFonts w:asciiTheme="minorBidi" w:hAnsiTheme="minorBidi"/>
          <w:i/>
          <w:iCs/>
          <w:kern w:val="0"/>
          <w:sz w:val="22"/>
          <w:szCs w:val="22"/>
          <w14:ligatures w14:val="none"/>
        </w:rPr>
        <w:t>Proceedings of the 2nd International Conference on Information Systems</w:t>
      </w:r>
      <w:r w:rsidRPr="002F1CA2">
        <w:rPr>
          <w:rFonts w:asciiTheme="minorBidi" w:hAnsiTheme="minorBidi"/>
          <w:kern w:val="0"/>
          <w:sz w:val="22"/>
          <w:szCs w:val="22"/>
          <w14:ligatures w14:val="none"/>
        </w:rPr>
        <w:t>.</w:t>
      </w:r>
    </w:p>
    <w:p w14:paraId="51FABF13"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Oughton, E.J. and Frias, Z. (2016) ‘Exploring the cost, coverage and rollout implications of 5G in Britain’.</w:t>
      </w:r>
    </w:p>
    <w:p w14:paraId="1B811140"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Pai, V.S. (2021) ‘Vodafone India Ltd: Managing in a turbulent emerging market’, </w:t>
      </w:r>
      <w:r w:rsidRPr="002F1CA2">
        <w:rPr>
          <w:rFonts w:asciiTheme="minorBidi" w:hAnsiTheme="minorBidi"/>
          <w:i/>
          <w:iCs/>
          <w:kern w:val="0"/>
          <w:sz w:val="22"/>
          <w:szCs w:val="22"/>
          <w14:ligatures w14:val="none"/>
        </w:rPr>
        <w:t>Vision</w:t>
      </w:r>
      <w:r w:rsidRPr="002F1CA2">
        <w:rPr>
          <w:rFonts w:asciiTheme="minorBidi" w:hAnsiTheme="minorBidi"/>
          <w:kern w:val="0"/>
          <w:sz w:val="22"/>
          <w:szCs w:val="22"/>
          <w14:ligatures w14:val="none"/>
        </w:rPr>
        <w:t>, 25(1), pp. 103–117.</w:t>
      </w:r>
    </w:p>
    <w:p w14:paraId="417F7374"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lastRenderedPageBreak/>
        <w:t xml:space="preserve">Pinto, M.F.B.D.A. (2021) </w:t>
      </w:r>
      <w:r w:rsidRPr="002F1CA2">
        <w:rPr>
          <w:rFonts w:asciiTheme="minorBidi" w:hAnsiTheme="minorBidi"/>
          <w:i/>
          <w:iCs/>
          <w:kern w:val="0"/>
          <w:sz w:val="22"/>
          <w:szCs w:val="22"/>
          <w14:ligatures w14:val="none"/>
        </w:rPr>
        <w:t>Bringing Future Technologies Today</w:t>
      </w:r>
      <w:r w:rsidRPr="002F1CA2">
        <w:rPr>
          <w:rFonts w:asciiTheme="minorBidi" w:hAnsiTheme="minorBidi"/>
          <w:kern w:val="0"/>
          <w:sz w:val="22"/>
          <w:szCs w:val="22"/>
          <w14:ligatures w14:val="none"/>
        </w:rPr>
        <w:t>.</w:t>
      </w:r>
    </w:p>
    <w:p w14:paraId="517D139D"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Porter, M.E. (1980) </w:t>
      </w:r>
      <w:r w:rsidRPr="002F1CA2">
        <w:rPr>
          <w:rFonts w:asciiTheme="minorBidi" w:hAnsiTheme="minorBidi"/>
          <w:i/>
          <w:iCs/>
          <w:kern w:val="0"/>
          <w:sz w:val="22"/>
          <w:szCs w:val="22"/>
          <w14:ligatures w14:val="none"/>
        </w:rPr>
        <w:t>Competitive Strategy: Techniques for Analysing Industries and Competitors</w:t>
      </w:r>
      <w:r w:rsidRPr="002F1CA2">
        <w:rPr>
          <w:rFonts w:asciiTheme="minorBidi" w:hAnsiTheme="minorBidi"/>
          <w:kern w:val="0"/>
          <w:sz w:val="22"/>
          <w:szCs w:val="22"/>
          <w14:ligatures w14:val="none"/>
        </w:rPr>
        <w:t>. New York: Free Press.</w:t>
      </w:r>
    </w:p>
    <w:p w14:paraId="46664C25"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Porter, M.E. (1985) </w:t>
      </w:r>
      <w:r w:rsidRPr="002F1CA2">
        <w:rPr>
          <w:rFonts w:asciiTheme="minorBidi" w:hAnsiTheme="minorBidi"/>
          <w:i/>
          <w:iCs/>
          <w:kern w:val="0"/>
          <w:sz w:val="22"/>
          <w:szCs w:val="22"/>
          <w14:ligatures w14:val="none"/>
        </w:rPr>
        <w:t>Competitive Advantage: Creating and Sustaining Superior Performance</w:t>
      </w:r>
      <w:r w:rsidRPr="002F1CA2">
        <w:rPr>
          <w:rFonts w:asciiTheme="minorBidi" w:hAnsiTheme="minorBidi"/>
          <w:kern w:val="0"/>
          <w:sz w:val="22"/>
          <w:szCs w:val="22"/>
          <w14:ligatures w14:val="none"/>
        </w:rPr>
        <w:t>. New York: Free Press.</w:t>
      </w:r>
    </w:p>
    <w:p w14:paraId="5D8406AC"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Rayagra, G.C.C.B. (2024) </w:t>
      </w:r>
      <w:r w:rsidRPr="002F1CA2">
        <w:rPr>
          <w:rFonts w:asciiTheme="minorBidi" w:hAnsiTheme="minorBidi"/>
          <w:i/>
          <w:iCs/>
          <w:kern w:val="0"/>
          <w:sz w:val="22"/>
          <w:szCs w:val="22"/>
          <w14:ligatures w14:val="none"/>
        </w:rPr>
        <w:t>Equity Research: Vodafone Group PLC</w:t>
      </w:r>
      <w:r w:rsidRPr="002F1CA2">
        <w:rPr>
          <w:rFonts w:asciiTheme="minorBidi" w:hAnsiTheme="minorBidi"/>
          <w:kern w:val="0"/>
          <w:sz w:val="22"/>
          <w:szCs w:val="22"/>
          <w14:ligatures w14:val="none"/>
        </w:rPr>
        <w:t>.</w:t>
      </w:r>
    </w:p>
    <w:p w14:paraId="2D00EF85"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Schlesinger, P. (2022) ‘The neo-regulation of internet platforms in the United Kingdom’, </w:t>
      </w:r>
      <w:r w:rsidRPr="002F1CA2">
        <w:rPr>
          <w:rFonts w:asciiTheme="minorBidi" w:hAnsiTheme="minorBidi"/>
          <w:i/>
          <w:iCs/>
          <w:kern w:val="0"/>
          <w:sz w:val="22"/>
          <w:szCs w:val="22"/>
          <w14:ligatures w14:val="none"/>
        </w:rPr>
        <w:t>Policy &amp; Internet</w:t>
      </w:r>
      <w:r w:rsidRPr="002F1CA2">
        <w:rPr>
          <w:rFonts w:asciiTheme="minorBidi" w:hAnsiTheme="minorBidi"/>
          <w:kern w:val="0"/>
          <w:sz w:val="22"/>
          <w:szCs w:val="22"/>
          <w14:ligatures w14:val="none"/>
        </w:rPr>
        <w:t>, 14(1), pp. 47–62.</w:t>
      </w:r>
    </w:p>
    <w:p w14:paraId="17F17E89"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Vodafone (2025) </w:t>
      </w:r>
      <w:r w:rsidRPr="002F1CA2">
        <w:rPr>
          <w:rFonts w:asciiTheme="minorBidi" w:hAnsiTheme="minorBidi"/>
          <w:i/>
          <w:iCs/>
          <w:kern w:val="0"/>
          <w:sz w:val="22"/>
          <w:szCs w:val="22"/>
          <w14:ligatures w14:val="none"/>
        </w:rPr>
        <w:t>About Vodafone: Our Strategic Priorities</w:t>
      </w:r>
      <w:r w:rsidRPr="002F1CA2">
        <w:rPr>
          <w:rFonts w:asciiTheme="minorBidi" w:hAnsiTheme="minorBidi"/>
          <w:kern w:val="0"/>
          <w:sz w:val="22"/>
          <w:szCs w:val="22"/>
          <w14:ligatures w14:val="none"/>
        </w:rPr>
        <w:t>. Available at: https://www.vodafone.com/our-company/our-strategic-priorities (Accessed: 26 June 2026).</w:t>
      </w:r>
    </w:p>
    <w:p w14:paraId="2690109C" w14:textId="77777777" w:rsidR="00075837" w:rsidRPr="002F1CA2" w:rsidRDefault="00075837" w:rsidP="002F1CA2">
      <w:pPr>
        <w:ind w:left="720" w:hanging="720"/>
        <w:jc w:val="both"/>
        <w:rPr>
          <w:rFonts w:asciiTheme="minorBidi" w:hAnsiTheme="minorBidi"/>
          <w:kern w:val="0"/>
          <w:sz w:val="22"/>
          <w:szCs w:val="22"/>
          <w14:ligatures w14:val="none"/>
        </w:rPr>
      </w:pPr>
      <w:r w:rsidRPr="002F1CA2">
        <w:rPr>
          <w:rFonts w:asciiTheme="minorBidi" w:hAnsiTheme="minorBidi"/>
          <w:kern w:val="0"/>
          <w:sz w:val="22"/>
          <w:szCs w:val="22"/>
          <w14:ligatures w14:val="none"/>
        </w:rPr>
        <w:t xml:space="preserve">Vodafone (2025) </w:t>
      </w:r>
      <w:r w:rsidRPr="002F1CA2">
        <w:rPr>
          <w:rFonts w:asciiTheme="minorBidi" w:hAnsiTheme="minorBidi"/>
          <w:i/>
          <w:iCs/>
          <w:kern w:val="0"/>
          <w:sz w:val="22"/>
          <w:szCs w:val="22"/>
          <w14:ligatures w14:val="none"/>
        </w:rPr>
        <w:t>Vodafone Group Plc Annual Report 2025</w:t>
      </w:r>
      <w:r w:rsidRPr="002F1CA2">
        <w:rPr>
          <w:rFonts w:asciiTheme="minorBidi" w:hAnsiTheme="minorBidi"/>
          <w:kern w:val="0"/>
          <w:sz w:val="22"/>
          <w:szCs w:val="22"/>
          <w14:ligatures w14:val="none"/>
        </w:rPr>
        <w:t>. Available at: https://reports.investors.vodafone.com/view/897876789 (Accessed: 26 June 2026).</w:t>
      </w:r>
    </w:p>
    <w:p w14:paraId="121A80AF" w14:textId="77777777" w:rsidR="004A13C5" w:rsidRPr="002F1CA2" w:rsidRDefault="004A13C5" w:rsidP="002F1CA2">
      <w:pPr>
        <w:ind w:left="720" w:hanging="720"/>
        <w:rPr>
          <w:rFonts w:asciiTheme="minorBidi" w:hAnsiTheme="minorBidi"/>
          <w:sz w:val="22"/>
          <w:szCs w:val="22"/>
        </w:rPr>
      </w:pPr>
    </w:p>
    <w:sectPr w:rsidR="004A13C5" w:rsidRPr="002F1CA2" w:rsidSect="00021D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3C5"/>
    <w:rsid w:val="00021D3E"/>
    <w:rsid w:val="00041BE0"/>
    <w:rsid w:val="000502D2"/>
    <w:rsid w:val="00075837"/>
    <w:rsid w:val="000A4810"/>
    <w:rsid w:val="000D2C01"/>
    <w:rsid w:val="00141916"/>
    <w:rsid w:val="00165A09"/>
    <w:rsid w:val="0018225D"/>
    <w:rsid w:val="001A470F"/>
    <w:rsid w:val="001A5B63"/>
    <w:rsid w:val="001F23EB"/>
    <w:rsid w:val="002906C2"/>
    <w:rsid w:val="002F1CA2"/>
    <w:rsid w:val="002F2517"/>
    <w:rsid w:val="0030058A"/>
    <w:rsid w:val="0036077A"/>
    <w:rsid w:val="0040455E"/>
    <w:rsid w:val="00420783"/>
    <w:rsid w:val="004A11B7"/>
    <w:rsid w:val="004A13C5"/>
    <w:rsid w:val="004D6F71"/>
    <w:rsid w:val="004F278C"/>
    <w:rsid w:val="00581E79"/>
    <w:rsid w:val="005F6C33"/>
    <w:rsid w:val="00607AAF"/>
    <w:rsid w:val="006756E6"/>
    <w:rsid w:val="006779B0"/>
    <w:rsid w:val="006C4CD7"/>
    <w:rsid w:val="00745E7B"/>
    <w:rsid w:val="007461B2"/>
    <w:rsid w:val="007C1E23"/>
    <w:rsid w:val="007F6B5C"/>
    <w:rsid w:val="007F7031"/>
    <w:rsid w:val="008034BC"/>
    <w:rsid w:val="00893C48"/>
    <w:rsid w:val="008C6336"/>
    <w:rsid w:val="008F32C4"/>
    <w:rsid w:val="009369F7"/>
    <w:rsid w:val="00946AC7"/>
    <w:rsid w:val="00962B69"/>
    <w:rsid w:val="009F5B1F"/>
    <w:rsid w:val="00A42B9E"/>
    <w:rsid w:val="00B12B91"/>
    <w:rsid w:val="00B17447"/>
    <w:rsid w:val="00B31FFD"/>
    <w:rsid w:val="00B37549"/>
    <w:rsid w:val="00B834E4"/>
    <w:rsid w:val="00B843D9"/>
    <w:rsid w:val="00B91700"/>
    <w:rsid w:val="00B95C8F"/>
    <w:rsid w:val="00C111EB"/>
    <w:rsid w:val="00D14BAA"/>
    <w:rsid w:val="00D364BA"/>
    <w:rsid w:val="00D82507"/>
    <w:rsid w:val="00DF0D1F"/>
    <w:rsid w:val="00DF2D3A"/>
    <w:rsid w:val="00E45825"/>
    <w:rsid w:val="00E92ADC"/>
    <w:rsid w:val="00EF71A4"/>
    <w:rsid w:val="00F23B96"/>
    <w:rsid w:val="00F330D2"/>
    <w:rsid w:val="00FC208C"/>
    <w:rsid w:val="00FE1A29"/>
    <w:rsid w:val="00FE1BA2"/>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55370"/>
  <w15:chartTrackingRefBased/>
  <w15:docId w15:val="{7E1C5A01-C8C7-844F-A4A2-673D08806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13C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A13C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A13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A13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A13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A13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13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13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13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13C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A13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A13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A13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A13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A13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13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13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13C5"/>
    <w:rPr>
      <w:rFonts w:eastAsiaTheme="majorEastAsia" w:cstheme="majorBidi"/>
      <w:color w:val="272727" w:themeColor="text1" w:themeTint="D8"/>
    </w:rPr>
  </w:style>
  <w:style w:type="paragraph" w:styleId="Title">
    <w:name w:val="Title"/>
    <w:basedOn w:val="Normal"/>
    <w:next w:val="Normal"/>
    <w:link w:val="TitleChar"/>
    <w:uiPriority w:val="10"/>
    <w:qFormat/>
    <w:rsid w:val="004A13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13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13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13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13C5"/>
    <w:pPr>
      <w:spacing w:before="160"/>
      <w:jc w:val="center"/>
    </w:pPr>
    <w:rPr>
      <w:i/>
      <w:iCs/>
      <w:color w:val="404040" w:themeColor="text1" w:themeTint="BF"/>
    </w:rPr>
  </w:style>
  <w:style w:type="character" w:customStyle="1" w:styleId="QuoteChar">
    <w:name w:val="Quote Char"/>
    <w:basedOn w:val="DefaultParagraphFont"/>
    <w:link w:val="Quote"/>
    <w:uiPriority w:val="29"/>
    <w:rsid w:val="004A13C5"/>
    <w:rPr>
      <w:i/>
      <w:iCs/>
      <w:color w:val="404040" w:themeColor="text1" w:themeTint="BF"/>
    </w:rPr>
  </w:style>
  <w:style w:type="paragraph" w:styleId="ListParagraph">
    <w:name w:val="List Paragraph"/>
    <w:basedOn w:val="Normal"/>
    <w:uiPriority w:val="34"/>
    <w:qFormat/>
    <w:rsid w:val="004A13C5"/>
    <w:pPr>
      <w:ind w:left="720"/>
      <w:contextualSpacing/>
    </w:pPr>
  </w:style>
  <w:style w:type="character" w:styleId="IntenseEmphasis">
    <w:name w:val="Intense Emphasis"/>
    <w:basedOn w:val="DefaultParagraphFont"/>
    <w:uiPriority w:val="21"/>
    <w:qFormat/>
    <w:rsid w:val="004A13C5"/>
    <w:rPr>
      <w:i/>
      <w:iCs/>
      <w:color w:val="2F5496" w:themeColor="accent1" w:themeShade="BF"/>
    </w:rPr>
  </w:style>
  <w:style w:type="paragraph" w:styleId="IntenseQuote">
    <w:name w:val="Intense Quote"/>
    <w:basedOn w:val="Normal"/>
    <w:next w:val="Normal"/>
    <w:link w:val="IntenseQuoteChar"/>
    <w:uiPriority w:val="30"/>
    <w:qFormat/>
    <w:rsid w:val="004A13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13C5"/>
    <w:rPr>
      <w:i/>
      <w:iCs/>
      <w:color w:val="2F5496" w:themeColor="accent1" w:themeShade="BF"/>
    </w:rPr>
  </w:style>
  <w:style w:type="character" w:styleId="IntenseReference">
    <w:name w:val="Intense Reference"/>
    <w:basedOn w:val="DefaultParagraphFont"/>
    <w:uiPriority w:val="32"/>
    <w:qFormat/>
    <w:rsid w:val="004A13C5"/>
    <w:rPr>
      <w:b/>
      <w:bCs/>
      <w:smallCaps/>
      <w:color w:val="2F5496" w:themeColor="accent1" w:themeShade="BF"/>
      <w:spacing w:val="5"/>
    </w:rPr>
  </w:style>
  <w:style w:type="character" w:customStyle="1" w:styleId="s1">
    <w:name w:val="s1"/>
    <w:basedOn w:val="DefaultParagraphFont"/>
    <w:rsid w:val="004A13C5"/>
  </w:style>
  <w:style w:type="paragraph" w:customStyle="1" w:styleId="p3">
    <w:name w:val="p3"/>
    <w:basedOn w:val="Normal"/>
    <w:rsid w:val="004A13C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A13C5"/>
  </w:style>
  <w:style w:type="paragraph" w:customStyle="1" w:styleId="p4">
    <w:name w:val="p4"/>
    <w:basedOn w:val="Normal"/>
    <w:rsid w:val="004A13C5"/>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0502D2"/>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0502D2"/>
  </w:style>
  <w:style w:type="character" w:styleId="Hyperlink">
    <w:name w:val="Hyperlink"/>
    <w:basedOn w:val="DefaultParagraphFont"/>
    <w:uiPriority w:val="99"/>
    <w:unhideWhenUsed/>
    <w:rsid w:val="00607AAF"/>
    <w:rPr>
      <w:color w:val="0000FF"/>
      <w:u w:val="single"/>
    </w:rPr>
  </w:style>
  <w:style w:type="paragraph" w:customStyle="1" w:styleId="p1">
    <w:name w:val="p1"/>
    <w:basedOn w:val="Normal"/>
    <w:rsid w:val="005F6C33"/>
    <w:pPr>
      <w:spacing w:before="100" w:beforeAutospacing="1" w:after="100" w:afterAutospacing="1" w:line="240" w:lineRule="auto"/>
    </w:pPr>
    <w:rPr>
      <w:rFonts w:ascii="Times New Roman" w:hAnsi="Times New Roman" w:cs="Times New Roman"/>
      <w:kern w:val="0"/>
      <w14:ligatures w14:val="none"/>
    </w:rPr>
  </w:style>
  <w:style w:type="character" w:styleId="UnresolvedMention">
    <w:name w:val="Unresolved Mention"/>
    <w:basedOn w:val="DefaultParagraphFont"/>
    <w:uiPriority w:val="99"/>
    <w:semiHidden/>
    <w:unhideWhenUsed/>
    <w:rsid w:val="004A11B7"/>
    <w:rPr>
      <w:color w:val="605E5C"/>
      <w:shd w:val="clear" w:color="auto" w:fill="E1DFDD"/>
    </w:rPr>
  </w:style>
  <w:style w:type="paragraph" w:styleId="TOCHeading">
    <w:name w:val="TOC Heading"/>
    <w:basedOn w:val="Heading1"/>
    <w:next w:val="Normal"/>
    <w:uiPriority w:val="39"/>
    <w:unhideWhenUsed/>
    <w:qFormat/>
    <w:rsid w:val="002F1CA2"/>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2F1CA2"/>
    <w:pPr>
      <w:spacing w:before="120" w:after="120"/>
    </w:pPr>
    <w:rPr>
      <w:rFonts w:cstheme="minorHAnsi"/>
      <w:b/>
      <w:bCs/>
      <w:caps/>
      <w:sz w:val="20"/>
    </w:rPr>
  </w:style>
  <w:style w:type="paragraph" w:styleId="TOC2">
    <w:name w:val="toc 2"/>
    <w:basedOn w:val="Normal"/>
    <w:next w:val="Normal"/>
    <w:autoRedefine/>
    <w:uiPriority w:val="39"/>
    <w:unhideWhenUsed/>
    <w:rsid w:val="002F1CA2"/>
    <w:pPr>
      <w:spacing w:after="0"/>
      <w:ind w:left="240"/>
    </w:pPr>
    <w:rPr>
      <w:rFonts w:cstheme="minorHAnsi"/>
      <w:smallCaps/>
      <w:sz w:val="20"/>
    </w:rPr>
  </w:style>
  <w:style w:type="paragraph" w:styleId="TOC3">
    <w:name w:val="toc 3"/>
    <w:basedOn w:val="Normal"/>
    <w:next w:val="Normal"/>
    <w:autoRedefine/>
    <w:uiPriority w:val="39"/>
    <w:semiHidden/>
    <w:unhideWhenUsed/>
    <w:rsid w:val="002F1CA2"/>
    <w:pPr>
      <w:spacing w:after="0"/>
      <w:ind w:left="480"/>
    </w:pPr>
    <w:rPr>
      <w:rFonts w:cstheme="minorHAnsi"/>
      <w:i/>
      <w:iCs/>
      <w:sz w:val="20"/>
    </w:rPr>
  </w:style>
  <w:style w:type="paragraph" w:styleId="TOC4">
    <w:name w:val="toc 4"/>
    <w:basedOn w:val="Normal"/>
    <w:next w:val="Normal"/>
    <w:autoRedefine/>
    <w:uiPriority w:val="39"/>
    <w:semiHidden/>
    <w:unhideWhenUsed/>
    <w:rsid w:val="002F1CA2"/>
    <w:pPr>
      <w:spacing w:after="0"/>
      <w:ind w:left="720"/>
    </w:pPr>
    <w:rPr>
      <w:rFonts w:cstheme="minorHAnsi"/>
      <w:sz w:val="18"/>
      <w:szCs w:val="21"/>
    </w:rPr>
  </w:style>
  <w:style w:type="paragraph" w:styleId="TOC5">
    <w:name w:val="toc 5"/>
    <w:basedOn w:val="Normal"/>
    <w:next w:val="Normal"/>
    <w:autoRedefine/>
    <w:uiPriority w:val="39"/>
    <w:semiHidden/>
    <w:unhideWhenUsed/>
    <w:rsid w:val="002F1CA2"/>
    <w:pPr>
      <w:spacing w:after="0"/>
      <w:ind w:left="960"/>
    </w:pPr>
    <w:rPr>
      <w:rFonts w:cstheme="minorHAnsi"/>
      <w:sz w:val="18"/>
      <w:szCs w:val="21"/>
    </w:rPr>
  </w:style>
  <w:style w:type="paragraph" w:styleId="TOC6">
    <w:name w:val="toc 6"/>
    <w:basedOn w:val="Normal"/>
    <w:next w:val="Normal"/>
    <w:autoRedefine/>
    <w:uiPriority w:val="39"/>
    <w:semiHidden/>
    <w:unhideWhenUsed/>
    <w:rsid w:val="002F1CA2"/>
    <w:pPr>
      <w:spacing w:after="0"/>
      <w:ind w:left="1200"/>
    </w:pPr>
    <w:rPr>
      <w:rFonts w:cstheme="minorHAnsi"/>
      <w:sz w:val="18"/>
      <w:szCs w:val="21"/>
    </w:rPr>
  </w:style>
  <w:style w:type="paragraph" w:styleId="TOC7">
    <w:name w:val="toc 7"/>
    <w:basedOn w:val="Normal"/>
    <w:next w:val="Normal"/>
    <w:autoRedefine/>
    <w:uiPriority w:val="39"/>
    <w:semiHidden/>
    <w:unhideWhenUsed/>
    <w:rsid w:val="002F1CA2"/>
    <w:pPr>
      <w:spacing w:after="0"/>
      <w:ind w:left="1440"/>
    </w:pPr>
    <w:rPr>
      <w:rFonts w:cstheme="minorHAnsi"/>
      <w:sz w:val="18"/>
      <w:szCs w:val="21"/>
    </w:rPr>
  </w:style>
  <w:style w:type="paragraph" w:styleId="TOC8">
    <w:name w:val="toc 8"/>
    <w:basedOn w:val="Normal"/>
    <w:next w:val="Normal"/>
    <w:autoRedefine/>
    <w:uiPriority w:val="39"/>
    <w:semiHidden/>
    <w:unhideWhenUsed/>
    <w:rsid w:val="002F1CA2"/>
    <w:pPr>
      <w:spacing w:after="0"/>
      <w:ind w:left="1680"/>
    </w:pPr>
    <w:rPr>
      <w:rFonts w:cstheme="minorHAnsi"/>
      <w:sz w:val="18"/>
      <w:szCs w:val="21"/>
    </w:rPr>
  </w:style>
  <w:style w:type="paragraph" w:styleId="TOC9">
    <w:name w:val="toc 9"/>
    <w:basedOn w:val="Normal"/>
    <w:next w:val="Normal"/>
    <w:autoRedefine/>
    <w:uiPriority w:val="39"/>
    <w:semiHidden/>
    <w:unhideWhenUsed/>
    <w:rsid w:val="002F1CA2"/>
    <w:pPr>
      <w:spacing w:after="0"/>
      <w:ind w:left="1920"/>
    </w:pPr>
    <w:rPr>
      <w:rFonts w:cstheme="minorHAnsi"/>
      <w:sz w:val="18"/>
      <w:szCs w:val="21"/>
    </w:rPr>
  </w:style>
  <w:style w:type="paragraph" w:styleId="NoSpacing">
    <w:name w:val="No Spacing"/>
    <w:link w:val="NoSpacingChar"/>
    <w:uiPriority w:val="1"/>
    <w:qFormat/>
    <w:rsid w:val="00021D3E"/>
    <w:pPr>
      <w:spacing w:after="0" w:line="240" w:lineRule="auto"/>
    </w:pPr>
    <w:rPr>
      <w:kern w:val="0"/>
      <w:sz w:val="22"/>
      <w:szCs w:val="22"/>
      <w:lang w:val="en-GB"/>
      <w14:ligatures w14:val="none"/>
    </w:rPr>
  </w:style>
  <w:style w:type="character" w:customStyle="1" w:styleId="NoSpacingChar">
    <w:name w:val="No Spacing Char"/>
    <w:basedOn w:val="DefaultParagraphFont"/>
    <w:link w:val="NoSpacing"/>
    <w:uiPriority w:val="1"/>
    <w:rsid w:val="00021D3E"/>
    <w:rPr>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7568F1-256D-9E49-B67C-8BFF5D4C8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4042</Words>
  <Characters>23044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27032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dc:creator>
  <cp:keywords/>
  <dc:description/>
  <cp:lastModifiedBy>Raja Khan</cp:lastModifiedBy>
  <cp:revision>2</cp:revision>
  <dcterms:created xsi:type="dcterms:W3CDTF">2026-06-27T21:20:00Z</dcterms:created>
  <dcterms:modified xsi:type="dcterms:W3CDTF">2026-06-27T21:20:00Z</dcterms:modified>
  <cp:category/>
</cp:coreProperties>
</file>