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BED39" w14:textId="77777777" w:rsidR="00726671" w:rsidRDefault="00726671">
      <w:pPr>
        <w:pStyle w:val="Heading2"/>
        <w:spacing w:line="360" w:lineRule="auto"/>
        <w:jc w:val="center"/>
        <w:rPr>
          <w:rFonts w:ascii="Times New Roman" w:eastAsia="Times New Roman" w:hAnsi="Times New Roman" w:cs="Times New Roman"/>
          <w:b/>
          <w:sz w:val="40"/>
          <w:szCs w:val="40"/>
        </w:rPr>
      </w:pPr>
      <w:bookmarkStart w:id="0" w:name="_4098ed3tbaeb" w:colFirst="0" w:colLast="0"/>
      <w:bookmarkEnd w:id="0"/>
    </w:p>
    <w:p w14:paraId="4A64E62D" w14:textId="33DCF912" w:rsidR="0042793A" w:rsidRPr="00726671" w:rsidRDefault="00726671">
      <w:pPr>
        <w:pStyle w:val="Heading2"/>
        <w:spacing w:line="360" w:lineRule="auto"/>
        <w:jc w:val="center"/>
        <w:rPr>
          <w:rFonts w:ascii="Times New Roman" w:eastAsia="Times New Roman" w:hAnsi="Times New Roman" w:cs="Times New Roman"/>
          <w:b/>
          <w:sz w:val="40"/>
          <w:szCs w:val="40"/>
        </w:rPr>
      </w:pPr>
      <w:r w:rsidRPr="00726671">
        <w:rPr>
          <w:rFonts w:ascii="Times New Roman" w:eastAsia="Times New Roman" w:hAnsi="Times New Roman" w:cs="Times New Roman"/>
          <w:b/>
          <w:sz w:val="40"/>
          <w:szCs w:val="40"/>
        </w:rPr>
        <w:t>UNIVERSITY OF WALES TRINITY SAINT DAVID</w:t>
      </w:r>
    </w:p>
    <w:p w14:paraId="52743824" w14:textId="77777777" w:rsidR="0042793A" w:rsidRDefault="0042793A">
      <w:pPr>
        <w:pStyle w:val="Heading2"/>
        <w:spacing w:line="360" w:lineRule="auto"/>
        <w:jc w:val="center"/>
        <w:rPr>
          <w:rFonts w:ascii="Times New Roman" w:eastAsia="Times New Roman" w:hAnsi="Times New Roman" w:cs="Times New Roman"/>
          <w:b/>
          <w:sz w:val="24"/>
          <w:szCs w:val="24"/>
        </w:rPr>
      </w:pPr>
      <w:bookmarkStart w:id="1" w:name="_giu0aokmqqro" w:colFirst="0" w:colLast="0"/>
      <w:bookmarkStart w:id="2" w:name="_gxig2xe12ez5" w:colFirst="0" w:colLast="0"/>
      <w:bookmarkStart w:id="3" w:name="_9jbqcr3qjn2p" w:colFirst="0" w:colLast="0"/>
      <w:bookmarkStart w:id="4" w:name="_ktwwc8ack5zi" w:colFirst="0" w:colLast="0"/>
      <w:bookmarkEnd w:id="1"/>
      <w:bookmarkEnd w:id="2"/>
      <w:bookmarkEnd w:id="3"/>
      <w:bookmarkEnd w:id="4"/>
    </w:p>
    <w:p w14:paraId="4F9A9FC2" w14:textId="77777777" w:rsidR="0042793A" w:rsidRPr="00726671" w:rsidRDefault="0042793A">
      <w:pPr>
        <w:pStyle w:val="Heading2"/>
        <w:spacing w:line="360" w:lineRule="auto"/>
        <w:jc w:val="center"/>
        <w:rPr>
          <w:rFonts w:ascii="Times New Roman" w:eastAsia="Times New Roman" w:hAnsi="Times New Roman" w:cs="Times New Roman"/>
          <w:b/>
          <w:sz w:val="44"/>
          <w:szCs w:val="44"/>
        </w:rPr>
      </w:pPr>
      <w:bookmarkStart w:id="5" w:name="_21djtu6z6pzz" w:colFirst="0" w:colLast="0"/>
      <w:bookmarkEnd w:id="5"/>
    </w:p>
    <w:p w14:paraId="79EFB7C7" w14:textId="79B200A0" w:rsidR="0042793A" w:rsidRDefault="007D7BBB" w:rsidP="00726671">
      <w:pPr>
        <w:rPr>
          <w:rFonts w:ascii="Times New Roman" w:eastAsia="Times New Roman" w:hAnsi="Times New Roman" w:cs="Times New Roman"/>
          <w:b/>
          <w:sz w:val="40"/>
          <w:szCs w:val="40"/>
        </w:rPr>
      </w:pPr>
      <w:r w:rsidRPr="00726671">
        <w:rPr>
          <w:rFonts w:ascii="Times New Roman" w:eastAsia="Times New Roman" w:hAnsi="Times New Roman" w:cs="Times New Roman"/>
          <w:b/>
          <w:sz w:val="40"/>
          <w:szCs w:val="40"/>
        </w:rPr>
        <w:t>Student Name</w:t>
      </w:r>
      <w:r w:rsidR="00726671" w:rsidRPr="00726671">
        <w:rPr>
          <w:rFonts w:ascii="Times New Roman" w:eastAsia="Times New Roman" w:hAnsi="Times New Roman" w:cs="Times New Roman"/>
          <w:b/>
          <w:sz w:val="40"/>
          <w:szCs w:val="40"/>
        </w:rPr>
        <w:t>: DENISA-ROXANA STOICA</w:t>
      </w:r>
    </w:p>
    <w:p w14:paraId="3CCF015F" w14:textId="77777777" w:rsidR="00726671" w:rsidRPr="00726671" w:rsidRDefault="00726671" w:rsidP="00726671">
      <w:pPr>
        <w:rPr>
          <w:rFonts w:ascii="Times New Roman" w:eastAsia="Times New Roman" w:hAnsi="Times New Roman" w:cs="Times New Roman"/>
          <w:b/>
          <w:sz w:val="40"/>
          <w:szCs w:val="40"/>
        </w:rPr>
      </w:pPr>
    </w:p>
    <w:p w14:paraId="7C6A597B" w14:textId="6C746E1A" w:rsidR="0042793A" w:rsidRDefault="007D7BBB" w:rsidP="00726671">
      <w:pPr>
        <w:rPr>
          <w:rFonts w:ascii="Times New Roman" w:eastAsia="Times New Roman" w:hAnsi="Times New Roman" w:cs="Times New Roman"/>
          <w:b/>
          <w:sz w:val="40"/>
          <w:szCs w:val="40"/>
        </w:rPr>
      </w:pPr>
      <w:r w:rsidRPr="00726671">
        <w:rPr>
          <w:rFonts w:ascii="Times New Roman" w:eastAsia="Times New Roman" w:hAnsi="Times New Roman" w:cs="Times New Roman"/>
          <w:b/>
          <w:sz w:val="40"/>
          <w:szCs w:val="40"/>
        </w:rPr>
        <w:t>Student ID</w:t>
      </w:r>
      <w:r w:rsidR="00726671" w:rsidRPr="00726671">
        <w:rPr>
          <w:rFonts w:ascii="Times New Roman" w:eastAsia="Times New Roman" w:hAnsi="Times New Roman" w:cs="Times New Roman"/>
          <w:b/>
          <w:sz w:val="40"/>
          <w:szCs w:val="40"/>
        </w:rPr>
        <w:t>: 2211503</w:t>
      </w:r>
    </w:p>
    <w:p w14:paraId="49B0DE6B" w14:textId="77777777" w:rsidR="00726671" w:rsidRPr="00726671" w:rsidRDefault="00726671" w:rsidP="00726671">
      <w:pPr>
        <w:rPr>
          <w:rFonts w:ascii="Times New Roman" w:eastAsia="Times New Roman" w:hAnsi="Times New Roman" w:cs="Times New Roman"/>
          <w:b/>
          <w:sz w:val="40"/>
          <w:szCs w:val="40"/>
        </w:rPr>
      </w:pPr>
    </w:p>
    <w:p w14:paraId="16F7BE32" w14:textId="21519C32" w:rsidR="0042793A" w:rsidRDefault="007D7BBB" w:rsidP="00726671">
      <w:pPr>
        <w:rPr>
          <w:rFonts w:ascii="Times New Roman" w:eastAsia="Times New Roman" w:hAnsi="Times New Roman" w:cs="Times New Roman"/>
          <w:b/>
          <w:sz w:val="40"/>
          <w:szCs w:val="40"/>
        </w:rPr>
      </w:pPr>
      <w:r w:rsidRPr="00726671">
        <w:rPr>
          <w:rFonts w:ascii="Times New Roman" w:eastAsia="Times New Roman" w:hAnsi="Times New Roman" w:cs="Times New Roman"/>
          <w:b/>
          <w:sz w:val="40"/>
          <w:szCs w:val="40"/>
        </w:rPr>
        <w:t>Module Title</w:t>
      </w:r>
      <w:r w:rsidR="00726671" w:rsidRPr="00726671">
        <w:rPr>
          <w:rFonts w:ascii="Times New Roman" w:eastAsia="Times New Roman" w:hAnsi="Times New Roman" w:cs="Times New Roman"/>
          <w:b/>
          <w:sz w:val="40"/>
          <w:szCs w:val="40"/>
        </w:rPr>
        <w:t>:</w:t>
      </w:r>
      <w:r w:rsidR="00726671">
        <w:rPr>
          <w:rFonts w:ascii="Times New Roman" w:eastAsia="Times New Roman" w:hAnsi="Times New Roman" w:cs="Times New Roman"/>
          <w:b/>
          <w:sz w:val="40"/>
          <w:szCs w:val="40"/>
        </w:rPr>
        <w:t xml:space="preserve"> </w:t>
      </w:r>
      <w:r w:rsidR="00726671" w:rsidRPr="00726671">
        <w:rPr>
          <w:rFonts w:ascii="Times New Roman" w:eastAsia="Times New Roman" w:hAnsi="Times New Roman" w:cs="Times New Roman"/>
          <w:b/>
          <w:sz w:val="40"/>
          <w:szCs w:val="40"/>
        </w:rPr>
        <w:t>ACCOUNTING FUNDAMENTALS</w:t>
      </w:r>
    </w:p>
    <w:p w14:paraId="52E1DE2A" w14:textId="77777777" w:rsidR="00726671" w:rsidRPr="00726671" w:rsidRDefault="00726671" w:rsidP="00726671">
      <w:pPr>
        <w:rPr>
          <w:rFonts w:ascii="Times New Roman" w:eastAsia="Times New Roman" w:hAnsi="Times New Roman" w:cs="Times New Roman"/>
          <w:b/>
          <w:sz w:val="40"/>
          <w:szCs w:val="40"/>
        </w:rPr>
      </w:pPr>
    </w:p>
    <w:p w14:paraId="3948370B" w14:textId="3E14CD58" w:rsidR="0042793A" w:rsidRDefault="007D7BBB" w:rsidP="00726671">
      <w:pPr>
        <w:rPr>
          <w:rFonts w:ascii="Times New Roman" w:eastAsia="Times New Roman" w:hAnsi="Times New Roman" w:cs="Times New Roman"/>
          <w:b/>
          <w:sz w:val="40"/>
          <w:szCs w:val="40"/>
        </w:rPr>
      </w:pPr>
      <w:r w:rsidRPr="00726671">
        <w:rPr>
          <w:rFonts w:ascii="Times New Roman" w:eastAsia="Times New Roman" w:hAnsi="Times New Roman" w:cs="Times New Roman"/>
          <w:b/>
          <w:sz w:val="40"/>
          <w:szCs w:val="40"/>
        </w:rPr>
        <w:t>Module Code</w:t>
      </w:r>
      <w:r w:rsidR="00726671" w:rsidRPr="00726671">
        <w:rPr>
          <w:rFonts w:ascii="Times New Roman" w:eastAsia="Times New Roman" w:hAnsi="Times New Roman" w:cs="Times New Roman"/>
          <w:b/>
          <w:sz w:val="40"/>
          <w:szCs w:val="40"/>
        </w:rPr>
        <w:t>: LCBB4001</w:t>
      </w:r>
    </w:p>
    <w:p w14:paraId="3F168BE0" w14:textId="77777777" w:rsidR="00726671" w:rsidRPr="00726671" w:rsidRDefault="00726671" w:rsidP="00726671">
      <w:pPr>
        <w:rPr>
          <w:rFonts w:ascii="Times New Roman" w:eastAsia="Times New Roman" w:hAnsi="Times New Roman" w:cs="Times New Roman"/>
          <w:b/>
          <w:sz w:val="40"/>
          <w:szCs w:val="40"/>
        </w:rPr>
      </w:pPr>
      <w:bookmarkStart w:id="6" w:name="_GoBack"/>
      <w:bookmarkEnd w:id="6"/>
    </w:p>
    <w:p w14:paraId="65C50183" w14:textId="5ED87AB2" w:rsidR="0042793A" w:rsidRPr="00726671" w:rsidRDefault="00726671" w:rsidP="00726671">
      <w:pPr>
        <w:rPr>
          <w:rFonts w:ascii="Times New Roman" w:eastAsia="Times New Roman" w:hAnsi="Times New Roman" w:cs="Times New Roman"/>
          <w:b/>
          <w:sz w:val="40"/>
          <w:szCs w:val="40"/>
        </w:rPr>
      </w:pPr>
      <w:r w:rsidRPr="00726671">
        <w:rPr>
          <w:rFonts w:ascii="Times New Roman" w:eastAsia="Times New Roman" w:hAnsi="Times New Roman" w:cs="Times New Roman"/>
          <w:b/>
          <w:sz w:val="40"/>
          <w:szCs w:val="40"/>
        </w:rPr>
        <w:t>Lecturer: IVANA ROZIC</w:t>
      </w:r>
      <w:bookmarkStart w:id="7" w:name="_83g30e7a6jmu" w:colFirst="0" w:colLast="0"/>
      <w:bookmarkStart w:id="8" w:name="_sc3zxuw3cx78" w:colFirst="0" w:colLast="0"/>
      <w:bookmarkEnd w:id="7"/>
      <w:bookmarkEnd w:id="8"/>
    </w:p>
    <w:p w14:paraId="51D7F02E" w14:textId="77777777" w:rsidR="0042793A" w:rsidRDefault="0042793A">
      <w:pPr>
        <w:pStyle w:val="Heading2"/>
        <w:spacing w:line="360" w:lineRule="auto"/>
        <w:jc w:val="center"/>
        <w:rPr>
          <w:rFonts w:ascii="Times New Roman" w:eastAsia="Times New Roman" w:hAnsi="Times New Roman" w:cs="Times New Roman"/>
          <w:b/>
          <w:sz w:val="24"/>
          <w:szCs w:val="24"/>
        </w:rPr>
      </w:pPr>
      <w:bookmarkStart w:id="9" w:name="_2fkrwquelww8" w:colFirst="0" w:colLast="0"/>
      <w:bookmarkEnd w:id="9"/>
    </w:p>
    <w:p w14:paraId="6425FCA2" w14:textId="77777777" w:rsidR="0042793A" w:rsidRDefault="0042793A">
      <w:pPr>
        <w:pStyle w:val="Heading2"/>
        <w:spacing w:line="360" w:lineRule="auto"/>
        <w:jc w:val="center"/>
        <w:rPr>
          <w:rFonts w:ascii="Times New Roman" w:eastAsia="Times New Roman" w:hAnsi="Times New Roman" w:cs="Times New Roman"/>
          <w:b/>
          <w:sz w:val="24"/>
          <w:szCs w:val="24"/>
        </w:rPr>
      </w:pPr>
      <w:bookmarkStart w:id="10" w:name="_cqdpsxn4f4ru" w:colFirst="0" w:colLast="0"/>
      <w:bookmarkEnd w:id="10"/>
    </w:p>
    <w:p w14:paraId="2059D095" w14:textId="77777777" w:rsidR="0042793A" w:rsidRDefault="0042793A">
      <w:pPr>
        <w:pStyle w:val="Heading2"/>
        <w:spacing w:line="360" w:lineRule="auto"/>
        <w:jc w:val="center"/>
        <w:rPr>
          <w:rFonts w:ascii="Times New Roman" w:eastAsia="Times New Roman" w:hAnsi="Times New Roman" w:cs="Times New Roman"/>
          <w:b/>
          <w:sz w:val="24"/>
          <w:szCs w:val="24"/>
        </w:rPr>
      </w:pPr>
      <w:bookmarkStart w:id="11" w:name="_15qrut8l3uwv" w:colFirst="0" w:colLast="0"/>
      <w:bookmarkEnd w:id="11"/>
    </w:p>
    <w:p w14:paraId="30A3B607" w14:textId="77777777" w:rsidR="0042793A" w:rsidRDefault="0042793A">
      <w:pPr>
        <w:pStyle w:val="Heading2"/>
        <w:spacing w:line="360" w:lineRule="auto"/>
        <w:rPr>
          <w:rFonts w:ascii="Times New Roman" w:eastAsia="Times New Roman" w:hAnsi="Times New Roman" w:cs="Times New Roman"/>
          <w:b/>
          <w:sz w:val="24"/>
          <w:szCs w:val="24"/>
        </w:rPr>
      </w:pPr>
      <w:bookmarkStart w:id="12" w:name="_jc6e0eud5epd" w:colFirst="0" w:colLast="0"/>
      <w:bookmarkEnd w:id="12"/>
    </w:p>
    <w:p w14:paraId="138AF27A" w14:textId="77777777" w:rsidR="0042793A" w:rsidRDefault="0042793A"/>
    <w:p w14:paraId="5484F42E" w14:textId="77777777" w:rsidR="0042793A" w:rsidRDefault="0042793A"/>
    <w:p w14:paraId="0B987BF4" w14:textId="77777777" w:rsidR="0042793A" w:rsidRDefault="0042793A"/>
    <w:p w14:paraId="73D8010D" w14:textId="77777777" w:rsidR="0042793A" w:rsidRDefault="0042793A"/>
    <w:p w14:paraId="40AD3F84" w14:textId="77777777" w:rsidR="0042793A" w:rsidRPr="00726671" w:rsidRDefault="007D7BBB">
      <w:pPr>
        <w:pStyle w:val="Heading2"/>
        <w:spacing w:line="360" w:lineRule="auto"/>
        <w:jc w:val="center"/>
        <w:rPr>
          <w:rFonts w:ascii="Times New Roman" w:eastAsia="Times New Roman" w:hAnsi="Times New Roman" w:cs="Times New Roman"/>
          <w:b/>
          <w:sz w:val="36"/>
          <w:szCs w:val="36"/>
        </w:rPr>
      </w:pPr>
      <w:bookmarkStart w:id="13" w:name="_eusthjf5z6eq" w:colFirst="0" w:colLast="0"/>
      <w:bookmarkEnd w:id="13"/>
      <w:r w:rsidRPr="00726671">
        <w:rPr>
          <w:rFonts w:ascii="Times New Roman" w:eastAsia="Times New Roman" w:hAnsi="Times New Roman" w:cs="Times New Roman"/>
          <w:b/>
          <w:sz w:val="36"/>
          <w:szCs w:val="36"/>
        </w:rPr>
        <w:t>Table of Contents</w:t>
      </w:r>
    </w:p>
    <w:sdt>
      <w:sdtPr>
        <w:id w:val="1202527649"/>
        <w:docPartObj>
          <w:docPartGallery w:val="Table of Contents"/>
          <w:docPartUnique/>
        </w:docPartObj>
      </w:sdtPr>
      <w:sdtEndPr/>
      <w:sdtContent>
        <w:p w14:paraId="516A8517" w14:textId="77777777" w:rsidR="0042793A" w:rsidRDefault="007D7BBB">
          <w:pPr>
            <w:widowControl w:val="0"/>
            <w:tabs>
              <w:tab w:val="right" w:pos="9360"/>
            </w:tabs>
            <w:spacing w:before="60" w:line="36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u10dzbdsiedo">
            <w:r>
              <w:rPr>
                <w:rFonts w:ascii="Times New Roman" w:eastAsia="Times New Roman" w:hAnsi="Times New Roman" w:cs="Times New Roman"/>
                <w:b/>
                <w:color w:val="000000"/>
                <w:sz w:val="24"/>
                <w:szCs w:val="24"/>
              </w:rPr>
              <w:t>QUESTION 1</w:t>
            </w:r>
            <w:r>
              <w:rPr>
                <w:rFonts w:ascii="Times New Roman" w:eastAsia="Times New Roman" w:hAnsi="Times New Roman" w:cs="Times New Roman"/>
                <w:b/>
                <w:color w:val="000000"/>
                <w:sz w:val="24"/>
                <w:szCs w:val="24"/>
              </w:rPr>
              <w:tab/>
            </w:r>
          </w:hyperlink>
          <w:r>
            <w:fldChar w:fldCharType="begin"/>
          </w:r>
          <w:r>
            <w:instrText xml:space="preserve"> PAGEREF _u10dzbdsiedo \h </w:instrText>
          </w:r>
          <w:r>
            <w:fldChar w:fldCharType="separate"/>
          </w:r>
          <w:r>
            <w:rPr>
              <w:rFonts w:ascii="Times New Roman" w:eastAsia="Times New Roman" w:hAnsi="Times New Roman" w:cs="Times New Roman"/>
              <w:b/>
              <w:sz w:val="24"/>
              <w:szCs w:val="24"/>
            </w:rPr>
            <w:t>1</w:t>
          </w:r>
          <w:r>
            <w:fldChar w:fldCharType="end"/>
          </w:r>
        </w:p>
        <w:p w14:paraId="7E80B0E6" w14:textId="77777777" w:rsidR="0042793A" w:rsidRDefault="007D7BBB">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ah6y7xsov3ql">
            <w:r>
              <w:rPr>
                <w:rFonts w:ascii="Times New Roman" w:eastAsia="Times New Roman" w:hAnsi="Times New Roman" w:cs="Times New Roman"/>
                <w:color w:val="000000"/>
                <w:sz w:val="24"/>
                <w:szCs w:val="24"/>
              </w:rPr>
              <w:t>a) Income statement for the year ended 31st December 2022</w:t>
            </w:r>
            <w:r>
              <w:rPr>
                <w:rFonts w:ascii="Times New Roman" w:eastAsia="Times New Roman" w:hAnsi="Times New Roman" w:cs="Times New Roman"/>
                <w:color w:val="000000"/>
                <w:sz w:val="24"/>
                <w:szCs w:val="24"/>
              </w:rPr>
              <w:tab/>
            </w:r>
          </w:hyperlink>
          <w:r>
            <w:fldChar w:fldCharType="begin"/>
          </w:r>
          <w:r>
            <w:instrText xml:space="preserve"> PAGEREF _ah6y7xsov3ql \h </w:instrText>
          </w:r>
          <w:r>
            <w:fldChar w:fldCharType="separate"/>
          </w:r>
          <w:r>
            <w:rPr>
              <w:rFonts w:ascii="Times New Roman" w:eastAsia="Times New Roman" w:hAnsi="Times New Roman" w:cs="Times New Roman"/>
              <w:sz w:val="24"/>
              <w:szCs w:val="24"/>
            </w:rPr>
            <w:t>1</w:t>
          </w:r>
          <w:r>
            <w:fldChar w:fldCharType="end"/>
          </w:r>
        </w:p>
        <w:p w14:paraId="2A0F56D3" w14:textId="77777777" w:rsidR="0042793A" w:rsidRDefault="007D7BBB">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jeorm64nxn2s">
            <w:r>
              <w:rPr>
                <w:rFonts w:ascii="Times New Roman" w:eastAsia="Times New Roman" w:hAnsi="Times New Roman" w:cs="Times New Roman"/>
                <w:color w:val="000000"/>
                <w:sz w:val="24"/>
                <w:szCs w:val="24"/>
              </w:rPr>
              <w:t>Statement of Financial Position</w:t>
            </w:r>
            <w:r>
              <w:rPr>
                <w:rFonts w:ascii="Times New Roman" w:eastAsia="Times New Roman" w:hAnsi="Times New Roman" w:cs="Times New Roman"/>
                <w:color w:val="000000"/>
                <w:sz w:val="24"/>
                <w:szCs w:val="24"/>
              </w:rPr>
              <w:tab/>
            </w:r>
          </w:hyperlink>
          <w:r>
            <w:fldChar w:fldCharType="begin"/>
          </w:r>
          <w:r>
            <w:instrText xml:space="preserve"> PAGEREF _jeorm64nxn2</w:instrText>
          </w:r>
          <w:r>
            <w:instrText xml:space="preserve">s \h </w:instrText>
          </w:r>
          <w:r>
            <w:fldChar w:fldCharType="separate"/>
          </w:r>
          <w:r>
            <w:rPr>
              <w:rFonts w:ascii="Times New Roman" w:eastAsia="Times New Roman" w:hAnsi="Times New Roman" w:cs="Times New Roman"/>
              <w:sz w:val="24"/>
              <w:szCs w:val="24"/>
            </w:rPr>
            <w:t>2</w:t>
          </w:r>
          <w:r>
            <w:fldChar w:fldCharType="end"/>
          </w:r>
        </w:p>
        <w:p w14:paraId="2982AC74" w14:textId="77777777" w:rsidR="0042793A" w:rsidRDefault="007D7BBB">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pu0kenw5lbyl">
            <w:r>
              <w:rPr>
                <w:rFonts w:ascii="Times New Roman" w:eastAsia="Times New Roman" w:hAnsi="Times New Roman" w:cs="Times New Roman"/>
                <w:color w:val="000000"/>
                <w:sz w:val="24"/>
                <w:szCs w:val="24"/>
              </w:rPr>
              <w:t>b) Why does the statement of financial position balance?</w:t>
            </w:r>
            <w:r>
              <w:rPr>
                <w:rFonts w:ascii="Times New Roman" w:eastAsia="Times New Roman" w:hAnsi="Times New Roman" w:cs="Times New Roman"/>
                <w:color w:val="000000"/>
                <w:sz w:val="24"/>
                <w:szCs w:val="24"/>
              </w:rPr>
              <w:tab/>
            </w:r>
          </w:hyperlink>
          <w:r>
            <w:fldChar w:fldCharType="begin"/>
          </w:r>
          <w:r>
            <w:instrText xml:space="preserve"> PAGEREF _pu0kenw5lbyl \h </w:instrText>
          </w:r>
          <w:r>
            <w:fldChar w:fldCharType="separate"/>
          </w:r>
          <w:r>
            <w:rPr>
              <w:rFonts w:ascii="Times New Roman" w:eastAsia="Times New Roman" w:hAnsi="Times New Roman" w:cs="Times New Roman"/>
              <w:sz w:val="24"/>
              <w:szCs w:val="24"/>
            </w:rPr>
            <w:t>3</w:t>
          </w:r>
          <w:r>
            <w:fldChar w:fldCharType="end"/>
          </w:r>
        </w:p>
        <w:p w14:paraId="151EA2C7" w14:textId="77777777" w:rsidR="0042793A" w:rsidRDefault="007D7BBB">
          <w:pPr>
            <w:widowControl w:val="0"/>
            <w:tabs>
              <w:tab w:val="right" w:pos="9360"/>
            </w:tabs>
            <w:spacing w:before="60" w:line="360" w:lineRule="auto"/>
            <w:rPr>
              <w:rFonts w:ascii="Times New Roman" w:eastAsia="Times New Roman" w:hAnsi="Times New Roman" w:cs="Times New Roman"/>
              <w:b/>
              <w:color w:val="000000"/>
              <w:sz w:val="24"/>
              <w:szCs w:val="24"/>
            </w:rPr>
          </w:pPr>
          <w:hyperlink w:anchor="_mp4qrydrzwjk">
            <w:r>
              <w:rPr>
                <w:rFonts w:ascii="Times New Roman" w:eastAsia="Times New Roman" w:hAnsi="Times New Roman" w:cs="Times New Roman"/>
                <w:b/>
                <w:color w:val="000000"/>
                <w:sz w:val="24"/>
                <w:szCs w:val="24"/>
              </w:rPr>
              <w:t>QUESTION 2</w:t>
            </w:r>
            <w:r>
              <w:rPr>
                <w:rFonts w:ascii="Times New Roman" w:eastAsia="Times New Roman" w:hAnsi="Times New Roman" w:cs="Times New Roman"/>
                <w:b/>
                <w:color w:val="000000"/>
                <w:sz w:val="24"/>
                <w:szCs w:val="24"/>
              </w:rPr>
              <w:tab/>
            </w:r>
          </w:hyperlink>
          <w:r>
            <w:fldChar w:fldCharType="begin"/>
          </w:r>
          <w:r>
            <w:instrText xml:space="preserve"> PAGEREF _mp4qrydrzwjk \h </w:instrText>
          </w:r>
          <w:r>
            <w:fldChar w:fldCharType="separate"/>
          </w:r>
          <w:r>
            <w:rPr>
              <w:rFonts w:ascii="Times New Roman" w:eastAsia="Times New Roman" w:hAnsi="Times New Roman" w:cs="Times New Roman"/>
              <w:b/>
              <w:sz w:val="24"/>
              <w:szCs w:val="24"/>
            </w:rPr>
            <w:t>4</w:t>
          </w:r>
          <w:r>
            <w:fldChar w:fldCharType="end"/>
          </w:r>
        </w:p>
        <w:p w14:paraId="53576E74" w14:textId="77777777" w:rsidR="0042793A" w:rsidRDefault="007D7BBB">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tj4wkbinxely">
            <w:r>
              <w:rPr>
                <w:rFonts w:ascii="Times New Roman" w:eastAsia="Times New Roman" w:hAnsi="Times New Roman" w:cs="Times New Roman"/>
                <w:color w:val="000000"/>
                <w:sz w:val="24"/>
                <w:szCs w:val="24"/>
              </w:rPr>
              <w:t>a) Ratio Anal</w:t>
            </w:r>
            <w:r>
              <w:rPr>
                <w:rFonts w:ascii="Times New Roman" w:eastAsia="Times New Roman" w:hAnsi="Times New Roman" w:cs="Times New Roman"/>
                <w:color w:val="000000"/>
                <w:sz w:val="24"/>
                <w:szCs w:val="24"/>
              </w:rPr>
              <w:t>ysis</w:t>
            </w:r>
            <w:r>
              <w:rPr>
                <w:rFonts w:ascii="Times New Roman" w:eastAsia="Times New Roman" w:hAnsi="Times New Roman" w:cs="Times New Roman"/>
                <w:color w:val="000000"/>
                <w:sz w:val="24"/>
                <w:szCs w:val="24"/>
              </w:rPr>
              <w:tab/>
            </w:r>
          </w:hyperlink>
          <w:r>
            <w:fldChar w:fldCharType="begin"/>
          </w:r>
          <w:r>
            <w:instrText xml:space="preserve"> PAGEREF _tj4wkbinxely \h </w:instrText>
          </w:r>
          <w:r>
            <w:fldChar w:fldCharType="separate"/>
          </w:r>
          <w:r>
            <w:rPr>
              <w:rFonts w:ascii="Times New Roman" w:eastAsia="Times New Roman" w:hAnsi="Times New Roman" w:cs="Times New Roman"/>
              <w:sz w:val="24"/>
              <w:szCs w:val="24"/>
            </w:rPr>
            <w:t>4</w:t>
          </w:r>
          <w:r>
            <w:fldChar w:fldCharType="end"/>
          </w:r>
        </w:p>
        <w:p w14:paraId="5C3540E4" w14:textId="77777777" w:rsidR="0042793A" w:rsidRDefault="007D7BBB">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l7ywfu1jzhrt">
            <w:r>
              <w:rPr>
                <w:rFonts w:ascii="Times New Roman" w:eastAsia="Times New Roman" w:hAnsi="Times New Roman" w:cs="Times New Roman"/>
                <w:color w:val="000000"/>
                <w:sz w:val="24"/>
                <w:szCs w:val="24"/>
              </w:rPr>
              <w:t>b) Analysis of Financial Statements</w:t>
            </w:r>
            <w:r>
              <w:rPr>
                <w:rFonts w:ascii="Times New Roman" w:eastAsia="Times New Roman" w:hAnsi="Times New Roman" w:cs="Times New Roman"/>
                <w:color w:val="000000"/>
                <w:sz w:val="24"/>
                <w:szCs w:val="24"/>
              </w:rPr>
              <w:tab/>
            </w:r>
          </w:hyperlink>
          <w:r>
            <w:fldChar w:fldCharType="begin"/>
          </w:r>
          <w:r>
            <w:instrText xml:space="preserve"> PAGEREF _l7ywfu1jzhrt \h </w:instrText>
          </w:r>
          <w:r>
            <w:fldChar w:fldCharType="separate"/>
          </w:r>
          <w:r>
            <w:rPr>
              <w:rFonts w:ascii="Times New Roman" w:eastAsia="Times New Roman" w:hAnsi="Times New Roman" w:cs="Times New Roman"/>
              <w:sz w:val="24"/>
              <w:szCs w:val="24"/>
            </w:rPr>
            <w:t>5</w:t>
          </w:r>
          <w:r>
            <w:fldChar w:fldCharType="end"/>
          </w:r>
        </w:p>
        <w:p w14:paraId="02074220" w14:textId="77777777" w:rsidR="0042793A" w:rsidRDefault="007D7BBB">
          <w:pPr>
            <w:widowControl w:val="0"/>
            <w:tabs>
              <w:tab w:val="right" w:pos="9360"/>
            </w:tabs>
            <w:spacing w:before="60" w:line="360" w:lineRule="auto"/>
            <w:rPr>
              <w:rFonts w:ascii="Times New Roman" w:eastAsia="Times New Roman" w:hAnsi="Times New Roman" w:cs="Times New Roman"/>
              <w:b/>
              <w:color w:val="000000"/>
              <w:sz w:val="24"/>
              <w:szCs w:val="24"/>
            </w:rPr>
          </w:pPr>
          <w:hyperlink w:anchor="_35yg39e0y48m">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r>
          </w:hyperlink>
          <w:r>
            <w:fldChar w:fldCharType="begin"/>
          </w:r>
          <w:r>
            <w:instrText xml:space="preserve"> PAGEREF _35yg39e0y48m \h </w:instrText>
          </w:r>
          <w:r>
            <w:fldChar w:fldCharType="separate"/>
          </w:r>
          <w:r>
            <w:rPr>
              <w:rFonts w:ascii="Times New Roman" w:eastAsia="Times New Roman" w:hAnsi="Times New Roman" w:cs="Times New Roman"/>
              <w:b/>
              <w:sz w:val="24"/>
              <w:szCs w:val="24"/>
            </w:rPr>
            <w:t>6</w:t>
          </w:r>
          <w:r>
            <w:fldChar w:fldCharType="end"/>
          </w:r>
          <w:r>
            <w:fldChar w:fldCharType="end"/>
          </w:r>
        </w:p>
      </w:sdtContent>
    </w:sdt>
    <w:p w14:paraId="6B806A30" w14:textId="77777777" w:rsidR="0042793A" w:rsidRDefault="007D7BBB">
      <w:pPr>
        <w:pStyle w:val="Heading2"/>
        <w:spacing w:line="360" w:lineRule="auto"/>
        <w:rPr>
          <w:rFonts w:ascii="Times New Roman" w:eastAsia="Times New Roman" w:hAnsi="Times New Roman" w:cs="Times New Roman"/>
          <w:b/>
          <w:sz w:val="24"/>
          <w:szCs w:val="24"/>
        </w:rPr>
      </w:pPr>
      <w:bookmarkStart w:id="14" w:name="_u10dzbdsiedo" w:colFirst="0" w:colLast="0"/>
      <w:bookmarkEnd w:id="14"/>
      <w:r>
        <w:rPr>
          <w:rFonts w:ascii="Times New Roman" w:eastAsia="Times New Roman" w:hAnsi="Times New Roman" w:cs="Times New Roman"/>
          <w:b/>
          <w:sz w:val="24"/>
          <w:szCs w:val="24"/>
        </w:rPr>
        <w:br/>
      </w:r>
    </w:p>
    <w:p w14:paraId="3876A5DB" w14:textId="77777777" w:rsidR="0042793A" w:rsidRDefault="0042793A">
      <w:pPr>
        <w:pStyle w:val="Heading2"/>
        <w:spacing w:line="360" w:lineRule="auto"/>
        <w:rPr>
          <w:rFonts w:ascii="Times New Roman" w:eastAsia="Times New Roman" w:hAnsi="Times New Roman" w:cs="Times New Roman"/>
          <w:b/>
          <w:sz w:val="24"/>
          <w:szCs w:val="24"/>
        </w:rPr>
      </w:pPr>
      <w:bookmarkStart w:id="15" w:name="_309xtvsp7eee" w:colFirst="0" w:colLast="0"/>
      <w:bookmarkEnd w:id="15"/>
    </w:p>
    <w:p w14:paraId="3AC59B0D" w14:textId="77777777" w:rsidR="0042793A" w:rsidRDefault="0042793A">
      <w:pPr>
        <w:pStyle w:val="Heading2"/>
        <w:spacing w:line="360" w:lineRule="auto"/>
        <w:rPr>
          <w:rFonts w:ascii="Times New Roman" w:eastAsia="Times New Roman" w:hAnsi="Times New Roman" w:cs="Times New Roman"/>
          <w:b/>
          <w:sz w:val="24"/>
          <w:szCs w:val="24"/>
        </w:rPr>
      </w:pPr>
      <w:bookmarkStart w:id="16" w:name="_ud7zapqlyiw6" w:colFirst="0" w:colLast="0"/>
      <w:bookmarkEnd w:id="16"/>
    </w:p>
    <w:p w14:paraId="49DA090E" w14:textId="77777777" w:rsidR="0042793A" w:rsidRDefault="0042793A">
      <w:pPr>
        <w:pStyle w:val="Heading2"/>
        <w:spacing w:line="360" w:lineRule="auto"/>
        <w:rPr>
          <w:rFonts w:ascii="Times New Roman" w:eastAsia="Times New Roman" w:hAnsi="Times New Roman" w:cs="Times New Roman"/>
          <w:b/>
          <w:sz w:val="24"/>
          <w:szCs w:val="24"/>
        </w:rPr>
      </w:pPr>
      <w:bookmarkStart w:id="17" w:name="_gycci6eb9eqp" w:colFirst="0" w:colLast="0"/>
      <w:bookmarkEnd w:id="17"/>
    </w:p>
    <w:p w14:paraId="4C9A34ED" w14:textId="77777777" w:rsidR="0042793A" w:rsidRDefault="0042793A"/>
    <w:p w14:paraId="52ED55F1" w14:textId="77777777" w:rsidR="0042793A" w:rsidRDefault="0042793A"/>
    <w:p w14:paraId="7606E354" w14:textId="77777777" w:rsidR="0042793A" w:rsidRDefault="0042793A"/>
    <w:p w14:paraId="014BF31F" w14:textId="77777777" w:rsidR="0042793A" w:rsidRDefault="0042793A"/>
    <w:p w14:paraId="59BAAB6D" w14:textId="77777777" w:rsidR="0042793A" w:rsidRDefault="0042793A">
      <w:pPr>
        <w:pStyle w:val="Heading2"/>
        <w:spacing w:line="360" w:lineRule="auto"/>
        <w:rPr>
          <w:rFonts w:ascii="Times New Roman" w:eastAsia="Times New Roman" w:hAnsi="Times New Roman" w:cs="Times New Roman"/>
          <w:b/>
          <w:sz w:val="24"/>
          <w:szCs w:val="24"/>
        </w:rPr>
      </w:pPr>
      <w:bookmarkStart w:id="18" w:name="_xxnsex1e6962" w:colFirst="0" w:colLast="0"/>
      <w:bookmarkEnd w:id="18"/>
    </w:p>
    <w:p w14:paraId="694F5328" w14:textId="77777777" w:rsidR="0042793A" w:rsidRDefault="007D7BBB">
      <w:pPr>
        <w:pStyle w:val="Heading2"/>
        <w:spacing w:line="360" w:lineRule="auto"/>
        <w:rPr>
          <w:rFonts w:ascii="Times New Roman" w:eastAsia="Times New Roman" w:hAnsi="Times New Roman" w:cs="Times New Roman"/>
          <w:b/>
          <w:sz w:val="24"/>
          <w:szCs w:val="24"/>
        </w:rPr>
      </w:pPr>
      <w:bookmarkStart w:id="19" w:name="_slm2rfo964n" w:colFirst="0" w:colLast="0"/>
      <w:bookmarkEnd w:id="19"/>
      <w:r>
        <w:rPr>
          <w:rFonts w:ascii="Times New Roman" w:eastAsia="Times New Roman" w:hAnsi="Times New Roman" w:cs="Times New Roman"/>
          <w:b/>
          <w:sz w:val="24"/>
          <w:szCs w:val="24"/>
        </w:rPr>
        <w:t xml:space="preserve">  </w:t>
      </w:r>
    </w:p>
    <w:p w14:paraId="233613AE" w14:textId="77777777" w:rsidR="0042793A" w:rsidRDefault="0042793A"/>
    <w:p w14:paraId="6C9DAE22" w14:textId="77777777" w:rsidR="0042793A" w:rsidRDefault="0042793A"/>
    <w:p w14:paraId="782E49D5" w14:textId="77777777" w:rsidR="0042793A" w:rsidRDefault="007D7BBB">
      <w:pPr>
        <w:pStyle w:val="Heading2"/>
        <w:spacing w:line="360" w:lineRule="auto"/>
        <w:rPr>
          <w:rFonts w:ascii="Times New Roman" w:eastAsia="Times New Roman" w:hAnsi="Times New Roman" w:cs="Times New Roman"/>
          <w:sz w:val="24"/>
          <w:szCs w:val="24"/>
        </w:rPr>
      </w:pPr>
      <w:bookmarkStart w:id="20" w:name="_nrja9dle47vj" w:colFirst="0" w:colLast="0"/>
      <w:bookmarkEnd w:id="20"/>
      <w:r>
        <w:rPr>
          <w:rFonts w:ascii="Times New Roman" w:eastAsia="Times New Roman" w:hAnsi="Times New Roman" w:cs="Times New Roman"/>
          <w:b/>
          <w:sz w:val="24"/>
          <w:szCs w:val="24"/>
        </w:rPr>
        <w:lastRenderedPageBreak/>
        <w:t>QUESTION 1</w:t>
      </w:r>
      <w:r>
        <w:rPr>
          <w:rFonts w:ascii="Times New Roman" w:eastAsia="Times New Roman" w:hAnsi="Times New Roman" w:cs="Times New Roman"/>
          <w:sz w:val="24"/>
          <w:szCs w:val="24"/>
        </w:rPr>
        <w:t xml:space="preserve"> </w:t>
      </w:r>
    </w:p>
    <w:p w14:paraId="765AC412" w14:textId="479EEC12" w:rsidR="00F77C03" w:rsidRPr="00F77C03" w:rsidRDefault="007D7BBB" w:rsidP="00F77C03">
      <w:pPr>
        <w:pStyle w:val="Heading3"/>
        <w:numPr>
          <w:ilvl w:val="0"/>
          <w:numId w:val="1"/>
        </w:numPr>
        <w:spacing w:line="360" w:lineRule="auto"/>
        <w:rPr>
          <w:rFonts w:ascii="Times New Roman" w:eastAsia="Times New Roman" w:hAnsi="Times New Roman" w:cs="Times New Roman"/>
          <w:b/>
          <w:sz w:val="24"/>
          <w:szCs w:val="24"/>
        </w:rPr>
      </w:pPr>
      <w:bookmarkStart w:id="21" w:name="_ah6y7xsov3ql" w:colFirst="0" w:colLast="0"/>
      <w:bookmarkEnd w:id="21"/>
      <w:r>
        <w:rPr>
          <w:rFonts w:ascii="Times New Roman" w:eastAsia="Times New Roman" w:hAnsi="Times New Roman" w:cs="Times New Roman"/>
          <w:b/>
          <w:sz w:val="24"/>
          <w:szCs w:val="24"/>
        </w:rPr>
        <w:t xml:space="preserve">Income statement for the year ended 31st December 2022 </w:t>
      </w:r>
    </w:p>
    <w:p w14:paraId="3225797D" w14:textId="77777777" w:rsidR="00F77C03" w:rsidRDefault="007D7BBB">
      <w:pPr>
        <w:pStyle w:val="Heading3"/>
        <w:spacing w:line="360" w:lineRule="auto"/>
        <w:jc w:val="center"/>
        <w:rPr>
          <w:rFonts w:ascii="Times New Roman" w:eastAsia="Times New Roman" w:hAnsi="Times New Roman" w:cs="Times New Roman"/>
          <w:b/>
          <w:color w:val="374151"/>
          <w:sz w:val="24"/>
          <w:szCs w:val="24"/>
          <w:shd w:val="clear" w:color="auto" w:fill="F7F7F8"/>
        </w:rPr>
      </w:pPr>
      <w:bookmarkStart w:id="22" w:name="_jeorm64nxn2s" w:colFirst="0" w:colLast="0"/>
      <w:bookmarkEnd w:id="22"/>
      <w:r>
        <w:rPr>
          <w:rFonts w:ascii="Times New Roman" w:eastAsia="Times New Roman" w:hAnsi="Times New Roman" w:cs="Times New Roman"/>
          <w:b/>
          <w:noProof/>
          <w:sz w:val="24"/>
          <w:szCs w:val="24"/>
        </w:rPr>
        <w:drawing>
          <wp:inline distT="114300" distB="114300" distL="114300" distR="114300" wp14:anchorId="1F78D193" wp14:editId="6B2037BA">
            <wp:extent cx="5124450" cy="5038725"/>
            <wp:effectExtent l="0" t="0" r="0" b="952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124450" cy="5038725"/>
                    </a:xfrm>
                    <a:prstGeom prst="rect">
                      <a:avLst/>
                    </a:prstGeom>
                    <a:ln/>
                  </pic:spPr>
                </pic:pic>
              </a:graphicData>
            </a:graphic>
          </wp:inline>
        </w:drawing>
      </w:r>
      <w:r>
        <w:rPr>
          <w:rFonts w:ascii="Times New Roman" w:eastAsia="Times New Roman" w:hAnsi="Times New Roman" w:cs="Times New Roman"/>
          <w:b/>
          <w:sz w:val="24"/>
          <w:szCs w:val="24"/>
        </w:rPr>
        <w:br/>
      </w:r>
    </w:p>
    <w:p w14:paraId="770CA3CE" w14:textId="77777777" w:rsidR="00F77C03" w:rsidRDefault="00F77C03">
      <w:pPr>
        <w:pStyle w:val="Heading3"/>
        <w:spacing w:line="360" w:lineRule="auto"/>
        <w:jc w:val="center"/>
        <w:rPr>
          <w:rFonts w:ascii="Times New Roman" w:eastAsia="Times New Roman" w:hAnsi="Times New Roman" w:cs="Times New Roman"/>
          <w:b/>
          <w:color w:val="374151"/>
          <w:sz w:val="24"/>
          <w:szCs w:val="24"/>
          <w:shd w:val="clear" w:color="auto" w:fill="F7F7F8"/>
        </w:rPr>
      </w:pPr>
    </w:p>
    <w:p w14:paraId="67D12A00" w14:textId="77777777" w:rsidR="00F77C03" w:rsidRDefault="00F77C03">
      <w:pPr>
        <w:pStyle w:val="Heading3"/>
        <w:spacing w:line="360" w:lineRule="auto"/>
        <w:jc w:val="center"/>
        <w:rPr>
          <w:rFonts w:ascii="Times New Roman" w:eastAsia="Times New Roman" w:hAnsi="Times New Roman" w:cs="Times New Roman"/>
          <w:b/>
          <w:color w:val="374151"/>
          <w:sz w:val="24"/>
          <w:szCs w:val="24"/>
          <w:shd w:val="clear" w:color="auto" w:fill="F7F7F8"/>
        </w:rPr>
      </w:pPr>
    </w:p>
    <w:p w14:paraId="1FA5521C" w14:textId="77777777" w:rsidR="00F77C03" w:rsidRDefault="00F77C03">
      <w:pPr>
        <w:pStyle w:val="Heading3"/>
        <w:spacing w:line="360" w:lineRule="auto"/>
        <w:jc w:val="center"/>
        <w:rPr>
          <w:rFonts w:ascii="Times New Roman" w:eastAsia="Times New Roman" w:hAnsi="Times New Roman" w:cs="Times New Roman"/>
          <w:b/>
          <w:color w:val="374151"/>
          <w:sz w:val="24"/>
          <w:szCs w:val="24"/>
          <w:shd w:val="clear" w:color="auto" w:fill="F7F7F8"/>
        </w:rPr>
      </w:pPr>
    </w:p>
    <w:p w14:paraId="0B9D6B6E" w14:textId="77777777" w:rsidR="00F77C03" w:rsidRDefault="00F77C03">
      <w:pPr>
        <w:pStyle w:val="Heading3"/>
        <w:spacing w:line="360" w:lineRule="auto"/>
        <w:jc w:val="center"/>
        <w:rPr>
          <w:rFonts w:ascii="Times New Roman" w:eastAsia="Times New Roman" w:hAnsi="Times New Roman" w:cs="Times New Roman"/>
          <w:b/>
          <w:color w:val="374151"/>
          <w:sz w:val="24"/>
          <w:szCs w:val="24"/>
          <w:shd w:val="clear" w:color="auto" w:fill="F7F7F8"/>
        </w:rPr>
      </w:pPr>
    </w:p>
    <w:p w14:paraId="20CD0155" w14:textId="244BD0FE" w:rsidR="0042793A" w:rsidRDefault="007D7BBB">
      <w:pPr>
        <w:pStyle w:val="Heading3"/>
        <w:spacing w:line="360" w:lineRule="auto"/>
        <w:jc w:val="center"/>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b/>
          <w:color w:val="374151"/>
          <w:sz w:val="24"/>
          <w:szCs w:val="24"/>
          <w:shd w:val="clear" w:color="auto" w:fill="F7F7F8"/>
        </w:rPr>
        <w:lastRenderedPageBreak/>
        <w:t>Statement of Financial Position</w:t>
      </w:r>
    </w:p>
    <w:p w14:paraId="73B8D778" w14:textId="77777777" w:rsidR="0042793A" w:rsidRDefault="007D7BBB">
      <w:pPr>
        <w:spacing w:line="360" w:lineRule="auto"/>
        <w:rPr>
          <w:rFonts w:ascii="Times New Roman" w:eastAsia="Times New Roman" w:hAnsi="Times New Roman" w:cs="Times New Roman"/>
          <w:color w:val="343541"/>
          <w:sz w:val="24"/>
          <w:szCs w:val="24"/>
          <w:shd w:val="clear" w:color="auto" w:fill="F7F7F8"/>
        </w:rPr>
      </w:pPr>
      <w:r>
        <w:rPr>
          <w:rFonts w:ascii="Times New Roman" w:eastAsia="Times New Roman" w:hAnsi="Times New Roman" w:cs="Times New Roman"/>
          <w:noProof/>
          <w:color w:val="374151"/>
          <w:sz w:val="24"/>
          <w:szCs w:val="24"/>
          <w:shd w:val="clear" w:color="auto" w:fill="F7F7F8"/>
        </w:rPr>
        <w:drawing>
          <wp:inline distT="114300" distB="114300" distL="114300" distR="114300" wp14:anchorId="76F2C480" wp14:editId="5A695A29">
            <wp:extent cx="5781675" cy="5581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81675" cy="5581650"/>
                    </a:xfrm>
                    <a:prstGeom prst="rect">
                      <a:avLst/>
                    </a:prstGeom>
                    <a:ln/>
                  </pic:spPr>
                </pic:pic>
              </a:graphicData>
            </a:graphic>
          </wp:inline>
        </w:drawing>
      </w:r>
    </w:p>
    <w:p w14:paraId="152EFC46" w14:textId="77777777" w:rsidR="0042793A" w:rsidRDefault="0042793A">
      <w:pPr>
        <w:spacing w:line="360" w:lineRule="auto"/>
        <w:rPr>
          <w:rFonts w:ascii="Times New Roman" w:eastAsia="Times New Roman" w:hAnsi="Times New Roman" w:cs="Times New Roman"/>
          <w:color w:val="343541"/>
          <w:sz w:val="24"/>
          <w:szCs w:val="24"/>
          <w:shd w:val="clear" w:color="auto" w:fill="F7F7F8"/>
        </w:rPr>
      </w:pPr>
    </w:p>
    <w:p w14:paraId="4690CFA3" w14:textId="77777777" w:rsidR="0042793A" w:rsidRDefault="007D7BBB">
      <w:pPr>
        <w:pStyle w:val="Heading3"/>
        <w:spacing w:line="360" w:lineRule="auto"/>
        <w:jc w:val="both"/>
        <w:rPr>
          <w:rFonts w:ascii="Times New Roman" w:eastAsia="Times New Roman" w:hAnsi="Times New Roman" w:cs="Times New Roman"/>
          <w:b/>
          <w:sz w:val="24"/>
          <w:szCs w:val="24"/>
        </w:rPr>
      </w:pPr>
      <w:bookmarkStart w:id="23" w:name="_pu0kenw5lbyl" w:colFirst="0" w:colLast="0"/>
      <w:bookmarkEnd w:id="23"/>
      <w:r>
        <w:rPr>
          <w:rFonts w:ascii="Times New Roman" w:eastAsia="Times New Roman" w:hAnsi="Times New Roman" w:cs="Times New Roman"/>
          <w:b/>
          <w:sz w:val="24"/>
          <w:szCs w:val="24"/>
        </w:rPr>
        <w:t>b) Why does the statement of financial position balance?</w:t>
      </w:r>
    </w:p>
    <w:p w14:paraId="3C7A819F"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42CB8FB2"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16547ED3"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In order to have a balanced statement of financial position, the basic accounting equation Assets = Liabilities + Equity must be used. Each transaction must affect at least two accounts in the same</w:t>
      </w:r>
      <w:r>
        <w:rPr>
          <w:rFonts w:ascii="Times New Roman" w:eastAsia="Times New Roman" w:hAnsi="Times New Roman" w:cs="Times New Roman"/>
          <w:color w:val="374151"/>
          <w:sz w:val="24"/>
          <w:szCs w:val="24"/>
          <w:shd w:val="clear" w:color="auto" w:fill="F7F7F8"/>
        </w:rPr>
        <w:t xml:space="preserve"> way, with one account being debited and the other being credited by the same amount, per the </w:t>
      </w:r>
      <w:r>
        <w:rPr>
          <w:rFonts w:ascii="Times New Roman" w:eastAsia="Times New Roman" w:hAnsi="Times New Roman" w:cs="Times New Roman"/>
          <w:color w:val="374151"/>
          <w:sz w:val="24"/>
          <w:szCs w:val="24"/>
          <w:shd w:val="clear" w:color="auto" w:fill="F7F7F8"/>
        </w:rPr>
        <w:lastRenderedPageBreak/>
        <w:t>double-entry accounting system upon which this equation is based. The accounting equation shows that debits plus credits always equal credits plus debits.</w:t>
      </w:r>
    </w:p>
    <w:p w14:paraId="4292325A"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7DA28E65"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The st</w:t>
      </w:r>
      <w:r>
        <w:rPr>
          <w:rFonts w:ascii="Times New Roman" w:eastAsia="Times New Roman" w:hAnsi="Times New Roman" w:cs="Times New Roman"/>
          <w:color w:val="374151"/>
          <w:sz w:val="24"/>
          <w:szCs w:val="24"/>
          <w:shd w:val="clear" w:color="auto" w:fill="F7F7F8"/>
        </w:rPr>
        <w:t>atement of financial status is a document which summarizes the financial health of a corporation. The assets, liabilities, and owner equity of a business are listed in a document called a balance sheet. The assets of a company are its assets, whereas its l</w:t>
      </w:r>
      <w:r>
        <w:rPr>
          <w:rFonts w:ascii="Times New Roman" w:eastAsia="Times New Roman" w:hAnsi="Times New Roman" w:cs="Times New Roman"/>
          <w:color w:val="374151"/>
          <w:sz w:val="24"/>
          <w:szCs w:val="24"/>
          <w:shd w:val="clear" w:color="auto" w:fill="F7F7F8"/>
        </w:rPr>
        <w:t xml:space="preserve">iabilities are its </w:t>
      </w:r>
      <w:proofErr w:type="gramStart"/>
      <w:r>
        <w:rPr>
          <w:rFonts w:ascii="Times New Roman" w:eastAsia="Times New Roman" w:hAnsi="Times New Roman" w:cs="Times New Roman"/>
          <w:color w:val="374151"/>
          <w:sz w:val="24"/>
          <w:szCs w:val="24"/>
          <w:shd w:val="clear" w:color="auto" w:fill="F7F7F8"/>
        </w:rPr>
        <w:t>obligations(</w:t>
      </w:r>
      <w:proofErr w:type="gramEnd"/>
      <w:r>
        <w:rPr>
          <w:rFonts w:ascii="Times New Roman" w:eastAsia="Times New Roman" w:hAnsi="Times New Roman" w:cs="Times New Roman"/>
          <w:color w:val="374151"/>
          <w:sz w:val="24"/>
          <w:szCs w:val="24"/>
          <w:shd w:val="clear" w:color="auto" w:fill="F7F7F8"/>
        </w:rPr>
        <w:t xml:space="preserve">Alvarez and </w:t>
      </w:r>
      <w:proofErr w:type="spellStart"/>
      <w:r>
        <w:rPr>
          <w:rFonts w:ascii="Times New Roman" w:eastAsia="Times New Roman" w:hAnsi="Times New Roman" w:cs="Times New Roman"/>
          <w:color w:val="374151"/>
          <w:sz w:val="24"/>
          <w:szCs w:val="24"/>
          <w:shd w:val="clear" w:color="auto" w:fill="F7F7F8"/>
        </w:rPr>
        <w:t>Fridson</w:t>
      </w:r>
      <w:proofErr w:type="spellEnd"/>
      <w:r>
        <w:rPr>
          <w:rFonts w:ascii="Times New Roman" w:eastAsia="Times New Roman" w:hAnsi="Times New Roman" w:cs="Times New Roman"/>
          <w:color w:val="374151"/>
          <w:sz w:val="24"/>
          <w:szCs w:val="24"/>
          <w:shd w:val="clear" w:color="auto" w:fill="F7F7F8"/>
        </w:rPr>
        <w:t>, 2011).</w:t>
      </w:r>
    </w:p>
    <w:p w14:paraId="603DA184"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376A234A"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Investigating the core ideas and variables of the accounting equation reveals why the statement of financial position is in a state of equilibrium.</w:t>
      </w:r>
    </w:p>
    <w:p w14:paraId="7DD89BA8"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79D86AB2"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1. Assets: The company possesses resources that</w:t>
      </w:r>
      <w:r>
        <w:rPr>
          <w:rFonts w:ascii="Times New Roman" w:eastAsia="Times New Roman" w:hAnsi="Times New Roman" w:cs="Times New Roman"/>
          <w:color w:val="374151"/>
          <w:sz w:val="24"/>
          <w:szCs w:val="24"/>
          <w:shd w:val="clear" w:color="auto" w:fill="F7F7F8"/>
        </w:rPr>
        <w:t xml:space="preserve"> could be turned into cash flow. Examples of acquisitions include the purchase of machinery, the realization of a profit, and the taking out of a loan. Unlike noncurrent assets, which take more time to turn into cash, current assets can be quickly </w:t>
      </w:r>
      <w:proofErr w:type="gramStart"/>
      <w:r>
        <w:rPr>
          <w:rFonts w:ascii="Times New Roman" w:eastAsia="Times New Roman" w:hAnsi="Times New Roman" w:cs="Times New Roman"/>
          <w:color w:val="374151"/>
          <w:sz w:val="24"/>
          <w:szCs w:val="24"/>
          <w:shd w:val="clear" w:color="auto" w:fill="F7F7F8"/>
        </w:rPr>
        <w:t>put to u</w:t>
      </w:r>
      <w:r>
        <w:rPr>
          <w:rFonts w:ascii="Times New Roman" w:eastAsia="Times New Roman" w:hAnsi="Times New Roman" w:cs="Times New Roman"/>
          <w:color w:val="374151"/>
          <w:sz w:val="24"/>
          <w:szCs w:val="24"/>
          <w:shd w:val="clear" w:color="auto" w:fill="F7F7F8"/>
        </w:rPr>
        <w:t>se</w:t>
      </w:r>
      <w:proofErr w:type="gramEnd"/>
      <w:r>
        <w:rPr>
          <w:rFonts w:ascii="Times New Roman" w:eastAsia="Times New Roman" w:hAnsi="Times New Roman" w:cs="Times New Roman"/>
          <w:color w:val="374151"/>
          <w:sz w:val="24"/>
          <w:szCs w:val="24"/>
          <w:shd w:val="clear" w:color="auto" w:fill="F7F7F8"/>
        </w:rPr>
        <w:t>.</w:t>
      </w:r>
    </w:p>
    <w:p w14:paraId="7E8239CD"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64F07983"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78728328"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2. Liabilities: These are the firm's promises to deliver cash, goods, or services. Liabilities arise whenever one takes on debt, whether in the form of a loan, a sizable purchase made on credit, or substantial outlays of cash. Like assets, liabilitie</w:t>
      </w:r>
      <w:r>
        <w:rPr>
          <w:rFonts w:ascii="Times New Roman" w:eastAsia="Times New Roman" w:hAnsi="Times New Roman" w:cs="Times New Roman"/>
          <w:color w:val="374151"/>
          <w:sz w:val="24"/>
          <w:szCs w:val="24"/>
          <w:shd w:val="clear" w:color="auto" w:fill="F7F7F8"/>
        </w:rPr>
        <w:t xml:space="preserve">s can be classified as "current" or "noncurrent" depending on when they are expected to be paid in </w:t>
      </w:r>
      <w:proofErr w:type="gramStart"/>
      <w:r>
        <w:rPr>
          <w:rFonts w:ascii="Times New Roman" w:eastAsia="Times New Roman" w:hAnsi="Times New Roman" w:cs="Times New Roman"/>
          <w:color w:val="374151"/>
          <w:sz w:val="24"/>
          <w:szCs w:val="24"/>
          <w:shd w:val="clear" w:color="auto" w:fill="F7F7F8"/>
        </w:rPr>
        <w:t>full(</w:t>
      </w:r>
      <w:proofErr w:type="gramEnd"/>
      <w:r>
        <w:rPr>
          <w:rFonts w:ascii="Times New Roman" w:eastAsia="Times New Roman" w:hAnsi="Times New Roman" w:cs="Times New Roman"/>
          <w:color w:val="374151"/>
          <w:sz w:val="24"/>
          <w:szCs w:val="24"/>
          <w:shd w:val="clear" w:color="auto" w:fill="F7F7F8"/>
        </w:rPr>
        <w:t>Brealey et al., 2016).</w:t>
      </w:r>
    </w:p>
    <w:p w14:paraId="5C1E9D4D"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1D8571E9"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236FB071"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3. Equity: This is what is left over after all liabilities have been paid off in terms of ownership of the company's assets. Th</w:t>
      </w:r>
      <w:r>
        <w:rPr>
          <w:rFonts w:ascii="Times New Roman" w:eastAsia="Times New Roman" w:hAnsi="Times New Roman" w:cs="Times New Roman"/>
          <w:color w:val="374151"/>
          <w:sz w:val="24"/>
          <w:szCs w:val="24"/>
          <w:shd w:val="clear" w:color="auto" w:fill="F7F7F8"/>
        </w:rPr>
        <w:t>e equity of a firm is comprised of the initial investment made by its owners, the retained earnings of the business (profits not distributed as dividends), and other factors such as the share premium and reserves. Equity, or the owners' stake in the compan</w:t>
      </w:r>
      <w:r>
        <w:rPr>
          <w:rFonts w:ascii="Times New Roman" w:eastAsia="Times New Roman" w:hAnsi="Times New Roman" w:cs="Times New Roman"/>
          <w:color w:val="374151"/>
          <w:sz w:val="24"/>
          <w:szCs w:val="24"/>
          <w:shd w:val="clear" w:color="auto" w:fill="F7F7F8"/>
        </w:rPr>
        <w:t xml:space="preserve">y, is a measure of a business's financial well-being and growth </w:t>
      </w:r>
      <w:proofErr w:type="gramStart"/>
      <w:r>
        <w:rPr>
          <w:rFonts w:ascii="Times New Roman" w:eastAsia="Times New Roman" w:hAnsi="Times New Roman" w:cs="Times New Roman"/>
          <w:color w:val="374151"/>
          <w:sz w:val="24"/>
          <w:szCs w:val="24"/>
          <w:shd w:val="clear" w:color="auto" w:fill="F7F7F8"/>
        </w:rPr>
        <w:t>potential(</w:t>
      </w:r>
      <w:proofErr w:type="gramEnd"/>
      <w:r>
        <w:rPr>
          <w:rFonts w:ascii="Times New Roman" w:eastAsia="Times New Roman" w:hAnsi="Times New Roman" w:cs="Times New Roman"/>
          <w:color w:val="374151"/>
          <w:sz w:val="24"/>
          <w:szCs w:val="24"/>
          <w:shd w:val="clear" w:color="auto" w:fill="F7F7F8"/>
        </w:rPr>
        <w:t>Penman, 2020</w:t>
      </w:r>
    </w:p>
    <w:p w14:paraId="0ED0ACC1"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76802973"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2DC3099A"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2E543748"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lastRenderedPageBreak/>
        <w:t>In conclusion, by recording all accounts twice, the double-entry accounting system guarantees that the statement of financial position will always be in balance. The stakeholders of a company can evaluate its financial health, stability, and growth potenti</w:t>
      </w:r>
      <w:r>
        <w:rPr>
          <w:rFonts w:ascii="Times New Roman" w:eastAsia="Times New Roman" w:hAnsi="Times New Roman" w:cs="Times New Roman"/>
          <w:color w:val="374151"/>
          <w:sz w:val="24"/>
          <w:szCs w:val="24"/>
          <w:shd w:val="clear" w:color="auto" w:fill="F7F7F8"/>
        </w:rPr>
        <w:t>al with the use of a timely and accurate balance sheet. In addition, it aids management in making future-oriented decisions, which is critical to the company's health and growth.</w:t>
      </w:r>
    </w:p>
    <w:p w14:paraId="6FD992EE" w14:textId="77777777" w:rsidR="0042793A" w:rsidRDefault="007D7BB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74151"/>
          <w:sz w:val="24"/>
          <w:szCs w:val="24"/>
          <w:shd w:val="clear" w:color="auto" w:fill="F7F7F8"/>
        </w:rPr>
        <w:br/>
      </w:r>
      <w:r>
        <w:rPr>
          <w:rFonts w:ascii="Times New Roman" w:eastAsia="Times New Roman" w:hAnsi="Times New Roman" w:cs="Times New Roman"/>
          <w:color w:val="374151"/>
          <w:sz w:val="24"/>
          <w:szCs w:val="24"/>
          <w:shd w:val="clear" w:color="auto" w:fill="F7F7F8"/>
        </w:rPr>
        <w:br/>
        <w:t>QUESTION</w:t>
      </w:r>
      <w:r>
        <w:rPr>
          <w:rFonts w:ascii="Times New Roman" w:eastAsia="Times New Roman" w:hAnsi="Times New Roman" w:cs="Times New Roman"/>
          <w:b/>
          <w:sz w:val="24"/>
          <w:szCs w:val="24"/>
        </w:rPr>
        <w:t xml:space="preserve"> 2</w:t>
      </w:r>
    </w:p>
    <w:p w14:paraId="08E6A322" w14:textId="77777777" w:rsidR="0042793A" w:rsidRDefault="007D7BBB">
      <w:pPr>
        <w:pStyle w:val="Heading3"/>
        <w:numPr>
          <w:ilvl w:val="0"/>
          <w:numId w:val="2"/>
        </w:numPr>
        <w:spacing w:line="360" w:lineRule="auto"/>
        <w:rPr>
          <w:rFonts w:ascii="Times New Roman" w:eastAsia="Times New Roman" w:hAnsi="Times New Roman" w:cs="Times New Roman"/>
          <w:b/>
          <w:sz w:val="24"/>
          <w:szCs w:val="24"/>
        </w:rPr>
      </w:pPr>
      <w:bookmarkStart w:id="24" w:name="_tj4wkbinxely" w:colFirst="0" w:colLast="0"/>
      <w:bookmarkEnd w:id="24"/>
      <w:r>
        <w:rPr>
          <w:rFonts w:ascii="Times New Roman" w:eastAsia="Times New Roman" w:hAnsi="Times New Roman" w:cs="Times New Roman"/>
          <w:b/>
          <w:sz w:val="24"/>
          <w:szCs w:val="24"/>
        </w:rPr>
        <w:t>Ratio Analysis</w:t>
      </w:r>
    </w:p>
    <w:p w14:paraId="130D0DC5" w14:textId="77777777" w:rsidR="0042793A" w:rsidRDefault="007D7BBB">
      <w:pPr>
        <w:spacing w:line="360" w:lineRule="auto"/>
        <w:jc w:val="center"/>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noProof/>
          <w:color w:val="374151"/>
          <w:sz w:val="24"/>
          <w:szCs w:val="24"/>
          <w:shd w:val="clear" w:color="auto" w:fill="F7F7F8"/>
        </w:rPr>
        <w:drawing>
          <wp:inline distT="114300" distB="114300" distL="114300" distR="114300" wp14:anchorId="16B4B3E2" wp14:editId="2D65A88A">
            <wp:extent cx="6577013" cy="2476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577013" cy="2476500"/>
                    </a:xfrm>
                    <a:prstGeom prst="rect">
                      <a:avLst/>
                    </a:prstGeom>
                    <a:ln/>
                  </pic:spPr>
                </pic:pic>
              </a:graphicData>
            </a:graphic>
          </wp:inline>
        </w:drawing>
      </w:r>
    </w:p>
    <w:p w14:paraId="76D5FDCE" w14:textId="77777777" w:rsidR="0042793A" w:rsidRDefault="007D7BBB">
      <w:pPr>
        <w:pStyle w:val="Heading3"/>
        <w:numPr>
          <w:ilvl w:val="0"/>
          <w:numId w:val="2"/>
        </w:numPr>
        <w:spacing w:line="360" w:lineRule="auto"/>
        <w:rPr>
          <w:rFonts w:ascii="Times New Roman" w:eastAsia="Times New Roman" w:hAnsi="Times New Roman" w:cs="Times New Roman"/>
          <w:b/>
          <w:sz w:val="24"/>
          <w:szCs w:val="24"/>
        </w:rPr>
      </w:pPr>
      <w:bookmarkStart w:id="25" w:name="_l7ywfu1jzhrt" w:colFirst="0" w:colLast="0"/>
      <w:bookmarkEnd w:id="25"/>
      <w:r>
        <w:rPr>
          <w:rFonts w:ascii="Times New Roman" w:eastAsia="Times New Roman" w:hAnsi="Times New Roman" w:cs="Times New Roman"/>
          <w:b/>
          <w:sz w:val="24"/>
          <w:szCs w:val="24"/>
        </w:rPr>
        <w:t>Analysis of Financial Statements</w:t>
      </w:r>
    </w:p>
    <w:p w14:paraId="0A76AD5E"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05E5A76C"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By calculating financial ratios, one can gain insight into Sweets plc's financial performance and standing:</w:t>
      </w:r>
    </w:p>
    <w:p w14:paraId="56549D85"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072BD581"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ROCE: In 2021, the company was able to generate 11.14% more profit with the same level of capital employed compared to the previous year, when it o</w:t>
      </w:r>
      <w:r>
        <w:rPr>
          <w:rFonts w:ascii="Times New Roman" w:eastAsia="Times New Roman" w:hAnsi="Times New Roman" w:cs="Times New Roman"/>
          <w:color w:val="374151"/>
          <w:sz w:val="24"/>
          <w:szCs w:val="24"/>
          <w:shd w:val="clear" w:color="auto" w:fill="F7F7F8"/>
        </w:rPr>
        <w:t>nly generated 9.93</w:t>
      </w:r>
      <w:proofErr w:type="gramStart"/>
      <w:r>
        <w:rPr>
          <w:rFonts w:ascii="Times New Roman" w:eastAsia="Times New Roman" w:hAnsi="Times New Roman" w:cs="Times New Roman"/>
          <w:color w:val="374151"/>
          <w:sz w:val="24"/>
          <w:szCs w:val="24"/>
          <w:shd w:val="clear" w:color="auto" w:fill="F7F7F8"/>
        </w:rPr>
        <w:t>%(</w:t>
      </w:r>
      <w:proofErr w:type="gramEnd"/>
      <w:r>
        <w:rPr>
          <w:rFonts w:ascii="Times New Roman" w:eastAsia="Times New Roman" w:hAnsi="Times New Roman" w:cs="Times New Roman"/>
          <w:color w:val="374151"/>
          <w:sz w:val="24"/>
          <w:szCs w:val="24"/>
          <w:shd w:val="clear" w:color="auto" w:fill="F7F7F8"/>
        </w:rPr>
        <w:t xml:space="preserve">Alvarez and </w:t>
      </w:r>
      <w:proofErr w:type="spellStart"/>
      <w:r>
        <w:rPr>
          <w:rFonts w:ascii="Times New Roman" w:eastAsia="Times New Roman" w:hAnsi="Times New Roman" w:cs="Times New Roman"/>
          <w:color w:val="374151"/>
          <w:sz w:val="24"/>
          <w:szCs w:val="24"/>
          <w:shd w:val="clear" w:color="auto" w:fill="F7F7F8"/>
        </w:rPr>
        <w:t>Fridson</w:t>
      </w:r>
      <w:proofErr w:type="spellEnd"/>
      <w:r>
        <w:rPr>
          <w:rFonts w:ascii="Times New Roman" w:eastAsia="Times New Roman" w:hAnsi="Times New Roman" w:cs="Times New Roman"/>
          <w:color w:val="374151"/>
          <w:sz w:val="24"/>
          <w:szCs w:val="24"/>
          <w:shd w:val="clear" w:color="auto" w:fill="F7F7F8"/>
        </w:rPr>
        <w:t>, 2011).</w:t>
      </w:r>
    </w:p>
    <w:p w14:paraId="37AA75B4"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21724AF1" w14:textId="731E680F"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lastRenderedPageBreak/>
        <w:t>ROE: There was also an improvement in the company's ability to return capital to investors, as measured by Return on Equity, which r</w:t>
      </w:r>
      <w:r w:rsidR="00F77C03">
        <w:rPr>
          <w:rFonts w:ascii="Times New Roman" w:eastAsia="Times New Roman" w:hAnsi="Times New Roman" w:cs="Times New Roman"/>
          <w:color w:val="374151"/>
          <w:sz w:val="24"/>
          <w:szCs w:val="24"/>
          <w:shd w:val="clear" w:color="auto" w:fill="F7F7F8"/>
        </w:rPr>
        <w:t>i</w:t>
      </w:r>
      <w:r>
        <w:rPr>
          <w:rFonts w:ascii="Times New Roman" w:eastAsia="Times New Roman" w:hAnsi="Times New Roman" w:cs="Times New Roman"/>
          <w:color w:val="374151"/>
          <w:sz w:val="24"/>
          <w:szCs w:val="24"/>
          <w:shd w:val="clear" w:color="auto" w:fill="F7F7F8"/>
        </w:rPr>
        <w:t>se from 12.57% in 2020 to 13.95% in 2021.</w:t>
      </w:r>
    </w:p>
    <w:p w14:paraId="38B1BD25"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15B1F3C2" w14:textId="20BA031B"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Earnings per share: In 2021, th</w:t>
      </w:r>
      <w:r>
        <w:rPr>
          <w:rFonts w:ascii="Times New Roman" w:eastAsia="Times New Roman" w:hAnsi="Times New Roman" w:cs="Times New Roman"/>
          <w:color w:val="374151"/>
          <w:sz w:val="24"/>
          <w:szCs w:val="24"/>
          <w:shd w:val="clear" w:color="auto" w:fill="F7F7F8"/>
        </w:rPr>
        <w:t>e company's earnings per share (EPS) r</w:t>
      </w:r>
      <w:r w:rsidR="00F77C03">
        <w:rPr>
          <w:rFonts w:ascii="Times New Roman" w:eastAsia="Times New Roman" w:hAnsi="Times New Roman" w:cs="Times New Roman"/>
          <w:color w:val="374151"/>
          <w:sz w:val="24"/>
          <w:szCs w:val="24"/>
          <w:shd w:val="clear" w:color="auto" w:fill="F7F7F8"/>
        </w:rPr>
        <w:t>i</w:t>
      </w:r>
      <w:r>
        <w:rPr>
          <w:rFonts w:ascii="Times New Roman" w:eastAsia="Times New Roman" w:hAnsi="Times New Roman" w:cs="Times New Roman"/>
          <w:color w:val="374151"/>
          <w:sz w:val="24"/>
          <w:szCs w:val="24"/>
          <w:shd w:val="clear" w:color="auto" w:fill="F7F7F8"/>
        </w:rPr>
        <w:t xml:space="preserve">se from £0.61 to £0.7183, indicating an improvement in profitability per share that may make the stock more appealing to </w:t>
      </w:r>
      <w:proofErr w:type="gramStart"/>
      <w:r>
        <w:rPr>
          <w:rFonts w:ascii="Times New Roman" w:eastAsia="Times New Roman" w:hAnsi="Times New Roman" w:cs="Times New Roman"/>
          <w:color w:val="374151"/>
          <w:sz w:val="24"/>
          <w:szCs w:val="24"/>
          <w:shd w:val="clear" w:color="auto" w:fill="F7F7F8"/>
        </w:rPr>
        <w:t>investors(</w:t>
      </w:r>
      <w:proofErr w:type="gramEnd"/>
      <w:r>
        <w:rPr>
          <w:rFonts w:ascii="Times New Roman" w:eastAsia="Times New Roman" w:hAnsi="Times New Roman" w:cs="Times New Roman"/>
          <w:color w:val="374151"/>
          <w:sz w:val="24"/>
          <w:szCs w:val="24"/>
          <w:shd w:val="clear" w:color="auto" w:fill="F7F7F8"/>
        </w:rPr>
        <w:t>Jordan, 2019).</w:t>
      </w:r>
    </w:p>
    <w:p w14:paraId="66E11F9B"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65867E1C"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Net profit margin: The company's capacity to turn revenue into net pro</w:t>
      </w:r>
      <w:r>
        <w:rPr>
          <w:rFonts w:ascii="Times New Roman" w:eastAsia="Times New Roman" w:hAnsi="Times New Roman" w:cs="Times New Roman"/>
          <w:color w:val="374151"/>
          <w:sz w:val="24"/>
          <w:szCs w:val="24"/>
          <w:shd w:val="clear" w:color="auto" w:fill="F7F7F8"/>
        </w:rPr>
        <w:t>fit improved in 2021, as seen by a rise from 2020's 5.68% net profit margin to 2021's 6.40%.</w:t>
      </w:r>
    </w:p>
    <w:p w14:paraId="73A0DB39"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7D071EDA"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Asset turnover: The asset turnover ratio for Sweets plc improved from 0.6383 in 2020 to 0.6917 in 2021, showing a higher level of efficiency in the company's reve</w:t>
      </w:r>
      <w:r>
        <w:rPr>
          <w:rFonts w:ascii="Times New Roman" w:eastAsia="Times New Roman" w:hAnsi="Times New Roman" w:cs="Times New Roman"/>
          <w:color w:val="374151"/>
          <w:sz w:val="24"/>
          <w:szCs w:val="24"/>
          <w:shd w:val="clear" w:color="auto" w:fill="F7F7F8"/>
        </w:rPr>
        <w:t xml:space="preserve">nue </w:t>
      </w:r>
      <w:proofErr w:type="gramStart"/>
      <w:r>
        <w:rPr>
          <w:rFonts w:ascii="Times New Roman" w:eastAsia="Times New Roman" w:hAnsi="Times New Roman" w:cs="Times New Roman"/>
          <w:color w:val="374151"/>
          <w:sz w:val="24"/>
          <w:szCs w:val="24"/>
          <w:shd w:val="clear" w:color="auto" w:fill="F7F7F8"/>
        </w:rPr>
        <w:t>generation(</w:t>
      </w:r>
      <w:proofErr w:type="gramEnd"/>
      <w:r>
        <w:rPr>
          <w:rFonts w:ascii="Times New Roman" w:eastAsia="Times New Roman" w:hAnsi="Times New Roman" w:cs="Times New Roman"/>
          <w:color w:val="374151"/>
          <w:sz w:val="24"/>
          <w:szCs w:val="24"/>
          <w:shd w:val="clear" w:color="auto" w:fill="F7F7F8"/>
        </w:rPr>
        <w:t>Brigham and Ehrhardt, 2019).</w:t>
      </w:r>
    </w:p>
    <w:p w14:paraId="153788DC"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0E8A168C"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 xml:space="preserve">Stock holding days: The number of days a company held its stock grew from 77.71 in 2020 to 80.00 in 2021, indicating a small rise in the time it took to sell </w:t>
      </w:r>
      <w:proofErr w:type="gramStart"/>
      <w:r>
        <w:rPr>
          <w:rFonts w:ascii="Times New Roman" w:eastAsia="Times New Roman" w:hAnsi="Times New Roman" w:cs="Times New Roman"/>
          <w:color w:val="374151"/>
          <w:sz w:val="24"/>
          <w:szCs w:val="24"/>
          <w:shd w:val="clear" w:color="auto" w:fill="F7F7F8"/>
        </w:rPr>
        <w:t>goods(</w:t>
      </w:r>
      <w:proofErr w:type="gramEnd"/>
      <w:r>
        <w:rPr>
          <w:rFonts w:ascii="Times New Roman" w:eastAsia="Times New Roman" w:hAnsi="Times New Roman" w:cs="Times New Roman"/>
          <w:color w:val="374151"/>
          <w:sz w:val="24"/>
          <w:szCs w:val="24"/>
          <w:shd w:val="clear" w:color="auto" w:fill="F7F7F8"/>
        </w:rPr>
        <w:t>Brown et al., 2016).</w:t>
      </w:r>
    </w:p>
    <w:p w14:paraId="628FBC4B"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3F37755E"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Debtors collection period</w:t>
      </w:r>
      <w:r>
        <w:rPr>
          <w:rFonts w:ascii="Times New Roman" w:eastAsia="Times New Roman" w:hAnsi="Times New Roman" w:cs="Times New Roman"/>
          <w:color w:val="374151"/>
          <w:sz w:val="24"/>
          <w:szCs w:val="24"/>
          <w:shd w:val="clear" w:color="auto" w:fill="F7F7F8"/>
        </w:rPr>
        <w:t xml:space="preserve">: With a shorter debtors collection duration of 67.94 days in 2021 compared to 72.98 days in 2020, the organization appears to have become more effective at obtaining payment from its </w:t>
      </w:r>
      <w:proofErr w:type="gramStart"/>
      <w:r>
        <w:rPr>
          <w:rFonts w:ascii="Times New Roman" w:eastAsia="Times New Roman" w:hAnsi="Times New Roman" w:cs="Times New Roman"/>
          <w:color w:val="374151"/>
          <w:sz w:val="24"/>
          <w:szCs w:val="24"/>
          <w:shd w:val="clear" w:color="auto" w:fill="F7F7F8"/>
        </w:rPr>
        <w:t>clientele(</w:t>
      </w:r>
      <w:proofErr w:type="spellStart"/>
      <w:proofErr w:type="gramEnd"/>
      <w:r>
        <w:rPr>
          <w:rFonts w:ascii="Times New Roman" w:eastAsia="Times New Roman" w:hAnsi="Times New Roman" w:cs="Times New Roman"/>
          <w:color w:val="374151"/>
          <w:sz w:val="24"/>
          <w:szCs w:val="24"/>
          <w:shd w:val="clear" w:color="auto" w:fill="F7F7F8"/>
        </w:rPr>
        <w:t>Baginski</w:t>
      </w:r>
      <w:proofErr w:type="spellEnd"/>
      <w:r>
        <w:rPr>
          <w:rFonts w:ascii="Times New Roman" w:eastAsia="Times New Roman" w:hAnsi="Times New Roman" w:cs="Times New Roman"/>
          <w:color w:val="374151"/>
          <w:sz w:val="24"/>
          <w:szCs w:val="24"/>
          <w:shd w:val="clear" w:color="auto" w:fill="F7F7F8"/>
        </w:rPr>
        <w:t xml:space="preserve"> et al., 2017).</w:t>
      </w:r>
    </w:p>
    <w:p w14:paraId="4D9E751C"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52FF8478"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Current ratio: The improvement in the</w:t>
      </w:r>
      <w:r>
        <w:rPr>
          <w:rFonts w:ascii="Times New Roman" w:eastAsia="Times New Roman" w:hAnsi="Times New Roman" w:cs="Times New Roman"/>
          <w:color w:val="374151"/>
          <w:sz w:val="24"/>
          <w:szCs w:val="24"/>
          <w:shd w:val="clear" w:color="auto" w:fill="F7F7F8"/>
        </w:rPr>
        <w:t xml:space="preserve"> company's short-term liquidity situation, as measured by the current ratio, from 0.773 in 2020 to 0.917 in 2021 is indicative of a stronger ability to meet the company's short-term </w:t>
      </w:r>
      <w:proofErr w:type="gramStart"/>
      <w:r>
        <w:rPr>
          <w:rFonts w:ascii="Times New Roman" w:eastAsia="Times New Roman" w:hAnsi="Times New Roman" w:cs="Times New Roman"/>
          <w:color w:val="374151"/>
          <w:sz w:val="24"/>
          <w:szCs w:val="24"/>
          <w:shd w:val="clear" w:color="auto" w:fill="F7F7F8"/>
        </w:rPr>
        <w:t>obligations(</w:t>
      </w:r>
      <w:proofErr w:type="gramEnd"/>
      <w:r>
        <w:rPr>
          <w:rFonts w:ascii="Times New Roman" w:eastAsia="Times New Roman" w:hAnsi="Times New Roman" w:cs="Times New Roman"/>
          <w:color w:val="374151"/>
          <w:sz w:val="24"/>
          <w:szCs w:val="24"/>
          <w:shd w:val="clear" w:color="auto" w:fill="F7F7F8"/>
        </w:rPr>
        <w:t>Brealey et al., 2016).</w:t>
      </w:r>
    </w:p>
    <w:p w14:paraId="2F89CC82"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547753B1"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 xml:space="preserve">Gearing ratio: The company's reliance </w:t>
      </w:r>
      <w:r>
        <w:rPr>
          <w:rFonts w:ascii="Times New Roman" w:eastAsia="Times New Roman" w:hAnsi="Times New Roman" w:cs="Times New Roman"/>
          <w:color w:val="374151"/>
          <w:sz w:val="24"/>
          <w:szCs w:val="24"/>
          <w:shd w:val="clear" w:color="auto" w:fill="F7F7F8"/>
        </w:rPr>
        <w:t>on debt financing somewhat dropped from 2020 levels to 2021 levels, as measured by a drop from a gearing ratio of 58.64% to a ratio of 57.27%.</w:t>
      </w:r>
    </w:p>
    <w:p w14:paraId="00D29D8C"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2AF2BB15" w14:textId="77777777"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Interest cover: The company is still able to satisfy its interest commitments despite a minor decline in its abi</w:t>
      </w:r>
      <w:r>
        <w:rPr>
          <w:rFonts w:ascii="Times New Roman" w:eastAsia="Times New Roman" w:hAnsi="Times New Roman" w:cs="Times New Roman"/>
          <w:color w:val="374151"/>
          <w:sz w:val="24"/>
          <w:szCs w:val="24"/>
          <w:shd w:val="clear" w:color="auto" w:fill="F7F7F8"/>
        </w:rPr>
        <w:t>lity to cover interest expenses (as measured by the interest cover ratio), which fell from 3.86 in 2020 to 3.566 in 2021(</w:t>
      </w:r>
      <w:proofErr w:type="spellStart"/>
      <w:r>
        <w:rPr>
          <w:rFonts w:ascii="Times New Roman" w:eastAsia="Times New Roman" w:hAnsi="Times New Roman" w:cs="Times New Roman"/>
          <w:color w:val="374151"/>
          <w:sz w:val="24"/>
          <w:szCs w:val="24"/>
          <w:shd w:val="clear" w:color="auto" w:fill="F7F7F8"/>
        </w:rPr>
        <w:t>Baginski</w:t>
      </w:r>
      <w:proofErr w:type="spellEnd"/>
      <w:r>
        <w:rPr>
          <w:rFonts w:ascii="Times New Roman" w:eastAsia="Times New Roman" w:hAnsi="Times New Roman" w:cs="Times New Roman"/>
          <w:color w:val="374151"/>
          <w:sz w:val="24"/>
          <w:szCs w:val="24"/>
          <w:shd w:val="clear" w:color="auto" w:fill="F7F7F8"/>
        </w:rPr>
        <w:t xml:space="preserve"> et al., 2017).</w:t>
      </w:r>
    </w:p>
    <w:p w14:paraId="3CFFE973"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40ABB76F" w14:textId="1A7D4AED" w:rsidR="0042793A" w:rsidRDefault="007D7BBB">
      <w:pPr>
        <w:spacing w:line="360" w:lineRule="auto"/>
        <w:jc w:val="both"/>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 xml:space="preserve">In the final two years of the 2020s, Sweets plc saw a considerable uptick in its financial performance and </w:t>
      </w:r>
      <w:proofErr w:type="gramStart"/>
      <w:r>
        <w:rPr>
          <w:rFonts w:ascii="Times New Roman" w:eastAsia="Times New Roman" w:hAnsi="Times New Roman" w:cs="Times New Roman"/>
          <w:color w:val="374151"/>
          <w:sz w:val="24"/>
          <w:szCs w:val="24"/>
          <w:shd w:val="clear" w:color="auto" w:fill="F7F7F8"/>
        </w:rPr>
        <w:t>pos</w:t>
      </w:r>
      <w:r>
        <w:rPr>
          <w:rFonts w:ascii="Times New Roman" w:eastAsia="Times New Roman" w:hAnsi="Times New Roman" w:cs="Times New Roman"/>
          <w:color w:val="374151"/>
          <w:sz w:val="24"/>
          <w:szCs w:val="24"/>
          <w:shd w:val="clear" w:color="auto" w:fill="F7F7F8"/>
        </w:rPr>
        <w:t>ition(</w:t>
      </w:r>
      <w:proofErr w:type="spellStart"/>
      <w:proofErr w:type="gramEnd"/>
      <w:r>
        <w:rPr>
          <w:rFonts w:ascii="Times New Roman" w:eastAsia="Times New Roman" w:hAnsi="Times New Roman" w:cs="Times New Roman"/>
          <w:color w:val="374151"/>
          <w:sz w:val="24"/>
          <w:szCs w:val="24"/>
          <w:shd w:val="clear" w:color="auto" w:fill="F7F7F8"/>
        </w:rPr>
        <w:t>Goedhart</w:t>
      </w:r>
      <w:proofErr w:type="spellEnd"/>
      <w:r>
        <w:rPr>
          <w:rFonts w:ascii="Times New Roman" w:eastAsia="Times New Roman" w:hAnsi="Times New Roman" w:cs="Times New Roman"/>
          <w:color w:val="374151"/>
          <w:sz w:val="24"/>
          <w:szCs w:val="24"/>
          <w:shd w:val="clear" w:color="auto" w:fill="F7F7F8"/>
        </w:rPr>
        <w:t xml:space="preserve"> et al., 2016)</w:t>
      </w:r>
      <w:r w:rsidR="00F77C03">
        <w:rPr>
          <w:rFonts w:ascii="Times New Roman" w:eastAsia="Times New Roman" w:hAnsi="Times New Roman" w:cs="Times New Roman"/>
          <w:color w:val="374151"/>
          <w:sz w:val="24"/>
          <w:szCs w:val="24"/>
          <w:shd w:val="clear" w:color="auto" w:fill="F7F7F8"/>
        </w:rPr>
        <w:t xml:space="preserve">. </w:t>
      </w:r>
      <w:r>
        <w:rPr>
          <w:rFonts w:ascii="Times New Roman" w:eastAsia="Times New Roman" w:hAnsi="Times New Roman" w:cs="Times New Roman"/>
          <w:color w:val="374151"/>
          <w:sz w:val="24"/>
          <w:szCs w:val="24"/>
          <w:shd w:val="clear" w:color="auto" w:fill="F7F7F8"/>
        </w:rPr>
        <w:t xml:space="preserve">Profitability, asset utilization, and liquidity have all increased as a result of the company's increased efficacy. However, it is important to monitor the interest cover in case it begins to fall. </w:t>
      </w:r>
      <w:proofErr w:type="gramStart"/>
      <w:r>
        <w:rPr>
          <w:rFonts w:ascii="Times New Roman" w:eastAsia="Times New Roman" w:hAnsi="Times New Roman" w:cs="Times New Roman"/>
          <w:color w:val="374151"/>
          <w:sz w:val="24"/>
          <w:szCs w:val="24"/>
          <w:shd w:val="clear" w:color="auto" w:fill="F7F7F8"/>
        </w:rPr>
        <w:t>It would seem that Sweets</w:t>
      </w:r>
      <w:proofErr w:type="gramEnd"/>
      <w:r>
        <w:rPr>
          <w:rFonts w:ascii="Times New Roman" w:eastAsia="Times New Roman" w:hAnsi="Times New Roman" w:cs="Times New Roman"/>
          <w:color w:val="374151"/>
          <w:sz w:val="24"/>
          <w:szCs w:val="24"/>
          <w:shd w:val="clear" w:color="auto" w:fill="F7F7F8"/>
        </w:rPr>
        <w:t xml:space="preserve"> plc</w:t>
      </w:r>
      <w:r>
        <w:rPr>
          <w:rFonts w:ascii="Times New Roman" w:eastAsia="Times New Roman" w:hAnsi="Times New Roman" w:cs="Times New Roman"/>
          <w:color w:val="374151"/>
          <w:sz w:val="24"/>
          <w:szCs w:val="24"/>
          <w:shd w:val="clear" w:color="auto" w:fill="F7F7F8"/>
        </w:rPr>
        <w:t xml:space="preserve"> is making progress.</w:t>
      </w:r>
    </w:p>
    <w:p w14:paraId="16A8E69B" w14:textId="77777777"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68A39482" w14:textId="1B15D77C" w:rsidR="0042793A" w:rsidRDefault="0042793A">
      <w:pPr>
        <w:spacing w:line="360" w:lineRule="auto"/>
        <w:jc w:val="both"/>
        <w:rPr>
          <w:rFonts w:ascii="Times New Roman" w:eastAsia="Times New Roman" w:hAnsi="Times New Roman" w:cs="Times New Roman"/>
          <w:color w:val="374151"/>
          <w:sz w:val="24"/>
          <w:szCs w:val="24"/>
          <w:shd w:val="clear" w:color="auto" w:fill="F7F7F8"/>
        </w:rPr>
      </w:pPr>
    </w:p>
    <w:p w14:paraId="2FF87E20" w14:textId="6B0B4F70"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2BF37646" w14:textId="360D1533"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2EF32117" w14:textId="404947D9"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5656172A" w14:textId="3FC37D1A"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49A315ED" w14:textId="108D09E1"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0DC0BBFB" w14:textId="35F84B59"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116F73E5" w14:textId="7BBDD481"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3C8E6188" w14:textId="3D40843C"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6F1DC5DD" w14:textId="643CA7D8"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05FFED5A" w14:textId="46414E0B"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525BC640" w14:textId="25D15F51"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6C4266A3" w14:textId="4A686E9B"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2367FFA9" w14:textId="67C7B794"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73DAAA04" w14:textId="26B941F5"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2C241A10" w14:textId="0008AB49"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679FD055" w14:textId="79082B49"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49719843" w14:textId="25EB2F36"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4A7F0189" w14:textId="056AB339"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696A4C00" w14:textId="2DF281FB"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4B7135D3" w14:textId="512ACFF8"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753547F7" w14:textId="1816B323"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39E3087A" w14:textId="77777777" w:rsidR="00F77C03" w:rsidRDefault="00F77C03">
      <w:pPr>
        <w:spacing w:line="360" w:lineRule="auto"/>
        <w:jc w:val="both"/>
        <w:rPr>
          <w:rFonts w:ascii="Times New Roman" w:eastAsia="Times New Roman" w:hAnsi="Times New Roman" w:cs="Times New Roman"/>
          <w:color w:val="374151"/>
          <w:sz w:val="24"/>
          <w:szCs w:val="24"/>
          <w:shd w:val="clear" w:color="auto" w:fill="F7F7F8"/>
        </w:rPr>
      </w:pPr>
    </w:p>
    <w:p w14:paraId="66853503" w14:textId="77777777" w:rsidR="0042793A" w:rsidRDefault="007D7BBB">
      <w:pPr>
        <w:pStyle w:val="Heading2"/>
        <w:spacing w:line="360" w:lineRule="auto"/>
        <w:rPr>
          <w:rFonts w:ascii="Times New Roman" w:eastAsia="Times New Roman" w:hAnsi="Times New Roman" w:cs="Times New Roman"/>
          <w:b/>
          <w:sz w:val="24"/>
          <w:szCs w:val="24"/>
        </w:rPr>
      </w:pPr>
      <w:bookmarkStart w:id="26" w:name="_35yg39e0y48m" w:colFirst="0" w:colLast="0"/>
      <w:bookmarkEnd w:id="26"/>
      <w:r>
        <w:rPr>
          <w:rFonts w:ascii="Times New Roman" w:eastAsia="Times New Roman" w:hAnsi="Times New Roman" w:cs="Times New Roman"/>
          <w:b/>
          <w:sz w:val="24"/>
          <w:szCs w:val="24"/>
        </w:rPr>
        <w:lastRenderedPageBreak/>
        <w:t>References</w:t>
      </w:r>
    </w:p>
    <w:p w14:paraId="1F4FA29D"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4D1E1170"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 xml:space="preserve">Alvarez, F., and </w:t>
      </w:r>
      <w:proofErr w:type="spellStart"/>
      <w:r>
        <w:rPr>
          <w:rFonts w:ascii="Times New Roman" w:eastAsia="Times New Roman" w:hAnsi="Times New Roman" w:cs="Times New Roman"/>
          <w:color w:val="374151"/>
          <w:sz w:val="24"/>
          <w:szCs w:val="24"/>
          <w:shd w:val="clear" w:color="auto" w:fill="F7F7F8"/>
        </w:rPr>
        <w:t>Fridson</w:t>
      </w:r>
      <w:proofErr w:type="spellEnd"/>
      <w:r>
        <w:rPr>
          <w:rFonts w:ascii="Times New Roman" w:eastAsia="Times New Roman" w:hAnsi="Times New Roman" w:cs="Times New Roman"/>
          <w:color w:val="374151"/>
          <w:sz w:val="24"/>
          <w:szCs w:val="24"/>
          <w:shd w:val="clear" w:color="auto" w:fill="F7F7F8"/>
        </w:rPr>
        <w:t>, M. S. ,2011. Financial Statement Analysis: A Practitioner's Guide (4th ed.). Wiley.</w:t>
      </w:r>
    </w:p>
    <w:p w14:paraId="158FDC91"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4B0D6936"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proofErr w:type="spellStart"/>
      <w:r>
        <w:rPr>
          <w:rFonts w:ascii="Times New Roman" w:eastAsia="Times New Roman" w:hAnsi="Times New Roman" w:cs="Times New Roman"/>
          <w:color w:val="374151"/>
          <w:sz w:val="24"/>
          <w:szCs w:val="24"/>
          <w:shd w:val="clear" w:color="auto" w:fill="F7F7F8"/>
        </w:rPr>
        <w:t>Baginski</w:t>
      </w:r>
      <w:proofErr w:type="spellEnd"/>
      <w:r>
        <w:rPr>
          <w:rFonts w:ascii="Times New Roman" w:eastAsia="Times New Roman" w:hAnsi="Times New Roman" w:cs="Times New Roman"/>
          <w:color w:val="374151"/>
          <w:sz w:val="24"/>
          <w:szCs w:val="24"/>
          <w:shd w:val="clear" w:color="auto" w:fill="F7F7F8"/>
        </w:rPr>
        <w:t xml:space="preserve">, S., Bradshaw, M., and </w:t>
      </w:r>
      <w:proofErr w:type="spellStart"/>
      <w:r>
        <w:rPr>
          <w:rFonts w:ascii="Times New Roman" w:eastAsia="Times New Roman" w:hAnsi="Times New Roman" w:cs="Times New Roman"/>
          <w:color w:val="374151"/>
          <w:sz w:val="24"/>
          <w:szCs w:val="24"/>
          <w:shd w:val="clear" w:color="auto" w:fill="F7F7F8"/>
        </w:rPr>
        <w:t>Wahlen</w:t>
      </w:r>
      <w:proofErr w:type="spellEnd"/>
      <w:r>
        <w:rPr>
          <w:rFonts w:ascii="Times New Roman" w:eastAsia="Times New Roman" w:hAnsi="Times New Roman" w:cs="Times New Roman"/>
          <w:color w:val="374151"/>
          <w:sz w:val="24"/>
          <w:szCs w:val="24"/>
          <w:shd w:val="clear" w:color="auto" w:fill="F7F7F8"/>
        </w:rPr>
        <w:t>, J. ,2017. Financial Reporting, Financial Statement Analysis and Valuation (9th ed.). Cengage Learning.</w:t>
      </w:r>
    </w:p>
    <w:p w14:paraId="5C8A21D8"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3A414485"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Brealey, R. A., Myers, S. C., and Allen, F., 2016. Principles of Corporate Finance (12th ed.). McGraw-Hill Educa</w:t>
      </w:r>
      <w:r>
        <w:rPr>
          <w:rFonts w:ascii="Times New Roman" w:eastAsia="Times New Roman" w:hAnsi="Times New Roman" w:cs="Times New Roman"/>
          <w:color w:val="374151"/>
          <w:sz w:val="24"/>
          <w:szCs w:val="24"/>
          <w:shd w:val="clear" w:color="auto" w:fill="F7F7F8"/>
        </w:rPr>
        <w:t>tion.</w:t>
      </w:r>
    </w:p>
    <w:p w14:paraId="74EE6F1D"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7A29B2B4"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Brigham, E. F., and Ehrhardt, M. C., 2019. Financial management: Theory and practice (16th ed.). Cengage Learning.</w:t>
      </w:r>
    </w:p>
    <w:p w14:paraId="2CB9974E"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66EE652C"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 xml:space="preserve">Brown, P. R., Stickney, C. P., and </w:t>
      </w:r>
      <w:proofErr w:type="spellStart"/>
      <w:r>
        <w:rPr>
          <w:rFonts w:ascii="Times New Roman" w:eastAsia="Times New Roman" w:hAnsi="Times New Roman" w:cs="Times New Roman"/>
          <w:color w:val="374151"/>
          <w:sz w:val="24"/>
          <w:szCs w:val="24"/>
          <w:shd w:val="clear" w:color="auto" w:fill="F7F7F8"/>
        </w:rPr>
        <w:t>Wahlen</w:t>
      </w:r>
      <w:proofErr w:type="spellEnd"/>
      <w:r>
        <w:rPr>
          <w:rFonts w:ascii="Times New Roman" w:eastAsia="Times New Roman" w:hAnsi="Times New Roman" w:cs="Times New Roman"/>
          <w:color w:val="374151"/>
          <w:sz w:val="24"/>
          <w:szCs w:val="24"/>
          <w:shd w:val="clear" w:color="auto" w:fill="F7F7F8"/>
        </w:rPr>
        <w:t xml:space="preserve">, J. M., 2012. Financial Reporting, Financial Statement Analysis and Valuation: A Strategic </w:t>
      </w:r>
      <w:r>
        <w:rPr>
          <w:rFonts w:ascii="Times New Roman" w:eastAsia="Times New Roman" w:hAnsi="Times New Roman" w:cs="Times New Roman"/>
          <w:color w:val="374151"/>
          <w:sz w:val="24"/>
          <w:szCs w:val="24"/>
          <w:shd w:val="clear" w:color="auto" w:fill="F7F7F8"/>
        </w:rPr>
        <w:t>Perspective (7th ed.). Cengage Learning.</w:t>
      </w:r>
    </w:p>
    <w:p w14:paraId="62AC4105"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05473636"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proofErr w:type="spellStart"/>
      <w:r>
        <w:rPr>
          <w:rFonts w:ascii="Times New Roman" w:eastAsia="Times New Roman" w:hAnsi="Times New Roman" w:cs="Times New Roman"/>
          <w:color w:val="374151"/>
          <w:sz w:val="24"/>
          <w:szCs w:val="24"/>
          <w:shd w:val="clear" w:color="auto" w:fill="F7F7F8"/>
        </w:rPr>
        <w:t>Goedhart</w:t>
      </w:r>
      <w:proofErr w:type="spellEnd"/>
      <w:r>
        <w:rPr>
          <w:rFonts w:ascii="Times New Roman" w:eastAsia="Times New Roman" w:hAnsi="Times New Roman" w:cs="Times New Roman"/>
          <w:color w:val="374151"/>
          <w:sz w:val="24"/>
          <w:szCs w:val="24"/>
          <w:shd w:val="clear" w:color="auto" w:fill="F7F7F8"/>
        </w:rPr>
        <w:t>, M., Koller, T., and Wessels, D., 2015. Valuation: Measuring and Managing the Value of Companies (6th ed.). Wiley.</w:t>
      </w:r>
    </w:p>
    <w:p w14:paraId="17F75D7B"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07CA0371"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Healy, P. M., Palepu, K. G., and Peek, E., 2016. Business Analysis and Valuation: IFRS Ed</w:t>
      </w:r>
      <w:r>
        <w:rPr>
          <w:rFonts w:ascii="Times New Roman" w:eastAsia="Times New Roman" w:hAnsi="Times New Roman" w:cs="Times New Roman"/>
          <w:color w:val="374151"/>
          <w:sz w:val="24"/>
          <w:szCs w:val="24"/>
          <w:shd w:val="clear" w:color="auto" w:fill="F7F7F8"/>
        </w:rPr>
        <w:t>ition (4th ed.). Cengage Learning.</w:t>
      </w:r>
    </w:p>
    <w:p w14:paraId="6BF2ABAA"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57B079A4"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 xml:space="preserve">Jordan, B. D., Ross, S. A., and </w:t>
      </w:r>
      <w:proofErr w:type="spellStart"/>
      <w:r>
        <w:rPr>
          <w:rFonts w:ascii="Times New Roman" w:eastAsia="Times New Roman" w:hAnsi="Times New Roman" w:cs="Times New Roman"/>
          <w:color w:val="374151"/>
          <w:sz w:val="24"/>
          <w:szCs w:val="24"/>
          <w:shd w:val="clear" w:color="auto" w:fill="F7F7F8"/>
        </w:rPr>
        <w:t>Westerfield</w:t>
      </w:r>
      <w:proofErr w:type="spellEnd"/>
      <w:r>
        <w:rPr>
          <w:rFonts w:ascii="Times New Roman" w:eastAsia="Times New Roman" w:hAnsi="Times New Roman" w:cs="Times New Roman"/>
          <w:color w:val="374151"/>
          <w:sz w:val="24"/>
          <w:szCs w:val="24"/>
          <w:shd w:val="clear" w:color="auto" w:fill="F7F7F8"/>
        </w:rPr>
        <w:t>, R. W., 2019. Fundamentals of Corporate Finance (12th ed.). McGraw-Hill Education.</w:t>
      </w:r>
    </w:p>
    <w:p w14:paraId="28375D2D" w14:textId="77777777" w:rsidR="0042793A" w:rsidRDefault="0042793A">
      <w:pPr>
        <w:spacing w:line="360" w:lineRule="auto"/>
        <w:rPr>
          <w:rFonts w:ascii="Times New Roman" w:eastAsia="Times New Roman" w:hAnsi="Times New Roman" w:cs="Times New Roman"/>
          <w:color w:val="374151"/>
          <w:sz w:val="24"/>
          <w:szCs w:val="24"/>
          <w:shd w:val="clear" w:color="auto" w:fill="F7F7F8"/>
        </w:rPr>
      </w:pPr>
    </w:p>
    <w:p w14:paraId="6EFE3D98"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t>Penman, S. H., 2020. Financial Statement Analysis and Security Valuation (6th ed.). McGraw-Hill Education.</w:t>
      </w:r>
    </w:p>
    <w:p w14:paraId="2A8DDD8A" w14:textId="77777777" w:rsidR="0042793A" w:rsidRDefault="007D7BBB">
      <w:pPr>
        <w:spacing w:line="360" w:lineRule="auto"/>
        <w:rPr>
          <w:rFonts w:ascii="Times New Roman" w:eastAsia="Times New Roman" w:hAnsi="Times New Roman" w:cs="Times New Roman"/>
          <w:color w:val="374151"/>
          <w:sz w:val="24"/>
          <w:szCs w:val="24"/>
          <w:shd w:val="clear" w:color="auto" w:fill="F7F7F8"/>
        </w:rPr>
      </w:pPr>
      <w:r>
        <w:rPr>
          <w:rFonts w:ascii="Times New Roman" w:eastAsia="Times New Roman" w:hAnsi="Times New Roman" w:cs="Times New Roman"/>
          <w:color w:val="374151"/>
          <w:sz w:val="24"/>
          <w:szCs w:val="24"/>
          <w:shd w:val="clear" w:color="auto" w:fill="F7F7F8"/>
        </w:rPr>
        <w:br/>
      </w:r>
    </w:p>
    <w:sectPr w:rsidR="0042793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5D6AEA"/>
    <w:multiLevelType w:val="multilevel"/>
    <w:tmpl w:val="9E1AD9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58340F75"/>
    <w:multiLevelType w:val="multilevel"/>
    <w:tmpl w:val="4224B5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93A"/>
    <w:rsid w:val="0042793A"/>
    <w:rsid w:val="00726671"/>
    <w:rsid w:val="007D7BBB"/>
    <w:rsid w:val="00F7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B7C9"/>
  <w15:docId w15:val="{E6AC2466-196A-40F5-8516-748592989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1136</Words>
  <Characters>6480</Characters>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2023-04-28T17:54:00Z</dcterms:created>
  <dcterms:modified xsi:type="dcterms:W3CDTF">2023-04-28T18:15:00Z</dcterms:modified>
</cp:coreProperties>
</file>