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CD66F" w14:textId="77777777" w:rsidR="00ED4157" w:rsidRPr="00ED4157" w:rsidRDefault="00ED4157" w:rsidP="00ED4157">
      <w:pPr>
        <w:rPr>
          <w:b/>
          <w:bCs/>
        </w:rPr>
      </w:pPr>
    </w:p>
    <w:p w14:paraId="1B441C27" w14:textId="3F28119E" w:rsidR="00ED4157" w:rsidRDefault="008C6D2F" w:rsidP="008C6D2F">
      <w:pPr>
        <w:jc w:val="center"/>
      </w:pPr>
      <w:r>
        <w:t>Feasibility Plan for an International Meeting</w:t>
      </w:r>
    </w:p>
    <w:p w14:paraId="3F362503" w14:textId="2FB95FEA" w:rsidR="008C6D2F" w:rsidRDefault="008C6D2F" w:rsidP="008C6D2F">
      <w:pPr>
        <w:jc w:val="center"/>
      </w:pPr>
      <w:r>
        <w:t>International Meeting Management for Hotel Industry</w:t>
      </w:r>
    </w:p>
    <w:p w14:paraId="51044525" w14:textId="51E56ED0" w:rsidR="008C6D2F" w:rsidRDefault="008C6D2F" w:rsidP="008C6D2F">
      <w:pPr>
        <w:jc w:val="center"/>
      </w:pPr>
      <w:r>
        <w:t>BMIH6007</w:t>
      </w:r>
    </w:p>
    <w:p w14:paraId="4719EE98" w14:textId="6683379D" w:rsidR="008C6D2F" w:rsidRDefault="008C6D2F" w:rsidP="008C6D2F">
      <w:pPr>
        <w:jc w:val="center"/>
      </w:pPr>
      <w:r>
        <w:t>Syeda Shajna Begum</w:t>
      </w:r>
    </w:p>
    <w:p w14:paraId="463A7009" w14:textId="08F91686" w:rsidR="008C6D2F" w:rsidRDefault="008C6D2F" w:rsidP="008C6D2F">
      <w:pPr>
        <w:jc w:val="center"/>
      </w:pPr>
      <w:r>
        <w:t>2128506</w:t>
      </w:r>
    </w:p>
    <w:p w14:paraId="0354222D" w14:textId="77777777" w:rsidR="008C6D2F" w:rsidRDefault="008C6D2F" w:rsidP="008C6D2F">
      <w:pPr>
        <w:jc w:val="center"/>
      </w:pPr>
    </w:p>
    <w:p w14:paraId="2E0A29C5" w14:textId="78DD4D5A" w:rsidR="008C6D2F" w:rsidRDefault="008C6D2F" w:rsidP="008C6D2F">
      <w:pPr>
        <w:jc w:val="center"/>
        <w:sectPr w:rsidR="008C6D2F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173362C" w14:textId="15B2220B" w:rsidR="00EE5EB7" w:rsidRDefault="00EE5EB7">
      <w:r>
        <w:lastRenderedPageBreak/>
        <w:t>Slide 2: Introduction</w:t>
      </w:r>
    </w:p>
    <w:p w14:paraId="37708FD6" w14:textId="0C1F5804" w:rsidR="00EE5EB7" w:rsidRDefault="004D384A" w:rsidP="00EE5EB7">
      <w:r>
        <w:rPr>
          <w:noProof/>
        </w:rPr>
        <w:drawing>
          <wp:inline distT="0" distB="0" distL="0" distR="0" wp14:anchorId="4D662B78" wp14:editId="0CAFD761">
            <wp:extent cx="5944235" cy="3340735"/>
            <wp:effectExtent l="0" t="0" r="0" b="0"/>
            <wp:docPr id="32602754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E5C842" w14:textId="77777777" w:rsidR="00E8193E" w:rsidRDefault="00E8193E" w:rsidP="00E8193E">
      <w:r>
        <w:t>Slide 3: Market Factors</w:t>
      </w:r>
    </w:p>
    <w:p w14:paraId="6D3D9FC6" w14:textId="418D10DD" w:rsidR="0015663F" w:rsidRDefault="004D384A" w:rsidP="0015663F">
      <w:r>
        <w:rPr>
          <w:noProof/>
        </w:rPr>
        <w:drawing>
          <wp:inline distT="0" distB="0" distL="0" distR="0" wp14:anchorId="5BCCB504" wp14:editId="117893D9">
            <wp:extent cx="5943600" cy="3343275"/>
            <wp:effectExtent l="0" t="0" r="0" b="9525"/>
            <wp:docPr id="18020771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077155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22CF1" w14:textId="6740358F" w:rsidR="00E8193E" w:rsidRDefault="00E8193E" w:rsidP="00EE5EB7"/>
    <w:p w14:paraId="68C3FA3A" w14:textId="5EE352C4" w:rsidR="00EA006C" w:rsidRDefault="00EA006C" w:rsidP="00EA006C">
      <w:r>
        <w:lastRenderedPageBreak/>
        <w:t xml:space="preserve">Slide 4: </w:t>
      </w:r>
    </w:p>
    <w:p w14:paraId="41637184" w14:textId="66EC0577" w:rsidR="00EA006C" w:rsidRDefault="00A022ED" w:rsidP="00EA006C">
      <w:r>
        <w:rPr>
          <w:noProof/>
        </w:rPr>
        <w:drawing>
          <wp:inline distT="0" distB="0" distL="0" distR="0" wp14:anchorId="63E6A484" wp14:editId="68E2FC0A">
            <wp:extent cx="5944235" cy="3340735"/>
            <wp:effectExtent l="0" t="0" r="0" b="0"/>
            <wp:docPr id="8623403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A77677" w14:textId="51EB0D75" w:rsidR="002A3AD4" w:rsidRDefault="002A3AD4" w:rsidP="002A3AD4">
      <w:r>
        <w:t>Slide 5: Operational Factors</w:t>
      </w:r>
    </w:p>
    <w:p w14:paraId="7E2B1077" w14:textId="0269C37B" w:rsidR="00EE5EB7" w:rsidRDefault="00ED4157">
      <w:r>
        <w:rPr>
          <w:noProof/>
        </w:rPr>
        <w:drawing>
          <wp:inline distT="0" distB="0" distL="0" distR="0" wp14:anchorId="4017312C" wp14:editId="1A8F317A">
            <wp:extent cx="5944235" cy="3340735"/>
            <wp:effectExtent l="0" t="0" r="0" b="0"/>
            <wp:docPr id="2038042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1E181D" w14:textId="32C2544E" w:rsidR="00D46402" w:rsidRDefault="00D46402" w:rsidP="00D46402">
      <w:r>
        <w:t xml:space="preserve">Slide 6: </w:t>
      </w:r>
    </w:p>
    <w:p w14:paraId="02B80922" w14:textId="70E10FE5" w:rsidR="00ED4157" w:rsidRDefault="00ED4157" w:rsidP="00D46402">
      <w:r>
        <w:rPr>
          <w:noProof/>
        </w:rPr>
        <w:lastRenderedPageBreak/>
        <w:drawing>
          <wp:inline distT="0" distB="0" distL="0" distR="0" wp14:anchorId="3B23E266" wp14:editId="58D7FBBB">
            <wp:extent cx="5944235" cy="3340735"/>
            <wp:effectExtent l="0" t="0" r="0" b="0"/>
            <wp:docPr id="19400987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C45376" w14:textId="4A3C7DBD" w:rsidR="00680113" w:rsidRDefault="00680113" w:rsidP="008C6D2F">
      <w:pPr>
        <w:numPr>
          <w:ilvl w:val="0"/>
          <w:numId w:val="3"/>
        </w:numPr>
      </w:pPr>
      <w:r>
        <w:t>Slide 7: Financial Factors</w:t>
      </w:r>
    </w:p>
    <w:p w14:paraId="02C29230" w14:textId="5ED753E3" w:rsidR="00680113" w:rsidRDefault="00ED4157" w:rsidP="00680113">
      <w:r>
        <w:rPr>
          <w:noProof/>
        </w:rPr>
        <w:drawing>
          <wp:inline distT="0" distB="0" distL="0" distR="0" wp14:anchorId="6C50D155" wp14:editId="5E4381CC">
            <wp:extent cx="5944235" cy="3340735"/>
            <wp:effectExtent l="0" t="0" r="0" b="0"/>
            <wp:docPr id="21142850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546B94" w14:textId="1A486CA4" w:rsidR="00BB5544" w:rsidRDefault="00BB5544" w:rsidP="00BB5544">
      <w:r>
        <w:t xml:space="preserve">Slide 8: </w:t>
      </w:r>
    </w:p>
    <w:p w14:paraId="7B644518" w14:textId="6E679F38" w:rsidR="00607DEC" w:rsidRDefault="00ED4157" w:rsidP="00BB5544">
      <w:r>
        <w:rPr>
          <w:noProof/>
        </w:rPr>
        <w:lastRenderedPageBreak/>
        <w:drawing>
          <wp:inline distT="0" distB="0" distL="0" distR="0" wp14:anchorId="48726E9A" wp14:editId="368D422A">
            <wp:extent cx="5944235" cy="3340735"/>
            <wp:effectExtent l="0" t="0" r="0" b="0"/>
            <wp:docPr id="5531536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6773F9" w14:textId="70C5E73A" w:rsidR="00680113" w:rsidRDefault="00680113" w:rsidP="00680113">
      <w:r>
        <w:t xml:space="preserve">Slide 9: </w:t>
      </w:r>
    </w:p>
    <w:p w14:paraId="09D8F7E5" w14:textId="4D6CD685" w:rsidR="00680113" w:rsidRDefault="00ED4157" w:rsidP="00680113">
      <w:r>
        <w:rPr>
          <w:noProof/>
        </w:rPr>
        <w:drawing>
          <wp:inline distT="0" distB="0" distL="0" distR="0" wp14:anchorId="514E1FB7" wp14:editId="1741ABE9">
            <wp:extent cx="5944235" cy="3340735"/>
            <wp:effectExtent l="0" t="0" r="0" b="0"/>
            <wp:docPr id="7148413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B95E1C" w14:textId="345A4CF7" w:rsidR="00F66D7C" w:rsidRDefault="00C23B56">
      <w:r>
        <w:t>Slide 10</w:t>
      </w:r>
    </w:p>
    <w:p w14:paraId="24342627" w14:textId="702489F8" w:rsidR="00ED4157" w:rsidRDefault="00ED4157">
      <w:r>
        <w:rPr>
          <w:noProof/>
        </w:rPr>
        <w:lastRenderedPageBreak/>
        <w:drawing>
          <wp:inline distT="0" distB="0" distL="0" distR="0" wp14:anchorId="44CDF032" wp14:editId="7D1AA58C">
            <wp:extent cx="5943600" cy="3343275"/>
            <wp:effectExtent l="0" t="0" r="0" b="9525"/>
            <wp:docPr id="7893233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323380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B8165" w14:textId="77777777" w:rsidR="00C23B56" w:rsidRPr="00C23B56" w:rsidRDefault="00C23B56" w:rsidP="00C23B56">
      <w:pPr>
        <w:rPr>
          <w:b/>
          <w:bCs/>
          <w:lang w:val="en-US"/>
        </w:rPr>
      </w:pPr>
      <w:r w:rsidRPr="00C23B56">
        <w:rPr>
          <w:b/>
          <w:bCs/>
          <w:lang w:val="en-US"/>
        </w:rPr>
        <w:t>Reference list</w:t>
      </w:r>
    </w:p>
    <w:p w14:paraId="5B90C9F2" w14:textId="77777777" w:rsidR="00C23B56" w:rsidRPr="00C23B56" w:rsidRDefault="00C23B56" w:rsidP="00ED4157">
      <w:pPr>
        <w:ind w:left="720" w:hanging="720"/>
        <w:rPr>
          <w:lang w:val="en-US"/>
        </w:rPr>
      </w:pPr>
      <w:r w:rsidRPr="00C23B56">
        <w:rPr>
          <w:lang w:val="en-US"/>
        </w:rPr>
        <w:t xml:space="preserve">Allen, J., Harries, R. and Jago, L. (2022). </w:t>
      </w:r>
      <w:r w:rsidRPr="00C23B56">
        <w:rPr>
          <w:i/>
          <w:iCs/>
          <w:lang w:val="en-US"/>
        </w:rPr>
        <w:t>Festival &amp; Special Event Management</w:t>
      </w:r>
      <w:r w:rsidRPr="00C23B56">
        <w:rPr>
          <w:lang w:val="en-US"/>
        </w:rPr>
        <w:t>. 1st ed. Hoboken, New Jersey: John Wiley &amp; Sons.</w:t>
      </w:r>
    </w:p>
    <w:p w14:paraId="5CA022E7" w14:textId="77777777" w:rsidR="00C23B56" w:rsidRPr="00C23B56" w:rsidRDefault="00C23B56" w:rsidP="00ED4157">
      <w:pPr>
        <w:ind w:left="720" w:hanging="720"/>
        <w:rPr>
          <w:lang w:val="en-US"/>
        </w:rPr>
      </w:pPr>
      <w:r w:rsidRPr="00C23B56">
        <w:rPr>
          <w:lang w:val="en-US"/>
        </w:rPr>
        <w:t xml:space="preserve">An, J., Kim, H. and Hur, D. (2021). Keeping the Competitive Edge of a Convention and Exhibition Center in MICE Environment: Identification of Event Attributes for Long-Run Success. </w:t>
      </w:r>
      <w:r w:rsidRPr="00C23B56">
        <w:rPr>
          <w:i/>
          <w:iCs/>
          <w:lang w:val="en-US"/>
        </w:rPr>
        <w:t>Sustainability</w:t>
      </w:r>
      <w:r w:rsidRPr="00C23B56">
        <w:rPr>
          <w:lang w:val="en-US"/>
        </w:rPr>
        <w:t xml:space="preserve">, [online] 13(9), p.5030. </w:t>
      </w:r>
    </w:p>
    <w:p w14:paraId="0667D788" w14:textId="77777777" w:rsidR="00C23B56" w:rsidRPr="00EC7A9E" w:rsidRDefault="00C23B56" w:rsidP="00ED4157">
      <w:pPr>
        <w:ind w:left="720" w:hanging="720"/>
        <w:rPr>
          <w:lang w:val="en-US"/>
        </w:rPr>
      </w:pPr>
      <w:r w:rsidRPr="00EC7A9E">
        <w:rPr>
          <w:lang w:val="en-US"/>
        </w:rPr>
        <w:t xml:space="preserve">Fox, D., Gouthro, M.B., </w:t>
      </w:r>
      <w:proofErr w:type="spellStart"/>
      <w:r w:rsidRPr="00EC7A9E">
        <w:rPr>
          <w:lang w:val="en-US"/>
        </w:rPr>
        <w:t>Morakabati</w:t>
      </w:r>
      <w:proofErr w:type="spellEnd"/>
      <w:r w:rsidRPr="00EC7A9E">
        <w:rPr>
          <w:lang w:val="en-US"/>
        </w:rPr>
        <w:t xml:space="preserve">, Y. and </w:t>
      </w:r>
      <w:proofErr w:type="spellStart"/>
      <w:r w:rsidRPr="00EC7A9E">
        <w:rPr>
          <w:lang w:val="en-US"/>
        </w:rPr>
        <w:t>Brackstone</w:t>
      </w:r>
      <w:proofErr w:type="spellEnd"/>
      <w:r w:rsidRPr="00EC7A9E">
        <w:rPr>
          <w:lang w:val="en-US"/>
        </w:rPr>
        <w:t xml:space="preserve">, J. (2014). </w:t>
      </w:r>
      <w:r w:rsidRPr="00EC7A9E">
        <w:rPr>
          <w:i/>
          <w:iCs/>
          <w:lang w:val="en-US"/>
        </w:rPr>
        <w:t>Doing events research: from theory to practice</w:t>
      </w:r>
      <w:r w:rsidRPr="00EC7A9E">
        <w:rPr>
          <w:lang w:val="en-US"/>
        </w:rPr>
        <w:t>. London: Routledge, Taylor &amp; Francis Group.</w:t>
      </w:r>
    </w:p>
    <w:p w14:paraId="58C42730" w14:textId="77777777" w:rsidR="00C23B56" w:rsidRDefault="00C23B56" w:rsidP="00ED4157">
      <w:pPr>
        <w:ind w:left="720" w:hanging="720"/>
      </w:pPr>
      <w:r>
        <w:t xml:space="preserve">Getz, D. and Page, S. (2019) </w:t>
      </w:r>
      <w:r w:rsidRPr="00EC7A9E">
        <w:rPr>
          <w:i/>
          <w:iCs/>
        </w:rPr>
        <w:t>Event studies: theory, research and policy for planned events</w:t>
      </w:r>
      <w:r>
        <w:t>. 3rd Edition. Routledge: Oxford</w:t>
      </w:r>
    </w:p>
    <w:p w14:paraId="782051C6" w14:textId="77777777" w:rsidR="00C23B56" w:rsidRDefault="00C23B56" w:rsidP="00ED4157">
      <w:pPr>
        <w:ind w:left="720" w:hanging="720"/>
      </w:pPr>
      <w:r>
        <w:t>Meredith, J. (2022) Project management: a managerial approach</w:t>
      </w:r>
    </w:p>
    <w:p w14:paraId="0AEE0401" w14:textId="77777777" w:rsidR="00C23B56" w:rsidRPr="00C23B56" w:rsidRDefault="00C23B56" w:rsidP="00ED4157">
      <w:pPr>
        <w:ind w:left="720" w:hanging="720"/>
        <w:rPr>
          <w:lang w:val="en-US"/>
        </w:rPr>
      </w:pPr>
      <w:r w:rsidRPr="00C23B56">
        <w:rPr>
          <w:lang w:val="en-US"/>
        </w:rPr>
        <w:t xml:space="preserve">Nolan, E. (2020). The supply and design of different types of venues for business events. </w:t>
      </w:r>
      <w:r w:rsidRPr="00C23B56">
        <w:rPr>
          <w:i/>
          <w:iCs/>
          <w:lang w:val="en-US"/>
        </w:rPr>
        <w:t>International Journal of Tourism Cities</w:t>
      </w:r>
      <w:r w:rsidRPr="00C23B56">
        <w:rPr>
          <w:lang w:val="en-US"/>
        </w:rPr>
        <w:t xml:space="preserve">, 6(4). </w:t>
      </w:r>
    </w:p>
    <w:p w14:paraId="681C6391" w14:textId="77777777" w:rsidR="00C23B56" w:rsidRDefault="00C23B56" w:rsidP="00ED4157">
      <w:pPr>
        <w:ind w:left="720" w:hanging="720"/>
      </w:pPr>
      <w:r>
        <w:t>O’Toole, W. (2011) Events feasibility and development: from strategy to operations. Elsevier: Oxford</w:t>
      </w:r>
    </w:p>
    <w:p w14:paraId="24249D46" w14:textId="77777777" w:rsidR="00C23B56" w:rsidRDefault="00C23B56" w:rsidP="00ED4157">
      <w:pPr>
        <w:ind w:left="720" w:hanging="720"/>
      </w:pPr>
      <w:r>
        <w:lastRenderedPageBreak/>
        <w:t>Rogers, T. and Wynn-Moylan, P (2022) Conferences and conventions: a global industry. 4th Edition. Routledge: Oxford</w:t>
      </w:r>
    </w:p>
    <w:p w14:paraId="2BB259FA" w14:textId="77777777" w:rsidR="00C23B56" w:rsidRDefault="00C23B56" w:rsidP="00ED4157">
      <w:pPr>
        <w:ind w:left="720" w:hanging="720"/>
      </w:pPr>
      <w:r>
        <w:t>Smith, A. (2012) Events and urban regeneration: the strategic use of events to revitalise cities. Routledge: Oxford</w:t>
      </w:r>
    </w:p>
    <w:p w14:paraId="57E26ED2" w14:textId="77777777" w:rsidR="00C23B56" w:rsidRDefault="00C23B56"/>
    <w:sectPr w:rsidR="00C23B56" w:rsidSect="00ED4157">
      <w:footerReference w:type="default" r:id="rId19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466B1" w14:textId="77777777" w:rsidR="00896C2F" w:rsidRDefault="00896C2F" w:rsidP="00ED4157">
      <w:pPr>
        <w:spacing w:before="0" w:after="0" w:line="240" w:lineRule="auto"/>
      </w:pPr>
      <w:r>
        <w:separator/>
      </w:r>
    </w:p>
  </w:endnote>
  <w:endnote w:type="continuationSeparator" w:id="0">
    <w:p w14:paraId="390D6184" w14:textId="77777777" w:rsidR="00896C2F" w:rsidRDefault="00896C2F" w:rsidP="00ED415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5AD2F" w14:textId="728BCF5E" w:rsidR="00ED4157" w:rsidRDefault="00ED4157">
    <w:pPr>
      <w:pStyle w:val="Footer"/>
      <w:jc w:val="right"/>
    </w:pPr>
  </w:p>
  <w:p w14:paraId="3EB2F689" w14:textId="77777777" w:rsidR="00ED4157" w:rsidRDefault="00ED41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644295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EA59A2" w14:textId="77777777" w:rsidR="00ED4157" w:rsidRDefault="00ED41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7D5FF6" w14:textId="77777777" w:rsidR="00ED4157" w:rsidRDefault="00ED41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40071" w14:textId="77777777" w:rsidR="00896C2F" w:rsidRDefault="00896C2F" w:rsidP="00ED4157">
      <w:pPr>
        <w:spacing w:before="0" w:after="0" w:line="240" w:lineRule="auto"/>
      </w:pPr>
      <w:r>
        <w:separator/>
      </w:r>
    </w:p>
  </w:footnote>
  <w:footnote w:type="continuationSeparator" w:id="0">
    <w:p w14:paraId="34BAB703" w14:textId="77777777" w:rsidR="00896C2F" w:rsidRDefault="00896C2F" w:rsidP="00ED415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B0F"/>
    <w:multiLevelType w:val="hybridMultilevel"/>
    <w:tmpl w:val="4484EAE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86369"/>
    <w:multiLevelType w:val="hybridMultilevel"/>
    <w:tmpl w:val="EF288086"/>
    <w:lvl w:ilvl="0" w:tplc="1D2C67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C27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041C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E80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0AB5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8A0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C47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1EB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54B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2BD1AA5"/>
    <w:multiLevelType w:val="hybridMultilevel"/>
    <w:tmpl w:val="D2FA6E6E"/>
    <w:lvl w:ilvl="0" w:tplc="F77042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6E2A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68D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9C9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E46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E472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D830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23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54C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44538746">
    <w:abstractNumId w:val="2"/>
  </w:num>
  <w:num w:numId="2" w16cid:durableId="181283699">
    <w:abstractNumId w:val="1"/>
  </w:num>
  <w:num w:numId="3" w16cid:durableId="44454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9B2"/>
    <w:rsid w:val="00036BD2"/>
    <w:rsid w:val="00037CCF"/>
    <w:rsid w:val="00064493"/>
    <w:rsid w:val="000C718E"/>
    <w:rsid w:val="000E215A"/>
    <w:rsid w:val="000E67B2"/>
    <w:rsid w:val="0015663F"/>
    <w:rsid w:val="00156C0D"/>
    <w:rsid w:val="00192CC6"/>
    <w:rsid w:val="001B1685"/>
    <w:rsid w:val="001E44C3"/>
    <w:rsid w:val="00260633"/>
    <w:rsid w:val="002A3AD4"/>
    <w:rsid w:val="002B02CC"/>
    <w:rsid w:val="002F3FDA"/>
    <w:rsid w:val="00313E04"/>
    <w:rsid w:val="00332A83"/>
    <w:rsid w:val="003461EA"/>
    <w:rsid w:val="003857D4"/>
    <w:rsid w:val="003B1C11"/>
    <w:rsid w:val="004205BB"/>
    <w:rsid w:val="00435B57"/>
    <w:rsid w:val="004577BA"/>
    <w:rsid w:val="004A1916"/>
    <w:rsid w:val="004C7D57"/>
    <w:rsid w:val="004D384A"/>
    <w:rsid w:val="00593F2A"/>
    <w:rsid w:val="005F25F5"/>
    <w:rsid w:val="00601603"/>
    <w:rsid w:val="00607DEC"/>
    <w:rsid w:val="00680113"/>
    <w:rsid w:val="00685482"/>
    <w:rsid w:val="00685F5F"/>
    <w:rsid w:val="00717985"/>
    <w:rsid w:val="00722C46"/>
    <w:rsid w:val="007D3571"/>
    <w:rsid w:val="007E0BF6"/>
    <w:rsid w:val="00896C2F"/>
    <w:rsid w:val="008C6D2F"/>
    <w:rsid w:val="00904645"/>
    <w:rsid w:val="00915194"/>
    <w:rsid w:val="00935FEC"/>
    <w:rsid w:val="00940832"/>
    <w:rsid w:val="009770B0"/>
    <w:rsid w:val="009B322C"/>
    <w:rsid w:val="009C4ECF"/>
    <w:rsid w:val="00A022ED"/>
    <w:rsid w:val="00A939B2"/>
    <w:rsid w:val="00AA057C"/>
    <w:rsid w:val="00AE21C0"/>
    <w:rsid w:val="00B60239"/>
    <w:rsid w:val="00B66E3E"/>
    <w:rsid w:val="00BA58D8"/>
    <w:rsid w:val="00BB5544"/>
    <w:rsid w:val="00BF0B4A"/>
    <w:rsid w:val="00C2369D"/>
    <w:rsid w:val="00C23B56"/>
    <w:rsid w:val="00C951BC"/>
    <w:rsid w:val="00CA2A3A"/>
    <w:rsid w:val="00D34792"/>
    <w:rsid w:val="00D46402"/>
    <w:rsid w:val="00D96F94"/>
    <w:rsid w:val="00E31036"/>
    <w:rsid w:val="00E8193E"/>
    <w:rsid w:val="00EA006C"/>
    <w:rsid w:val="00ED4157"/>
    <w:rsid w:val="00EE5EB7"/>
    <w:rsid w:val="00F0598D"/>
    <w:rsid w:val="00F6236B"/>
    <w:rsid w:val="00F6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F82006"/>
  <w15:chartTrackingRefBased/>
  <w15:docId w15:val="{A5662F49-C762-4D5B-B883-EEEEBA7D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645"/>
    <w:pPr>
      <w:spacing w:before="12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58D8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5482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4ECF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8D8"/>
    <w:rPr>
      <w:rFonts w:ascii="Times New Roman" w:eastAsiaTheme="majorEastAsia" w:hAnsi="Times New Roman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85482"/>
    <w:rPr>
      <w:rFonts w:ascii="Times New Roman" w:eastAsiaTheme="majorEastAsia" w:hAnsi="Times New Roman" w:cstheme="majorBidi"/>
      <w:color w:val="2F5496" w:themeColor="accent1" w:themeShade="BF"/>
      <w:sz w:val="28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C4ECF"/>
    <w:rPr>
      <w:rFonts w:ascii="Times New Roman" w:eastAsiaTheme="majorEastAsia" w:hAnsi="Times New Roman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6801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415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157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D415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157"/>
    <w:rPr>
      <w:rFonts w:ascii="Times New Roman" w:hAnsi="Times New Roman"/>
      <w:sz w:val="24"/>
      <w:lang w:val="en-GB"/>
    </w:rPr>
  </w:style>
  <w:style w:type="table" w:styleId="TableGrid">
    <w:name w:val="Table Grid"/>
    <w:basedOn w:val="TableNormal"/>
    <w:uiPriority w:val="39"/>
    <w:rsid w:val="00ED4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8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7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77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91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9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30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65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47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3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86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2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sv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Nubah Islam</cp:lastModifiedBy>
  <cp:revision>3</cp:revision>
  <dcterms:created xsi:type="dcterms:W3CDTF">2024-11-07T15:10:00Z</dcterms:created>
  <dcterms:modified xsi:type="dcterms:W3CDTF">2024-11-08T15:44:00Z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b2064298a594fde2f1217c9f00108264f3ce51ab1b259b53a3173690fe304029</vt:lpwstr>
  </property>
</Properties>
</file>