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p14:noSpellErr="1" w14:paraId="194F4992" wp14:textId="6FB1AC42">
      <w:bookmarkStart w:name="_GoBack" w:id="0"/>
      <w:bookmarkEnd w:id="0"/>
      <w:r w:rsidR="08FD09F5">
        <w:rPr/>
        <w:t>THE BOARD GAME OF ULTIMATE SACRIFICE!</w:t>
      </w:r>
    </w:p>
    <w:p xmlns:wp14="http://schemas.microsoft.com/office/word/2010/wordml" w:rsidP="08FD09F5" w14:paraId="51EE89E9" wp14:textId="38CC10DC">
      <w:pPr>
        <w:pStyle w:val="Normal"/>
        <w:rPr>
          <w:rFonts w:ascii="Calibri" w:hAnsi="Calibri" w:eastAsia="Calibri" w:cs="Calibri"/>
          <w:noProof w:val="0"/>
          <w:sz w:val="22"/>
          <w:szCs w:val="22"/>
          <w:u w:val="single"/>
          <w:lang w:val="en-US"/>
        </w:rPr>
      </w:pPr>
      <w:r w:rsidRPr="08FD09F5" w:rsidR="08FD09F5">
        <w:rPr>
          <w:rFonts w:ascii="Calibri" w:hAnsi="Calibri" w:eastAsia="Calibri" w:cs="Calibri"/>
          <w:noProof w:val="0"/>
          <w:sz w:val="22"/>
          <w:szCs w:val="22"/>
          <w:u w:val="single"/>
          <w:lang w:val="en-US"/>
        </w:rPr>
        <w:t xml:space="preserve">This written assignment will be based on a student-created, playable board game </w:t>
      </w:r>
      <w:proofErr w:type="spellStart"/>
      <w:r w:rsidRPr="08FD09F5" w:rsidR="08FD09F5">
        <w:rPr>
          <w:rFonts w:ascii="Calibri" w:hAnsi="Calibri" w:eastAsia="Calibri" w:cs="Calibri"/>
          <w:noProof w:val="0"/>
          <w:sz w:val="22"/>
          <w:szCs w:val="22"/>
          <w:u w:val="single"/>
          <w:lang w:val="en-US"/>
        </w:rPr>
        <w:t>centred</w:t>
      </w:r>
      <w:proofErr w:type="spellEnd"/>
      <w:r w:rsidRPr="08FD09F5" w:rsidR="08FD09F5">
        <w:rPr>
          <w:rFonts w:ascii="Calibri" w:hAnsi="Calibri" w:eastAsia="Calibri" w:cs="Calibri"/>
          <w:noProof w:val="0"/>
          <w:sz w:val="22"/>
          <w:szCs w:val="22"/>
          <w:u w:val="single"/>
          <w:lang w:val="en-US"/>
        </w:rPr>
        <w:t xml:space="preserve"> on the concept of “Tragedy of the Commons”.  </w:t>
      </w:r>
    </w:p>
    <w:p w:rsidR="622ABEB2" w:rsidP="438D42E3" w:rsidRDefault="622ABEB2" w14:paraId="59782BA5" w14:textId="7B655102">
      <w:pPr>
        <w:pStyle w:val="Normal"/>
        <w:spacing w:line="240" w:lineRule="auto"/>
        <w:ind/>
        <w:rPr>
          <w:rFonts w:ascii="Calibri" w:hAnsi="Calibri" w:eastAsia="Calibri" w:cs="Calibri"/>
          <w:noProof w:val="0"/>
          <w:color w:val="000000" w:themeColor="text1" w:themeTint="FF" w:themeShade="FF"/>
          <w:sz w:val="22"/>
          <w:szCs w:val="22"/>
          <w:lang w:val="en-US"/>
        </w:rPr>
      </w:pPr>
      <w:r w:rsidR="438D42E3">
        <w:rPr/>
        <w:t xml:space="preserve"> The concept of the Tragedy of the Commons is termed in the environmental science as the shared wealth system that private independent individuals use for their own benefit when it directly counteracts the common good for all other individuals using that particular resource, by gradually depleting the resource in question (Lloyd],1980). This concept is termed as a tragedy because, for as long as human beings' liberties were to be upheld, and natural resources and land were readily available for any individual to use, they would be surely but slowly diminished.</w:t>
      </w:r>
      <w:r w:rsidRPr="438D42E3" w:rsidR="438D42E3">
        <w:rPr>
          <w:rFonts w:ascii="Calibri" w:hAnsi="Calibri" w:eastAsia="Calibri" w:cs="Calibri"/>
          <w:noProof w:val="0"/>
          <w:color w:val="000000" w:themeColor="text1" w:themeTint="FF" w:themeShade="FF"/>
          <w:sz w:val="22"/>
          <w:szCs w:val="22"/>
          <w:lang w:val="en-US"/>
        </w:rPr>
        <w:t xml:space="preserve"> In the fleeting term, the positives of encouraging and gaining more cattle would handsomely reward the sole herdsman but over the longer term, the presence of an eroded common resource will be of no benefit to any individual. Recently, I along with 2 other peers of mine, we were tasked with creating a board game that could successfully mimic the workings of what </w:t>
      </w:r>
      <w:proofErr w:type="spellStart"/>
      <w:r w:rsidRPr="438D42E3" w:rsidR="438D42E3">
        <w:rPr>
          <w:rFonts w:ascii="Calibri" w:hAnsi="Calibri" w:eastAsia="Calibri" w:cs="Calibri"/>
          <w:noProof w:val="0"/>
          <w:color w:val="000000" w:themeColor="text1" w:themeTint="FF" w:themeShade="FF"/>
          <w:sz w:val="22"/>
          <w:szCs w:val="22"/>
          <w:lang w:val="en-US"/>
        </w:rPr>
        <w:t>Gerrert</w:t>
      </w:r>
      <w:proofErr w:type="spellEnd"/>
      <w:r w:rsidRPr="438D42E3" w:rsidR="438D42E3">
        <w:rPr>
          <w:rFonts w:ascii="Calibri" w:hAnsi="Calibri" w:eastAsia="Calibri" w:cs="Calibri"/>
          <w:noProof w:val="0"/>
          <w:color w:val="000000" w:themeColor="text1" w:themeTint="FF" w:themeShade="FF"/>
          <w:sz w:val="22"/>
          <w:szCs w:val="22"/>
          <w:lang w:val="en-US"/>
        </w:rPr>
        <w:t xml:space="preserve"> Hardin meant when he coined the phrase ''Tragedy of the Commons''(TOC). in this essay, I shall explain </w:t>
      </w:r>
      <w:r w:rsidRPr="438D42E3" w:rsidR="438D42E3">
        <w:rPr>
          <w:rFonts w:ascii="Calibri" w:hAnsi="Calibri" w:eastAsia="Calibri" w:cs="Calibri"/>
          <w:noProof w:val="0"/>
          <w:sz w:val="22"/>
          <w:szCs w:val="22"/>
          <w:lang w:val="en-US"/>
        </w:rPr>
        <w:t>the rules of the game, explain how these rules relate to the idea of the Tragedy of the Commons, analyze my in-game experience and discuss the implications for global environmental politics.</w:t>
      </w:r>
      <w:proofErr w:type="spellStart"/>
      <w:proofErr w:type="spellEnd"/>
    </w:p>
    <w:p w:rsidR="2BC5F414" w:rsidP="2BC5F414" w:rsidRDefault="2BC5F414" w14:noSpellErr="1" w14:paraId="681BBFA1" w14:textId="48749305">
      <w:pPr>
        <w:pStyle w:val="Normal"/>
        <w:spacing w:line="240" w:lineRule="auto"/>
        <w:ind w:left="0"/>
        <w:jc w:val="left"/>
        <w:rPr>
          <w:rFonts w:ascii="Calibri" w:hAnsi="Calibri" w:eastAsia="Calibri" w:cs="Calibri"/>
          <w:noProof w:val="0"/>
          <w:color w:val="000000" w:themeColor="text1" w:themeTint="FF" w:themeShade="FF"/>
          <w:sz w:val="22"/>
          <w:szCs w:val="22"/>
          <w:lang w:val="en-US"/>
        </w:rPr>
      </w:pPr>
      <w:r w:rsidRPr="2BC5F414" w:rsidR="2BC5F414">
        <w:rPr>
          <w:rFonts w:ascii="Calibri" w:hAnsi="Calibri" w:eastAsia="Calibri" w:cs="Calibri"/>
          <w:noProof w:val="0"/>
          <w:sz w:val="22"/>
          <w:szCs w:val="22"/>
          <w:lang w:val="en-US"/>
        </w:rPr>
        <w:t>To begin, before I delve into the relationship between my board game and the concept o</w:t>
      </w:r>
      <w:r w:rsidRPr="2BC5F414" w:rsidR="2BC5F414">
        <w:rPr>
          <w:rFonts w:ascii="Calibri" w:hAnsi="Calibri" w:eastAsia="Calibri" w:cs="Calibri"/>
          <w:noProof w:val="0"/>
          <w:sz w:val="22"/>
          <w:szCs w:val="22"/>
          <w:lang w:val="en-US"/>
        </w:rPr>
        <w:t>f</w:t>
      </w:r>
      <w:r w:rsidRPr="2BC5F414" w:rsidR="2BC5F414">
        <w:rPr>
          <w:rFonts w:ascii="Calibri" w:hAnsi="Calibri" w:eastAsia="Calibri" w:cs="Calibri"/>
          <w:noProof w:val="0"/>
          <w:sz w:val="22"/>
          <w:szCs w:val="22"/>
          <w:lang w:val="en-US"/>
        </w:rPr>
        <w:t xml:space="preserve"> </w:t>
      </w:r>
      <w:r w:rsidRPr="2BC5F414" w:rsidR="2BC5F414">
        <w:rPr>
          <w:rFonts w:ascii="Calibri" w:hAnsi="Calibri" w:eastAsia="Calibri" w:cs="Calibri"/>
          <w:noProof w:val="0"/>
          <w:sz w:val="22"/>
          <w:szCs w:val="22"/>
          <w:lang w:val="en-US"/>
        </w:rPr>
        <w:t>TO</w:t>
      </w:r>
      <w:r w:rsidRPr="2BC5F414" w:rsidR="2BC5F414">
        <w:rPr>
          <w:rFonts w:ascii="Calibri" w:hAnsi="Calibri" w:eastAsia="Calibri" w:cs="Calibri"/>
          <w:noProof w:val="0"/>
          <w:sz w:val="22"/>
          <w:szCs w:val="22"/>
          <w:lang w:val="en-US"/>
        </w:rPr>
        <w:t xml:space="preserve">C, I feel it expedient to give a brief analysis of what exact assumptions I'll use to qualify the rules of my game, to the </w:t>
      </w:r>
      <w:r w:rsidRPr="2BC5F414" w:rsidR="2BC5F414">
        <w:rPr>
          <w:rFonts w:ascii="Calibri" w:hAnsi="Calibri" w:eastAsia="Calibri" w:cs="Calibri"/>
          <w:noProof w:val="0"/>
          <w:sz w:val="22"/>
          <w:szCs w:val="22"/>
          <w:lang w:val="en-US"/>
        </w:rPr>
        <w:t>concept</w:t>
      </w:r>
      <w:r w:rsidRPr="2BC5F414" w:rsidR="2BC5F414">
        <w:rPr>
          <w:rFonts w:ascii="Calibri" w:hAnsi="Calibri" w:eastAsia="Calibri" w:cs="Calibri"/>
          <w:noProof w:val="0"/>
          <w:sz w:val="22"/>
          <w:szCs w:val="22"/>
          <w:lang w:val="en-US"/>
        </w:rPr>
        <w:t>. There are three assumptions that are largely used to justify how degradation of the environment has come about, through the eyes of the Tragedy.</w:t>
      </w:r>
    </w:p>
    <w:p w:rsidR="2BC5F414" w:rsidP="438D42E3" w:rsidRDefault="2BC5F414" w14:paraId="79EBD1B1" w14:noSpellErr="1" w14:textId="00658C94">
      <w:pPr>
        <w:pStyle w:val="Normal"/>
        <w:spacing w:line="240" w:lineRule="auto"/>
        <w:ind w:left="0"/>
        <w:jc w:val="left"/>
        <w:rPr>
          <w:rFonts w:ascii="Calibri" w:hAnsi="Calibri" w:eastAsia="Calibri" w:cs="Calibri"/>
          <w:noProof w:val="0"/>
          <w:color w:val="000000" w:themeColor="text1" w:themeTint="FF" w:themeShade="FF"/>
          <w:sz w:val="22"/>
          <w:szCs w:val="22"/>
          <w:lang w:val="en-US"/>
        </w:rPr>
      </w:pPr>
      <w:r w:rsidRPr="438D42E3" w:rsidR="438D42E3">
        <w:rPr>
          <w:rFonts w:ascii="Calibri" w:hAnsi="Calibri" w:eastAsia="Calibri" w:cs="Calibri"/>
          <w:noProof w:val="0"/>
          <w:sz w:val="22"/>
          <w:szCs w:val="22"/>
          <w:lang w:val="en-US"/>
        </w:rPr>
        <w:t xml:space="preserve">One such assumption is that human beings are selfish and short-sighted. This is because in Hardin’s eyes, the consequences of the tragedy are unavoidable as herdsman men are individualist and seek to prolong or maximize their utility without </w:t>
      </w:r>
      <w:proofErr w:type="gramStart"/>
      <w:r w:rsidRPr="438D42E3" w:rsidR="438D42E3">
        <w:rPr>
          <w:rFonts w:ascii="Calibri" w:hAnsi="Calibri" w:eastAsia="Calibri" w:cs="Calibri"/>
          <w:noProof w:val="0"/>
          <w:sz w:val="22"/>
          <w:szCs w:val="22"/>
          <w:lang w:val="en-US"/>
        </w:rPr>
        <w:t>taking into account</w:t>
      </w:r>
      <w:proofErr w:type="gramEnd"/>
      <w:r w:rsidRPr="438D42E3" w:rsidR="438D42E3">
        <w:rPr>
          <w:rFonts w:ascii="Calibri" w:hAnsi="Calibri" w:eastAsia="Calibri" w:cs="Calibri"/>
          <w:noProof w:val="0"/>
          <w:sz w:val="22"/>
          <w:szCs w:val="22"/>
          <w:lang w:val="en-US"/>
        </w:rPr>
        <w:t xml:space="preserve"> the effects that would be left on the larger community or their livelihoods in the future. The success of the present gains would be enjoyed alone while future disadvantages are equally felt amongst members of society (</w:t>
      </w:r>
      <w:r w:rsidRPr="438D42E3" w:rsidR="438D42E3">
        <w:rPr>
          <w:rFonts w:ascii="Calibri" w:hAnsi="Calibri" w:eastAsia="Calibri" w:cs="Calibri"/>
          <w:noProof w:val="0"/>
          <w:color w:val="000000" w:themeColor="text1" w:themeTint="FF" w:themeShade="FF"/>
          <w:sz w:val="22"/>
          <w:szCs w:val="22"/>
          <w:lang w:val="en-US"/>
        </w:rPr>
        <w:t>Stevenson, 2018). This interpretation of how human nature illustrates itself has been argued ever since the works of Aristotle. This is evident as he argued, ‘’ what is of the most common resource available to large parts of society, has least amount of care proscribed to it. Every individual concern themselves with their own affairs and hardly the affairs of larger society</w:t>
      </w:r>
      <w:r w:rsidRPr="438D42E3" w:rsidR="438D42E3">
        <w:rPr>
          <w:rFonts w:ascii="Calibri" w:hAnsi="Calibri" w:eastAsia="Calibri" w:cs="Calibri"/>
          <w:noProof w:val="0"/>
          <w:color w:val="000000" w:themeColor="text1" w:themeTint="FF" w:themeShade="FF"/>
          <w:sz w:val="22"/>
          <w:szCs w:val="22"/>
          <w:lang w:val="en-US"/>
        </w:rPr>
        <w:t>’’</w:t>
      </w:r>
      <w:r w:rsidRPr="438D42E3" w:rsidR="438D42E3">
        <w:rPr>
          <w:rFonts w:ascii="Calibri" w:hAnsi="Calibri" w:eastAsia="Calibri" w:cs="Calibri"/>
          <w:noProof w:val="0"/>
          <w:color w:val="000000" w:themeColor="text1" w:themeTint="FF" w:themeShade="FF"/>
          <w:sz w:val="22"/>
          <w:szCs w:val="22"/>
          <w:lang w:val="en-US"/>
        </w:rPr>
        <w:t>. (Perseus.tufts.edu, 2019). Additionally, Austrian academic, Ludwig Von Mises, exclaimed that, ‘’individuals do not care for the effects of over- exploitation’’.(Fee.org, 2019). Therefore, this can be termed as one key assumption of the Tragedy.</w:t>
      </w:r>
    </w:p>
    <w:p w:rsidR="438D42E3" w:rsidP="438D42E3" w:rsidRDefault="438D42E3" w14:paraId="4FB0480C" w14:textId="017E601A">
      <w:pPr>
        <w:pStyle w:val="Normal"/>
        <w:spacing w:line="240" w:lineRule="auto"/>
        <w:ind w:left="0"/>
        <w:jc w:val="left"/>
        <w:rPr>
          <w:rFonts w:ascii="Calibri" w:hAnsi="Calibri" w:eastAsia="Calibri" w:cs="Calibri"/>
          <w:noProof w:val="0"/>
          <w:color w:val="000000" w:themeColor="text1" w:themeTint="FF" w:themeShade="FF"/>
          <w:sz w:val="22"/>
          <w:szCs w:val="22"/>
          <w:lang w:val="en-US"/>
        </w:rPr>
      </w:pPr>
      <w:r w:rsidRPr="438D42E3" w:rsidR="438D42E3">
        <w:rPr>
          <w:rFonts w:ascii="Calibri" w:hAnsi="Calibri" w:eastAsia="Calibri" w:cs="Calibri"/>
          <w:noProof w:val="0"/>
          <w:color w:val="000000" w:themeColor="text1" w:themeTint="FF" w:themeShade="FF"/>
          <w:sz w:val="22"/>
          <w:szCs w:val="22"/>
          <w:lang w:val="en-US"/>
        </w:rPr>
        <w:t>Another core assumption of the concept is that ‘‘the commons’’ is freely accessible and unmanaged. The phrase, ‘’the common’’, is usually used to discuss resources that are not entirely owned. For example, resources such as land or a river, either fall into the category of being used for public consumption or collective ownership. Academics, as a result refer to this phenomenon as ‘common pool resources’ and point out two characteristics that these types of resources have in common.</w:t>
      </w:r>
      <w:r w:rsidRPr="438D42E3" w:rsidR="438D42E3">
        <w:rPr>
          <w:rFonts w:ascii="Calibri" w:hAnsi="Calibri" w:eastAsia="Calibri" w:cs="Calibri"/>
          <w:noProof w:val="0"/>
          <w:color w:val="000000" w:themeColor="text1" w:themeTint="FF" w:themeShade="FF"/>
          <w:sz w:val="22"/>
          <w:szCs w:val="22"/>
          <w:lang w:val="en-US"/>
        </w:rPr>
        <w:t xml:space="preserve"> The first characteristic being, excludability. This meaning it is of huge cost to try and exclude individuals from consuming a resource or it is difficult to remove any individuals’ right to consume a resource at any given point in time. Examples could include, a country’s national military defense, air or even large areas of forest land. The other characteristic </w:t>
      </w:r>
      <w:proofErr w:type="spellStart"/>
      <w:r w:rsidRPr="438D42E3" w:rsidR="438D42E3">
        <w:rPr>
          <w:rFonts w:ascii="Calibri" w:hAnsi="Calibri" w:eastAsia="Calibri" w:cs="Calibri"/>
          <w:b w:val="0"/>
          <w:bCs w:val="0"/>
          <w:noProof w:val="0"/>
          <w:sz w:val="22"/>
          <w:szCs w:val="22"/>
          <w:lang w:val="en-US"/>
        </w:rPr>
        <w:t>subtractability</w:t>
      </w:r>
      <w:proofErr w:type="spellEnd"/>
      <w:r w:rsidRPr="438D42E3" w:rsidR="438D42E3">
        <w:rPr>
          <w:rFonts w:ascii="Calibri" w:hAnsi="Calibri" w:eastAsia="Calibri" w:cs="Calibri"/>
          <w:noProof w:val="0"/>
          <w:color w:val="000000" w:themeColor="text1" w:themeTint="FF" w:themeShade="FF"/>
          <w:sz w:val="22"/>
          <w:szCs w:val="22"/>
          <w:lang w:val="en-US"/>
        </w:rPr>
        <w:t xml:space="preserve">. This has that when any one individual consumes a product, the sheer quantity of the product reduces for other consumers. For example, when a corporation discharges product in the atmosphere, which could be deemed as air pollution, it decreases the quality of air for other consumers of the atmosphere and enlarges concentration of air pollution. </w:t>
      </w:r>
      <w:r w:rsidRPr="438D42E3" w:rsidR="438D42E3">
        <w:rPr>
          <w:rFonts w:ascii="Calibri" w:hAnsi="Calibri" w:eastAsia="Calibri" w:cs="Calibri"/>
          <w:noProof w:val="0"/>
          <w:sz w:val="22"/>
          <w:szCs w:val="22"/>
          <w:lang w:val="en-US"/>
        </w:rPr>
        <w:t>(</w:t>
      </w:r>
      <w:r w:rsidRPr="438D42E3" w:rsidR="438D42E3">
        <w:rPr>
          <w:rFonts w:ascii="Calibri" w:hAnsi="Calibri" w:eastAsia="Calibri" w:cs="Calibri"/>
          <w:noProof w:val="0"/>
          <w:color w:val="000000" w:themeColor="text1" w:themeTint="FF" w:themeShade="FF"/>
          <w:sz w:val="22"/>
          <w:szCs w:val="22"/>
          <w:lang w:val="en-US"/>
        </w:rPr>
        <w:t>Stevenson, 2018)</w:t>
      </w:r>
      <w:r w:rsidRPr="438D42E3" w:rsidR="438D42E3">
        <w:rPr>
          <w:rFonts w:ascii="Calibri" w:hAnsi="Calibri" w:eastAsia="Calibri" w:cs="Calibri"/>
          <w:noProof w:val="0"/>
          <w:color w:val="000000" w:themeColor="text1" w:themeTint="FF" w:themeShade="FF"/>
          <w:sz w:val="22"/>
          <w:szCs w:val="22"/>
          <w:lang w:val="en-US"/>
        </w:rPr>
        <w:t xml:space="preserve">. </w:t>
      </w:r>
      <w:r w:rsidRPr="438D42E3" w:rsidR="438D42E3">
        <w:rPr>
          <w:rFonts w:ascii="Calibri" w:hAnsi="Calibri" w:eastAsia="Calibri" w:cs="Calibri"/>
          <w:noProof w:val="0"/>
          <w:color w:val="000000" w:themeColor="text1" w:themeTint="FF" w:themeShade="FF"/>
          <w:sz w:val="22"/>
          <w:szCs w:val="22"/>
          <w:lang w:val="en-US"/>
        </w:rPr>
        <w:t>Therefore, this can be termed as one key assumption of the Tragedy</w:t>
      </w:r>
      <w:r w:rsidRPr="438D42E3" w:rsidR="438D42E3">
        <w:rPr>
          <w:rFonts w:ascii="Calibri" w:hAnsi="Calibri" w:eastAsia="Calibri" w:cs="Calibri"/>
          <w:noProof w:val="0"/>
          <w:color w:val="000000" w:themeColor="text1" w:themeTint="FF" w:themeShade="FF"/>
          <w:sz w:val="22"/>
          <w:szCs w:val="22"/>
          <w:lang w:val="en-US"/>
        </w:rPr>
        <w:t>.</w:t>
      </w:r>
    </w:p>
    <w:p w:rsidR="438D42E3" w:rsidP="438D42E3" w:rsidRDefault="438D42E3" w14:noSpellErr="1" w14:paraId="1B921A7B" w14:textId="71874BAD">
      <w:pPr>
        <w:pStyle w:val="Normal"/>
        <w:spacing w:line="240" w:lineRule="auto"/>
        <w:ind w:left="0"/>
        <w:jc w:val="left"/>
        <w:rPr>
          <w:rFonts w:ascii="Calibri" w:hAnsi="Calibri" w:eastAsia="Calibri" w:cs="Calibri"/>
          <w:noProof w:val="0"/>
          <w:color w:val="000000" w:themeColor="text1" w:themeTint="FF" w:themeShade="FF"/>
          <w:sz w:val="22"/>
          <w:szCs w:val="22"/>
          <w:lang w:val="en-US"/>
        </w:rPr>
      </w:pPr>
      <w:r w:rsidRPr="438D42E3" w:rsidR="438D42E3">
        <w:rPr>
          <w:rFonts w:ascii="Calibri" w:hAnsi="Calibri" w:eastAsia="Calibri" w:cs="Calibri"/>
          <w:noProof w:val="0"/>
          <w:color w:val="000000" w:themeColor="text1" w:themeTint="FF" w:themeShade="FF"/>
          <w:sz w:val="22"/>
          <w:szCs w:val="22"/>
          <w:lang w:val="en-US"/>
        </w:rPr>
        <w:t xml:space="preserve">Lastly, a core assumption of the Tragedy is that there are only two feasible solutions that could solve further degradation. This assumption is clear in its thinking that any form of non-interventionist attitude to solving the tragedy was going to a complete and utter failure as it coincided with human beings’ innate behaviors. The invisible hand, a famous saying and concept by the economist, Adam Smith, was an unsound idea to Hardin. However, one clear solution to the problem in Hardin’s judgement was the concept Privatization. This solution was distinct to the ‘invisible hand’, as Hardin believed that privatization would allow individuals to take common resources into private ownership, which in turn would create incentives for individuals to impose sustainability. This in classical liberals’ eyes is what happens when Lockean property liberties to more farmed based resources are vetoed by government intervention. This would entail that private individuals take financial responsibility by enjoying the fruits of the profits which </w:t>
      </w:r>
      <w:r w:rsidRPr="438D42E3" w:rsidR="438D42E3">
        <w:rPr>
          <w:rFonts w:ascii="Calibri" w:hAnsi="Calibri" w:eastAsia="Calibri" w:cs="Calibri"/>
          <w:noProof w:val="0"/>
          <w:color w:val="000000" w:themeColor="text1" w:themeTint="FF" w:themeShade="FF"/>
          <w:sz w:val="22"/>
          <w:szCs w:val="22"/>
          <w:lang w:val="en-US"/>
        </w:rPr>
        <w:t>are created by the resource but solely takes up the financial cost. Therefore, the irresponsible private individuals lose, which the more responsible private owners bake in prosperity. (LOCKE'S TWO TREATISES OF GOVERNMENT, 1961).</w:t>
      </w:r>
    </w:p>
    <w:p w:rsidR="438D42E3" w:rsidP="438D42E3" w:rsidRDefault="438D42E3" w14:paraId="3BFC50C9" w14:textId="09924514">
      <w:pPr>
        <w:pStyle w:val="Normal"/>
        <w:spacing w:line="240" w:lineRule="auto"/>
        <w:ind w:left="0"/>
        <w:jc w:val="left"/>
        <w:rPr>
          <w:rFonts w:ascii="Calibri" w:hAnsi="Calibri" w:eastAsia="Calibri" w:cs="Calibri"/>
          <w:noProof w:val="0"/>
          <w:color w:val="000000" w:themeColor="text1" w:themeTint="FF" w:themeShade="FF"/>
          <w:sz w:val="22"/>
          <w:szCs w:val="22"/>
          <w:lang w:val="en-US"/>
        </w:rPr>
      </w:pPr>
      <w:r w:rsidRPr="438D42E3" w:rsidR="438D42E3">
        <w:rPr>
          <w:rFonts w:ascii="Calibri" w:hAnsi="Calibri" w:eastAsia="Calibri" w:cs="Calibri"/>
          <w:noProof w:val="0"/>
          <w:color w:val="000000" w:themeColor="text1" w:themeTint="FF" w:themeShade="FF"/>
          <w:sz w:val="22"/>
          <w:szCs w:val="22"/>
          <w:lang w:val="en-US"/>
        </w:rPr>
        <w:t>The other solution was termed as socialism. This essentially meant common resources were to be under the ownership of a centralized government. This solution has that the centralized government could make decisions on how much of the common resource individuals could use, who could access it, what was it being accessed for and what rules would be in place to qualify individuals for usage. This could be achieved through means such as tools for regulation, permits or fines. This sort of initiative in used across the world, from organizations such as the UN and UNESCO to international law principles such as the Outer Space treaty. (</w:t>
      </w:r>
      <w:proofErr w:type="spellStart"/>
      <w:r w:rsidRPr="438D42E3" w:rsidR="438D42E3">
        <w:rPr>
          <w:rFonts w:ascii="Calibri" w:hAnsi="Calibri" w:eastAsia="Calibri" w:cs="Calibri"/>
          <w:noProof w:val="0"/>
          <w:color w:val="000000" w:themeColor="text1" w:themeTint="FF" w:themeShade="FF"/>
          <w:sz w:val="22"/>
          <w:szCs w:val="22"/>
          <w:lang w:val="en-US"/>
        </w:rPr>
        <w:t>Radkau</w:t>
      </w:r>
      <w:proofErr w:type="spellEnd"/>
      <w:r w:rsidRPr="438D42E3" w:rsidR="438D42E3">
        <w:rPr>
          <w:rFonts w:ascii="Calibri" w:hAnsi="Calibri" w:eastAsia="Calibri" w:cs="Calibri"/>
          <w:noProof w:val="0"/>
          <w:color w:val="000000" w:themeColor="text1" w:themeTint="FF" w:themeShade="FF"/>
          <w:sz w:val="22"/>
          <w:szCs w:val="22"/>
          <w:lang w:val="en-US"/>
        </w:rPr>
        <w:t xml:space="preserve"> and </w:t>
      </w:r>
      <w:proofErr w:type="spellStart"/>
      <w:r w:rsidRPr="438D42E3" w:rsidR="438D42E3">
        <w:rPr>
          <w:rFonts w:ascii="Calibri" w:hAnsi="Calibri" w:eastAsia="Calibri" w:cs="Calibri"/>
          <w:noProof w:val="0"/>
          <w:color w:val="000000" w:themeColor="text1" w:themeTint="FF" w:themeShade="FF"/>
          <w:sz w:val="22"/>
          <w:szCs w:val="22"/>
          <w:lang w:val="en-US"/>
        </w:rPr>
        <w:t>Radkau</w:t>
      </w:r>
      <w:proofErr w:type="spellEnd"/>
      <w:r w:rsidRPr="438D42E3" w:rsidR="438D42E3">
        <w:rPr>
          <w:rFonts w:ascii="Calibri" w:hAnsi="Calibri" w:eastAsia="Calibri" w:cs="Calibri"/>
          <w:noProof w:val="0"/>
          <w:color w:val="000000" w:themeColor="text1" w:themeTint="FF" w:themeShade="FF"/>
          <w:sz w:val="22"/>
          <w:szCs w:val="22"/>
          <w:lang w:val="en-US"/>
        </w:rPr>
        <w:t xml:space="preserve">, 2009). </w:t>
      </w:r>
      <w:r w:rsidRPr="438D42E3" w:rsidR="438D42E3">
        <w:rPr>
          <w:rFonts w:ascii="Calibri" w:hAnsi="Calibri" w:eastAsia="Calibri" w:cs="Calibri"/>
          <w:noProof w:val="0"/>
          <w:color w:val="000000" w:themeColor="text1" w:themeTint="FF" w:themeShade="FF"/>
          <w:sz w:val="22"/>
          <w:szCs w:val="22"/>
          <w:lang w:val="en-US"/>
        </w:rPr>
        <w:t>Therefore, this can be termed as one key assumption of the Tragedy.</w:t>
      </w:r>
    </w:p>
    <w:p w:rsidR="438D42E3" w:rsidP="438D42E3" w:rsidRDefault="438D42E3" w14:noSpellErr="1" w14:paraId="260CC4D5" w14:textId="781C180D">
      <w:pPr>
        <w:pStyle w:val="Normal"/>
        <w:spacing w:line="240" w:lineRule="auto"/>
        <w:ind w:left="0"/>
        <w:jc w:val="left"/>
        <w:rPr>
          <w:rFonts w:ascii="Calibri" w:hAnsi="Calibri" w:eastAsia="Calibri" w:cs="Calibri"/>
          <w:noProof w:val="0"/>
          <w:color w:val="000000" w:themeColor="text1" w:themeTint="FF" w:themeShade="FF"/>
          <w:sz w:val="22"/>
          <w:szCs w:val="22"/>
          <w:lang w:val="en-US"/>
        </w:rPr>
      </w:pPr>
      <w:r w:rsidRPr="438D42E3" w:rsidR="438D42E3">
        <w:rPr>
          <w:rFonts w:ascii="Calibri" w:hAnsi="Calibri" w:eastAsia="Calibri" w:cs="Calibri"/>
          <w:noProof w:val="0"/>
          <w:color w:val="000000" w:themeColor="text1" w:themeTint="FF" w:themeShade="FF"/>
          <w:sz w:val="22"/>
          <w:szCs w:val="22"/>
          <w:lang w:val="en-US"/>
        </w:rPr>
        <w:t xml:space="preserve">Moreover, with respect to my board game, which was created to mimic the workings of TOC, I named it as the ‘’board game of sacrifice’’. In the board game, players are seasonally asked to donate to the defense of a </w:t>
      </w:r>
      <w:proofErr w:type="gramStart"/>
      <w:r w:rsidRPr="438D42E3" w:rsidR="438D42E3">
        <w:rPr>
          <w:rFonts w:ascii="Calibri" w:hAnsi="Calibri" w:eastAsia="Calibri" w:cs="Calibri"/>
          <w:noProof w:val="0"/>
          <w:color w:val="000000" w:themeColor="text1" w:themeTint="FF" w:themeShade="FF"/>
          <w:sz w:val="22"/>
          <w:szCs w:val="22"/>
          <w:lang w:val="en-US"/>
        </w:rPr>
        <w:t>particular society</w:t>
      </w:r>
      <w:proofErr w:type="gramEnd"/>
      <w:r w:rsidRPr="438D42E3" w:rsidR="438D42E3">
        <w:rPr>
          <w:rFonts w:ascii="Calibri" w:hAnsi="Calibri" w:eastAsia="Calibri" w:cs="Calibri"/>
          <w:noProof w:val="0"/>
          <w:color w:val="000000" w:themeColor="text1" w:themeTint="FF" w:themeShade="FF"/>
          <w:sz w:val="22"/>
          <w:szCs w:val="22"/>
          <w:lang w:val="en-US"/>
        </w:rPr>
        <w:t xml:space="preserve"> or community against an alien enemy. When the enemy attacks, everyone playing the game is then secretly tasked with contributing made up resources for the general common pool of resources. If enough resources are sufficiently contributed, then the enemy is defeated. However, if too many individuals in the game seek to free-ride off the contributions of the other players’, then the alien enemy will be successful, so every player </w:t>
      </w:r>
      <w:proofErr w:type="gramStart"/>
      <w:r w:rsidRPr="438D42E3" w:rsidR="438D42E3">
        <w:rPr>
          <w:rFonts w:ascii="Calibri" w:hAnsi="Calibri" w:eastAsia="Calibri" w:cs="Calibri"/>
          <w:noProof w:val="0"/>
          <w:color w:val="000000" w:themeColor="text1" w:themeTint="FF" w:themeShade="FF"/>
          <w:sz w:val="22"/>
          <w:szCs w:val="22"/>
          <w:lang w:val="en-US"/>
        </w:rPr>
        <w:t>losses</w:t>
      </w:r>
      <w:proofErr w:type="gramEnd"/>
      <w:r w:rsidRPr="438D42E3" w:rsidR="438D42E3">
        <w:rPr>
          <w:rFonts w:ascii="Calibri" w:hAnsi="Calibri" w:eastAsia="Calibri" w:cs="Calibri"/>
          <w:noProof w:val="0"/>
          <w:color w:val="000000" w:themeColor="text1" w:themeTint="FF" w:themeShade="FF"/>
          <w:sz w:val="22"/>
          <w:szCs w:val="22"/>
          <w:lang w:val="en-US"/>
        </w:rPr>
        <w:t xml:space="preserve"> a resource or two. The winner of the game will be revealed to have the most resources after 30 minutes of playing.</w:t>
      </w:r>
    </w:p>
    <w:p w:rsidR="438D42E3" w:rsidP="438D42E3" w:rsidRDefault="438D42E3" w14:noSpellErr="1" w14:paraId="42156FE8" w14:textId="6FF7E24D">
      <w:pPr>
        <w:pStyle w:val="Normal"/>
        <w:spacing w:line="240" w:lineRule="auto"/>
        <w:ind w:left="0"/>
        <w:jc w:val="left"/>
        <w:rPr>
          <w:rFonts w:ascii="Calibri" w:hAnsi="Calibri" w:eastAsia="Calibri" w:cs="Calibri"/>
          <w:noProof w:val="0"/>
          <w:color w:val="000000" w:themeColor="text1" w:themeTint="FF" w:themeShade="FF"/>
          <w:sz w:val="22"/>
          <w:szCs w:val="22"/>
          <w:lang w:val="en-US"/>
        </w:rPr>
      </w:pPr>
      <w:r w:rsidRPr="438D42E3" w:rsidR="438D42E3">
        <w:rPr>
          <w:rFonts w:ascii="Calibri" w:hAnsi="Calibri" w:eastAsia="Calibri" w:cs="Calibri"/>
          <w:noProof w:val="0"/>
          <w:color w:val="000000" w:themeColor="text1" w:themeTint="FF" w:themeShade="FF"/>
          <w:sz w:val="22"/>
          <w:szCs w:val="22"/>
          <w:lang w:val="en-US"/>
        </w:rPr>
        <w:t xml:space="preserve">My board game relates to the workings of TOC in two ways, and in a third way which </w:t>
      </w:r>
      <w:r w:rsidRPr="438D42E3" w:rsidR="438D42E3">
        <w:rPr>
          <w:rFonts w:ascii="Calibri" w:hAnsi="Calibri" w:eastAsia="Calibri" w:cs="Calibri"/>
          <w:noProof w:val="0"/>
          <w:color w:val="000000" w:themeColor="text1" w:themeTint="FF" w:themeShade="FF"/>
          <w:sz w:val="22"/>
          <w:szCs w:val="22"/>
          <w:lang w:val="en-US"/>
        </w:rPr>
        <w:t>could be</w:t>
      </w:r>
      <w:r w:rsidRPr="438D42E3" w:rsidR="438D42E3">
        <w:rPr>
          <w:rFonts w:ascii="Calibri" w:hAnsi="Calibri" w:eastAsia="Calibri" w:cs="Calibri"/>
          <w:noProof w:val="0"/>
          <w:color w:val="000000" w:themeColor="text1" w:themeTint="FF" w:themeShade="FF"/>
          <w:sz w:val="22"/>
          <w:szCs w:val="22"/>
          <w:lang w:val="en-US"/>
        </w:rPr>
        <w:t xml:space="preserve"> debatable. The first one being how human beings are self-regarding and short sighted. This is seen as the aim of the game is to observe which one of the game players comes out with the most resources after a certain period of play. Throughout the game, players are actively encouraged to put towards the community’s general pool of resources so that an enemy could be defeated with all the resources collected from members of the community. </w:t>
      </w:r>
    </w:p>
    <w:p w:rsidR="438D42E3" w:rsidP="438D42E3" w:rsidRDefault="438D42E3" w14:paraId="61C9D3B4" w14:textId="494D7746">
      <w:pPr>
        <w:pStyle w:val="Normal"/>
        <w:spacing w:line="240" w:lineRule="auto"/>
        <w:ind w:left="0"/>
        <w:jc w:val="left"/>
        <w:rPr>
          <w:rFonts w:ascii="Calibri" w:hAnsi="Calibri" w:eastAsia="Calibri" w:cs="Calibri"/>
          <w:noProof w:val="0"/>
          <w:color w:val="000000" w:themeColor="text1" w:themeTint="FF" w:themeShade="FF"/>
          <w:sz w:val="22"/>
          <w:szCs w:val="22"/>
          <w:lang w:val="en-US"/>
        </w:rPr>
      </w:pPr>
      <w:r w:rsidRPr="438D42E3" w:rsidR="438D42E3">
        <w:rPr>
          <w:rFonts w:ascii="Calibri" w:hAnsi="Calibri" w:eastAsia="Calibri" w:cs="Calibri"/>
          <w:noProof w:val="0"/>
          <w:color w:val="000000" w:themeColor="text1" w:themeTint="FF" w:themeShade="FF"/>
          <w:sz w:val="22"/>
          <w:szCs w:val="22"/>
          <w:lang w:val="en-US"/>
        </w:rPr>
        <w:t>This creates a free rider dilemma, as some members of that same society are benefitting from the community’s general pool of resources, without paying for them. This is a result of human beings being short sighted and selfish because the community needs all the resources it can get to try and defeat the alien enemy, so if a member of the community is possibly wasting and enjoying the benefits of  that resource, this can justify my initial point that Human Beings are inherently selfish. If Human are not self-regarding, why won’t the individual wait till after the community defeats the alien enemy to enjoy the benefits of the resource. A more concise example of this could be, while the alien invasion is in progress, instead of an individual staying in their residence, they are taking a walk and are reaping the benefits of the public lighting system.</w:t>
      </w:r>
      <w:r w:rsidRPr="438D42E3" w:rsidR="438D42E3">
        <w:rPr>
          <w:rFonts w:ascii="Calibri" w:hAnsi="Calibri" w:eastAsia="Calibri" w:cs="Calibri"/>
          <w:noProof w:val="0"/>
          <w:color w:val="000000" w:themeColor="text1" w:themeTint="FF" w:themeShade="FF"/>
          <w:sz w:val="22"/>
          <w:szCs w:val="22"/>
          <w:lang w:val="en-US"/>
        </w:rPr>
        <w:t xml:space="preserve"> </w:t>
      </w:r>
      <w:r w:rsidRPr="438D42E3" w:rsidR="438D42E3">
        <w:rPr>
          <w:rFonts w:ascii="Calibri" w:hAnsi="Calibri" w:eastAsia="Calibri" w:cs="Calibri"/>
          <w:noProof w:val="0"/>
          <w:color w:val="000000" w:themeColor="text1" w:themeTint="FF" w:themeShade="FF"/>
          <w:sz w:val="22"/>
          <w:szCs w:val="22"/>
          <w:lang w:val="en-US"/>
        </w:rPr>
        <w:t xml:space="preserve"> This is evident as </w:t>
      </w:r>
      <w:r w:rsidRPr="438D42E3" w:rsidR="438D42E3">
        <w:rPr>
          <w:rFonts w:ascii="Calibri" w:hAnsi="Calibri" w:eastAsia="Calibri" w:cs="Calibri"/>
          <w:noProof w:val="0"/>
          <w:color w:val="000000" w:themeColor="text1" w:themeTint="FF" w:themeShade="FF"/>
          <w:sz w:val="22"/>
          <w:szCs w:val="22"/>
          <w:lang w:val="en-US"/>
        </w:rPr>
        <w:t>Aristotle</w:t>
      </w:r>
      <w:r w:rsidRPr="438D42E3" w:rsidR="438D42E3">
        <w:rPr>
          <w:rFonts w:ascii="Calibri" w:hAnsi="Calibri" w:eastAsia="Calibri" w:cs="Calibri"/>
          <w:noProof w:val="0"/>
          <w:color w:val="000000" w:themeColor="text1" w:themeTint="FF" w:themeShade="FF"/>
          <w:sz w:val="22"/>
          <w:szCs w:val="22"/>
          <w:lang w:val="en-US"/>
        </w:rPr>
        <w:t xml:space="preserve"> argued, ‘’ what is of the most common resource available to large parts of society, has least amount of care proscribed to it. Every individual concern themselves with their own affairs and hardly the affairs of larger society’</w:t>
      </w:r>
      <w:r w:rsidRPr="438D42E3" w:rsidR="438D42E3">
        <w:rPr>
          <w:rFonts w:ascii="Calibri" w:hAnsi="Calibri" w:eastAsia="Calibri" w:cs="Calibri"/>
          <w:noProof w:val="0"/>
          <w:color w:val="000000" w:themeColor="text1" w:themeTint="FF" w:themeShade="FF"/>
          <w:sz w:val="22"/>
          <w:szCs w:val="22"/>
          <w:lang w:val="en-US"/>
        </w:rPr>
        <w:t xml:space="preserve">’. </w:t>
      </w:r>
      <w:r w:rsidRPr="438D42E3" w:rsidR="438D42E3">
        <w:rPr>
          <w:rFonts w:ascii="Calibri" w:hAnsi="Calibri" w:eastAsia="Calibri" w:cs="Calibri"/>
          <w:noProof w:val="0"/>
          <w:color w:val="000000" w:themeColor="text1" w:themeTint="FF" w:themeShade="FF"/>
          <w:sz w:val="22"/>
          <w:szCs w:val="22"/>
          <w:lang w:val="en-US"/>
        </w:rPr>
        <w:t>(Perseus.tufts.</w:t>
      </w:r>
      <w:proofErr w:type="spellStart"/>
      <w:r w:rsidRPr="438D42E3" w:rsidR="438D42E3">
        <w:rPr>
          <w:rFonts w:ascii="Calibri" w:hAnsi="Calibri" w:eastAsia="Calibri" w:cs="Calibri"/>
          <w:noProof w:val="0"/>
          <w:color w:val="000000" w:themeColor="text1" w:themeTint="FF" w:themeShade="FF"/>
          <w:sz w:val="22"/>
          <w:szCs w:val="22"/>
          <w:lang w:val="en-US"/>
        </w:rPr>
        <w:t>edu</w:t>
      </w:r>
      <w:proofErr w:type="spellEnd"/>
      <w:r w:rsidRPr="438D42E3" w:rsidR="438D42E3">
        <w:rPr>
          <w:rFonts w:ascii="Calibri" w:hAnsi="Calibri" w:eastAsia="Calibri" w:cs="Calibri"/>
          <w:noProof w:val="0"/>
          <w:color w:val="000000" w:themeColor="text1" w:themeTint="FF" w:themeShade="FF"/>
          <w:sz w:val="22"/>
          <w:szCs w:val="22"/>
          <w:lang w:val="en-US"/>
        </w:rPr>
        <w:t>, 2019)</w:t>
      </w:r>
      <w:r w:rsidRPr="438D42E3" w:rsidR="438D42E3">
        <w:rPr>
          <w:rFonts w:ascii="Calibri" w:hAnsi="Calibri" w:eastAsia="Calibri" w:cs="Calibri"/>
          <w:noProof w:val="0"/>
          <w:color w:val="000000" w:themeColor="text1" w:themeTint="FF" w:themeShade="FF"/>
          <w:sz w:val="22"/>
          <w:szCs w:val="22"/>
          <w:lang w:val="en-US"/>
        </w:rPr>
        <w:t xml:space="preserve">. Therefore, it can </w:t>
      </w:r>
      <w:proofErr w:type="gramStart"/>
      <w:r w:rsidRPr="438D42E3" w:rsidR="438D42E3">
        <w:rPr>
          <w:rFonts w:ascii="Calibri" w:hAnsi="Calibri" w:eastAsia="Calibri" w:cs="Calibri"/>
          <w:noProof w:val="0"/>
          <w:color w:val="000000" w:themeColor="text1" w:themeTint="FF" w:themeShade="FF"/>
          <w:sz w:val="22"/>
          <w:szCs w:val="22"/>
          <w:lang w:val="en-US"/>
        </w:rPr>
        <w:t>argued</w:t>
      </w:r>
      <w:proofErr w:type="gramEnd"/>
      <w:r w:rsidRPr="438D42E3" w:rsidR="438D42E3">
        <w:rPr>
          <w:rFonts w:ascii="Calibri" w:hAnsi="Calibri" w:eastAsia="Calibri" w:cs="Calibri"/>
          <w:noProof w:val="0"/>
          <w:color w:val="000000" w:themeColor="text1" w:themeTint="FF" w:themeShade="FF"/>
          <w:sz w:val="22"/>
          <w:szCs w:val="22"/>
          <w:lang w:val="en-US"/>
        </w:rPr>
        <w:t xml:space="preserve"> that my board game relates to the concept of TOC through the assumption that human beings are selfish and short-sighted.</w:t>
      </w:r>
    </w:p>
    <w:p w:rsidR="438D42E3" w:rsidP="438D42E3" w:rsidRDefault="438D42E3" w14:noSpellErr="1" w14:paraId="5E7E8E2C" w14:textId="7A3CB1C9">
      <w:pPr>
        <w:pStyle w:val="Normal"/>
        <w:spacing w:line="240" w:lineRule="auto"/>
        <w:ind w:left="0"/>
        <w:jc w:val="left"/>
        <w:rPr>
          <w:rFonts w:ascii="Calibri" w:hAnsi="Calibri" w:eastAsia="Calibri" w:cs="Calibri"/>
          <w:noProof w:val="0"/>
          <w:color w:val="000000" w:themeColor="text1" w:themeTint="FF" w:themeShade="FF"/>
          <w:sz w:val="22"/>
          <w:szCs w:val="22"/>
          <w:lang w:val="en-US"/>
        </w:rPr>
      </w:pPr>
      <w:r w:rsidRPr="438D42E3" w:rsidR="438D42E3">
        <w:rPr>
          <w:rFonts w:ascii="Calibri" w:hAnsi="Calibri" w:eastAsia="Calibri" w:cs="Calibri"/>
          <w:noProof w:val="0"/>
          <w:color w:val="000000" w:themeColor="text1" w:themeTint="FF" w:themeShade="FF"/>
          <w:sz w:val="22"/>
          <w:szCs w:val="22"/>
          <w:lang w:val="en-US"/>
        </w:rPr>
        <w:t xml:space="preserve">Another way my board game relates to the workings of TOC is through the notion that the commons is freely accessible and unmanaged. This is because the ‘’commons’’ in this regard is usually used to refer to resources that are easily accessible and, in this instance, if the ‘’common pool’’ of resources, in the game, can be easily accessed by free riders or individuals, this ultimately justifies my point. For example, with my public lighting illustration, it is freely accessible due to two reasons. Firstly, it has an excludability problem because it would be virtually impossible for control access to it unless greater cost is taken up to police it, and in this case, resources want to be effectively used to try and combat the alien invasion. </w:t>
      </w:r>
    </w:p>
    <w:p w:rsidR="438D42E3" w:rsidP="438D42E3" w:rsidRDefault="438D42E3" w14:noSpellErr="1" w14:paraId="1ECBD7FE" w14:textId="4762B1BF">
      <w:pPr>
        <w:pStyle w:val="Normal"/>
        <w:spacing w:line="240" w:lineRule="auto"/>
        <w:ind w:left="0"/>
        <w:jc w:val="left"/>
        <w:rPr>
          <w:rFonts w:ascii="Calibri" w:hAnsi="Calibri" w:eastAsia="Calibri" w:cs="Calibri"/>
          <w:noProof w:val="0"/>
          <w:color w:val="000000" w:themeColor="text1" w:themeTint="FF" w:themeShade="FF"/>
          <w:sz w:val="22"/>
          <w:szCs w:val="22"/>
          <w:lang w:val="en-US"/>
        </w:rPr>
      </w:pPr>
      <w:r w:rsidRPr="438D42E3" w:rsidR="438D42E3">
        <w:rPr>
          <w:rFonts w:ascii="Calibri" w:hAnsi="Calibri" w:eastAsia="Calibri" w:cs="Calibri"/>
          <w:noProof w:val="0"/>
          <w:color w:val="000000" w:themeColor="text1" w:themeTint="FF" w:themeShade="FF"/>
          <w:sz w:val="22"/>
          <w:szCs w:val="22"/>
          <w:lang w:val="en-US"/>
        </w:rPr>
        <w:t>Another reason why it has an accessibility problem is due to it also having a subtractable issue. This is because when an individual uses the resource, it reduces the quantity or sheer quality for other members of society due to the light energy that is wasting being on for just one individual to consume. Therefore, it can be argued that my board game further relates to the concept of TOC through the assumption that ‘The Commons’’ is freely accessible and largely unmanaged.</w:t>
      </w:r>
    </w:p>
    <w:p w:rsidR="438D42E3" w:rsidP="438D42E3" w:rsidRDefault="438D42E3" w14:noSpellErr="1" w14:paraId="35992B2D" w14:textId="0779564C">
      <w:pPr>
        <w:pStyle w:val="Normal"/>
        <w:spacing w:line="240" w:lineRule="auto"/>
        <w:ind w:left="0"/>
        <w:jc w:val="left"/>
        <w:rPr>
          <w:rFonts w:ascii="Calibri" w:hAnsi="Calibri" w:eastAsia="Calibri" w:cs="Calibri"/>
          <w:noProof w:val="0"/>
          <w:color w:val="000000" w:themeColor="text1" w:themeTint="FF" w:themeShade="FF"/>
          <w:sz w:val="22"/>
          <w:szCs w:val="22"/>
          <w:lang w:val="en-US"/>
        </w:rPr>
      </w:pPr>
      <w:r w:rsidRPr="438D42E3" w:rsidR="438D42E3">
        <w:rPr>
          <w:rFonts w:ascii="Calibri" w:hAnsi="Calibri" w:eastAsia="Calibri" w:cs="Calibri"/>
          <w:noProof w:val="0"/>
          <w:color w:val="000000" w:themeColor="text1" w:themeTint="FF" w:themeShade="FF"/>
          <w:sz w:val="22"/>
          <w:szCs w:val="22"/>
          <w:lang w:val="en-US"/>
        </w:rPr>
        <w:t>Lastly, a more debatable way in which my board game relates to the workings of TOC is through the notion that further government regulation would prevent further degradation. This is because with greater government intervention, through the functions of financial penalties or military force, individuals would be discouraged from further degradation the environment. For example, a government could put an announcement any individuals seen to be taking walks and selfishly enjoying the fruits of the public lighting, will be fined and jailed. This sort of government initiative is evident as the UK government, in March 2019, pledged to intervene in the housing market and build 30,000 affordable new homes. (Collinson, 2019). As a result, it could be argued that my board game resonates with some of the key concepts of TOC through the assertion that extra government intervention could solve the issue of environment degradation.</w:t>
      </w:r>
    </w:p>
    <w:p w:rsidR="438D42E3" w:rsidP="438D42E3" w:rsidRDefault="438D42E3" w14:noSpellErr="1" w14:paraId="17037C70" w14:textId="0AFBFE6F">
      <w:pPr>
        <w:pStyle w:val="Normal"/>
        <w:spacing w:line="240" w:lineRule="auto"/>
        <w:ind w:left="0"/>
        <w:jc w:val="left"/>
        <w:rPr>
          <w:rFonts w:ascii="Calibri" w:hAnsi="Calibri" w:eastAsia="Calibri" w:cs="Calibri"/>
          <w:noProof w:val="0"/>
          <w:color w:val="000000" w:themeColor="text1" w:themeTint="FF" w:themeShade="FF"/>
          <w:sz w:val="22"/>
          <w:szCs w:val="22"/>
          <w:lang w:val="en-US"/>
        </w:rPr>
      </w:pPr>
      <w:r w:rsidRPr="438D42E3" w:rsidR="438D42E3">
        <w:rPr>
          <w:rFonts w:ascii="Calibri" w:hAnsi="Calibri" w:eastAsia="Calibri" w:cs="Calibri"/>
          <w:noProof w:val="0"/>
          <w:color w:val="000000" w:themeColor="text1" w:themeTint="FF" w:themeShade="FF"/>
          <w:sz w:val="22"/>
          <w:szCs w:val="22"/>
          <w:lang w:val="en-US"/>
        </w:rPr>
        <w:t>However, this is more of a debatable point in my eyes as no government under those forms of condition, I.e., alien invasion, would be able to effectively police such regulations, thus making the effectiveness of this form of government policy in major doubt. Therefore, this puts the relation of my game and the core tenant of TOC, that government intervention can solve the environmental degradation issue in doubt.</w:t>
      </w:r>
    </w:p>
    <w:p w:rsidR="438D42E3" w:rsidP="438D42E3" w:rsidRDefault="438D42E3" w14:noSpellErr="1" w14:paraId="5A6FBDB6" w14:textId="661B3B8D">
      <w:pPr>
        <w:pStyle w:val="Normal"/>
        <w:spacing w:line="240" w:lineRule="auto"/>
        <w:ind w:left="0"/>
        <w:jc w:val="left"/>
        <w:rPr>
          <w:rFonts w:ascii="Calibri" w:hAnsi="Calibri" w:eastAsia="Calibri" w:cs="Calibri"/>
          <w:noProof w:val="0"/>
          <w:color w:val="000000" w:themeColor="text1" w:themeTint="FF" w:themeShade="FF"/>
          <w:sz w:val="22"/>
          <w:szCs w:val="22"/>
          <w:lang w:val="en-US"/>
        </w:rPr>
      </w:pPr>
      <w:r w:rsidRPr="438D42E3" w:rsidR="438D42E3">
        <w:rPr>
          <w:rFonts w:ascii="Calibri" w:hAnsi="Calibri" w:eastAsia="Calibri" w:cs="Calibri"/>
          <w:noProof w:val="0"/>
          <w:color w:val="000000" w:themeColor="text1" w:themeTint="FF" w:themeShade="FF"/>
          <w:sz w:val="22"/>
          <w:szCs w:val="22"/>
          <w:lang w:val="en-US"/>
        </w:rPr>
        <w:t xml:space="preserve">To conclude, the in-game experience was eventful. Players found the game to be easy to digest and easy to play. It is a game that can be fun-filled as well as noticeable to the </w:t>
      </w:r>
      <w:proofErr w:type="gramStart"/>
      <w:r w:rsidRPr="438D42E3" w:rsidR="438D42E3">
        <w:rPr>
          <w:rFonts w:ascii="Calibri" w:hAnsi="Calibri" w:eastAsia="Calibri" w:cs="Calibri"/>
          <w:noProof w:val="0"/>
          <w:color w:val="000000" w:themeColor="text1" w:themeTint="FF" w:themeShade="FF"/>
          <w:sz w:val="22"/>
          <w:szCs w:val="22"/>
          <w:lang w:val="en-US"/>
        </w:rPr>
        <w:t>real life</w:t>
      </w:r>
      <w:proofErr w:type="gramEnd"/>
      <w:r w:rsidRPr="438D42E3" w:rsidR="438D42E3">
        <w:rPr>
          <w:rFonts w:ascii="Calibri" w:hAnsi="Calibri" w:eastAsia="Calibri" w:cs="Calibri"/>
          <w:noProof w:val="0"/>
          <w:color w:val="000000" w:themeColor="text1" w:themeTint="FF" w:themeShade="FF"/>
          <w:sz w:val="22"/>
          <w:szCs w:val="22"/>
          <w:lang w:val="en-US"/>
        </w:rPr>
        <w:t xml:space="preserve"> implications that TOC brings to the table. In regard to the </w:t>
      </w:r>
      <w:proofErr w:type="gramStart"/>
      <w:r w:rsidRPr="438D42E3" w:rsidR="438D42E3">
        <w:rPr>
          <w:rFonts w:ascii="Calibri" w:hAnsi="Calibri" w:eastAsia="Calibri" w:cs="Calibri"/>
          <w:noProof w:val="0"/>
          <w:color w:val="000000" w:themeColor="text1" w:themeTint="FF" w:themeShade="FF"/>
          <w:sz w:val="22"/>
          <w:szCs w:val="22"/>
          <w:lang w:val="en-US"/>
        </w:rPr>
        <w:t>real world</w:t>
      </w:r>
      <w:proofErr w:type="gramEnd"/>
      <w:r w:rsidRPr="438D42E3" w:rsidR="438D42E3">
        <w:rPr>
          <w:rFonts w:ascii="Calibri" w:hAnsi="Calibri" w:eastAsia="Calibri" w:cs="Calibri"/>
          <w:noProof w:val="0"/>
          <w:color w:val="000000" w:themeColor="text1" w:themeTint="FF" w:themeShade="FF"/>
          <w:sz w:val="22"/>
          <w:szCs w:val="22"/>
          <w:lang w:val="en-US"/>
        </w:rPr>
        <w:t xml:space="preserve"> policy implications that the Tragedy of Commons brings, I believe only two solutions can reasonably be discussed for implementation, while the third is dystopian in my view. Firstly, I believe privatization of the commons is a very achievable initiative that can help solve the problem of degradation. This is due to my fears that remote bureaucrats will not be able to actively and effectively initiate change because they are naturally less accountable than the men/women who privately own resources and is of the private individuals’ best interest to be accountable as it affects their profits and financial freedoms.</w:t>
      </w:r>
    </w:p>
    <w:p w:rsidR="438D42E3" w:rsidP="438D42E3" w:rsidRDefault="438D42E3" w14:noSpellErr="1" w14:paraId="5BA8925C" w14:textId="217C5A80">
      <w:pPr>
        <w:pStyle w:val="Normal"/>
        <w:spacing w:line="240" w:lineRule="auto"/>
        <w:ind w:left="0"/>
        <w:jc w:val="left"/>
        <w:rPr>
          <w:rFonts w:ascii="Calibri" w:hAnsi="Calibri" w:eastAsia="Calibri" w:cs="Calibri"/>
          <w:noProof w:val="0"/>
          <w:color w:val="000000" w:themeColor="text1" w:themeTint="FF" w:themeShade="FF"/>
          <w:sz w:val="22"/>
          <w:szCs w:val="22"/>
          <w:lang w:val="en-US"/>
        </w:rPr>
      </w:pPr>
      <w:r w:rsidRPr="438D42E3" w:rsidR="438D42E3">
        <w:rPr>
          <w:rFonts w:ascii="Calibri" w:hAnsi="Calibri" w:eastAsia="Calibri" w:cs="Calibri"/>
          <w:noProof w:val="0"/>
          <w:color w:val="000000" w:themeColor="text1" w:themeTint="FF" w:themeShade="FF"/>
          <w:sz w:val="22"/>
          <w:szCs w:val="22"/>
          <w:lang w:val="en-US"/>
        </w:rPr>
        <w:t>Further, I believe more of a communal type of ownership could work to elevating degradation. In addition, I believe this only works if it is molded on a capitalist incentive on profit gaining and cost reduction. This would cause a collective of owners to be more responsible and efficient. The possibility of this solution to the TOC is seen as some parts of Japan host examples of successful communal fishing communities. (Feeny et al., 1990).</w:t>
      </w:r>
    </w:p>
    <w:p w:rsidR="438D42E3" w:rsidP="438D42E3" w:rsidRDefault="438D42E3" w14:noSpellErr="1" w14:paraId="37B3DEC6" w14:textId="1AF62991">
      <w:pPr>
        <w:pStyle w:val="Normal"/>
        <w:spacing w:line="240" w:lineRule="auto"/>
        <w:ind w:left="0"/>
        <w:jc w:val="left"/>
        <w:rPr>
          <w:rFonts w:ascii="Calibri" w:hAnsi="Calibri" w:eastAsia="Calibri" w:cs="Calibri"/>
          <w:noProof w:val="0"/>
          <w:color w:val="000000" w:themeColor="text1" w:themeTint="FF" w:themeShade="FF"/>
          <w:sz w:val="22"/>
          <w:szCs w:val="22"/>
          <w:lang w:val="en-US"/>
        </w:rPr>
      </w:pPr>
    </w:p>
    <w:p w:rsidR="438D42E3" w:rsidP="438D42E3" w:rsidRDefault="438D42E3" w14:noSpellErr="1" w14:paraId="0659E64C" w14:textId="41D5001F">
      <w:pPr>
        <w:pStyle w:val="Normal"/>
        <w:spacing w:line="240" w:lineRule="auto"/>
        <w:ind w:left="0"/>
        <w:jc w:val="left"/>
        <w:rPr>
          <w:rFonts w:ascii="Calibri" w:hAnsi="Calibri" w:eastAsia="Calibri" w:cs="Calibri"/>
          <w:noProof w:val="0"/>
          <w:color w:val="000000" w:themeColor="text1" w:themeTint="FF" w:themeShade="FF"/>
          <w:sz w:val="22"/>
          <w:szCs w:val="22"/>
          <w:lang w:val="en-US"/>
        </w:rPr>
      </w:pPr>
    </w:p>
    <w:p w:rsidR="438D42E3" w:rsidP="438D42E3" w:rsidRDefault="438D42E3" w14:noSpellErr="1" w14:paraId="10C895EE" w14:textId="06D2EDDB">
      <w:pPr>
        <w:pStyle w:val="Heading2"/>
      </w:pPr>
      <w:r w:rsidR="438D42E3">
        <w:rPr/>
        <w:t>References</w:t>
      </w:r>
    </w:p>
    <w:p w:rsidR="438D42E3" w:rsidP="438D42E3" w:rsidRDefault="438D42E3" w14:noSpellErr="1" w14:paraId="73188D6B" w14:textId="5E786D51">
      <w:pPr>
        <w:jc w:val="left"/>
      </w:pPr>
      <w:r w:rsidRPr="438D42E3" w:rsidR="438D42E3">
        <w:rPr>
          <w:rFonts w:ascii="Calibri" w:hAnsi="Calibri" w:eastAsia="Calibri" w:cs="Calibri"/>
          <w:noProof w:val="0"/>
          <w:sz w:val="22"/>
          <w:szCs w:val="22"/>
          <w:lang w:val="en-US"/>
        </w:rPr>
        <w:t xml:space="preserve">Collinson, P. (2019). </w:t>
      </w:r>
      <w:r w:rsidRPr="438D42E3" w:rsidR="438D42E3">
        <w:rPr>
          <w:rFonts w:ascii="Calibri" w:hAnsi="Calibri" w:eastAsia="Calibri" w:cs="Calibri"/>
          <w:i w:val="1"/>
          <w:iCs w:val="1"/>
          <w:noProof w:val="0"/>
          <w:sz w:val="22"/>
          <w:szCs w:val="22"/>
          <w:lang w:val="en-US"/>
        </w:rPr>
        <w:t>Chancellor offers £3bn fix for Britain's 'broken housing market'</w:t>
      </w:r>
      <w:r w:rsidRPr="438D42E3" w:rsidR="438D42E3">
        <w:rPr>
          <w:rFonts w:ascii="Calibri" w:hAnsi="Calibri" w:eastAsia="Calibri" w:cs="Calibri"/>
          <w:noProof w:val="0"/>
          <w:sz w:val="22"/>
          <w:szCs w:val="22"/>
          <w:lang w:val="en-US"/>
        </w:rPr>
        <w:t xml:space="preserve">. [online] the Guardian. Available at: </w:t>
      </w:r>
      <w:hyperlink r:id="Rdcab5a4ceff9446d">
        <w:r w:rsidRPr="438D42E3" w:rsidR="438D42E3">
          <w:rPr>
            <w:rStyle w:val="Hyperlink"/>
            <w:rFonts w:ascii="Calibri" w:hAnsi="Calibri" w:eastAsia="Calibri" w:cs="Calibri"/>
            <w:noProof w:val="0"/>
            <w:sz w:val="22"/>
            <w:szCs w:val="22"/>
            <w:lang w:val="en-US"/>
          </w:rPr>
          <w:t>https://www.theguardian.com/uk-news/2019/mar/13/chancellor-philip-hammond-spring-statement-offers-fix-britain-broken-housing-market-build-30000-affordable-homes</w:t>
        </w:r>
      </w:hyperlink>
      <w:r w:rsidRPr="438D42E3" w:rsidR="438D42E3">
        <w:rPr>
          <w:rFonts w:ascii="Calibri" w:hAnsi="Calibri" w:eastAsia="Calibri" w:cs="Calibri"/>
          <w:noProof w:val="0"/>
          <w:sz w:val="22"/>
          <w:szCs w:val="22"/>
          <w:lang w:val="en-US"/>
        </w:rPr>
        <w:t xml:space="preserve"> [Accessed 31 Mar. 2019].</w:t>
      </w:r>
    </w:p>
    <w:p w:rsidR="438D42E3" w:rsidP="438D42E3" w:rsidRDefault="438D42E3" w14:noSpellErr="1" w14:paraId="51640C8D" w14:textId="2DA10DB5">
      <w:pPr>
        <w:jc w:val="left"/>
      </w:pPr>
      <w:r w:rsidRPr="438D42E3" w:rsidR="438D42E3">
        <w:rPr>
          <w:rFonts w:ascii="Calibri" w:hAnsi="Calibri" w:eastAsia="Calibri" w:cs="Calibri"/>
          <w:noProof w:val="0"/>
          <w:sz w:val="22"/>
          <w:szCs w:val="22"/>
          <w:lang w:val="en-US"/>
        </w:rPr>
        <w:t xml:space="preserve">Fee.org. (2019). </w:t>
      </w:r>
      <w:r w:rsidRPr="438D42E3" w:rsidR="438D42E3">
        <w:rPr>
          <w:rFonts w:ascii="Calibri" w:hAnsi="Calibri" w:eastAsia="Calibri" w:cs="Calibri"/>
          <w:i w:val="1"/>
          <w:iCs w:val="1"/>
          <w:noProof w:val="0"/>
          <w:sz w:val="22"/>
          <w:szCs w:val="22"/>
          <w:lang w:val="en-US"/>
        </w:rPr>
        <w:t>Ludwig von Mises on World War I | Ludwig von Mises</w:t>
      </w:r>
      <w:r w:rsidRPr="438D42E3" w:rsidR="438D42E3">
        <w:rPr>
          <w:rFonts w:ascii="Calibri" w:hAnsi="Calibri" w:eastAsia="Calibri" w:cs="Calibri"/>
          <w:noProof w:val="0"/>
          <w:sz w:val="22"/>
          <w:szCs w:val="22"/>
          <w:lang w:val="en-US"/>
        </w:rPr>
        <w:t xml:space="preserve">. [online] Available at: </w:t>
      </w:r>
      <w:hyperlink r:id="R2c9815665fdb4345">
        <w:r w:rsidRPr="438D42E3" w:rsidR="438D42E3">
          <w:rPr>
            <w:rStyle w:val="Hyperlink"/>
            <w:rFonts w:ascii="Calibri" w:hAnsi="Calibri" w:eastAsia="Calibri" w:cs="Calibri"/>
            <w:noProof w:val="0"/>
            <w:sz w:val="22"/>
            <w:szCs w:val="22"/>
            <w:lang w:val="en-US"/>
          </w:rPr>
          <w:t>https://fee.org/articles/ludwig-von-mises-on-world-war-i/</w:t>
        </w:r>
      </w:hyperlink>
      <w:r w:rsidRPr="438D42E3" w:rsidR="438D42E3">
        <w:rPr>
          <w:rFonts w:ascii="Calibri" w:hAnsi="Calibri" w:eastAsia="Calibri" w:cs="Calibri"/>
          <w:noProof w:val="0"/>
          <w:sz w:val="22"/>
          <w:szCs w:val="22"/>
          <w:lang w:val="en-US"/>
        </w:rPr>
        <w:t xml:space="preserve"> [Accessed 29 Mar. 2019].</w:t>
      </w:r>
    </w:p>
    <w:p w:rsidR="438D42E3" w:rsidP="438D42E3" w:rsidRDefault="438D42E3" w14:paraId="06BE51F1" w14:textId="619FBB85">
      <w:pPr>
        <w:jc w:val="left"/>
      </w:pPr>
      <w:r w:rsidRPr="438D42E3" w:rsidR="438D42E3">
        <w:rPr>
          <w:rFonts w:ascii="Calibri" w:hAnsi="Calibri" w:eastAsia="Calibri" w:cs="Calibri"/>
          <w:noProof w:val="0"/>
          <w:sz w:val="22"/>
          <w:szCs w:val="22"/>
          <w:lang w:val="en-US"/>
        </w:rPr>
        <w:t xml:space="preserve">Feeny, D., </w:t>
      </w:r>
      <w:proofErr w:type="spellStart"/>
      <w:r w:rsidRPr="438D42E3" w:rsidR="438D42E3">
        <w:rPr>
          <w:rFonts w:ascii="Calibri" w:hAnsi="Calibri" w:eastAsia="Calibri" w:cs="Calibri"/>
          <w:noProof w:val="0"/>
          <w:sz w:val="22"/>
          <w:szCs w:val="22"/>
          <w:lang w:val="en-US"/>
        </w:rPr>
        <w:t>Berkes</w:t>
      </w:r>
      <w:proofErr w:type="spellEnd"/>
      <w:r w:rsidRPr="438D42E3" w:rsidR="438D42E3">
        <w:rPr>
          <w:rFonts w:ascii="Calibri" w:hAnsi="Calibri" w:eastAsia="Calibri" w:cs="Calibri"/>
          <w:noProof w:val="0"/>
          <w:sz w:val="22"/>
          <w:szCs w:val="22"/>
          <w:lang w:val="en-US"/>
        </w:rPr>
        <w:t xml:space="preserve">, F., McCay, B. and Acheson, J. (1990). The Tragedy of the Commons: Twenty-two years later. </w:t>
      </w:r>
      <w:r w:rsidRPr="438D42E3" w:rsidR="438D42E3">
        <w:rPr>
          <w:rFonts w:ascii="Calibri" w:hAnsi="Calibri" w:eastAsia="Calibri" w:cs="Calibri"/>
          <w:i w:val="1"/>
          <w:iCs w:val="1"/>
          <w:noProof w:val="0"/>
          <w:sz w:val="22"/>
          <w:szCs w:val="22"/>
          <w:lang w:val="en-US"/>
        </w:rPr>
        <w:t>Human Ecology</w:t>
      </w:r>
      <w:r w:rsidRPr="438D42E3" w:rsidR="438D42E3">
        <w:rPr>
          <w:rFonts w:ascii="Calibri" w:hAnsi="Calibri" w:eastAsia="Calibri" w:cs="Calibri"/>
          <w:noProof w:val="0"/>
          <w:sz w:val="22"/>
          <w:szCs w:val="22"/>
          <w:lang w:val="en-US"/>
        </w:rPr>
        <w:t>, 18(1), pp.1-19.</w:t>
      </w:r>
    </w:p>
    <w:p w:rsidR="438D42E3" w:rsidP="438D42E3" w:rsidRDefault="438D42E3" w14:noSpellErr="1" w14:paraId="60E59D68" w14:textId="19AAB95A">
      <w:pPr>
        <w:jc w:val="left"/>
      </w:pPr>
      <w:r w:rsidRPr="438D42E3" w:rsidR="438D42E3">
        <w:rPr>
          <w:rFonts w:ascii="Calibri" w:hAnsi="Calibri" w:eastAsia="Calibri" w:cs="Calibri"/>
          <w:noProof w:val="0"/>
          <w:sz w:val="22"/>
          <w:szCs w:val="22"/>
          <w:lang w:val="en-US"/>
        </w:rPr>
        <w:t xml:space="preserve">Lloyd], [. (1980). W. F. Lloyd on the Checks to Population. </w:t>
      </w:r>
      <w:r w:rsidRPr="438D42E3" w:rsidR="438D42E3">
        <w:rPr>
          <w:rFonts w:ascii="Calibri" w:hAnsi="Calibri" w:eastAsia="Calibri" w:cs="Calibri"/>
          <w:i w:val="1"/>
          <w:iCs w:val="1"/>
          <w:noProof w:val="0"/>
          <w:sz w:val="22"/>
          <w:szCs w:val="22"/>
          <w:lang w:val="en-US"/>
        </w:rPr>
        <w:t>Population and Development Review</w:t>
      </w:r>
      <w:r w:rsidRPr="438D42E3" w:rsidR="438D42E3">
        <w:rPr>
          <w:rFonts w:ascii="Calibri" w:hAnsi="Calibri" w:eastAsia="Calibri" w:cs="Calibri"/>
          <w:noProof w:val="0"/>
          <w:sz w:val="22"/>
          <w:szCs w:val="22"/>
          <w:lang w:val="en-US"/>
        </w:rPr>
        <w:t>, 6(3), p.473.</w:t>
      </w:r>
    </w:p>
    <w:p w:rsidR="438D42E3" w:rsidP="438D42E3" w:rsidRDefault="438D42E3" w14:noSpellErr="1" w14:paraId="0B25A81B" w14:textId="1E3B8BDF">
      <w:pPr>
        <w:jc w:val="left"/>
      </w:pPr>
      <w:r w:rsidRPr="438D42E3" w:rsidR="438D42E3">
        <w:rPr>
          <w:rFonts w:ascii="Calibri" w:hAnsi="Calibri" w:eastAsia="Calibri" w:cs="Calibri"/>
          <w:noProof w:val="0"/>
          <w:sz w:val="22"/>
          <w:szCs w:val="22"/>
          <w:lang w:val="en-US"/>
        </w:rPr>
        <w:t xml:space="preserve">LOCKE'S TWO TREATISES OF GOVERNMENT. (1961). </w:t>
      </w:r>
      <w:r w:rsidRPr="438D42E3" w:rsidR="438D42E3">
        <w:rPr>
          <w:rFonts w:ascii="Calibri" w:hAnsi="Calibri" w:eastAsia="Calibri" w:cs="Calibri"/>
          <w:i w:val="1"/>
          <w:iCs w:val="1"/>
          <w:noProof w:val="0"/>
          <w:sz w:val="22"/>
          <w:szCs w:val="22"/>
          <w:lang w:val="en-US"/>
        </w:rPr>
        <w:t>Philosophical Books</w:t>
      </w:r>
      <w:r w:rsidRPr="438D42E3" w:rsidR="438D42E3">
        <w:rPr>
          <w:rFonts w:ascii="Calibri" w:hAnsi="Calibri" w:eastAsia="Calibri" w:cs="Calibri"/>
          <w:noProof w:val="0"/>
          <w:sz w:val="22"/>
          <w:szCs w:val="22"/>
          <w:lang w:val="en-US"/>
        </w:rPr>
        <w:t>, 2(1), pp.9-11.</w:t>
      </w:r>
    </w:p>
    <w:p w:rsidR="438D42E3" w:rsidP="438D42E3" w:rsidRDefault="438D42E3" w14:paraId="7A70BC53" w14:textId="7B48C2AB">
      <w:pPr>
        <w:jc w:val="left"/>
      </w:pPr>
      <w:r w:rsidRPr="438D42E3" w:rsidR="438D42E3">
        <w:rPr>
          <w:rFonts w:ascii="Calibri" w:hAnsi="Calibri" w:eastAsia="Calibri" w:cs="Calibri"/>
          <w:noProof w:val="0"/>
          <w:sz w:val="22"/>
          <w:szCs w:val="22"/>
          <w:lang w:val="en-US"/>
        </w:rPr>
        <w:t xml:space="preserve">Perseus.tufts.edu. (2019). </w:t>
      </w:r>
      <w:r w:rsidRPr="438D42E3" w:rsidR="438D42E3">
        <w:rPr>
          <w:rFonts w:ascii="Calibri" w:hAnsi="Calibri" w:eastAsia="Calibri" w:cs="Calibri"/>
          <w:i w:val="1"/>
          <w:iCs w:val="1"/>
          <w:noProof w:val="0"/>
          <w:sz w:val="22"/>
          <w:szCs w:val="22"/>
          <w:lang w:val="en-US"/>
        </w:rPr>
        <w:t xml:space="preserve">Aristotle, </w:t>
      </w:r>
      <w:proofErr w:type="spellStart"/>
      <w:r w:rsidRPr="438D42E3" w:rsidR="438D42E3">
        <w:rPr>
          <w:rFonts w:ascii="Calibri" w:hAnsi="Calibri" w:eastAsia="Calibri" w:cs="Calibri"/>
          <w:i w:val="1"/>
          <w:iCs w:val="1"/>
          <w:noProof w:val="0"/>
          <w:sz w:val="22"/>
          <w:szCs w:val="22"/>
          <w:lang w:val="en-US"/>
        </w:rPr>
        <w:t>Poetics,section</w:t>
      </w:r>
      <w:proofErr w:type="spellEnd"/>
      <w:r w:rsidRPr="438D42E3" w:rsidR="438D42E3">
        <w:rPr>
          <w:rFonts w:ascii="Calibri" w:hAnsi="Calibri" w:eastAsia="Calibri" w:cs="Calibri"/>
          <w:i w:val="1"/>
          <w:iCs w:val="1"/>
          <w:noProof w:val="0"/>
          <w:sz w:val="22"/>
          <w:szCs w:val="22"/>
          <w:lang w:val="en-US"/>
        </w:rPr>
        <w:t xml:space="preserve"> 1448b</w:t>
      </w:r>
      <w:r w:rsidRPr="438D42E3" w:rsidR="438D42E3">
        <w:rPr>
          <w:rFonts w:ascii="Calibri" w:hAnsi="Calibri" w:eastAsia="Calibri" w:cs="Calibri"/>
          <w:noProof w:val="0"/>
          <w:sz w:val="22"/>
          <w:szCs w:val="22"/>
          <w:lang w:val="en-US"/>
        </w:rPr>
        <w:t xml:space="preserve">. [online] Available at: </w:t>
      </w:r>
      <w:hyperlink r:id="R940b33fed5f84967">
        <w:r w:rsidRPr="438D42E3" w:rsidR="438D42E3">
          <w:rPr>
            <w:rStyle w:val="Hyperlink"/>
            <w:rFonts w:ascii="Calibri" w:hAnsi="Calibri" w:eastAsia="Calibri" w:cs="Calibri"/>
            <w:noProof w:val="0"/>
            <w:sz w:val="22"/>
            <w:szCs w:val="22"/>
            <w:lang w:val="en-US"/>
          </w:rPr>
          <w:t>http://www.perseus.tufts.edu/hopper/text?doc=Perseus%3Atext%3A1999.01.0056%3Asection%3D1448b</w:t>
        </w:r>
      </w:hyperlink>
      <w:r w:rsidRPr="438D42E3" w:rsidR="438D42E3">
        <w:rPr>
          <w:rFonts w:ascii="Calibri" w:hAnsi="Calibri" w:eastAsia="Calibri" w:cs="Calibri"/>
          <w:noProof w:val="0"/>
          <w:sz w:val="22"/>
          <w:szCs w:val="22"/>
          <w:lang w:val="en-US"/>
        </w:rPr>
        <w:t xml:space="preserve"> [Accessed 29 Mar. 2019].</w:t>
      </w:r>
    </w:p>
    <w:p w:rsidR="438D42E3" w:rsidP="438D42E3" w:rsidRDefault="438D42E3" w14:paraId="059DD8CF" w14:textId="4EA48998">
      <w:pPr>
        <w:jc w:val="left"/>
      </w:pPr>
      <w:proofErr w:type="spellStart"/>
      <w:r w:rsidRPr="438D42E3" w:rsidR="438D42E3">
        <w:rPr>
          <w:rFonts w:ascii="Calibri" w:hAnsi="Calibri" w:eastAsia="Calibri" w:cs="Calibri"/>
          <w:noProof w:val="0"/>
          <w:sz w:val="22"/>
          <w:szCs w:val="22"/>
          <w:lang w:val="en-US"/>
        </w:rPr>
        <w:t>Radkau</w:t>
      </w:r>
      <w:proofErr w:type="spellEnd"/>
      <w:r w:rsidRPr="438D42E3" w:rsidR="438D42E3">
        <w:rPr>
          <w:rFonts w:ascii="Calibri" w:hAnsi="Calibri" w:eastAsia="Calibri" w:cs="Calibri"/>
          <w:noProof w:val="0"/>
          <w:sz w:val="22"/>
          <w:szCs w:val="22"/>
          <w:lang w:val="en-US"/>
        </w:rPr>
        <w:t xml:space="preserve">, J. and </w:t>
      </w:r>
      <w:proofErr w:type="spellStart"/>
      <w:r w:rsidRPr="438D42E3" w:rsidR="438D42E3">
        <w:rPr>
          <w:rFonts w:ascii="Calibri" w:hAnsi="Calibri" w:eastAsia="Calibri" w:cs="Calibri"/>
          <w:noProof w:val="0"/>
          <w:sz w:val="22"/>
          <w:szCs w:val="22"/>
          <w:lang w:val="en-US"/>
        </w:rPr>
        <w:t>Radkau</w:t>
      </w:r>
      <w:proofErr w:type="spellEnd"/>
      <w:r w:rsidRPr="438D42E3" w:rsidR="438D42E3">
        <w:rPr>
          <w:rFonts w:ascii="Calibri" w:hAnsi="Calibri" w:eastAsia="Calibri" w:cs="Calibri"/>
          <w:noProof w:val="0"/>
          <w:sz w:val="22"/>
          <w:szCs w:val="22"/>
          <w:lang w:val="en-US"/>
        </w:rPr>
        <w:t xml:space="preserve">, J. (2009). </w:t>
      </w:r>
      <w:r w:rsidRPr="438D42E3" w:rsidR="438D42E3">
        <w:rPr>
          <w:rFonts w:ascii="Calibri" w:hAnsi="Calibri" w:eastAsia="Calibri" w:cs="Calibri"/>
          <w:i w:val="1"/>
          <w:iCs w:val="1"/>
          <w:noProof w:val="0"/>
          <w:sz w:val="22"/>
          <w:szCs w:val="22"/>
          <w:lang w:val="en-US"/>
        </w:rPr>
        <w:t>Nature and power</w:t>
      </w:r>
      <w:r w:rsidRPr="438D42E3" w:rsidR="438D42E3">
        <w:rPr>
          <w:rFonts w:ascii="Calibri" w:hAnsi="Calibri" w:eastAsia="Calibri" w:cs="Calibri"/>
          <w:noProof w:val="0"/>
          <w:sz w:val="22"/>
          <w:szCs w:val="22"/>
          <w:lang w:val="en-US"/>
        </w:rPr>
        <w:t>. Washington, D.C.: German Historical Institute.</w:t>
      </w:r>
    </w:p>
    <w:p w:rsidR="438D42E3" w:rsidP="438D42E3" w:rsidRDefault="438D42E3" w14:paraId="7104287B" w14:textId="0EC34B04">
      <w:pPr>
        <w:jc w:val="left"/>
      </w:pPr>
      <w:r w:rsidRPr="438D42E3" w:rsidR="438D42E3">
        <w:rPr>
          <w:rFonts w:ascii="Calibri" w:hAnsi="Calibri" w:eastAsia="Calibri" w:cs="Calibri"/>
          <w:noProof w:val="0"/>
          <w:sz w:val="22"/>
          <w:szCs w:val="22"/>
          <w:lang w:val="en-US"/>
        </w:rPr>
        <w:t xml:space="preserve">Stevenson, H. (2018). </w:t>
      </w:r>
      <w:r w:rsidRPr="438D42E3" w:rsidR="438D42E3">
        <w:rPr>
          <w:rFonts w:ascii="Calibri" w:hAnsi="Calibri" w:eastAsia="Calibri" w:cs="Calibri"/>
          <w:i w:val="1"/>
          <w:iCs w:val="1"/>
          <w:noProof w:val="0"/>
          <w:sz w:val="22"/>
          <w:szCs w:val="22"/>
          <w:lang w:val="en-US"/>
        </w:rPr>
        <w:t>Global Environmental Politics</w:t>
      </w:r>
      <w:r w:rsidRPr="438D42E3" w:rsidR="438D42E3">
        <w:rPr>
          <w:rFonts w:ascii="Calibri" w:hAnsi="Calibri" w:eastAsia="Calibri" w:cs="Calibri"/>
          <w:noProof w:val="0"/>
          <w:sz w:val="22"/>
          <w:szCs w:val="22"/>
          <w:lang w:val="en-US"/>
        </w:rPr>
        <w:t xml:space="preserve">. Cambridge </w:t>
      </w:r>
      <w:proofErr w:type="spellStart"/>
      <w:r w:rsidRPr="438D42E3" w:rsidR="438D42E3">
        <w:rPr>
          <w:rFonts w:ascii="Calibri" w:hAnsi="Calibri" w:eastAsia="Calibri" w:cs="Calibri"/>
          <w:noProof w:val="0"/>
          <w:sz w:val="22"/>
          <w:szCs w:val="22"/>
          <w:lang w:val="en-US"/>
        </w:rPr>
        <w:t>Univeristy</w:t>
      </w:r>
      <w:proofErr w:type="spellEnd"/>
      <w:r w:rsidRPr="438D42E3" w:rsidR="438D42E3">
        <w:rPr>
          <w:rFonts w:ascii="Calibri" w:hAnsi="Calibri" w:eastAsia="Calibri" w:cs="Calibri"/>
          <w:noProof w:val="0"/>
          <w:sz w:val="22"/>
          <w:szCs w:val="22"/>
          <w:lang w:val="en-US"/>
        </w:rPr>
        <w:t xml:space="preserve"> Press.</w:t>
      </w:r>
    </w:p>
    <w:p w:rsidR="438D42E3" w:rsidP="438D42E3" w:rsidRDefault="438D42E3" w14:noSpellErr="1" w14:paraId="47FDDB09" w14:textId="1D1EA558">
      <w:pPr>
        <w:jc w:val="left"/>
      </w:pPr>
      <w:r w:rsidRPr="438D42E3" w:rsidR="438D42E3">
        <w:rPr>
          <w:rFonts w:ascii="Calibri" w:hAnsi="Calibri" w:eastAsia="Calibri" w:cs="Calibri"/>
          <w:noProof w:val="0"/>
          <w:sz w:val="22"/>
          <w:szCs w:val="22"/>
          <w:lang w:val="en-US"/>
        </w:rPr>
        <w:t xml:space="preserve">Thomas, Hibbs, T. and Thomas (1999). </w:t>
      </w:r>
      <w:r w:rsidRPr="438D42E3" w:rsidR="438D42E3">
        <w:rPr>
          <w:rFonts w:ascii="Calibri" w:hAnsi="Calibri" w:eastAsia="Calibri" w:cs="Calibri"/>
          <w:i w:val="1"/>
          <w:iCs w:val="1"/>
          <w:noProof w:val="0"/>
          <w:sz w:val="22"/>
          <w:szCs w:val="22"/>
          <w:lang w:val="en-US"/>
        </w:rPr>
        <w:t>On human nature</w:t>
      </w:r>
      <w:r w:rsidRPr="438D42E3" w:rsidR="438D42E3">
        <w:rPr>
          <w:rFonts w:ascii="Calibri" w:hAnsi="Calibri" w:eastAsia="Calibri" w:cs="Calibri"/>
          <w:noProof w:val="0"/>
          <w:sz w:val="22"/>
          <w:szCs w:val="22"/>
          <w:lang w:val="en-US"/>
        </w:rPr>
        <w:t>. Indianapolis, Ind.: Hackett Pub.</w:t>
      </w:r>
    </w:p>
    <w:p w:rsidR="438D42E3" w:rsidP="438D42E3" w:rsidRDefault="438D42E3" w14:noSpellErr="1" w14:paraId="5900AD8F" w14:textId="30FF4282">
      <w:pPr>
        <w:pStyle w:val="Normal"/>
        <w:spacing w:line="240" w:lineRule="auto"/>
        <w:ind w:left="0"/>
        <w:jc w:val="left"/>
        <w:rPr>
          <w:rFonts w:ascii="Calibri" w:hAnsi="Calibri" w:eastAsia="Calibri" w:cs="Calibri"/>
          <w:noProof w:val="0"/>
          <w:color w:val="000000" w:themeColor="text1" w:themeTint="FF" w:themeShade="FF"/>
          <w:sz w:val="22"/>
          <w:szCs w:val="22"/>
          <w:lang w:val="en-US"/>
        </w:rPr>
      </w:pPr>
    </w:p>
    <w:p w:rsidR="438D42E3" w:rsidP="438D42E3" w:rsidRDefault="438D42E3" w14:paraId="6E3E05FF" w14:textId="6DFCF4A9">
      <w:pPr>
        <w:pStyle w:val="Normal"/>
        <w:spacing w:line="240" w:lineRule="auto"/>
        <w:ind w:left="0"/>
        <w:jc w:val="left"/>
        <w:rPr>
          <w:rFonts w:ascii="Calibri" w:hAnsi="Calibri" w:eastAsia="Calibri" w:cs="Calibri"/>
          <w:noProof w:val="0"/>
          <w:color w:val="000000" w:themeColor="text1" w:themeTint="FF" w:themeShade="FF"/>
          <w:sz w:val="22"/>
          <w:szCs w:val="22"/>
          <w:lang w:val="en-US"/>
        </w:rPr>
      </w:pPr>
    </w:p>
    <w:p w:rsidR="2D705EF0" w:rsidP="438D42E3" w:rsidRDefault="2D705EF0" w14:paraId="00BD7184" w14:noSpellErr="1" w14:textId="5530EEA7">
      <w:pPr>
        <w:pStyle w:val="Normal"/>
        <w:spacing w:line="240" w:lineRule="auto"/>
        <w:ind w:left="0"/>
        <w:jc w:val="left"/>
        <w:rPr>
          <w:rFonts w:ascii="Calibri" w:hAnsi="Calibri" w:eastAsia="Calibri" w:cs="Calibri"/>
          <w:noProof w:val="0"/>
          <w:sz w:val="22"/>
          <w:szCs w:val="22"/>
          <w:lang w:val="en-US"/>
        </w:rPr>
      </w:pPr>
    </w:p>
    <w:p w:rsidR="622ABEB2" w:rsidP="08FD09F5" w:rsidRDefault="622ABEB2" w14:paraId="57F81AB2" w14:textId="7B02FE2C">
      <w:pPr>
        <w:pStyle w:val="Normal"/>
        <w:spacing w:line="240" w:lineRule="auto"/>
        <w:ind w:left="0"/>
        <w:jc w:val="left"/>
        <w:rPr>
          <w:rFonts w:ascii="Calibri" w:hAnsi="Calibri" w:eastAsia="Calibri" w:cs="Calibri"/>
          <w:noProof w:val="0"/>
          <w:sz w:val="22"/>
          <w:szCs w:val="22"/>
          <w:lang w:val="en-US"/>
        </w:rPr>
      </w:pPr>
    </w:p>
    <w:p w:rsidR="622ABEB2" w:rsidP="08FD09F5" w:rsidRDefault="622ABEB2" w14:paraId="4F776EBB" w14:textId="71E899AE">
      <w:pPr>
        <w:pStyle w:val="Normal"/>
        <w:spacing w:line="240" w:lineRule="auto"/>
        <w:ind w:left="0"/>
        <w:jc w:val="left"/>
        <w:rPr>
          <w:rFonts w:ascii="Calibri" w:hAnsi="Calibri" w:eastAsia="Calibri" w:cs="Calibri"/>
          <w:noProof w:val="0"/>
          <w:color w:val="000000" w:themeColor="text1" w:themeTint="FF" w:themeShade="FF"/>
          <w:sz w:val="22"/>
          <w:szCs w:val="22"/>
          <w:lang w:val="en-US"/>
        </w:rPr>
      </w:pPr>
      <w:r w:rsidRPr="08FD09F5" w:rsidR="08FD09F5">
        <w:rPr>
          <w:rFonts w:ascii="Calibri" w:hAnsi="Calibri" w:eastAsia="Calibri" w:cs="Calibri"/>
          <w:noProof w:val="0"/>
          <w:sz w:val="22"/>
          <w:szCs w:val="22"/>
          <w:lang w:val="en-US"/>
        </w:rPr>
        <w:t xml:space="preserve">                                                                                                                                                                                                                                                                                                   </w:t>
      </w:r>
      <w:r w:rsidRPr="08FD09F5" w:rsidR="08FD09F5">
        <w:rPr>
          <w:rFonts w:ascii="Calibri" w:hAnsi="Calibri" w:eastAsia="Calibri" w:cs="Calibri"/>
          <w:noProof w:val="0"/>
          <w:color w:val="000000" w:themeColor="text1" w:themeTint="FF" w:themeShade="FF"/>
          <w:sz w:val="22"/>
          <w:szCs w:val="22"/>
          <w:lang w:val="en-US"/>
        </w:rPr>
        <w:t xml:space="preserve">    </w:t>
      </w:r>
    </w:p>
    <w:p w:rsidR="622ABEB2" w:rsidP="622ABEB2" w:rsidRDefault="622ABEB2" w14:noSpellErr="1" w14:paraId="1291EEA9" w14:textId="7DE69C0F">
      <w:pPr>
        <w:pStyle w:val="Normal"/>
      </w:pPr>
    </w:p>
    <w:p w:rsidR="622ABEB2" w:rsidP="622ABEB2" w:rsidRDefault="622ABEB2" w14:noSpellErr="1" w14:paraId="2A7F7BB6" w14:textId="06FF70E3">
      <w:pPr>
        <w:pStyle w:val="Normal"/>
      </w:pPr>
    </w:p>
    <w:p w:rsidR="622ABEB2" w:rsidP="622ABEB2" w:rsidRDefault="622ABEB2" w14:noSpellErr="1" w14:paraId="2DB032A5" w14:textId="12081A6B">
      <w:pPr>
        <w:pStyle w:val="Normal"/>
      </w:pPr>
    </w:p>
    <w:p w:rsidR="622ABEB2" w:rsidP="622ABEB2" w:rsidRDefault="622ABEB2" w14:noSpellErr="1" w14:paraId="4556BAE2" w14:textId="1C3928D0">
      <w:pPr>
        <w:pStyle w:val="Normal"/>
      </w:pPr>
    </w:p>
    <w:p w:rsidR="622ABEB2" w:rsidP="622ABEB2" w:rsidRDefault="622ABEB2" w14:noSpellErr="1" w14:paraId="2AAE8D8A" w14:textId="5A72BD73">
      <w:pPr>
        <w:pStyle w:val="Normal"/>
      </w:pPr>
    </w:p>
    <w:p w:rsidR="622ABEB2" w:rsidP="622ABEB2" w:rsidRDefault="622ABEB2" w14:noSpellErr="1" w14:paraId="0DA75410" w14:textId="0E9C454E">
      <w:pPr>
        <w:pStyle w:val="Normal"/>
      </w:pPr>
    </w:p>
    <w:p w:rsidR="622ABEB2" w:rsidP="622ABEB2" w:rsidRDefault="622ABEB2" w14:noSpellErr="1" w14:paraId="53330C68" w14:textId="58470B0E">
      <w:pPr>
        <w:pStyle w:val="Normal"/>
      </w:pPr>
    </w:p>
    <w:p w:rsidR="622ABEB2" w:rsidP="622ABEB2" w:rsidRDefault="622ABEB2" w14:noSpellErr="1" w14:paraId="61B6639A" w14:textId="471A4610">
      <w:pPr>
        <w:pStyle w:val="Normal"/>
      </w:pPr>
    </w:p>
    <w:p w:rsidR="622ABEB2" w:rsidP="622ABEB2" w:rsidRDefault="622ABEB2" w14:noSpellErr="1" w14:paraId="0310BAD6" w14:textId="51FDE150">
      <w:pPr>
        <w:pStyle w:val="Normal"/>
      </w:pPr>
    </w:p>
    <w:p w:rsidR="622ABEB2" w:rsidP="622ABEB2" w:rsidRDefault="622ABEB2" w14:noSpellErr="1" w14:paraId="370D4BC0" w14:textId="38B1A39E">
      <w:pPr>
        <w:pStyle w:val="Normal"/>
      </w:pPr>
    </w:p>
    <w:p w:rsidR="622ABEB2" w:rsidP="622ABEB2" w:rsidRDefault="622ABEB2" w14:noSpellErr="1" w14:paraId="65456A1B" w14:textId="6A2ACE5B">
      <w:pPr>
        <w:pStyle w:val="Normal"/>
      </w:pPr>
    </w:p>
    <w:p w:rsidR="438D42E3" w:rsidP="438D42E3" w:rsidRDefault="438D42E3" w14:noSpellErr="1" w14:paraId="2F17FBF5" w14:textId="1E3B8BDF">
      <w:pPr>
        <w:jc w:val="left"/>
      </w:pPr>
      <w:r w:rsidRPr="438D42E3" w:rsidR="438D42E3">
        <w:rPr>
          <w:rFonts w:ascii="Calibri" w:hAnsi="Calibri" w:eastAsia="Calibri" w:cs="Calibri"/>
          <w:noProof w:val="0"/>
          <w:sz w:val="22"/>
          <w:szCs w:val="22"/>
          <w:lang w:val="en-US"/>
        </w:rPr>
        <w:t xml:space="preserve">LOCKE'S TWO TREATISES OF GOVERNMENT. (1961). </w:t>
      </w:r>
      <w:r w:rsidRPr="438D42E3" w:rsidR="438D42E3">
        <w:rPr>
          <w:rFonts w:ascii="Calibri" w:hAnsi="Calibri" w:eastAsia="Calibri" w:cs="Calibri"/>
          <w:i w:val="1"/>
          <w:iCs w:val="1"/>
          <w:noProof w:val="0"/>
          <w:sz w:val="22"/>
          <w:szCs w:val="22"/>
          <w:lang w:val="en-US"/>
        </w:rPr>
        <w:t>Philosophical Books</w:t>
      </w:r>
      <w:r w:rsidRPr="438D42E3" w:rsidR="438D42E3">
        <w:rPr>
          <w:rFonts w:ascii="Calibri" w:hAnsi="Calibri" w:eastAsia="Calibri" w:cs="Calibri"/>
          <w:noProof w:val="0"/>
          <w:sz w:val="22"/>
          <w:szCs w:val="22"/>
          <w:lang w:val="en-US"/>
        </w:rPr>
        <w:t>, 2(1), pp.9-11.</w:t>
      </w:r>
    </w:p>
    <w:p w:rsidR="438D42E3" w:rsidP="438D42E3" w:rsidRDefault="438D42E3" w14:paraId="7D8ACCEA" w14:textId="7B48C2AB">
      <w:pPr>
        <w:jc w:val="left"/>
      </w:pPr>
      <w:r w:rsidRPr="438D42E3" w:rsidR="438D42E3">
        <w:rPr>
          <w:rFonts w:ascii="Calibri" w:hAnsi="Calibri" w:eastAsia="Calibri" w:cs="Calibri"/>
          <w:noProof w:val="0"/>
          <w:sz w:val="22"/>
          <w:szCs w:val="22"/>
          <w:lang w:val="en-US"/>
        </w:rPr>
        <w:t xml:space="preserve">Perseus.tufts.edu. (2019). </w:t>
      </w:r>
      <w:r w:rsidRPr="438D42E3" w:rsidR="438D42E3">
        <w:rPr>
          <w:rFonts w:ascii="Calibri" w:hAnsi="Calibri" w:eastAsia="Calibri" w:cs="Calibri"/>
          <w:i w:val="1"/>
          <w:iCs w:val="1"/>
          <w:noProof w:val="0"/>
          <w:sz w:val="22"/>
          <w:szCs w:val="22"/>
          <w:lang w:val="en-US"/>
        </w:rPr>
        <w:t xml:space="preserve">Aristotle, </w:t>
      </w:r>
      <w:proofErr w:type="spellStart"/>
      <w:r w:rsidRPr="438D42E3" w:rsidR="438D42E3">
        <w:rPr>
          <w:rFonts w:ascii="Calibri" w:hAnsi="Calibri" w:eastAsia="Calibri" w:cs="Calibri"/>
          <w:i w:val="1"/>
          <w:iCs w:val="1"/>
          <w:noProof w:val="0"/>
          <w:sz w:val="22"/>
          <w:szCs w:val="22"/>
          <w:lang w:val="en-US"/>
        </w:rPr>
        <w:t>Poetics,section</w:t>
      </w:r>
      <w:proofErr w:type="spellEnd"/>
      <w:r w:rsidRPr="438D42E3" w:rsidR="438D42E3">
        <w:rPr>
          <w:rFonts w:ascii="Calibri" w:hAnsi="Calibri" w:eastAsia="Calibri" w:cs="Calibri"/>
          <w:i w:val="1"/>
          <w:iCs w:val="1"/>
          <w:noProof w:val="0"/>
          <w:sz w:val="22"/>
          <w:szCs w:val="22"/>
          <w:lang w:val="en-US"/>
        </w:rPr>
        <w:t xml:space="preserve"> 1448b</w:t>
      </w:r>
      <w:r w:rsidRPr="438D42E3" w:rsidR="438D42E3">
        <w:rPr>
          <w:rFonts w:ascii="Calibri" w:hAnsi="Calibri" w:eastAsia="Calibri" w:cs="Calibri"/>
          <w:noProof w:val="0"/>
          <w:sz w:val="22"/>
          <w:szCs w:val="22"/>
          <w:lang w:val="en-US"/>
        </w:rPr>
        <w:t xml:space="preserve">. [online] Available at: </w:t>
      </w:r>
      <w:hyperlink r:id="Rf5a4d34e1fbe4f82">
        <w:r w:rsidRPr="438D42E3" w:rsidR="438D42E3">
          <w:rPr>
            <w:rStyle w:val="Hyperlink"/>
            <w:rFonts w:ascii="Calibri" w:hAnsi="Calibri" w:eastAsia="Calibri" w:cs="Calibri"/>
            <w:noProof w:val="0"/>
            <w:sz w:val="22"/>
            <w:szCs w:val="22"/>
            <w:lang w:val="en-US"/>
          </w:rPr>
          <w:t>http://www.perseus.tufts.edu/hopper/text?doc=Perseus%3Atext%3A1999.01.0056%3Asection%3D1448b</w:t>
        </w:r>
      </w:hyperlink>
      <w:r w:rsidRPr="438D42E3" w:rsidR="438D42E3">
        <w:rPr>
          <w:rFonts w:ascii="Calibri" w:hAnsi="Calibri" w:eastAsia="Calibri" w:cs="Calibri"/>
          <w:noProof w:val="0"/>
          <w:sz w:val="22"/>
          <w:szCs w:val="22"/>
          <w:lang w:val="en-US"/>
        </w:rPr>
        <w:t xml:space="preserve"> [Accessed 29 Mar. 2019].</w:t>
      </w:r>
    </w:p>
    <w:p w:rsidR="438D42E3" w:rsidP="438D42E3" w:rsidRDefault="438D42E3" w14:paraId="1C761310" w14:textId="4EA48998">
      <w:pPr>
        <w:jc w:val="left"/>
      </w:pPr>
      <w:proofErr w:type="spellStart"/>
      <w:r w:rsidRPr="438D42E3" w:rsidR="438D42E3">
        <w:rPr>
          <w:rFonts w:ascii="Calibri" w:hAnsi="Calibri" w:eastAsia="Calibri" w:cs="Calibri"/>
          <w:noProof w:val="0"/>
          <w:sz w:val="22"/>
          <w:szCs w:val="22"/>
          <w:lang w:val="en-US"/>
        </w:rPr>
        <w:t>Radkau</w:t>
      </w:r>
      <w:proofErr w:type="spellEnd"/>
      <w:r w:rsidRPr="438D42E3" w:rsidR="438D42E3">
        <w:rPr>
          <w:rFonts w:ascii="Calibri" w:hAnsi="Calibri" w:eastAsia="Calibri" w:cs="Calibri"/>
          <w:noProof w:val="0"/>
          <w:sz w:val="22"/>
          <w:szCs w:val="22"/>
          <w:lang w:val="en-US"/>
        </w:rPr>
        <w:t xml:space="preserve">, J. and </w:t>
      </w:r>
      <w:proofErr w:type="spellStart"/>
      <w:r w:rsidRPr="438D42E3" w:rsidR="438D42E3">
        <w:rPr>
          <w:rFonts w:ascii="Calibri" w:hAnsi="Calibri" w:eastAsia="Calibri" w:cs="Calibri"/>
          <w:noProof w:val="0"/>
          <w:sz w:val="22"/>
          <w:szCs w:val="22"/>
          <w:lang w:val="en-US"/>
        </w:rPr>
        <w:t>Radkau</w:t>
      </w:r>
      <w:proofErr w:type="spellEnd"/>
      <w:r w:rsidRPr="438D42E3" w:rsidR="438D42E3">
        <w:rPr>
          <w:rFonts w:ascii="Calibri" w:hAnsi="Calibri" w:eastAsia="Calibri" w:cs="Calibri"/>
          <w:noProof w:val="0"/>
          <w:sz w:val="22"/>
          <w:szCs w:val="22"/>
          <w:lang w:val="en-US"/>
        </w:rPr>
        <w:t xml:space="preserve">, J. (2009). </w:t>
      </w:r>
      <w:r w:rsidRPr="438D42E3" w:rsidR="438D42E3">
        <w:rPr>
          <w:rFonts w:ascii="Calibri" w:hAnsi="Calibri" w:eastAsia="Calibri" w:cs="Calibri"/>
          <w:i w:val="1"/>
          <w:iCs w:val="1"/>
          <w:noProof w:val="0"/>
          <w:sz w:val="22"/>
          <w:szCs w:val="22"/>
          <w:lang w:val="en-US"/>
        </w:rPr>
        <w:t>Nature and power</w:t>
      </w:r>
      <w:r w:rsidRPr="438D42E3" w:rsidR="438D42E3">
        <w:rPr>
          <w:rFonts w:ascii="Calibri" w:hAnsi="Calibri" w:eastAsia="Calibri" w:cs="Calibri"/>
          <w:noProof w:val="0"/>
          <w:sz w:val="22"/>
          <w:szCs w:val="22"/>
          <w:lang w:val="en-US"/>
        </w:rPr>
        <w:t>. Washington, D.C.: German Historical Institute.</w:t>
      </w:r>
    </w:p>
    <w:p w:rsidR="438D42E3" w:rsidP="438D42E3" w:rsidRDefault="438D42E3" w14:paraId="49392579" w14:textId="0EC34B04">
      <w:pPr>
        <w:jc w:val="left"/>
      </w:pPr>
      <w:r w:rsidRPr="438D42E3" w:rsidR="438D42E3">
        <w:rPr>
          <w:rFonts w:ascii="Calibri" w:hAnsi="Calibri" w:eastAsia="Calibri" w:cs="Calibri"/>
          <w:noProof w:val="0"/>
          <w:sz w:val="22"/>
          <w:szCs w:val="22"/>
          <w:lang w:val="en-US"/>
        </w:rPr>
        <w:t xml:space="preserve">Stevenson, H. (2018). </w:t>
      </w:r>
      <w:r w:rsidRPr="438D42E3" w:rsidR="438D42E3">
        <w:rPr>
          <w:rFonts w:ascii="Calibri" w:hAnsi="Calibri" w:eastAsia="Calibri" w:cs="Calibri"/>
          <w:i w:val="1"/>
          <w:iCs w:val="1"/>
          <w:noProof w:val="0"/>
          <w:sz w:val="22"/>
          <w:szCs w:val="22"/>
          <w:lang w:val="en-US"/>
        </w:rPr>
        <w:t>Global Environmental Politics</w:t>
      </w:r>
      <w:r w:rsidRPr="438D42E3" w:rsidR="438D42E3">
        <w:rPr>
          <w:rFonts w:ascii="Calibri" w:hAnsi="Calibri" w:eastAsia="Calibri" w:cs="Calibri"/>
          <w:noProof w:val="0"/>
          <w:sz w:val="22"/>
          <w:szCs w:val="22"/>
          <w:lang w:val="en-US"/>
        </w:rPr>
        <w:t xml:space="preserve">. Cambridge </w:t>
      </w:r>
      <w:proofErr w:type="spellStart"/>
      <w:r w:rsidRPr="438D42E3" w:rsidR="438D42E3">
        <w:rPr>
          <w:rFonts w:ascii="Calibri" w:hAnsi="Calibri" w:eastAsia="Calibri" w:cs="Calibri"/>
          <w:noProof w:val="0"/>
          <w:sz w:val="22"/>
          <w:szCs w:val="22"/>
          <w:lang w:val="en-US"/>
        </w:rPr>
        <w:t>Univeristy</w:t>
      </w:r>
      <w:proofErr w:type="spellEnd"/>
      <w:r w:rsidRPr="438D42E3" w:rsidR="438D42E3">
        <w:rPr>
          <w:rFonts w:ascii="Calibri" w:hAnsi="Calibri" w:eastAsia="Calibri" w:cs="Calibri"/>
          <w:noProof w:val="0"/>
          <w:sz w:val="22"/>
          <w:szCs w:val="22"/>
          <w:lang w:val="en-US"/>
        </w:rPr>
        <w:t xml:space="preserve"> Press.</w:t>
      </w:r>
    </w:p>
    <w:p w:rsidR="438D42E3" w:rsidP="438D42E3" w:rsidRDefault="438D42E3" w14:paraId="3074C257" w14:textId="48E180A5">
      <w:pPr>
        <w:pStyle w:val="Normal"/>
      </w:pPr>
      <w:r w:rsidRPr="438D42E3" w:rsidR="438D42E3">
        <w:rPr>
          <w:rFonts w:ascii="Calibri" w:hAnsi="Calibri" w:eastAsia="Calibri" w:cs="Calibri"/>
          <w:noProof w:val="0"/>
          <w:sz w:val="22"/>
          <w:szCs w:val="22"/>
          <w:lang w:val="en-US"/>
        </w:rPr>
        <w:t xml:space="preserve">Thomas, Hibbs, T. and Thomas (1999). </w:t>
      </w:r>
      <w:r w:rsidRPr="438D42E3" w:rsidR="438D42E3">
        <w:rPr>
          <w:rFonts w:ascii="Calibri" w:hAnsi="Calibri" w:eastAsia="Calibri" w:cs="Calibri"/>
          <w:i w:val="1"/>
          <w:iCs w:val="1"/>
          <w:noProof w:val="0"/>
          <w:sz w:val="22"/>
          <w:szCs w:val="22"/>
          <w:lang w:val="en-US"/>
        </w:rPr>
        <w:t>On human nature</w:t>
      </w:r>
      <w:r w:rsidRPr="438D42E3" w:rsidR="438D42E3">
        <w:rPr>
          <w:rFonts w:ascii="Calibri" w:hAnsi="Calibri" w:eastAsia="Calibri" w:cs="Calibri"/>
          <w:noProof w:val="0"/>
          <w:sz w:val="22"/>
          <w:szCs w:val="22"/>
          <w:lang w:val="en-US"/>
        </w:rPr>
        <w:t>. Indianapolis, Ind.: Hackett Pub</w:t>
      </w:r>
    </w:p>
    <w:p w:rsidR="622ABEB2" w:rsidP="622ABEB2" w:rsidRDefault="622ABEB2" w14:noSpellErr="1" w14:paraId="668AD111" w14:textId="58943FD5">
      <w:pPr>
        <w:pStyle w:val="Normal"/>
      </w:pPr>
    </w:p>
    <w:p w:rsidR="622ABEB2" w:rsidP="622ABEB2" w:rsidRDefault="622ABEB2" w14:noSpellErr="1" w14:paraId="0E5457CF" w14:textId="6695707B">
      <w:pPr>
        <w:pStyle w:val="Normal"/>
      </w:pPr>
    </w:p>
    <w:p w:rsidR="622ABEB2" w:rsidP="622ABEB2" w:rsidRDefault="622ABEB2" w14:noSpellErr="1" w14:paraId="3B7822AF" w14:textId="6EAE9935">
      <w:pPr>
        <w:pStyle w:val="Normal"/>
      </w:pPr>
    </w:p>
    <w:p w:rsidR="622ABEB2" w:rsidP="622ABEB2" w:rsidRDefault="622ABEB2" w14:noSpellErr="1" w14:paraId="0FA16AFF" w14:textId="7EDB7D26">
      <w:pPr>
        <w:pStyle w:val="Normal"/>
      </w:pPr>
    </w:p>
    <w:p w:rsidR="622ABEB2" w:rsidP="622ABEB2" w:rsidRDefault="622ABEB2" w14:noSpellErr="1" w14:paraId="45038769" w14:textId="6F39BD8C">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F2E5D30"/>
  <w15:docId w15:val="{a3ee8094-7397-4703-8b7e-cde7e13f936f}"/>
  <w:rsids>
    <w:rsidRoot w:val="5F2E5D30"/>
    <w:rsid w:val="08FD09F5"/>
    <w:rsid w:val="2BC5F414"/>
    <w:rsid w:val="2D705EF0"/>
    <w:rsid w:val="3B994E16"/>
    <w:rsid w:val="438D42E3"/>
    <w:rsid w:val="5F2E5D30"/>
    <w:rsid w:val="622ABEB2"/>
    <w:rsid w:val="796A110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832854775954765" /><Relationship Type="http://schemas.openxmlformats.org/officeDocument/2006/relationships/hyperlink" Target="https://www.theguardian.com/uk-news/2019/mar/13/chancellor-philip-hammond-spring-statement-offers-fix-britain-broken-housing-market-build-30000-affordable-homes" TargetMode="External" Id="Rdcab5a4ceff9446d" /><Relationship Type="http://schemas.openxmlformats.org/officeDocument/2006/relationships/hyperlink" Target="https://fee.org/articles/ludwig-von-mises-on-world-war-i/" TargetMode="External" Id="R2c9815665fdb4345" /><Relationship Type="http://schemas.openxmlformats.org/officeDocument/2006/relationships/hyperlink" Target="http://www.perseus.tufts.edu/hopper/text?doc=Perseus%3Atext%3A1999.01.0056%3Asection%3D1448b" TargetMode="External" Id="R940b33fed5f84967" /><Relationship Type="http://schemas.openxmlformats.org/officeDocument/2006/relationships/hyperlink" Target="http://www.perseus.tufts.edu/hopper/text?doc=Perseus%3Atext%3A1999.01.0056%3Asection%3D1448b" TargetMode="External" Id="Rf5a4d34e1fbe4f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2019-03-25T18:07:15.7741760Z</dcterms:created>
  <dcterms:modified xsi:type="dcterms:W3CDTF">2019-04-01T08:52:54.9064941Z</dcterms:modified>
  <dc:creator>Fredrick Mate (1706462)</dc:creator>
  <lastModifiedBy>Fredrick Mate (1706462)</lastModifiedBy>
</coreProperties>
</file>