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2E34" w:rsidRDefault="00EC22AF">
      <w:pPr>
        <w:spacing w:after="0"/>
        <w:rPr>
          <w:sz w:val="28"/>
          <w:szCs w:val="28"/>
        </w:rPr>
      </w:pPr>
      <w:r>
        <w:rPr>
          <w:sz w:val="28"/>
          <w:szCs w:val="28"/>
        </w:rPr>
        <w:t xml:space="preserve">  </w:t>
      </w:r>
      <w:r w:rsidR="00A82E34">
        <w:rPr>
          <w:sz w:val="28"/>
          <w:szCs w:val="28"/>
        </w:rPr>
        <w:t xml:space="preserve"> </w:t>
      </w:r>
    </w:p>
    <w:p w:rsidR="00CF775B" w:rsidRDefault="00CF775B">
      <w:pPr>
        <w:spacing w:after="0"/>
        <w:rPr>
          <w:sz w:val="28"/>
          <w:szCs w:val="28"/>
        </w:rPr>
      </w:pPr>
    </w:p>
    <w:p w:rsidR="00CF775B" w:rsidRPr="00CF775B" w:rsidRDefault="00CF775B">
      <w:pPr>
        <w:spacing w:after="0"/>
        <w:rPr>
          <w:sz w:val="40"/>
          <w:szCs w:val="40"/>
        </w:rPr>
      </w:pPr>
    </w:p>
    <w:p w:rsidR="00CF775B" w:rsidRPr="00CF775B" w:rsidRDefault="00CF775B" w:rsidP="00CF775B">
      <w:pPr>
        <w:spacing w:after="0"/>
        <w:jc w:val="center"/>
        <w:rPr>
          <w:sz w:val="40"/>
          <w:szCs w:val="40"/>
        </w:rPr>
      </w:pPr>
      <w:r w:rsidRPr="00CF775B">
        <w:rPr>
          <w:sz w:val="40"/>
          <w:szCs w:val="40"/>
        </w:rPr>
        <w:t xml:space="preserve">   University of Wales Trinity Saint David</w:t>
      </w:r>
    </w:p>
    <w:p w:rsidR="00CF775B" w:rsidRDefault="00CF775B">
      <w:pPr>
        <w:spacing w:after="0"/>
        <w:rPr>
          <w:sz w:val="28"/>
          <w:szCs w:val="28"/>
        </w:rPr>
      </w:pPr>
    </w:p>
    <w:p w:rsidR="00A82E34" w:rsidRPr="00CF775B" w:rsidRDefault="00A82E34" w:rsidP="00A82E34">
      <w:pPr>
        <w:spacing w:after="0"/>
        <w:jc w:val="center"/>
        <w:rPr>
          <w:b/>
          <w:sz w:val="56"/>
          <w:szCs w:val="56"/>
        </w:rPr>
      </w:pPr>
      <w:r w:rsidRPr="00CF775B">
        <w:rPr>
          <w:b/>
          <w:sz w:val="56"/>
          <w:szCs w:val="56"/>
        </w:rPr>
        <w:t>Dissertation Proposal</w:t>
      </w:r>
    </w:p>
    <w:p w:rsidR="00A82E34" w:rsidRDefault="00A82E34" w:rsidP="00A82E34">
      <w:pPr>
        <w:spacing w:after="0"/>
        <w:jc w:val="center"/>
        <w:rPr>
          <w:sz w:val="28"/>
          <w:szCs w:val="28"/>
        </w:rPr>
      </w:pPr>
      <w:r w:rsidRPr="00A82E34">
        <w:rPr>
          <w:sz w:val="40"/>
          <w:szCs w:val="40"/>
        </w:rPr>
        <w:t>Proposed research title</w:t>
      </w:r>
      <w:r>
        <w:rPr>
          <w:sz w:val="28"/>
          <w:szCs w:val="28"/>
        </w:rPr>
        <w:t xml:space="preserve">: </w:t>
      </w:r>
    </w:p>
    <w:p w:rsidR="00A82E34" w:rsidRDefault="00A82E34" w:rsidP="00A82E34">
      <w:pPr>
        <w:spacing w:after="0"/>
        <w:jc w:val="center"/>
        <w:rPr>
          <w:b/>
          <w:sz w:val="36"/>
          <w:szCs w:val="36"/>
        </w:rPr>
      </w:pPr>
      <w:r w:rsidRPr="00A82E34">
        <w:rPr>
          <w:b/>
          <w:sz w:val="36"/>
          <w:szCs w:val="36"/>
        </w:rPr>
        <w:t>An analysis on the effects of 'On-The-Job' and 'Off-The-Job' training strategies on employee performance: A case study on Hays Travel Limited, London, UK</w:t>
      </w:r>
    </w:p>
    <w:p w:rsidR="001F0B44" w:rsidRPr="00A82E34" w:rsidRDefault="001F0B44" w:rsidP="00A82E34">
      <w:pPr>
        <w:spacing w:after="0"/>
        <w:jc w:val="center"/>
        <w:rPr>
          <w:b/>
          <w:sz w:val="36"/>
          <w:szCs w:val="36"/>
        </w:rPr>
      </w:pPr>
      <w:r>
        <w:rPr>
          <w:b/>
          <w:sz w:val="36"/>
          <w:szCs w:val="36"/>
        </w:rPr>
        <w:t>(LCBB600)</w:t>
      </w:r>
    </w:p>
    <w:p w:rsidR="00A82E34" w:rsidRPr="0035209B" w:rsidRDefault="00A82E34" w:rsidP="00A82E34">
      <w:pPr>
        <w:spacing w:after="0"/>
        <w:jc w:val="center"/>
        <w:rPr>
          <w:sz w:val="32"/>
          <w:szCs w:val="32"/>
        </w:rPr>
      </w:pPr>
    </w:p>
    <w:p w:rsidR="00A82E34" w:rsidRPr="00A82E34" w:rsidRDefault="00A82E34">
      <w:pPr>
        <w:spacing w:after="0"/>
        <w:rPr>
          <w:sz w:val="52"/>
          <w:szCs w:val="52"/>
        </w:rPr>
      </w:pPr>
    </w:p>
    <w:p w:rsidR="00A82E34" w:rsidRDefault="00A82E34">
      <w:pPr>
        <w:spacing w:after="0"/>
        <w:rPr>
          <w:sz w:val="52"/>
          <w:szCs w:val="52"/>
        </w:rPr>
      </w:pPr>
    </w:p>
    <w:p w:rsidR="00CF775B" w:rsidRDefault="00CF775B">
      <w:pPr>
        <w:spacing w:after="0"/>
        <w:rPr>
          <w:sz w:val="52"/>
          <w:szCs w:val="52"/>
        </w:rPr>
      </w:pPr>
    </w:p>
    <w:p w:rsidR="00A82E34" w:rsidRDefault="00A82E34">
      <w:pPr>
        <w:spacing w:after="0"/>
        <w:rPr>
          <w:sz w:val="28"/>
          <w:szCs w:val="28"/>
        </w:rPr>
      </w:pPr>
    </w:p>
    <w:p w:rsidR="00A82E34" w:rsidRDefault="00A82E34">
      <w:pPr>
        <w:spacing w:after="0"/>
        <w:rPr>
          <w:sz w:val="28"/>
          <w:szCs w:val="28"/>
        </w:rPr>
      </w:pPr>
    </w:p>
    <w:p w:rsidR="00CF775B" w:rsidRDefault="00CF775B">
      <w:pPr>
        <w:spacing w:after="0"/>
        <w:rPr>
          <w:sz w:val="28"/>
          <w:szCs w:val="28"/>
        </w:rPr>
      </w:pPr>
      <w:r>
        <w:rPr>
          <w:sz w:val="28"/>
          <w:szCs w:val="28"/>
        </w:rPr>
        <w:t xml:space="preserve"> </w:t>
      </w:r>
      <w:r w:rsidR="0035209B">
        <w:rPr>
          <w:sz w:val="28"/>
          <w:szCs w:val="28"/>
        </w:rPr>
        <w:t xml:space="preserve">Student name: </w:t>
      </w:r>
      <w:proofErr w:type="spellStart"/>
      <w:r w:rsidR="0035209B">
        <w:rPr>
          <w:sz w:val="28"/>
          <w:szCs w:val="28"/>
        </w:rPr>
        <w:t>Desislava</w:t>
      </w:r>
      <w:proofErr w:type="spellEnd"/>
      <w:r w:rsidR="0035209B">
        <w:rPr>
          <w:sz w:val="28"/>
          <w:szCs w:val="28"/>
        </w:rPr>
        <w:t xml:space="preserve"> </w:t>
      </w:r>
      <w:proofErr w:type="spellStart"/>
      <w:r w:rsidR="0035209B">
        <w:rPr>
          <w:sz w:val="28"/>
          <w:szCs w:val="28"/>
        </w:rPr>
        <w:t>Laleva</w:t>
      </w:r>
      <w:proofErr w:type="spellEnd"/>
    </w:p>
    <w:p w:rsidR="00D0093A" w:rsidRDefault="0035209B">
      <w:pPr>
        <w:spacing w:after="0"/>
        <w:rPr>
          <w:sz w:val="28"/>
          <w:szCs w:val="28"/>
        </w:rPr>
      </w:pPr>
      <w:r>
        <w:rPr>
          <w:sz w:val="28"/>
          <w:szCs w:val="28"/>
        </w:rPr>
        <w:t xml:space="preserve"> Student ID: 2113192</w:t>
      </w:r>
    </w:p>
    <w:p w:rsidR="00CF775B" w:rsidRDefault="00CF775B">
      <w:pPr>
        <w:spacing w:after="0"/>
        <w:rPr>
          <w:sz w:val="28"/>
          <w:szCs w:val="28"/>
        </w:rPr>
      </w:pPr>
      <w:r>
        <w:rPr>
          <w:sz w:val="28"/>
          <w:szCs w:val="28"/>
        </w:rPr>
        <w:t xml:space="preserve"> </w:t>
      </w:r>
      <w:proofErr w:type="gramStart"/>
      <w:r>
        <w:rPr>
          <w:sz w:val="28"/>
          <w:szCs w:val="28"/>
        </w:rPr>
        <w:t>Supervisor :</w:t>
      </w:r>
      <w:proofErr w:type="gramEnd"/>
      <w:r w:rsidR="001F0B44">
        <w:rPr>
          <w:sz w:val="28"/>
          <w:szCs w:val="28"/>
        </w:rPr>
        <w:t xml:space="preserve"> Charles </w:t>
      </w:r>
      <w:proofErr w:type="spellStart"/>
      <w:r w:rsidR="001F0B44">
        <w:rPr>
          <w:sz w:val="28"/>
          <w:szCs w:val="28"/>
        </w:rPr>
        <w:t>Nwaogwugwu</w:t>
      </w:r>
      <w:proofErr w:type="spellEnd"/>
    </w:p>
    <w:p w:rsidR="00D0093A" w:rsidRDefault="00D0093A">
      <w:pPr>
        <w:rPr>
          <w:sz w:val="28"/>
          <w:szCs w:val="28"/>
        </w:rPr>
      </w:pPr>
    </w:p>
    <w:p w:rsidR="00D0093A" w:rsidRDefault="00D0093A">
      <w:pPr>
        <w:rPr>
          <w:sz w:val="28"/>
          <w:szCs w:val="28"/>
        </w:rPr>
      </w:pPr>
    </w:p>
    <w:p w:rsidR="00D0093A" w:rsidRDefault="00EC22AF">
      <w:pPr>
        <w:keepNext/>
        <w:keepLines/>
        <w:pBdr>
          <w:top w:val="nil"/>
          <w:left w:val="nil"/>
          <w:bottom w:val="nil"/>
          <w:right w:val="nil"/>
          <w:between w:val="nil"/>
        </w:pBdr>
        <w:spacing w:before="480" w:after="0" w:line="276" w:lineRule="auto"/>
        <w:jc w:val="left"/>
        <w:rPr>
          <w:rFonts w:ascii="Cambria" w:eastAsia="Cambria" w:hAnsi="Cambria" w:cs="Cambria"/>
          <w:b/>
          <w:color w:val="366091"/>
          <w:sz w:val="28"/>
          <w:szCs w:val="28"/>
        </w:rPr>
      </w:pPr>
      <w:r>
        <w:rPr>
          <w:rFonts w:ascii="Cambria" w:eastAsia="Cambria" w:hAnsi="Cambria" w:cs="Cambria"/>
          <w:b/>
          <w:color w:val="366091"/>
          <w:sz w:val="28"/>
          <w:szCs w:val="28"/>
        </w:rPr>
        <w:t>Table of Contents</w:t>
      </w:r>
    </w:p>
    <w:sdt>
      <w:sdtPr>
        <w:id w:val="-1952011230"/>
        <w:docPartObj>
          <w:docPartGallery w:val="Table of Contents"/>
          <w:docPartUnique/>
        </w:docPartObj>
      </w:sdtPr>
      <w:sdtContent>
        <w:p w:rsidR="00D0093A" w:rsidRDefault="005C69E0">
          <w:pPr>
            <w:pBdr>
              <w:top w:val="nil"/>
              <w:left w:val="nil"/>
              <w:bottom w:val="nil"/>
              <w:right w:val="nil"/>
              <w:between w:val="nil"/>
            </w:pBdr>
            <w:tabs>
              <w:tab w:val="right" w:pos="9350"/>
            </w:tabs>
            <w:spacing w:after="100"/>
            <w:rPr>
              <w:color w:val="000000"/>
            </w:rPr>
          </w:pPr>
          <w:r>
            <w:fldChar w:fldCharType="begin"/>
          </w:r>
          <w:r w:rsidR="00EC22AF">
            <w:instrText xml:space="preserve"> TOC \h \u \z \t "Heading 1,1,Heading 2,2,Heading 3,3,"</w:instrText>
          </w:r>
          <w:r>
            <w:fldChar w:fldCharType="separate"/>
          </w:r>
          <w:hyperlink w:anchor="_gjdgxs">
            <w:r w:rsidR="00EC22AF">
              <w:rPr>
                <w:color w:val="000000"/>
              </w:rPr>
              <w:t>Chapter 1: Introduction</w:t>
            </w:r>
            <w:r w:rsidR="00EC22AF">
              <w:rPr>
                <w:color w:val="000000"/>
              </w:rPr>
              <w:tab/>
              <w:t>3</w:t>
            </w:r>
          </w:hyperlink>
        </w:p>
        <w:p w:rsidR="00D0093A" w:rsidRDefault="005C69E0">
          <w:pPr>
            <w:pBdr>
              <w:top w:val="nil"/>
              <w:left w:val="nil"/>
              <w:bottom w:val="nil"/>
              <w:right w:val="nil"/>
              <w:between w:val="nil"/>
            </w:pBdr>
            <w:tabs>
              <w:tab w:val="right" w:pos="9350"/>
            </w:tabs>
            <w:spacing w:after="100"/>
            <w:rPr>
              <w:color w:val="000000"/>
            </w:rPr>
          </w:pPr>
          <w:hyperlink w:anchor="_30j0zll">
            <w:r w:rsidR="00EC22AF">
              <w:rPr>
                <w:color w:val="000000"/>
              </w:rPr>
              <w:t>Chapter 2: Literature Review</w:t>
            </w:r>
            <w:r w:rsidR="00EC22AF">
              <w:rPr>
                <w:color w:val="000000"/>
              </w:rPr>
              <w:tab/>
              <w:t>4</w:t>
            </w:r>
          </w:hyperlink>
        </w:p>
        <w:p w:rsidR="00D0093A" w:rsidRDefault="005C69E0">
          <w:pPr>
            <w:pBdr>
              <w:top w:val="nil"/>
              <w:left w:val="nil"/>
              <w:bottom w:val="nil"/>
              <w:right w:val="nil"/>
              <w:between w:val="nil"/>
            </w:pBdr>
            <w:tabs>
              <w:tab w:val="right" w:pos="9350"/>
            </w:tabs>
            <w:spacing w:after="100"/>
            <w:rPr>
              <w:color w:val="000000"/>
            </w:rPr>
          </w:pPr>
          <w:hyperlink w:anchor="_1fob9te">
            <w:r w:rsidR="00EC22AF">
              <w:rPr>
                <w:color w:val="000000"/>
              </w:rPr>
              <w:t>Chapter 3: Research Methods and Methodology</w:t>
            </w:r>
            <w:r w:rsidR="00EC22AF">
              <w:rPr>
                <w:color w:val="000000"/>
              </w:rPr>
              <w:tab/>
              <w:t>6</w:t>
            </w:r>
          </w:hyperlink>
        </w:p>
        <w:p w:rsidR="00D0093A" w:rsidRDefault="005C69E0" w:rsidP="00FB49B8">
          <w:pPr>
            <w:pBdr>
              <w:top w:val="nil"/>
              <w:left w:val="nil"/>
              <w:bottom w:val="nil"/>
              <w:right w:val="nil"/>
              <w:between w:val="nil"/>
            </w:pBdr>
            <w:tabs>
              <w:tab w:val="right" w:pos="9350"/>
            </w:tabs>
            <w:spacing w:after="100"/>
            <w:rPr>
              <w:color w:val="000000"/>
            </w:rPr>
          </w:pPr>
          <w:hyperlink w:anchor="_3znysh7">
            <w:r w:rsidR="00FB49B8">
              <w:rPr>
                <w:color w:val="000000"/>
              </w:rPr>
              <w:t xml:space="preserve">Research Strategy: </w:t>
            </w:r>
            <w:r w:rsidR="00EC22AF">
              <w:rPr>
                <w:color w:val="000000"/>
              </w:rPr>
              <w:t xml:space="preserve"> Method</w:t>
            </w:r>
            <w:r w:rsidR="00FB49B8">
              <w:rPr>
                <w:color w:val="000000"/>
              </w:rPr>
              <w:t xml:space="preserve"> Qualitative</w:t>
            </w:r>
            <w:r w:rsidR="00EC22AF">
              <w:rPr>
                <w:color w:val="000000"/>
              </w:rPr>
              <w:tab/>
              <w:t>6</w:t>
            </w:r>
          </w:hyperlink>
        </w:p>
        <w:p w:rsidR="00D0093A" w:rsidRDefault="005C69E0">
          <w:pPr>
            <w:pBdr>
              <w:top w:val="nil"/>
              <w:left w:val="nil"/>
              <w:bottom w:val="nil"/>
              <w:right w:val="nil"/>
              <w:between w:val="nil"/>
            </w:pBdr>
            <w:tabs>
              <w:tab w:val="right" w:pos="9350"/>
            </w:tabs>
            <w:spacing w:after="100"/>
            <w:rPr>
              <w:color w:val="000000"/>
            </w:rPr>
          </w:pPr>
          <w:hyperlink w:anchor="_2et92p0">
            <w:r w:rsidR="00EC22AF">
              <w:rPr>
                <w:color w:val="000000"/>
              </w:rPr>
              <w:t>Chapter 4: Conclusion</w:t>
            </w:r>
            <w:r w:rsidR="00EC22AF">
              <w:rPr>
                <w:color w:val="000000"/>
              </w:rPr>
              <w:tab/>
              <w:t>8</w:t>
            </w:r>
          </w:hyperlink>
        </w:p>
        <w:p w:rsidR="00D0093A" w:rsidRDefault="005C69E0">
          <w:pPr>
            <w:pBdr>
              <w:top w:val="nil"/>
              <w:left w:val="nil"/>
              <w:bottom w:val="nil"/>
              <w:right w:val="nil"/>
              <w:between w:val="nil"/>
            </w:pBdr>
            <w:tabs>
              <w:tab w:val="right" w:pos="9350"/>
            </w:tabs>
            <w:spacing w:after="100"/>
            <w:rPr>
              <w:color w:val="000000"/>
            </w:rPr>
          </w:pPr>
          <w:hyperlink w:anchor="_tyjcwt">
            <w:r w:rsidR="00EC22AF">
              <w:rPr>
                <w:color w:val="000000"/>
              </w:rPr>
              <w:t>Chapter 5: References and Bibliography</w:t>
            </w:r>
            <w:r w:rsidR="00EC22AF">
              <w:rPr>
                <w:color w:val="000000"/>
              </w:rPr>
              <w:tab/>
              <w:t>9</w:t>
            </w:r>
          </w:hyperlink>
        </w:p>
        <w:p w:rsidR="00D0093A" w:rsidRDefault="005C69E0">
          <w:r>
            <w:fldChar w:fldCharType="end"/>
          </w:r>
        </w:p>
      </w:sdtContent>
    </w:sdt>
    <w:p w:rsidR="00D0093A" w:rsidRDefault="00D0093A">
      <w:pPr>
        <w:rPr>
          <w:sz w:val="28"/>
          <w:szCs w:val="28"/>
        </w:rPr>
      </w:pPr>
    </w:p>
    <w:p w:rsidR="00D0093A" w:rsidRDefault="00D0093A">
      <w:pPr>
        <w:rPr>
          <w:sz w:val="28"/>
          <w:szCs w:val="28"/>
        </w:rPr>
      </w:pPr>
    </w:p>
    <w:p w:rsidR="00D0093A" w:rsidRDefault="00D0093A">
      <w:pPr>
        <w:rPr>
          <w:sz w:val="28"/>
          <w:szCs w:val="28"/>
        </w:rPr>
      </w:pPr>
    </w:p>
    <w:p w:rsidR="00D0093A" w:rsidRDefault="00D0093A">
      <w:pPr>
        <w:rPr>
          <w:sz w:val="28"/>
          <w:szCs w:val="28"/>
        </w:rPr>
      </w:pPr>
    </w:p>
    <w:p w:rsidR="00D0093A" w:rsidRDefault="00D0093A">
      <w:pPr>
        <w:rPr>
          <w:sz w:val="28"/>
          <w:szCs w:val="28"/>
        </w:rPr>
      </w:pPr>
    </w:p>
    <w:p w:rsidR="00D0093A" w:rsidRDefault="00D0093A">
      <w:pPr>
        <w:rPr>
          <w:sz w:val="28"/>
          <w:szCs w:val="28"/>
        </w:rPr>
      </w:pPr>
    </w:p>
    <w:p w:rsidR="00D0093A" w:rsidRDefault="00D0093A">
      <w:pPr>
        <w:rPr>
          <w:sz w:val="28"/>
          <w:szCs w:val="28"/>
        </w:rPr>
      </w:pPr>
    </w:p>
    <w:p w:rsidR="00D0093A" w:rsidRDefault="00D0093A">
      <w:pPr>
        <w:rPr>
          <w:sz w:val="28"/>
          <w:szCs w:val="28"/>
        </w:rPr>
      </w:pPr>
    </w:p>
    <w:p w:rsidR="00D0093A" w:rsidRDefault="00D0093A">
      <w:pPr>
        <w:rPr>
          <w:sz w:val="28"/>
          <w:szCs w:val="28"/>
        </w:rPr>
      </w:pPr>
    </w:p>
    <w:p w:rsidR="00D0093A" w:rsidRDefault="00D0093A">
      <w:pPr>
        <w:rPr>
          <w:sz w:val="28"/>
          <w:szCs w:val="28"/>
        </w:rPr>
      </w:pPr>
    </w:p>
    <w:p w:rsidR="00D0093A" w:rsidRDefault="00D0093A">
      <w:pPr>
        <w:rPr>
          <w:sz w:val="28"/>
          <w:szCs w:val="28"/>
        </w:rPr>
      </w:pPr>
    </w:p>
    <w:p w:rsidR="00D0093A" w:rsidRDefault="00D0093A">
      <w:pPr>
        <w:rPr>
          <w:sz w:val="28"/>
          <w:szCs w:val="28"/>
        </w:rPr>
      </w:pPr>
    </w:p>
    <w:p w:rsidR="00D0093A" w:rsidRDefault="00EC22AF">
      <w:pPr>
        <w:pStyle w:val="1"/>
      </w:pPr>
      <w:bookmarkStart w:id="0" w:name="_gjdgxs" w:colFirst="0" w:colLast="0"/>
      <w:bookmarkEnd w:id="0"/>
      <w:r>
        <w:lastRenderedPageBreak/>
        <w:t xml:space="preserve">Chapter 1: Introduction </w:t>
      </w:r>
    </w:p>
    <w:p w:rsidR="00D0093A" w:rsidRDefault="00EC22AF">
      <w:pPr>
        <w:spacing w:before="280" w:after="280"/>
      </w:pPr>
      <w:r>
        <w:t>Training is a crucial aspect of human resource management, as it plays a vital role in enhancing employee skills, knowledge, and performance. In today's competitive business environment, organizations must invest in training programs to ensure their workforce remains up-to-date with industry best practices, new technologies, and evolving customer demands. Training strategies can be broadly classified into two categories: 'On-the-Job' training and 'Off-the-Job' training.</w:t>
      </w:r>
    </w:p>
    <w:p w:rsidR="00D0093A" w:rsidRDefault="00EC22AF">
      <w:pPr>
        <w:spacing w:before="280" w:after="280"/>
      </w:pPr>
      <w:r>
        <w:t>'On-the-Job' training refers to the process of learning and acquiring new skills while performing actual job tasks, under the guidance of experienced colleagues or supervisors. Examples of 'On-the-Job' training include job rotation, mentoring, coaching, and job instruction. On the other hand, 'Off-the-Job' training involves learning in a simulated or classroom-based environment, away from the actual workplace. This type of training can include lectures, case studies, role-playing, and workshops.</w:t>
      </w:r>
    </w:p>
    <w:p w:rsidR="00D0093A" w:rsidRDefault="00EC22AF">
      <w:pPr>
        <w:spacing w:before="280" w:after="280"/>
      </w:pPr>
      <w:r>
        <w:t>The significance of this research lies in its potential to provide valuable insights into the effectiveness of different training strategies and their impact on employee performance. By understanding the strengths and weaknesses of 'On-the-Job' and 'Off-the-Job' training approaches, organizations can make informed decisions about their training investments and maximize the return on investment (ROI).</w:t>
      </w:r>
    </w:p>
    <w:p w:rsidR="00D0093A" w:rsidRDefault="00EC22AF">
      <w:pPr>
        <w:spacing w:before="280" w:after="280"/>
      </w:pPr>
      <w:r>
        <w:t>The purpose of this research is to analyze the effects of 'On-the-Job' and 'Off-the-Job' training strategies on employee performance within the context of Hays Travel Limited, a leading travel agency based in London, UK. The proposed aim, objectives, and research questions are as follows:</w:t>
      </w:r>
    </w:p>
    <w:p w:rsidR="00D0093A" w:rsidRDefault="00EC22AF">
      <w:pPr>
        <w:spacing w:before="280" w:after="280"/>
      </w:pPr>
      <w:r>
        <w:rPr>
          <w:i/>
        </w:rPr>
        <w:t>Aim:</w:t>
      </w:r>
      <w:r>
        <w:t xml:space="preserve"> To evaluate the impact of 'On-the-Job' and 'Off-the-Job' training strategies on employee performance at Hays Travel Limited, London, UK.</w:t>
      </w:r>
    </w:p>
    <w:p w:rsidR="00D0093A" w:rsidRDefault="00EC22AF">
      <w:pPr>
        <w:spacing w:before="280" w:after="280"/>
        <w:rPr>
          <w:i/>
        </w:rPr>
      </w:pPr>
      <w:r>
        <w:rPr>
          <w:i/>
        </w:rPr>
        <w:t>Objectives:</w:t>
      </w:r>
    </w:p>
    <w:p w:rsidR="00D0093A" w:rsidRDefault="00EC22AF">
      <w:pPr>
        <w:numPr>
          <w:ilvl w:val="0"/>
          <w:numId w:val="3"/>
        </w:numPr>
        <w:spacing w:before="280" w:after="0"/>
      </w:pPr>
      <w:r>
        <w:t>To identify the specific 'On-the-Job' and 'Off-the-Job' training programs implemented at Hays Travel Limited.</w:t>
      </w:r>
    </w:p>
    <w:p w:rsidR="00D0093A" w:rsidRDefault="00EC22AF">
      <w:pPr>
        <w:numPr>
          <w:ilvl w:val="0"/>
          <w:numId w:val="3"/>
        </w:numPr>
        <w:spacing w:after="0"/>
      </w:pPr>
      <w:r>
        <w:lastRenderedPageBreak/>
        <w:t>To assess the effectiveness of these training programs in enhancing employee skills, knowledge, and productivity.</w:t>
      </w:r>
    </w:p>
    <w:p w:rsidR="00D0093A" w:rsidRDefault="00EC22AF">
      <w:pPr>
        <w:numPr>
          <w:ilvl w:val="0"/>
          <w:numId w:val="3"/>
        </w:numPr>
        <w:spacing w:after="0"/>
      </w:pPr>
      <w:r>
        <w:t>To examine the factors that influence the success or failure of 'On-the-Job' and 'Off-the-Job' training strategies.</w:t>
      </w:r>
    </w:p>
    <w:p w:rsidR="00D0093A" w:rsidRDefault="00EC22AF">
      <w:pPr>
        <w:numPr>
          <w:ilvl w:val="0"/>
          <w:numId w:val="3"/>
        </w:numPr>
        <w:spacing w:after="280"/>
      </w:pPr>
      <w:r>
        <w:t>To provide recommendations for improving the training strategies at Hays Travel Limited based on the research findings.</w:t>
      </w:r>
    </w:p>
    <w:p w:rsidR="00D0093A" w:rsidRDefault="00EC22AF">
      <w:pPr>
        <w:spacing w:before="280" w:after="280"/>
        <w:rPr>
          <w:i/>
        </w:rPr>
      </w:pPr>
      <w:r>
        <w:rPr>
          <w:i/>
        </w:rPr>
        <w:t>Research Questions:</w:t>
      </w:r>
    </w:p>
    <w:p w:rsidR="00D0093A" w:rsidRDefault="00EC22AF">
      <w:pPr>
        <w:numPr>
          <w:ilvl w:val="0"/>
          <w:numId w:val="4"/>
        </w:numPr>
        <w:spacing w:before="280" w:after="0"/>
      </w:pPr>
      <w:r>
        <w:t>What are the 'On-the-Job' and 'Off-the-Job' training strategies currently employed by Hays Travel Limited, and how do they differ?</w:t>
      </w:r>
    </w:p>
    <w:p w:rsidR="00D0093A" w:rsidRDefault="00EC22AF">
      <w:pPr>
        <w:numPr>
          <w:ilvl w:val="0"/>
          <w:numId w:val="4"/>
        </w:numPr>
        <w:spacing w:after="0"/>
      </w:pPr>
      <w:r>
        <w:t>How effective are these training strategies in improving employee performance, as measured by metrics such as productivity, customer satisfaction, and employee retention?</w:t>
      </w:r>
    </w:p>
    <w:p w:rsidR="00D0093A" w:rsidRDefault="00EC22AF">
      <w:pPr>
        <w:numPr>
          <w:ilvl w:val="0"/>
          <w:numId w:val="4"/>
        </w:numPr>
        <w:spacing w:after="0"/>
      </w:pPr>
      <w:r>
        <w:t>What are the key factors that contribute to the success or failure of 'On-the-Job' and 'Off-the-Job' training programs at Hays Travel Limited?</w:t>
      </w:r>
    </w:p>
    <w:p w:rsidR="00D0093A" w:rsidRDefault="00EC22AF">
      <w:pPr>
        <w:numPr>
          <w:ilvl w:val="0"/>
          <w:numId w:val="4"/>
        </w:numPr>
        <w:spacing w:after="280"/>
      </w:pPr>
      <w:r>
        <w:t>How can Hays Travel Limited enhance its training strategies to better support employee development and organizational performance?</w:t>
      </w:r>
    </w:p>
    <w:p w:rsidR="00D0093A" w:rsidRDefault="00EC22AF">
      <w:pPr>
        <w:pStyle w:val="1"/>
      </w:pPr>
      <w:bookmarkStart w:id="1" w:name="_30j0zll" w:colFirst="0" w:colLast="0"/>
      <w:bookmarkEnd w:id="1"/>
      <w:r>
        <w:t xml:space="preserve">Chapter 2: Literature Review </w:t>
      </w:r>
    </w:p>
    <w:p w:rsidR="00D0093A" w:rsidRDefault="00EC22AF">
      <w:pPr>
        <w:spacing w:before="280" w:after="280"/>
      </w:pPr>
      <w:r>
        <w:t>This chapter will provide a comprehensive review of existing literature on 'On-the-Job' and 'Off-the-Job' training strategies, their characteristics, importance, theoretical models, advantages, disadvantages, and challenges.</w:t>
      </w:r>
    </w:p>
    <w:p w:rsidR="00D0093A" w:rsidRDefault="00EC22AF">
      <w:pPr>
        <w:spacing w:before="280" w:after="280"/>
      </w:pPr>
      <w:r>
        <w:t>Definition and Characteristics of 'On-the-Job' Training: 'On-the-Job' training refers to the process of acquiring new skills and knowledge while performing actual job tasks in the workplace. It involves learning through practical experience, observation, and guidance from experienced colleagues or supervisors (</w:t>
      </w:r>
      <w:proofErr w:type="spellStart"/>
      <w:r>
        <w:t>Noe</w:t>
      </w:r>
      <w:proofErr w:type="spellEnd"/>
      <w:r>
        <w:t xml:space="preserve"> et al., 2017). Characteristics of 'On-the-Job' training include its hands-on nature, immediate applicability, and the opportunity for learners to practice and receive feedback in real-time.</w:t>
      </w:r>
    </w:p>
    <w:p w:rsidR="00D0093A" w:rsidRDefault="00EC22AF">
      <w:pPr>
        <w:spacing w:before="280" w:after="280"/>
      </w:pPr>
      <w:r>
        <w:t xml:space="preserve">Definition and Characteristics of 'Off-the-Job' Training: 'Off-the-Job' training involves learning in a simulated or classroom-based environment, away from the actual workplace. It often involves </w:t>
      </w:r>
      <w:r>
        <w:lastRenderedPageBreak/>
        <w:t>formal instruction, case studies, role-playing exercises, and workshops (Goldstein &amp; Ford, 2002). Characteristics of 'Off-the-Job' training include a structured learning environment, dedicated time for learning, and the ability to focus on theoretical concepts and principles.</w:t>
      </w:r>
    </w:p>
    <w:p w:rsidR="00D0093A" w:rsidRDefault="00EC22AF">
      <w:pPr>
        <w:spacing w:before="280" w:after="280"/>
      </w:pPr>
      <w:r>
        <w:t>Importance of Training: Training plays a crucial role in enhancing employee skills, knowledge, and performance, which ultimately contributes to organizational success. Effective training programs can lead to improved productivity, increased customer satisfaction, higher employee retention rates, and a competitive advantage for the organization (</w:t>
      </w:r>
      <w:proofErr w:type="spellStart"/>
      <w:r>
        <w:t>Aguinis&amp;Kraiger</w:t>
      </w:r>
      <w:proofErr w:type="spellEnd"/>
      <w:r>
        <w:t>, 2009).</w:t>
      </w:r>
    </w:p>
    <w:p w:rsidR="00D0093A" w:rsidRDefault="00EC22AF">
      <w:pPr>
        <w:spacing w:before="280" w:after="280"/>
      </w:pPr>
      <w:r>
        <w:t>Theoretical Models and Frameworks: The literature review will explore relevant theoretical models and frameworks related to training and employee performance, such as the Kirkpatrick Model (1994), the Transfer of Training Model (Baldwin &amp; Ford, 1988), and the Systems Theory of Training (Kozlowski &amp; Salas, 1997).</w:t>
      </w:r>
    </w:p>
    <w:p w:rsidR="00D0093A" w:rsidRDefault="00EC22AF">
      <w:pPr>
        <w:spacing w:before="280" w:after="280"/>
      </w:pPr>
      <w:r>
        <w:t>Advantages and Disadvantages of 'On-the-Job' and 'Off-the-Job' Training: The review will discuss the advantages and disadvantages of 'On-the-Job' and 'Off-the-Job' training strategies, highlighting factors such as cost-effectiveness, application of learning, transfer of knowledge, and potential disruptions to workflow.</w:t>
      </w:r>
    </w:p>
    <w:p w:rsidR="00D0093A" w:rsidRDefault="00EC22AF">
      <w:pPr>
        <w:spacing w:before="280" w:after="280"/>
      </w:pPr>
      <w:r>
        <w:t>Challenges and Barriers: The literature review will explore the challenges and barriers associated with implementing and sustaining effective 'On-the-Job' and 'Off-the-Job' training programs, such as time constraints, resource limitations, resistance to change, and organizational culture.</w:t>
      </w:r>
    </w:p>
    <w:p w:rsidR="00D0093A" w:rsidRDefault="00EC22AF">
      <w:pPr>
        <w:pStyle w:val="1"/>
      </w:pPr>
      <w:bookmarkStart w:id="2" w:name="_1fob9te" w:colFirst="0" w:colLast="0"/>
      <w:bookmarkEnd w:id="2"/>
      <w:r>
        <w:t xml:space="preserve">Chapter 3: Research Methods and Methodology </w:t>
      </w:r>
    </w:p>
    <w:p w:rsidR="00D0093A" w:rsidRDefault="00EC22AF">
      <w:pPr>
        <w:spacing w:before="280" w:after="280"/>
      </w:pPr>
      <w:r>
        <w:t>Research Philosophy: Pragmatism The research will adopt a pragmatic philosophy, which emphasizes the practical consequences of the research and focuses on finding solutions to real-world problems. This approach aligns with the objective of evaluating the effectiveness of training strategies and providing recommendations for improvement.</w:t>
      </w:r>
    </w:p>
    <w:p w:rsidR="00D0093A" w:rsidRDefault="00EC22AF">
      <w:pPr>
        <w:spacing w:before="280" w:after="280"/>
      </w:pPr>
      <w:r>
        <w:t xml:space="preserve">Research Paradigm: Mixed Methods To gain a comprehensive understanding of the research problem, a mixed methods research paradigm will be employed. This approach combines both </w:t>
      </w:r>
      <w:r>
        <w:lastRenderedPageBreak/>
        <w:t>qualitative and quantitative data collection and analysis techniques, allowing for a more holistic and robust investigation.</w:t>
      </w:r>
    </w:p>
    <w:p w:rsidR="00D0093A" w:rsidRDefault="00EC22AF">
      <w:pPr>
        <w:spacing w:before="280" w:after="280"/>
      </w:pPr>
      <w:r>
        <w:t>Research Approach: Inductive and Deductive The research will utilize both inductive and deductive approaches. The inductive approach will be used to explore and understand the experiences and perceptions of employees and trainers regarding the 'On-the-Job' and 'Off-the-Job' training strategies. The deductive approach will be used to test existing theories and frameworks related to training and employee performance.</w:t>
      </w:r>
    </w:p>
    <w:p w:rsidR="00D0093A" w:rsidRDefault="00EC22AF">
      <w:pPr>
        <w:spacing w:before="280" w:after="280"/>
      </w:pPr>
      <w:r>
        <w:t>Research Methodology: Case Study A case study methodology will be employed to gather in-depth insights into the training strategies and practices at Hays Travel Limited. This approach allows for a detailed examination of a specific organization and its unique context, contributing to a deeper understanding of the research problem.</w:t>
      </w:r>
    </w:p>
    <w:p w:rsidR="00D0093A" w:rsidRDefault="003B3735">
      <w:pPr>
        <w:pStyle w:val="2"/>
      </w:pPr>
      <w:bookmarkStart w:id="3" w:name="_3znysh7" w:colFirst="0" w:colLast="0"/>
      <w:bookmarkEnd w:id="3"/>
      <w:r>
        <w:t>Research Strategy:  Qualitative Method (Qualitative</w:t>
      </w:r>
      <w:r w:rsidR="00EC22AF">
        <w:t xml:space="preserve">) </w:t>
      </w:r>
    </w:p>
    <w:p w:rsidR="003B3735" w:rsidRDefault="00EC22AF">
      <w:pPr>
        <w:spacing w:before="280" w:after="280"/>
      </w:pPr>
      <w:r>
        <w:t>The research strateg</w:t>
      </w:r>
      <w:r w:rsidR="003B3735">
        <w:t>y will involve a qualitative method</w:t>
      </w:r>
      <w:r>
        <w:t xml:space="preserve"> to collect and analyze data. Qualitative methods, such as semi-structured interviews and focus groups, will be used to gather rich, descriptive data from employees and trainers. </w:t>
      </w:r>
    </w:p>
    <w:p w:rsidR="003B3735" w:rsidRDefault="00EC22AF">
      <w:pPr>
        <w:spacing w:before="280" w:after="280"/>
      </w:pPr>
      <w:r>
        <w:t xml:space="preserve">Sampling Methods: Purposive sampling will be used to select participants for qualitative data collection, ensuring that individuals with relevant knowledge and experiences are included in the study. </w:t>
      </w:r>
    </w:p>
    <w:p w:rsidR="003B3735" w:rsidRDefault="00EC22AF">
      <w:pPr>
        <w:spacing w:before="280" w:after="280"/>
      </w:pPr>
      <w:r>
        <w:t xml:space="preserve">Data Collection Methods/Tools: Qualitative data will be collected through semi-structured interviews and focus group discussions with employees and trainers. </w:t>
      </w:r>
    </w:p>
    <w:p w:rsidR="003B3735" w:rsidRDefault="00EC22AF">
      <w:pPr>
        <w:spacing w:before="280" w:after="280"/>
      </w:pPr>
      <w:r>
        <w:t xml:space="preserve">Ways of Interpreting Data: Qualitative data will be analyzed using techniques such as thematic analysis, which involves identifying and interpreting patterns and themes within the collected data. </w:t>
      </w:r>
    </w:p>
    <w:p w:rsidR="00A82E34" w:rsidRDefault="00A82E34">
      <w:pPr>
        <w:spacing w:before="280" w:after="280"/>
      </w:pPr>
    </w:p>
    <w:p w:rsidR="00A82E34" w:rsidRDefault="00A82E34">
      <w:pPr>
        <w:spacing w:before="280" w:after="280"/>
      </w:pPr>
    </w:p>
    <w:p w:rsidR="00D0093A" w:rsidRDefault="00EC22AF">
      <w:pPr>
        <w:spacing w:before="280" w:after="280"/>
      </w:pPr>
      <w:r>
        <w:lastRenderedPageBreak/>
        <w:t xml:space="preserve">Time Prospects of the Research (Gantt Table): </w:t>
      </w:r>
    </w:p>
    <w:tbl>
      <w:tblPr>
        <w:tblStyle w:val="a5"/>
        <w:tblW w:w="9576" w:type="dxa"/>
        <w:tblInd w:w="-1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tblPr>
      <w:tblGrid>
        <w:gridCol w:w="960"/>
        <w:gridCol w:w="877"/>
        <w:gridCol w:w="794"/>
        <w:gridCol w:w="573"/>
        <w:gridCol w:w="711"/>
        <w:gridCol w:w="573"/>
        <w:gridCol w:w="573"/>
        <w:gridCol w:w="711"/>
        <w:gridCol w:w="794"/>
        <w:gridCol w:w="794"/>
        <w:gridCol w:w="794"/>
        <w:gridCol w:w="711"/>
        <w:gridCol w:w="711"/>
      </w:tblGrid>
      <w:tr w:rsidR="00D0093A" w:rsidTr="00D0093A">
        <w:trPr>
          <w:cnfStyle w:val="100000000000"/>
        </w:trPr>
        <w:tc>
          <w:tcPr>
            <w:cnfStyle w:val="001000000000"/>
            <w:tcW w:w="960" w:type="dxa"/>
          </w:tcPr>
          <w:p w:rsidR="00D0093A" w:rsidRDefault="00EC22AF">
            <w:pPr>
              <w:jc w:val="center"/>
              <w:rPr>
                <w:sz w:val="18"/>
                <w:szCs w:val="18"/>
              </w:rPr>
            </w:pPr>
            <w:r>
              <w:rPr>
                <w:sz w:val="18"/>
                <w:szCs w:val="18"/>
              </w:rPr>
              <w:t>Task</w:t>
            </w:r>
          </w:p>
        </w:tc>
        <w:tc>
          <w:tcPr>
            <w:tcW w:w="877" w:type="dxa"/>
          </w:tcPr>
          <w:p w:rsidR="00D0093A" w:rsidRDefault="00EC22AF">
            <w:pPr>
              <w:jc w:val="center"/>
              <w:cnfStyle w:val="100000000000"/>
              <w:rPr>
                <w:sz w:val="18"/>
                <w:szCs w:val="18"/>
              </w:rPr>
            </w:pPr>
            <w:r>
              <w:rPr>
                <w:sz w:val="18"/>
                <w:szCs w:val="18"/>
              </w:rPr>
              <w:t>Week 1</w:t>
            </w:r>
          </w:p>
        </w:tc>
        <w:tc>
          <w:tcPr>
            <w:tcW w:w="794" w:type="dxa"/>
          </w:tcPr>
          <w:p w:rsidR="00D0093A" w:rsidRDefault="00EC22AF">
            <w:pPr>
              <w:jc w:val="center"/>
              <w:cnfStyle w:val="100000000000"/>
              <w:rPr>
                <w:sz w:val="18"/>
                <w:szCs w:val="18"/>
              </w:rPr>
            </w:pPr>
            <w:r>
              <w:rPr>
                <w:sz w:val="18"/>
                <w:szCs w:val="18"/>
              </w:rPr>
              <w:t>Week 2</w:t>
            </w:r>
          </w:p>
        </w:tc>
        <w:tc>
          <w:tcPr>
            <w:tcW w:w="573" w:type="dxa"/>
          </w:tcPr>
          <w:p w:rsidR="00D0093A" w:rsidRDefault="00EC22AF">
            <w:pPr>
              <w:jc w:val="center"/>
              <w:cnfStyle w:val="100000000000"/>
              <w:rPr>
                <w:sz w:val="18"/>
                <w:szCs w:val="18"/>
              </w:rPr>
            </w:pPr>
            <w:r>
              <w:rPr>
                <w:sz w:val="18"/>
                <w:szCs w:val="18"/>
              </w:rPr>
              <w:t>Week 3</w:t>
            </w:r>
          </w:p>
        </w:tc>
        <w:tc>
          <w:tcPr>
            <w:tcW w:w="711" w:type="dxa"/>
          </w:tcPr>
          <w:p w:rsidR="00D0093A" w:rsidRDefault="00EC22AF">
            <w:pPr>
              <w:jc w:val="center"/>
              <w:cnfStyle w:val="100000000000"/>
              <w:rPr>
                <w:sz w:val="18"/>
                <w:szCs w:val="18"/>
              </w:rPr>
            </w:pPr>
            <w:r>
              <w:rPr>
                <w:sz w:val="18"/>
                <w:szCs w:val="18"/>
              </w:rPr>
              <w:t>Week 4</w:t>
            </w:r>
          </w:p>
        </w:tc>
        <w:tc>
          <w:tcPr>
            <w:tcW w:w="573" w:type="dxa"/>
          </w:tcPr>
          <w:p w:rsidR="00D0093A" w:rsidRDefault="00EC22AF">
            <w:pPr>
              <w:jc w:val="center"/>
              <w:cnfStyle w:val="100000000000"/>
              <w:rPr>
                <w:sz w:val="18"/>
                <w:szCs w:val="18"/>
              </w:rPr>
            </w:pPr>
            <w:r>
              <w:rPr>
                <w:sz w:val="18"/>
                <w:szCs w:val="18"/>
              </w:rPr>
              <w:t>Week 5</w:t>
            </w:r>
          </w:p>
        </w:tc>
        <w:tc>
          <w:tcPr>
            <w:tcW w:w="573" w:type="dxa"/>
          </w:tcPr>
          <w:p w:rsidR="00D0093A" w:rsidRDefault="00EC22AF">
            <w:pPr>
              <w:jc w:val="center"/>
              <w:cnfStyle w:val="100000000000"/>
              <w:rPr>
                <w:sz w:val="18"/>
                <w:szCs w:val="18"/>
              </w:rPr>
            </w:pPr>
            <w:r>
              <w:rPr>
                <w:sz w:val="18"/>
                <w:szCs w:val="18"/>
              </w:rPr>
              <w:t>Week 6</w:t>
            </w:r>
          </w:p>
        </w:tc>
        <w:tc>
          <w:tcPr>
            <w:tcW w:w="711" w:type="dxa"/>
          </w:tcPr>
          <w:p w:rsidR="00D0093A" w:rsidRDefault="00EC22AF">
            <w:pPr>
              <w:jc w:val="center"/>
              <w:cnfStyle w:val="100000000000"/>
              <w:rPr>
                <w:sz w:val="18"/>
                <w:szCs w:val="18"/>
              </w:rPr>
            </w:pPr>
            <w:r>
              <w:rPr>
                <w:sz w:val="18"/>
                <w:szCs w:val="18"/>
              </w:rPr>
              <w:t>Week 7</w:t>
            </w:r>
          </w:p>
        </w:tc>
        <w:tc>
          <w:tcPr>
            <w:tcW w:w="794" w:type="dxa"/>
          </w:tcPr>
          <w:p w:rsidR="00D0093A" w:rsidRDefault="00EC22AF">
            <w:pPr>
              <w:jc w:val="center"/>
              <w:cnfStyle w:val="100000000000"/>
              <w:rPr>
                <w:sz w:val="18"/>
                <w:szCs w:val="18"/>
              </w:rPr>
            </w:pPr>
            <w:r>
              <w:rPr>
                <w:sz w:val="18"/>
                <w:szCs w:val="18"/>
              </w:rPr>
              <w:t>Week 8</w:t>
            </w:r>
          </w:p>
        </w:tc>
        <w:tc>
          <w:tcPr>
            <w:tcW w:w="794" w:type="dxa"/>
          </w:tcPr>
          <w:p w:rsidR="00D0093A" w:rsidRDefault="00EC22AF">
            <w:pPr>
              <w:jc w:val="center"/>
              <w:cnfStyle w:val="100000000000"/>
              <w:rPr>
                <w:sz w:val="18"/>
                <w:szCs w:val="18"/>
              </w:rPr>
            </w:pPr>
            <w:r>
              <w:rPr>
                <w:sz w:val="18"/>
                <w:szCs w:val="18"/>
              </w:rPr>
              <w:t>Week 9</w:t>
            </w:r>
          </w:p>
        </w:tc>
        <w:tc>
          <w:tcPr>
            <w:tcW w:w="794" w:type="dxa"/>
          </w:tcPr>
          <w:p w:rsidR="00D0093A" w:rsidRDefault="00EC22AF">
            <w:pPr>
              <w:jc w:val="center"/>
              <w:cnfStyle w:val="100000000000"/>
              <w:rPr>
                <w:sz w:val="18"/>
                <w:szCs w:val="18"/>
              </w:rPr>
            </w:pPr>
            <w:r>
              <w:rPr>
                <w:sz w:val="18"/>
                <w:szCs w:val="18"/>
              </w:rPr>
              <w:t>Week 10</w:t>
            </w:r>
          </w:p>
        </w:tc>
        <w:tc>
          <w:tcPr>
            <w:tcW w:w="711" w:type="dxa"/>
          </w:tcPr>
          <w:p w:rsidR="00D0093A" w:rsidRDefault="00EC22AF">
            <w:pPr>
              <w:jc w:val="center"/>
              <w:cnfStyle w:val="100000000000"/>
              <w:rPr>
                <w:sz w:val="18"/>
                <w:szCs w:val="18"/>
              </w:rPr>
            </w:pPr>
            <w:r>
              <w:rPr>
                <w:sz w:val="18"/>
                <w:szCs w:val="18"/>
              </w:rPr>
              <w:t>Week 11</w:t>
            </w:r>
          </w:p>
        </w:tc>
        <w:tc>
          <w:tcPr>
            <w:tcW w:w="711" w:type="dxa"/>
          </w:tcPr>
          <w:p w:rsidR="00D0093A" w:rsidRDefault="00EC22AF">
            <w:pPr>
              <w:jc w:val="center"/>
              <w:cnfStyle w:val="100000000000"/>
              <w:rPr>
                <w:sz w:val="18"/>
                <w:szCs w:val="18"/>
              </w:rPr>
            </w:pPr>
            <w:r>
              <w:rPr>
                <w:sz w:val="18"/>
                <w:szCs w:val="18"/>
              </w:rPr>
              <w:t>Week 12</w:t>
            </w:r>
          </w:p>
        </w:tc>
      </w:tr>
      <w:tr w:rsidR="00D0093A" w:rsidTr="00D0093A">
        <w:trPr>
          <w:cnfStyle w:val="000000100000"/>
        </w:trPr>
        <w:tc>
          <w:tcPr>
            <w:cnfStyle w:val="001000000000"/>
            <w:tcW w:w="960" w:type="dxa"/>
          </w:tcPr>
          <w:p w:rsidR="00D0093A" w:rsidRDefault="00EC22AF">
            <w:pPr>
              <w:jc w:val="left"/>
              <w:rPr>
                <w:sz w:val="18"/>
                <w:szCs w:val="18"/>
              </w:rPr>
            </w:pPr>
            <w:r>
              <w:rPr>
                <w:sz w:val="18"/>
                <w:szCs w:val="18"/>
              </w:rPr>
              <w:t>Literature Review</w:t>
            </w:r>
          </w:p>
        </w:tc>
        <w:tc>
          <w:tcPr>
            <w:tcW w:w="877" w:type="dxa"/>
          </w:tcPr>
          <w:p w:rsidR="00D0093A" w:rsidRDefault="00EC22AF">
            <w:pPr>
              <w:jc w:val="left"/>
              <w:cnfStyle w:val="000000100000"/>
              <w:rPr>
                <w:sz w:val="18"/>
                <w:szCs w:val="18"/>
              </w:rPr>
            </w:pPr>
            <w:r>
              <w:rPr>
                <w:sz w:val="18"/>
                <w:szCs w:val="18"/>
              </w:rPr>
              <w:t>=======&gt;</w:t>
            </w:r>
          </w:p>
        </w:tc>
        <w:tc>
          <w:tcPr>
            <w:tcW w:w="794" w:type="dxa"/>
          </w:tcPr>
          <w:p w:rsidR="00D0093A" w:rsidRDefault="00EC22AF">
            <w:pPr>
              <w:jc w:val="left"/>
              <w:cnfStyle w:val="000000100000"/>
              <w:rPr>
                <w:sz w:val="18"/>
                <w:szCs w:val="18"/>
              </w:rPr>
            </w:pPr>
            <w:r>
              <w:rPr>
                <w:sz w:val="18"/>
                <w:szCs w:val="18"/>
              </w:rPr>
              <w:t>======&gt;</w:t>
            </w:r>
          </w:p>
        </w:tc>
        <w:tc>
          <w:tcPr>
            <w:tcW w:w="573"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c>
          <w:tcPr>
            <w:tcW w:w="573" w:type="dxa"/>
          </w:tcPr>
          <w:p w:rsidR="00D0093A" w:rsidRDefault="00D0093A">
            <w:pPr>
              <w:jc w:val="left"/>
              <w:cnfStyle w:val="000000100000"/>
              <w:rPr>
                <w:sz w:val="18"/>
                <w:szCs w:val="18"/>
              </w:rPr>
            </w:pPr>
          </w:p>
        </w:tc>
        <w:tc>
          <w:tcPr>
            <w:tcW w:w="573"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r>
      <w:tr w:rsidR="00D0093A" w:rsidTr="00D0093A">
        <w:trPr>
          <w:cnfStyle w:val="000000010000"/>
        </w:trPr>
        <w:tc>
          <w:tcPr>
            <w:cnfStyle w:val="001000000000"/>
            <w:tcW w:w="960" w:type="dxa"/>
          </w:tcPr>
          <w:p w:rsidR="00D0093A" w:rsidRDefault="00EC22AF">
            <w:pPr>
              <w:jc w:val="left"/>
              <w:rPr>
                <w:sz w:val="18"/>
                <w:szCs w:val="18"/>
              </w:rPr>
            </w:pPr>
            <w:r>
              <w:rPr>
                <w:sz w:val="18"/>
                <w:szCs w:val="18"/>
              </w:rPr>
              <w:t>Research Proposal Submission</w:t>
            </w:r>
          </w:p>
        </w:tc>
        <w:tc>
          <w:tcPr>
            <w:tcW w:w="877" w:type="dxa"/>
          </w:tcPr>
          <w:p w:rsidR="00D0093A" w:rsidRDefault="00D0093A">
            <w:pPr>
              <w:jc w:val="left"/>
              <w:cnfStyle w:val="000000010000"/>
              <w:rPr>
                <w:sz w:val="18"/>
                <w:szCs w:val="18"/>
              </w:rPr>
            </w:pPr>
          </w:p>
        </w:tc>
        <w:tc>
          <w:tcPr>
            <w:tcW w:w="794" w:type="dxa"/>
          </w:tcPr>
          <w:p w:rsidR="00D0093A" w:rsidRDefault="00D0093A">
            <w:pPr>
              <w:jc w:val="left"/>
              <w:cnfStyle w:val="000000010000"/>
              <w:rPr>
                <w:sz w:val="18"/>
                <w:szCs w:val="18"/>
              </w:rPr>
            </w:pPr>
          </w:p>
        </w:tc>
        <w:tc>
          <w:tcPr>
            <w:tcW w:w="573" w:type="dxa"/>
          </w:tcPr>
          <w:p w:rsidR="00D0093A" w:rsidRDefault="00EC22AF">
            <w:pPr>
              <w:jc w:val="left"/>
              <w:cnfStyle w:val="000000010000"/>
              <w:rPr>
                <w:sz w:val="18"/>
                <w:szCs w:val="18"/>
              </w:rPr>
            </w:pPr>
            <w:r>
              <w:rPr>
                <w:sz w:val="18"/>
                <w:szCs w:val="18"/>
              </w:rPr>
              <w:t>X</w:t>
            </w:r>
          </w:p>
        </w:tc>
        <w:tc>
          <w:tcPr>
            <w:tcW w:w="711" w:type="dxa"/>
          </w:tcPr>
          <w:p w:rsidR="00D0093A" w:rsidRDefault="00D0093A">
            <w:pPr>
              <w:jc w:val="left"/>
              <w:cnfStyle w:val="000000010000"/>
              <w:rPr>
                <w:sz w:val="18"/>
                <w:szCs w:val="18"/>
              </w:rPr>
            </w:pPr>
          </w:p>
        </w:tc>
        <w:tc>
          <w:tcPr>
            <w:tcW w:w="573" w:type="dxa"/>
          </w:tcPr>
          <w:p w:rsidR="00D0093A" w:rsidRDefault="00D0093A">
            <w:pPr>
              <w:jc w:val="left"/>
              <w:cnfStyle w:val="000000010000"/>
              <w:rPr>
                <w:sz w:val="18"/>
                <w:szCs w:val="18"/>
              </w:rPr>
            </w:pPr>
          </w:p>
        </w:tc>
        <w:tc>
          <w:tcPr>
            <w:tcW w:w="573" w:type="dxa"/>
          </w:tcPr>
          <w:p w:rsidR="00D0093A" w:rsidRDefault="00D0093A">
            <w:pPr>
              <w:jc w:val="left"/>
              <w:cnfStyle w:val="000000010000"/>
              <w:rPr>
                <w:sz w:val="18"/>
                <w:szCs w:val="18"/>
              </w:rPr>
            </w:pPr>
          </w:p>
        </w:tc>
        <w:tc>
          <w:tcPr>
            <w:tcW w:w="711" w:type="dxa"/>
          </w:tcPr>
          <w:p w:rsidR="00D0093A" w:rsidRDefault="00D0093A">
            <w:pPr>
              <w:jc w:val="left"/>
              <w:cnfStyle w:val="000000010000"/>
              <w:rPr>
                <w:sz w:val="18"/>
                <w:szCs w:val="18"/>
              </w:rPr>
            </w:pPr>
          </w:p>
        </w:tc>
        <w:tc>
          <w:tcPr>
            <w:tcW w:w="794" w:type="dxa"/>
          </w:tcPr>
          <w:p w:rsidR="00D0093A" w:rsidRDefault="00D0093A">
            <w:pPr>
              <w:jc w:val="left"/>
              <w:cnfStyle w:val="000000010000"/>
              <w:rPr>
                <w:sz w:val="18"/>
                <w:szCs w:val="18"/>
              </w:rPr>
            </w:pPr>
          </w:p>
        </w:tc>
        <w:tc>
          <w:tcPr>
            <w:tcW w:w="794" w:type="dxa"/>
          </w:tcPr>
          <w:p w:rsidR="00D0093A" w:rsidRDefault="00D0093A">
            <w:pPr>
              <w:jc w:val="left"/>
              <w:cnfStyle w:val="000000010000"/>
              <w:rPr>
                <w:sz w:val="18"/>
                <w:szCs w:val="18"/>
              </w:rPr>
            </w:pPr>
          </w:p>
        </w:tc>
        <w:tc>
          <w:tcPr>
            <w:tcW w:w="794" w:type="dxa"/>
          </w:tcPr>
          <w:p w:rsidR="00D0093A" w:rsidRDefault="00D0093A">
            <w:pPr>
              <w:jc w:val="left"/>
              <w:cnfStyle w:val="000000010000"/>
              <w:rPr>
                <w:sz w:val="18"/>
                <w:szCs w:val="18"/>
              </w:rPr>
            </w:pPr>
          </w:p>
        </w:tc>
        <w:tc>
          <w:tcPr>
            <w:tcW w:w="711" w:type="dxa"/>
          </w:tcPr>
          <w:p w:rsidR="00D0093A" w:rsidRDefault="00D0093A">
            <w:pPr>
              <w:jc w:val="left"/>
              <w:cnfStyle w:val="000000010000"/>
              <w:rPr>
                <w:sz w:val="18"/>
                <w:szCs w:val="18"/>
              </w:rPr>
            </w:pPr>
          </w:p>
        </w:tc>
        <w:tc>
          <w:tcPr>
            <w:tcW w:w="711" w:type="dxa"/>
          </w:tcPr>
          <w:p w:rsidR="00D0093A" w:rsidRDefault="00D0093A">
            <w:pPr>
              <w:jc w:val="left"/>
              <w:cnfStyle w:val="000000010000"/>
              <w:rPr>
                <w:sz w:val="18"/>
                <w:szCs w:val="18"/>
              </w:rPr>
            </w:pPr>
          </w:p>
        </w:tc>
      </w:tr>
      <w:tr w:rsidR="00D0093A" w:rsidTr="00D0093A">
        <w:trPr>
          <w:cnfStyle w:val="000000100000"/>
        </w:trPr>
        <w:tc>
          <w:tcPr>
            <w:cnfStyle w:val="001000000000"/>
            <w:tcW w:w="960" w:type="dxa"/>
          </w:tcPr>
          <w:p w:rsidR="00D0093A" w:rsidRDefault="00EC22AF">
            <w:pPr>
              <w:jc w:val="left"/>
              <w:rPr>
                <w:sz w:val="18"/>
                <w:szCs w:val="18"/>
              </w:rPr>
            </w:pPr>
            <w:r>
              <w:rPr>
                <w:sz w:val="18"/>
                <w:szCs w:val="18"/>
              </w:rPr>
              <w:t>Ethical Approval Process</w:t>
            </w:r>
          </w:p>
        </w:tc>
        <w:tc>
          <w:tcPr>
            <w:tcW w:w="877"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573" w:type="dxa"/>
          </w:tcPr>
          <w:p w:rsidR="00D0093A" w:rsidRDefault="00D0093A">
            <w:pPr>
              <w:jc w:val="left"/>
              <w:cnfStyle w:val="000000100000"/>
              <w:rPr>
                <w:sz w:val="18"/>
                <w:szCs w:val="18"/>
              </w:rPr>
            </w:pPr>
          </w:p>
        </w:tc>
        <w:tc>
          <w:tcPr>
            <w:tcW w:w="711" w:type="dxa"/>
          </w:tcPr>
          <w:p w:rsidR="00D0093A" w:rsidRDefault="00EC22AF">
            <w:pPr>
              <w:jc w:val="left"/>
              <w:cnfStyle w:val="000000100000"/>
              <w:rPr>
                <w:sz w:val="18"/>
                <w:szCs w:val="18"/>
              </w:rPr>
            </w:pPr>
            <w:r>
              <w:rPr>
                <w:sz w:val="18"/>
                <w:szCs w:val="18"/>
              </w:rPr>
              <w:t>=====&gt;</w:t>
            </w:r>
          </w:p>
        </w:tc>
        <w:tc>
          <w:tcPr>
            <w:tcW w:w="573" w:type="dxa"/>
          </w:tcPr>
          <w:p w:rsidR="00D0093A" w:rsidRDefault="00D0093A">
            <w:pPr>
              <w:jc w:val="left"/>
              <w:cnfStyle w:val="000000100000"/>
              <w:rPr>
                <w:sz w:val="18"/>
                <w:szCs w:val="18"/>
              </w:rPr>
            </w:pPr>
          </w:p>
        </w:tc>
        <w:tc>
          <w:tcPr>
            <w:tcW w:w="573"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r>
      <w:tr w:rsidR="00D0093A" w:rsidTr="00D0093A">
        <w:trPr>
          <w:cnfStyle w:val="000000010000"/>
        </w:trPr>
        <w:tc>
          <w:tcPr>
            <w:cnfStyle w:val="001000000000"/>
            <w:tcW w:w="960" w:type="dxa"/>
          </w:tcPr>
          <w:p w:rsidR="00D0093A" w:rsidRDefault="00EC22AF">
            <w:pPr>
              <w:jc w:val="left"/>
              <w:rPr>
                <w:sz w:val="18"/>
                <w:szCs w:val="18"/>
              </w:rPr>
            </w:pPr>
            <w:r>
              <w:rPr>
                <w:sz w:val="18"/>
                <w:szCs w:val="18"/>
              </w:rPr>
              <w:t>Design Data Collection Tools</w:t>
            </w:r>
          </w:p>
        </w:tc>
        <w:tc>
          <w:tcPr>
            <w:tcW w:w="877" w:type="dxa"/>
          </w:tcPr>
          <w:p w:rsidR="00D0093A" w:rsidRDefault="00D0093A">
            <w:pPr>
              <w:jc w:val="left"/>
              <w:cnfStyle w:val="000000010000"/>
              <w:rPr>
                <w:sz w:val="18"/>
                <w:szCs w:val="18"/>
              </w:rPr>
            </w:pPr>
          </w:p>
        </w:tc>
        <w:tc>
          <w:tcPr>
            <w:tcW w:w="794" w:type="dxa"/>
          </w:tcPr>
          <w:p w:rsidR="00D0093A" w:rsidRDefault="00D0093A">
            <w:pPr>
              <w:jc w:val="left"/>
              <w:cnfStyle w:val="000000010000"/>
              <w:rPr>
                <w:sz w:val="18"/>
                <w:szCs w:val="18"/>
              </w:rPr>
            </w:pPr>
          </w:p>
        </w:tc>
        <w:tc>
          <w:tcPr>
            <w:tcW w:w="573" w:type="dxa"/>
          </w:tcPr>
          <w:p w:rsidR="00D0093A" w:rsidRDefault="00D0093A">
            <w:pPr>
              <w:jc w:val="left"/>
              <w:cnfStyle w:val="000000010000"/>
              <w:rPr>
                <w:sz w:val="18"/>
                <w:szCs w:val="18"/>
              </w:rPr>
            </w:pPr>
          </w:p>
        </w:tc>
        <w:tc>
          <w:tcPr>
            <w:tcW w:w="711" w:type="dxa"/>
          </w:tcPr>
          <w:p w:rsidR="00D0093A" w:rsidRDefault="00D0093A">
            <w:pPr>
              <w:jc w:val="left"/>
              <w:cnfStyle w:val="000000010000"/>
              <w:rPr>
                <w:sz w:val="18"/>
                <w:szCs w:val="18"/>
              </w:rPr>
            </w:pPr>
          </w:p>
        </w:tc>
        <w:tc>
          <w:tcPr>
            <w:tcW w:w="573" w:type="dxa"/>
          </w:tcPr>
          <w:p w:rsidR="00D0093A" w:rsidRDefault="00EC22AF">
            <w:pPr>
              <w:jc w:val="left"/>
              <w:cnfStyle w:val="000000010000"/>
              <w:rPr>
                <w:sz w:val="18"/>
                <w:szCs w:val="18"/>
              </w:rPr>
            </w:pPr>
            <w:r>
              <w:rPr>
                <w:sz w:val="18"/>
                <w:szCs w:val="18"/>
              </w:rPr>
              <w:t>X</w:t>
            </w:r>
          </w:p>
        </w:tc>
        <w:tc>
          <w:tcPr>
            <w:tcW w:w="573" w:type="dxa"/>
          </w:tcPr>
          <w:p w:rsidR="00D0093A" w:rsidRDefault="00D0093A">
            <w:pPr>
              <w:jc w:val="left"/>
              <w:cnfStyle w:val="000000010000"/>
              <w:rPr>
                <w:sz w:val="18"/>
                <w:szCs w:val="18"/>
              </w:rPr>
            </w:pPr>
          </w:p>
        </w:tc>
        <w:tc>
          <w:tcPr>
            <w:tcW w:w="711" w:type="dxa"/>
          </w:tcPr>
          <w:p w:rsidR="00D0093A" w:rsidRDefault="00D0093A">
            <w:pPr>
              <w:jc w:val="left"/>
              <w:cnfStyle w:val="000000010000"/>
              <w:rPr>
                <w:sz w:val="18"/>
                <w:szCs w:val="18"/>
              </w:rPr>
            </w:pPr>
          </w:p>
        </w:tc>
        <w:tc>
          <w:tcPr>
            <w:tcW w:w="794" w:type="dxa"/>
          </w:tcPr>
          <w:p w:rsidR="00D0093A" w:rsidRDefault="00D0093A">
            <w:pPr>
              <w:jc w:val="left"/>
              <w:cnfStyle w:val="000000010000"/>
              <w:rPr>
                <w:sz w:val="18"/>
                <w:szCs w:val="18"/>
              </w:rPr>
            </w:pPr>
          </w:p>
        </w:tc>
        <w:tc>
          <w:tcPr>
            <w:tcW w:w="794" w:type="dxa"/>
          </w:tcPr>
          <w:p w:rsidR="00D0093A" w:rsidRDefault="00D0093A">
            <w:pPr>
              <w:jc w:val="left"/>
              <w:cnfStyle w:val="000000010000"/>
              <w:rPr>
                <w:sz w:val="18"/>
                <w:szCs w:val="18"/>
              </w:rPr>
            </w:pPr>
          </w:p>
        </w:tc>
        <w:tc>
          <w:tcPr>
            <w:tcW w:w="794" w:type="dxa"/>
          </w:tcPr>
          <w:p w:rsidR="00D0093A" w:rsidRDefault="00D0093A">
            <w:pPr>
              <w:jc w:val="left"/>
              <w:cnfStyle w:val="000000010000"/>
              <w:rPr>
                <w:sz w:val="18"/>
                <w:szCs w:val="18"/>
              </w:rPr>
            </w:pPr>
          </w:p>
        </w:tc>
        <w:tc>
          <w:tcPr>
            <w:tcW w:w="711" w:type="dxa"/>
          </w:tcPr>
          <w:p w:rsidR="00D0093A" w:rsidRDefault="00D0093A">
            <w:pPr>
              <w:jc w:val="left"/>
              <w:cnfStyle w:val="000000010000"/>
              <w:rPr>
                <w:sz w:val="18"/>
                <w:szCs w:val="18"/>
              </w:rPr>
            </w:pPr>
          </w:p>
        </w:tc>
        <w:tc>
          <w:tcPr>
            <w:tcW w:w="711" w:type="dxa"/>
          </w:tcPr>
          <w:p w:rsidR="00D0093A" w:rsidRDefault="00D0093A">
            <w:pPr>
              <w:jc w:val="left"/>
              <w:cnfStyle w:val="000000010000"/>
              <w:rPr>
                <w:sz w:val="18"/>
                <w:szCs w:val="18"/>
              </w:rPr>
            </w:pPr>
          </w:p>
        </w:tc>
      </w:tr>
      <w:tr w:rsidR="00D0093A" w:rsidTr="00D0093A">
        <w:trPr>
          <w:cnfStyle w:val="000000100000"/>
        </w:trPr>
        <w:tc>
          <w:tcPr>
            <w:cnfStyle w:val="001000000000"/>
            <w:tcW w:w="960" w:type="dxa"/>
          </w:tcPr>
          <w:p w:rsidR="00D0093A" w:rsidRDefault="00EC22AF">
            <w:pPr>
              <w:jc w:val="left"/>
              <w:rPr>
                <w:sz w:val="18"/>
                <w:szCs w:val="18"/>
              </w:rPr>
            </w:pPr>
            <w:r>
              <w:rPr>
                <w:sz w:val="18"/>
                <w:szCs w:val="18"/>
              </w:rPr>
              <w:t>Pilot Study</w:t>
            </w:r>
          </w:p>
        </w:tc>
        <w:tc>
          <w:tcPr>
            <w:tcW w:w="877"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573"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c>
          <w:tcPr>
            <w:tcW w:w="573" w:type="dxa"/>
          </w:tcPr>
          <w:p w:rsidR="00D0093A" w:rsidRDefault="00D0093A">
            <w:pPr>
              <w:jc w:val="left"/>
              <w:cnfStyle w:val="000000100000"/>
              <w:rPr>
                <w:sz w:val="18"/>
                <w:szCs w:val="18"/>
              </w:rPr>
            </w:pPr>
          </w:p>
        </w:tc>
        <w:tc>
          <w:tcPr>
            <w:tcW w:w="573" w:type="dxa"/>
          </w:tcPr>
          <w:p w:rsidR="00D0093A" w:rsidRDefault="00EC22AF">
            <w:pPr>
              <w:jc w:val="left"/>
              <w:cnfStyle w:val="000000100000"/>
              <w:rPr>
                <w:sz w:val="18"/>
                <w:szCs w:val="18"/>
              </w:rPr>
            </w:pPr>
            <w:r>
              <w:rPr>
                <w:sz w:val="18"/>
                <w:szCs w:val="18"/>
              </w:rPr>
              <w:t>X</w:t>
            </w:r>
          </w:p>
        </w:tc>
        <w:tc>
          <w:tcPr>
            <w:tcW w:w="711"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r>
      <w:tr w:rsidR="00D0093A" w:rsidTr="00D0093A">
        <w:trPr>
          <w:cnfStyle w:val="000000010000"/>
        </w:trPr>
        <w:tc>
          <w:tcPr>
            <w:cnfStyle w:val="001000000000"/>
            <w:tcW w:w="960" w:type="dxa"/>
          </w:tcPr>
          <w:p w:rsidR="00D0093A" w:rsidRDefault="00EC22AF">
            <w:pPr>
              <w:jc w:val="left"/>
              <w:rPr>
                <w:sz w:val="18"/>
                <w:szCs w:val="18"/>
              </w:rPr>
            </w:pPr>
            <w:r>
              <w:rPr>
                <w:sz w:val="18"/>
                <w:szCs w:val="18"/>
              </w:rPr>
              <w:t>Data Collection (Interviews, Surveys)</w:t>
            </w:r>
          </w:p>
        </w:tc>
        <w:tc>
          <w:tcPr>
            <w:tcW w:w="877" w:type="dxa"/>
          </w:tcPr>
          <w:p w:rsidR="00D0093A" w:rsidRDefault="00D0093A">
            <w:pPr>
              <w:jc w:val="left"/>
              <w:cnfStyle w:val="000000010000"/>
              <w:rPr>
                <w:sz w:val="18"/>
                <w:szCs w:val="18"/>
              </w:rPr>
            </w:pPr>
          </w:p>
        </w:tc>
        <w:tc>
          <w:tcPr>
            <w:tcW w:w="794" w:type="dxa"/>
          </w:tcPr>
          <w:p w:rsidR="00D0093A" w:rsidRDefault="00D0093A">
            <w:pPr>
              <w:jc w:val="left"/>
              <w:cnfStyle w:val="000000010000"/>
              <w:rPr>
                <w:sz w:val="18"/>
                <w:szCs w:val="18"/>
              </w:rPr>
            </w:pPr>
          </w:p>
        </w:tc>
        <w:tc>
          <w:tcPr>
            <w:tcW w:w="573" w:type="dxa"/>
          </w:tcPr>
          <w:p w:rsidR="00D0093A" w:rsidRDefault="00D0093A">
            <w:pPr>
              <w:jc w:val="left"/>
              <w:cnfStyle w:val="000000010000"/>
              <w:rPr>
                <w:sz w:val="18"/>
                <w:szCs w:val="18"/>
              </w:rPr>
            </w:pPr>
          </w:p>
        </w:tc>
        <w:tc>
          <w:tcPr>
            <w:tcW w:w="711" w:type="dxa"/>
          </w:tcPr>
          <w:p w:rsidR="00D0093A" w:rsidRDefault="00D0093A">
            <w:pPr>
              <w:jc w:val="left"/>
              <w:cnfStyle w:val="000000010000"/>
              <w:rPr>
                <w:sz w:val="18"/>
                <w:szCs w:val="18"/>
              </w:rPr>
            </w:pPr>
          </w:p>
        </w:tc>
        <w:tc>
          <w:tcPr>
            <w:tcW w:w="573" w:type="dxa"/>
          </w:tcPr>
          <w:p w:rsidR="00D0093A" w:rsidRDefault="00D0093A">
            <w:pPr>
              <w:jc w:val="left"/>
              <w:cnfStyle w:val="000000010000"/>
              <w:rPr>
                <w:sz w:val="18"/>
                <w:szCs w:val="18"/>
              </w:rPr>
            </w:pPr>
          </w:p>
        </w:tc>
        <w:tc>
          <w:tcPr>
            <w:tcW w:w="573" w:type="dxa"/>
          </w:tcPr>
          <w:p w:rsidR="00D0093A" w:rsidRDefault="00D0093A">
            <w:pPr>
              <w:jc w:val="left"/>
              <w:cnfStyle w:val="000000010000"/>
              <w:rPr>
                <w:sz w:val="18"/>
                <w:szCs w:val="18"/>
              </w:rPr>
            </w:pPr>
          </w:p>
        </w:tc>
        <w:tc>
          <w:tcPr>
            <w:tcW w:w="711" w:type="dxa"/>
          </w:tcPr>
          <w:p w:rsidR="00D0093A" w:rsidRDefault="00EC22AF">
            <w:pPr>
              <w:jc w:val="left"/>
              <w:cnfStyle w:val="000000010000"/>
              <w:rPr>
                <w:sz w:val="18"/>
                <w:szCs w:val="18"/>
              </w:rPr>
            </w:pPr>
            <w:r>
              <w:rPr>
                <w:sz w:val="18"/>
                <w:szCs w:val="18"/>
              </w:rPr>
              <w:t>=====&gt;</w:t>
            </w:r>
          </w:p>
        </w:tc>
        <w:tc>
          <w:tcPr>
            <w:tcW w:w="794" w:type="dxa"/>
          </w:tcPr>
          <w:p w:rsidR="00D0093A" w:rsidRDefault="00EC22AF">
            <w:pPr>
              <w:jc w:val="left"/>
              <w:cnfStyle w:val="000000010000"/>
              <w:rPr>
                <w:sz w:val="18"/>
                <w:szCs w:val="18"/>
              </w:rPr>
            </w:pPr>
            <w:r>
              <w:rPr>
                <w:sz w:val="18"/>
                <w:szCs w:val="18"/>
              </w:rPr>
              <w:t>======&gt;</w:t>
            </w:r>
          </w:p>
        </w:tc>
        <w:tc>
          <w:tcPr>
            <w:tcW w:w="794" w:type="dxa"/>
          </w:tcPr>
          <w:p w:rsidR="00D0093A" w:rsidRDefault="00EC22AF">
            <w:pPr>
              <w:jc w:val="left"/>
              <w:cnfStyle w:val="000000010000"/>
              <w:rPr>
                <w:sz w:val="18"/>
                <w:szCs w:val="18"/>
              </w:rPr>
            </w:pPr>
            <w:r>
              <w:rPr>
                <w:sz w:val="18"/>
                <w:szCs w:val="18"/>
              </w:rPr>
              <w:t>======&gt;</w:t>
            </w:r>
          </w:p>
        </w:tc>
        <w:tc>
          <w:tcPr>
            <w:tcW w:w="794" w:type="dxa"/>
          </w:tcPr>
          <w:p w:rsidR="00D0093A" w:rsidRDefault="00D0093A">
            <w:pPr>
              <w:jc w:val="left"/>
              <w:cnfStyle w:val="000000010000"/>
              <w:rPr>
                <w:sz w:val="18"/>
                <w:szCs w:val="18"/>
              </w:rPr>
            </w:pPr>
          </w:p>
        </w:tc>
        <w:tc>
          <w:tcPr>
            <w:tcW w:w="711" w:type="dxa"/>
          </w:tcPr>
          <w:p w:rsidR="00D0093A" w:rsidRDefault="00D0093A">
            <w:pPr>
              <w:jc w:val="left"/>
              <w:cnfStyle w:val="000000010000"/>
              <w:rPr>
                <w:sz w:val="18"/>
                <w:szCs w:val="18"/>
              </w:rPr>
            </w:pPr>
          </w:p>
        </w:tc>
        <w:tc>
          <w:tcPr>
            <w:tcW w:w="711" w:type="dxa"/>
          </w:tcPr>
          <w:p w:rsidR="00D0093A" w:rsidRDefault="00D0093A">
            <w:pPr>
              <w:jc w:val="left"/>
              <w:cnfStyle w:val="000000010000"/>
              <w:rPr>
                <w:sz w:val="18"/>
                <w:szCs w:val="18"/>
              </w:rPr>
            </w:pPr>
          </w:p>
        </w:tc>
      </w:tr>
      <w:tr w:rsidR="00D0093A" w:rsidTr="00D0093A">
        <w:trPr>
          <w:cnfStyle w:val="000000100000"/>
        </w:trPr>
        <w:tc>
          <w:tcPr>
            <w:cnfStyle w:val="001000000000"/>
            <w:tcW w:w="960" w:type="dxa"/>
          </w:tcPr>
          <w:p w:rsidR="00D0093A" w:rsidRDefault="00EC22AF">
            <w:pPr>
              <w:jc w:val="left"/>
              <w:rPr>
                <w:sz w:val="18"/>
                <w:szCs w:val="18"/>
              </w:rPr>
            </w:pPr>
            <w:r>
              <w:rPr>
                <w:sz w:val="18"/>
                <w:szCs w:val="18"/>
              </w:rPr>
              <w:t>Data Analysis</w:t>
            </w:r>
          </w:p>
        </w:tc>
        <w:tc>
          <w:tcPr>
            <w:tcW w:w="877"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573"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c>
          <w:tcPr>
            <w:tcW w:w="573" w:type="dxa"/>
          </w:tcPr>
          <w:p w:rsidR="00D0093A" w:rsidRDefault="00D0093A">
            <w:pPr>
              <w:jc w:val="left"/>
              <w:cnfStyle w:val="000000100000"/>
              <w:rPr>
                <w:sz w:val="18"/>
                <w:szCs w:val="18"/>
              </w:rPr>
            </w:pPr>
          </w:p>
        </w:tc>
        <w:tc>
          <w:tcPr>
            <w:tcW w:w="573"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794" w:type="dxa"/>
          </w:tcPr>
          <w:p w:rsidR="00D0093A" w:rsidRDefault="00EC22AF">
            <w:pPr>
              <w:jc w:val="left"/>
              <w:cnfStyle w:val="000000100000"/>
              <w:rPr>
                <w:sz w:val="18"/>
                <w:szCs w:val="18"/>
              </w:rPr>
            </w:pPr>
            <w:r>
              <w:rPr>
                <w:sz w:val="18"/>
                <w:szCs w:val="18"/>
              </w:rPr>
              <w:t>======&gt;</w:t>
            </w:r>
          </w:p>
        </w:tc>
        <w:tc>
          <w:tcPr>
            <w:tcW w:w="711" w:type="dxa"/>
          </w:tcPr>
          <w:p w:rsidR="00D0093A" w:rsidRDefault="00EC22AF">
            <w:pPr>
              <w:jc w:val="left"/>
              <w:cnfStyle w:val="000000100000"/>
              <w:rPr>
                <w:sz w:val="18"/>
                <w:szCs w:val="18"/>
              </w:rPr>
            </w:pPr>
            <w:r>
              <w:rPr>
                <w:sz w:val="18"/>
                <w:szCs w:val="18"/>
              </w:rPr>
              <w:t>=====&gt;</w:t>
            </w:r>
          </w:p>
        </w:tc>
        <w:tc>
          <w:tcPr>
            <w:tcW w:w="711" w:type="dxa"/>
          </w:tcPr>
          <w:p w:rsidR="00D0093A" w:rsidRDefault="00EC22AF">
            <w:pPr>
              <w:jc w:val="left"/>
              <w:cnfStyle w:val="000000100000"/>
              <w:rPr>
                <w:sz w:val="18"/>
                <w:szCs w:val="18"/>
              </w:rPr>
            </w:pPr>
            <w:r>
              <w:rPr>
                <w:sz w:val="18"/>
                <w:szCs w:val="18"/>
              </w:rPr>
              <w:t>=====&gt;</w:t>
            </w:r>
          </w:p>
        </w:tc>
      </w:tr>
      <w:tr w:rsidR="00D0093A" w:rsidTr="00D0093A">
        <w:trPr>
          <w:cnfStyle w:val="000000010000"/>
        </w:trPr>
        <w:tc>
          <w:tcPr>
            <w:cnfStyle w:val="001000000000"/>
            <w:tcW w:w="960" w:type="dxa"/>
          </w:tcPr>
          <w:p w:rsidR="00D0093A" w:rsidRDefault="00EC22AF">
            <w:pPr>
              <w:jc w:val="left"/>
              <w:rPr>
                <w:sz w:val="18"/>
                <w:szCs w:val="18"/>
              </w:rPr>
            </w:pPr>
            <w:r>
              <w:rPr>
                <w:sz w:val="18"/>
                <w:szCs w:val="18"/>
              </w:rPr>
              <w:t>Draft Report Writing</w:t>
            </w:r>
          </w:p>
        </w:tc>
        <w:tc>
          <w:tcPr>
            <w:tcW w:w="877" w:type="dxa"/>
          </w:tcPr>
          <w:p w:rsidR="00D0093A" w:rsidRDefault="00D0093A">
            <w:pPr>
              <w:jc w:val="left"/>
              <w:cnfStyle w:val="000000010000"/>
              <w:rPr>
                <w:sz w:val="18"/>
                <w:szCs w:val="18"/>
              </w:rPr>
            </w:pPr>
          </w:p>
        </w:tc>
        <w:tc>
          <w:tcPr>
            <w:tcW w:w="794" w:type="dxa"/>
          </w:tcPr>
          <w:p w:rsidR="00D0093A" w:rsidRDefault="00D0093A">
            <w:pPr>
              <w:jc w:val="left"/>
              <w:cnfStyle w:val="000000010000"/>
              <w:rPr>
                <w:sz w:val="18"/>
                <w:szCs w:val="18"/>
              </w:rPr>
            </w:pPr>
          </w:p>
        </w:tc>
        <w:tc>
          <w:tcPr>
            <w:tcW w:w="573" w:type="dxa"/>
          </w:tcPr>
          <w:p w:rsidR="00D0093A" w:rsidRDefault="00D0093A">
            <w:pPr>
              <w:jc w:val="left"/>
              <w:cnfStyle w:val="000000010000"/>
              <w:rPr>
                <w:sz w:val="18"/>
                <w:szCs w:val="18"/>
              </w:rPr>
            </w:pPr>
          </w:p>
        </w:tc>
        <w:tc>
          <w:tcPr>
            <w:tcW w:w="711" w:type="dxa"/>
          </w:tcPr>
          <w:p w:rsidR="00D0093A" w:rsidRDefault="00D0093A">
            <w:pPr>
              <w:jc w:val="left"/>
              <w:cnfStyle w:val="000000010000"/>
              <w:rPr>
                <w:sz w:val="18"/>
                <w:szCs w:val="18"/>
              </w:rPr>
            </w:pPr>
          </w:p>
        </w:tc>
        <w:tc>
          <w:tcPr>
            <w:tcW w:w="573" w:type="dxa"/>
          </w:tcPr>
          <w:p w:rsidR="00D0093A" w:rsidRDefault="00D0093A">
            <w:pPr>
              <w:jc w:val="left"/>
              <w:cnfStyle w:val="000000010000"/>
              <w:rPr>
                <w:sz w:val="18"/>
                <w:szCs w:val="18"/>
              </w:rPr>
            </w:pPr>
          </w:p>
        </w:tc>
        <w:tc>
          <w:tcPr>
            <w:tcW w:w="573" w:type="dxa"/>
          </w:tcPr>
          <w:p w:rsidR="00D0093A" w:rsidRDefault="00D0093A">
            <w:pPr>
              <w:jc w:val="left"/>
              <w:cnfStyle w:val="000000010000"/>
              <w:rPr>
                <w:sz w:val="18"/>
                <w:szCs w:val="18"/>
              </w:rPr>
            </w:pPr>
          </w:p>
        </w:tc>
        <w:tc>
          <w:tcPr>
            <w:tcW w:w="711" w:type="dxa"/>
          </w:tcPr>
          <w:p w:rsidR="00D0093A" w:rsidRDefault="00D0093A">
            <w:pPr>
              <w:jc w:val="left"/>
              <w:cnfStyle w:val="000000010000"/>
              <w:rPr>
                <w:sz w:val="18"/>
                <w:szCs w:val="18"/>
              </w:rPr>
            </w:pPr>
          </w:p>
        </w:tc>
        <w:tc>
          <w:tcPr>
            <w:tcW w:w="794" w:type="dxa"/>
          </w:tcPr>
          <w:p w:rsidR="00D0093A" w:rsidRDefault="00D0093A">
            <w:pPr>
              <w:jc w:val="left"/>
              <w:cnfStyle w:val="000000010000"/>
              <w:rPr>
                <w:sz w:val="18"/>
                <w:szCs w:val="18"/>
              </w:rPr>
            </w:pPr>
          </w:p>
        </w:tc>
        <w:tc>
          <w:tcPr>
            <w:tcW w:w="794" w:type="dxa"/>
          </w:tcPr>
          <w:p w:rsidR="00D0093A" w:rsidRDefault="00D0093A">
            <w:pPr>
              <w:jc w:val="left"/>
              <w:cnfStyle w:val="000000010000"/>
              <w:rPr>
                <w:sz w:val="18"/>
                <w:szCs w:val="18"/>
              </w:rPr>
            </w:pPr>
          </w:p>
        </w:tc>
        <w:tc>
          <w:tcPr>
            <w:tcW w:w="794" w:type="dxa"/>
          </w:tcPr>
          <w:p w:rsidR="00D0093A" w:rsidRDefault="00D0093A">
            <w:pPr>
              <w:jc w:val="left"/>
              <w:cnfStyle w:val="000000010000"/>
              <w:rPr>
                <w:sz w:val="18"/>
                <w:szCs w:val="18"/>
              </w:rPr>
            </w:pPr>
          </w:p>
        </w:tc>
        <w:tc>
          <w:tcPr>
            <w:tcW w:w="711" w:type="dxa"/>
          </w:tcPr>
          <w:p w:rsidR="00D0093A" w:rsidRDefault="00D0093A">
            <w:pPr>
              <w:jc w:val="left"/>
              <w:cnfStyle w:val="000000010000"/>
              <w:rPr>
                <w:sz w:val="18"/>
                <w:szCs w:val="18"/>
              </w:rPr>
            </w:pPr>
          </w:p>
        </w:tc>
        <w:tc>
          <w:tcPr>
            <w:tcW w:w="711" w:type="dxa"/>
          </w:tcPr>
          <w:p w:rsidR="00D0093A" w:rsidRDefault="00EC22AF">
            <w:pPr>
              <w:jc w:val="left"/>
              <w:cnfStyle w:val="000000010000"/>
              <w:rPr>
                <w:sz w:val="18"/>
                <w:szCs w:val="18"/>
              </w:rPr>
            </w:pPr>
            <w:r>
              <w:rPr>
                <w:sz w:val="18"/>
                <w:szCs w:val="18"/>
              </w:rPr>
              <w:t>=====&gt;</w:t>
            </w:r>
          </w:p>
        </w:tc>
      </w:tr>
      <w:tr w:rsidR="00D0093A" w:rsidTr="00D0093A">
        <w:trPr>
          <w:cnfStyle w:val="000000100000"/>
        </w:trPr>
        <w:tc>
          <w:tcPr>
            <w:cnfStyle w:val="001000000000"/>
            <w:tcW w:w="960" w:type="dxa"/>
          </w:tcPr>
          <w:p w:rsidR="00D0093A" w:rsidRDefault="00EC22AF">
            <w:pPr>
              <w:jc w:val="left"/>
              <w:rPr>
                <w:sz w:val="18"/>
                <w:szCs w:val="18"/>
              </w:rPr>
            </w:pPr>
            <w:r>
              <w:rPr>
                <w:sz w:val="18"/>
                <w:szCs w:val="18"/>
              </w:rPr>
              <w:t>Final Report Submission</w:t>
            </w:r>
          </w:p>
        </w:tc>
        <w:tc>
          <w:tcPr>
            <w:tcW w:w="877"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573"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c>
          <w:tcPr>
            <w:tcW w:w="573" w:type="dxa"/>
          </w:tcPr>
          <w:p w:rsidR="00D0093A" w:rsidRDefault="00D0093A">
            <w:pPr>
              <w:jc w:val="left"/>
              <w:cnfStyle w:val="000000100000"/>
              <w:rPr>
                <w:sz w:val="18"/>
                <w:szCs w:val="18"/>
              </w:rPr>
            </w:pPr>
          </w:p>
        </w:tc>
        <w:tc>
          <w:tcPr>
            <w:tcW w:w="573"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794"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c>
          <w:tcPr>
            <w:tcW w:w="711" w:type="dxa"/>
          </w:tcPr>
          <w:p w:rsidR="00D0093A" w:rsidRDefault="00D0093A">
            <w:pPr>
              <w:jc w:val="left"/>
              <w:cnfStyle w:val="000000100000"/>
              <w:rPr>
                <w:sz w:val="18"/>
                <w:szCs w:val="18"/>
              </w:rPr>
            </w:pPr>
          </w:p>
        </w:tc>
      </w:tr>
    </w:tbl>
    <w:p w:rsidR="00D0093A" w:rsidRDefault="00EC22AF">
      <w:pPr>
        <w:spacing w:before="280" w:after="280"/>
        <w:jc w:val="left"/>
      </w:pPr>
      <w:r>
        <w:t>In this Gantt chart, each "=</w:t>
      </w:r>
      <w:r>
        <w:rPr>
          <w:sz w:val="18"/>
          <w:szCs w:val="18"/>
        </w:rPr>
        <w:t>&gt;</w:t>
      </w:r>
      <w:r>
        <w:t>" represents one week of work on the respective task. The "X" marks the completion or submission deadline for that particular task.</w:t>
      </w:r>
    </w:p>
    <w:p w:rsidR="00D0093A" w:rsidRDefault="00EC22AF">
      <w:pPr>
        <w:spacing w:before="280" w:after="280"/>
        <w:jc w:val="left"/>
      </w:pPr>
      <w:r>
        <w:t>The key tasks and milestones are as follows:</w:t>
      </w:r>
    </w:p>
    <w:p w:rsidR="00D0093A" w:rsidRDefault="00EC22AF">
      <w:pPr>
        <w:numPr>
          <w:ilvl w:val="0"/>
          <w:numId w:val="1"/>
        </w:numPr>
        <w:spacing w:before="280" w:after="0"/>
        <w:jc w:val="left"/>
      </w:pPr>
      <w:r>
        <w:t>Literature Review (Weeks 1-3)</w:t>
      </w:r>
    </w:p>
    <w:p w:rsidR="00D0093A" w:rsidRDefault="00EC22AF">
      <w:pPr>
        <w:numPr>
          <w:ilvl w:val="0"/>
          <w:numId w:val="1"/>
        </w:numPr>
        <w:spacing w:after="0"/>
        <w:jc w:val="left"/>
      </w:pPr>
      <w:r>
        <w:t>Research Proposal Submission (Week 3)</w:t>
      </w:r>
    </w:p>
    <w:p w:rsidR="00D0093A" w:rsidRDefault="00EC22AF">
      <w:pPr>
        <w:numPr>
          <w:ilvl w:val="0"/>
          <w:numId w:val="1"/>
        </w:numPr>
        <w:spacing w:after="0"/>
        <w:jc w:val="left"/>
      </w:pPr>
      <w:r>
        <w:t>Ethical Approval Process (Weeks 4-5)</w:t>
      </w:r>
    </w:p>
    <w:p w:rsidR="00D0093A" w:rsidRDefault="00EC22AF">
      <w:pPr>
        <w:numPr>
          <w:ilvl w:val="0"/>
          <w:numId w:val="1"/>
        </w:numPr>
        <w:spacing w:after="0"/>
        <w:jc w:val="left"/>
      </w:pPr>
      <w:r>
        <w:t>Design Data Collection Tools (Week 5)</w:t>
      </w:r>
    </w:p>
    <w:p w:rsidR="00D0093A" w:rsidRDefault="00EC22AF">
      <w:pPr>
        <w:numPr>
          <w:ilvl w:val="0"/>
          <w:numId w:val="1"/>
        </w:numPr>
        <w:spacing w:after="0"/>
        <w:jc w:val="left"/>
      </w:pPr>
      <w:r>
        <w:t>Pilot Study (Week 6)</w:t>
      </w:r>
    </w:p>
    <w:p w:rsidR="00D0093A" w:rsidRDefault="00EC22AF">
      <w:pPr>
        <w:numPr>
          <w:ilvl w:val="0"/>
          <w:numId w:val="1"/>
        </w:numPr>
        <w:spacing w:after="0"/>
        <w:jc w:val="left"/>
      </w:pPr>
      <w:r>
        <w:t>Data Collection (Interviews, Surveys) (Weeks 7-9)</w:t>
      </w:r>
    </w:p>
    <w:p w:rsidR="00D0093A" w:rsidRDefault="00EC22AF">
      <w:pPr>
        <w:numPr>
          <w:ilvl w:val="0"/>
          <w:numId w:val="1"/>
        </w:numPr>
        <w:spacing w:after="0"/>
        <w:jc w:val="left"/>
      </w:pPr>
      <w:r>
        <w:t>Data Analysis (Weeks 10-12)</w:t>
      </w:r>
    </w:p>
    <w:p w:rsidR="00D0093A" w:rsidRDefault="00EC22AF">
      <w:pPr>
        <w:numPr>
          <w:ilvl w:val="0"/>
          <w:numId w:val="1"/>
        </w:numPr>
        <w:spacing w:after="0"/>
        <w:jc w:val="left"/>
      </w:pPr>
      <w:r>
        <w:lastRenderedPageBreak/>
        <w:t>Draft Report Writing (Week 12)</w:t>
      </w:r>
    </w:p>
    <w:p w:rsidR="00D0093A" w:rsidRDefault="00EC22AF">
      <w:pPr>
        <w:numPr>
          <w:ilvl w:val="0"/>
          <w:numId w:val="1"/>
        </w:numPr>
        <w:spacing w:after="280"/>
        <w:jc w:val="left"/>
      </w:pPr>
      <w:r>
        <w:t>Final Report Submission (Week 12)</w:t>
      </w:r>
    </w:p>
    <w:p w:rsidR="00D0093A" w:rsidRDefault="00D0093A">
      <w:pPr>
        <w:spacing w:before="280" w:after="280"/>
      </w:pPr>
    </w:p>
    <w:p w:rsidR="00D0093A" w:rsidRDefault="00EC22AF">
      <w:pPr>
        <w:spacing w:before="280" w:after="280"/>
      </w:pPr>
      <w:r>
        <w:t>Ethical Consideration of the Research: The research will adhere to ethical principles and guidelines, such as obtaining informed consent from participants, ensuring confidentiality and anonymity of data, and minimizing potential risks or harm to participants. Ethical approval will be sought.</w:t>
      </w:r>
    </w:p>
    <w:p w:rsidR="00D0093A" w:rsidRDefault="00EC22AF">
      <w:pPr>
        <w:pStyle w:val="1"/>
      </w:pPr>
      <w:bookmarkStart w:id="4" w:name="_2et92p0" w:colFirst="0" w:colLast="0"/>
      <w:bookmarkEnd w:id="4"/>
      <w:r>
        <w:t>Chapter 4: Conclusion</w:t>
      </w:r>
    </w:p>
    <w:p w:rsidR="00D0093A" w:rsidRDefault="00EC22AF">
      <w:pPr>
        <w:pBdr>
          <w:top w:val="nil"/>
          <w:left w:val="nil"/>
          <w:bottom w:val="nil"/>
          <w:right w:val="nil"/>
          <w:between w:val="nil"/>
        </w:pBdr>
        <w:spacing w:before="280" w:after="280"/>
        <w:jc w:val="left"/>
        <w:rPr>
          <w:color w:val="000000"/>
        </w:rPr>
      </w:pPr>
      <w:r>
        <w:rPr>
          <w:color w:val="000000"/>
        </w:rPr>
        <w:t>This research aims to provide a comprehensive analysis of the effects of 'On-the-Job' and 'Off-the-Job' training strategies on employee performance at Hays Travel Limited, London, UK. By combining qualitative and quantitative methods, the study will gather insights from employees, trainers, and performance data to evaluate the effectiveness of these training approaches.</w:t>
      </w:r>
    </w:p>
    <w:p w:rsidR="00D0093A" w:rsidRDefault="00EC22AF">
      <w:pPr>
        <w:pBdr>
          <w:top w:val="nil"/>
          <w:left w:val="nil"/>
          <w:bottom w:val="nil"/>
          <w:right w:val="nil"/>
          <w:between w:val="nil"/>
        </w:pBdr>
        <w:spacing w:before="280" w:after="280"/>
        <w:jc w:val="left"/>
        <w:rPr>
          <w:color w:val="000000"/>
        </w:rPr>
      </w:pPr>
      <w:r>
        <w:rPr>
          <w:color w:val="000000"/>
        </w:rPr>
        <w:t>The findings of this research will contribute to the existing body of knowledge on training and development practices within the travel and tourism industry. It will also provide practical recommendations for Hays Travel Limited to enhance its training strategies, ultimately improving employee performance, customer satisfaction, and organizational competitiveness.</w:t>
      </w:r>
    </w:p>
    <w:p w:rsidR="00D0093A" w:rsidRDefault="00EC22AF">
      <w:pPr>
        <w:pBdr>
          <w:top w:val="nil"/>
          <w:left w:val="nil"/>
          <w:bottom w:val="nil"/>
          <w:right w:val="nil"/>
          <w:between w:val="nil"/>
        </w:pBdr>
        <w:spacing w:before="280" w:after="280"/>
        <w:jc w:val="left"/>
        <w:rPr>
          <w:color w:val="000000"/>
        </w:rPr>
      </w:pPr>
      <w:r>
        <w:rPr>
          <w:color w:val="000000"/>
        </w:rPr>
        <w:t>The research will address gaps in the literature by exploring the unique context of Hays Travel Limited and examining the factors that influence the success or failure of 'On-the-Job' and 'Off-the-Job' training programs. Additionally, the study will contribute to the refinement of existing theoretical models and frameworks related to training and employee performance.</w:t>
      </w:r>
    </w:p>
    <w:p w:rsidR="00D0093A" w:rsidRDefault="00EC22AF">
      <w:pPr>
        <w:pBdr>
          <w:top w:val="nil"/>
          <w:left w:val="nil"/>
          <w:bottom w:val="nil"/>
          <w:right w:val="nil"/>
          <w:between w:val="nil"/>
        </w:pBdr>
        <w:spacing w:before="280" w:after="280"/>
        <w:jc w:val="left"/>
        <w:rPr>
          <w:color w:val="000000"/>
        </w:rPr>
      </w:pPr>
      <w:r>
        <w:rPr>
          <w:color w:val="000000"/>
        </w:rPr>
        <w:t>Overall, the proposed research has the potential to inform decision-making processes and training initiatives within Hays Travel Limited and the broader travel industry. By understanding the impact of different training strategies, organizations can make informed investments in employee development, leading to a more skilled and productive workforce.</w:t>
      </w:r>
    </w:p>
    <w:p w:rsidR="00D0093A" w:rsidRDefault="00EC22AF">
      <w:pPr>
        <w:pStyle w:val="1"/>
      </w:pPr>
      <w:bookmarkStart w:id="5" w:name="_tyjcwt" w:colFirst="0" w:colLast="0"/>
      <w:bookmarkEnd w:id="5"/>
      <w:r>
        <w:lastRenderedPageBreak/>
        <w:t>Chapter 5: References and Bibliography</w:t>
      </w:r>
    </w:p>
    <w:p w:rsidR="00D0093A" w:rsidRDefault="00EC22AF">
      <w:pPr>
        <w:numPr>
          <w:ilvl w:val="0"/>
          <w:numId w:val="2"/>
        </w:numPr>
        <w:pBdr>
          <w:top w:val="nil"/>
          <w:left w:val="nil"/>
          <w:bottom w:val="nil"/>
          <w:right w:val="nil"/>
          <w:between w:val="nil"/>
        </w:pBdr>
        <w:spacing w:before="280" w:after="0"/>
        <w:jc w:val="left"/>
      </w:pPr>
      <w:proofErr w:type="spellStart"/>
      <w:r>
        <w:rPr>
          <w:color w:val="000000"/>
        </w:rPr>
        <w:t>Aguinis</w:t>
      </w:r>
      <w:proofErr w:type="spellEnd"/>
      <w:r>
        <w:rPr>
          <w:color w:val="000000"/>
        </w:rPr>
        <w:t>, H., &amp;</w:t>
      </w:r>
      <w:proofErr w:type="spellStart"/>
      <w:r>
        <w:rPr>
          <w:color w:val="000000"/>
        </w:rPr>
        <w:t>Kraiger</w:t>
      </w:r>
      <w:proofErr w:type="spellEnd"/>
      <w:r>
        <w:rPr>
          <w:color w:val="000000"/>
        </w:rPr>
        <w:t>, K. (2009). Benefits of training and development for individuals and teams, organizations, and society. Annual Review of Psychology, 60, 451-474.</w:t>
      </w:r>
    </w:p>
    <w:p w:rsidR="00D0093A" w:rsidRDefault="00EC22AF">
      <w:pPr>
        <w:numPr>
          <w:ilvl w:val="0"/>
          <w:numId w:val="2"/>
        </w:numPr>
        <w:pBdr>
          <w:top w:val="nil"/>
          <w:left w:val="nil"/>
          <w:bottom w:val="nil"/>
          <w:right w:val="nil"/>
          <w:between w:val="nil"/>
        </w:pBdr>
        <w:spacing w:after="0"/>
        <w:jc w:val="left"/>
      </w:pPr>
      <w:r>
        <w:rPr>
          <w:color w:val="000000"/>
        </w:rPr>
        <w:t>Baldwin, T. T., &amp; Ford, J. K. (1988). Transfer of training: A review and directions for future research. Personnel Psychology, 41(1), 63-105.</w:t>
      </w:r>
    </w:p>
    <w:p w:rsidR="00D0093A" w:rsidRDefault="00EC22AF">
      <w:pPr>
        <w:numPr>
          <w:ilvl w:val="0"/>
          <w:numId w:val="2"/>
        </w:numPr>
        <w:pBdr>
          <w:top w:val="nil"/>
          <w:left w:val="nil"/>
          <w:bottom w:val="nil"/>
          <w:right w:val="nil"/>
          <w:between w:val="nil"/>
        </w:pBdr>
        <w:spacing w:after="0"/>
        <w:jc w:val="left"/>
      </w:pPr>
      <w:r>
        <w:rPr>
          <w:color w:val="000000"/>
        </w:rPr>
        <w:t>Goldstein, I. L., &amp; Ford, J. K. (2002). Training in organizations: Needs assessment, development, and evaluation (4th ed.). Belmont, CA: Wadsworth.</w:t>
      </w:r>
    </w:p>
    <w:p w:rsidR="00D0093A" w:rsidRDefault="00EC22AF">
      <w:pPr>
        <w:numPr>
          <w:ilvl w:val="0"/>
          <w:numId w:val="2"/>
        </w:numPr>
        <w:pBdr>
          <w:top w:val="nil"/>
          <w:left w:val="nil"/>
          <w:bottom w:val="nil"/>
          <w:right w:val="nil"/>
          <w:between w:val="nil"/>
        </w:pBdr>
        <w:spacing w:after="0"/>
        <w:jc w:val="left"/>
      </w:pPr>
      <w:r>
        <w:rPr>
          <w:color w:val="000000"/>
        </w:rPr>
        <w:t xml:space="preserve">Kirkpatrick, D. L. (1994). Evaluating training programs: The four levels. San Francisco, CA: </w:t>
      </w:r>
      <w:proofErr w:type="spellStart"/>
      <w:r>
        <w:rPr>
          <w:color w:val="000000"/>
        </w:rPr>
        <w:t>Berrett</w:t>
      </w:r>
      <w:proofErr w:type="spellEnd"/>
      <w:r>
        <w:rPr>
          <w:color w:val="000000"/>
        </w:rPr>
        <w:t>-Koehler.</w:t>
      </w:r>
    </w:p>
    <w:p w:rsidR="00D0093A" w:rsidRDefault="00EC22AF">
      <w:pPr>
        <w:numPr>
          <w:ilvl w:val="0"/>
          <w:numId w:val="2"/>
        </w:numPr>
        <w:pBdr>
          <w:top w:val="nil"/>
          <w:left w:val="nil"/>
          <w:bottom w:val="nil"/>
          <w:right w:val="nil"/>
          <w:between w:val="nil"/>
        </w:pBdr>
        <w:spacing w:after="0"/>
        <w:jc w:val="left"/>
      </w:pPr>
      <w:r>
        <w:rPr>
          <w:color w:val="000000"/>
        </w:rPr>
        <w:t xml:space="preserve">Kozlowski, S. W., &amp; Salas, E. (1997). A multilevel organizational systems approach for the implementation and transfer of training. In J. K. Ford, S. W. Kozlowski, K. </w:t>
      </w:r>
      <w:proofErr w:type="spellStart"/>
      <w:r>
        <w:rPr>
          <w:color w:val="000000"/>
        </w:rPr>
        <w:t>Kraiger</w:t>
      </w:r>
      <w:proofErr w:type="spellEnd"/>
      <w:r>
        <w:rPr>
          <w:color w:val="000000"/>
        </w:rPr>
        <w:t xml:space="preserve">, E. Salas, &amp; M. </w:t>
      </w:r>
      <w:proofErr w:type="spellStart"/>
      <w:r>
        <w:rPr>
          <w:color w:val="000000"/>
        </w:rPr>
        <w:t>Teachout</w:t>
      </w:r>
      <w:proofErr w:type="spellEnd"/>
      <w:r>
        <w:rPr>
          <w:color w:val="000000"/>
        </w:rPr>
        <w:t xml:space="preserve"> (Eds.), Improving training effectiveness in work organizations (pp. 247-287). Mahwah, NJ: Lawrence Erlbaum Associates.</w:t>
      </w:r>
    </w:p>
    <w:p w:rsidR="00D0093A" w:rsidRDefault="00EC22AF">
      <w:pPr>
        <w:numPr>
          <w:ilvl w:val="0"/>
          <w:numId w:val="2"/>
        </w:numPr>
        <w:pBdr>
          <w:top w:val="nil"/>
          <w:left w:val="nil"/>
          <w:bottom w:val="nil"/>
          <w:right w:val="nil"/>
          <w:between w:val="nil"/>
        </w:pBdr>
        <w:spacing w:after="280"/>
        <w:jc w:val="left"/>
      </w:pPr>
      <w:proofErr w:type="spellStart"/>
      <w:r>
        <w:rPr>
          <w:color w:val="000000"/>
        </w:rPr>
        <w:t>Noe</w:t>
      </w:r>
      <w:proofErr w:type="spellEnd"/>
      <w:r>
        <w:rPr>
          <w:color w:val="000000"/>
        </w:rPr>
        <w:t>, R. A., Hollenbeck, J. R., Gerhart, B., &amp; Wright, P. M. (2017). Human resource management: Gaining a competitive advantage (10th ed.). New York, NY: McGraw-Hill Education.</w:t>
      </w:r>
    </w:p>
    <w:p w:rsidR="00D0093A" w:rsidRDefault="00D0093A">
      <w:pPr>
        <w:rPr>
          <w:sz w:val="28"/>
          <w:szCs w:val="28"/>
        </w:rPr>
      </w:pPr>
    </w:p>
    <w:p w:rsidR="00D0093A" w:rsidRDefault="00D0093A">
      <w:pPr>
        <w:rPr>
          <w:sz w:val="28"/>
          <w:szCs w:val="28"/>
        </w:rPr>
      </w:pPr>
    </w:p>
    <w:p w:rsidR="00D0093A" w:rsidRDefault="00D0093A">
      <w:pPr>
        <w:rPr>
          <w:sz w:val="28"/>
          <w:szCs w:val="28"/>
        </w:rPr>
      </w:pPr>
    </w:p>
    <w:sectPr w:rsidR="00D0093A" w:rsidSect="003B3735">
      <w:pgSz w:w="12240" w:h="15840"/>
      <w:pgMar w:top="1417" w:right="1417" w:bottom="1417" w:left="1417" w:header="720" w:footer="720" w:gutter="0"/>
      <w:pgNumType w:start="1"/>
      <w:cols w:space="720"/>
      <w:docGrid w:linePitch="326"/>
    </w:sectPr>
  </w:body>
</w:document>
</file>

<file path=word/fontTable.xml><?xml version="1.0" encoding="utf-8"?>
<w:fonts xmlns:r="http://schemas.openxmlformats.org/officeDocument/2006/relationships" xmlns:w="http://schemas.openxmlformats.org/wordprocessingml/2006/main">
  <w:font w:name="Noto Sans Symbols">
    <w:altName w:val="Segoe UI Symbol"/>
    <w:charset w:val="00"/>
    <w:family w:val="swiss"/>
    <w:pitch w:val="variable"/>
    <w:sig w:usb0="00000003" w:usb1="0200E0A0" w:usb2="00000000" w:usb3="00000000" w:csb0="00000001" w:csb1="00000000"/>
  </w:font>
  <w:font w:name="Courier New">
    <w:panose1 w:val="02070309020205020404"/>
    <w:charset w:val="CC"/>
    <w:family w:val="modern"/>
    <w:pitch w:val="fixed"/>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 w:name="Georgia">
    <w:panose1 w:val="02040502050405020303"/>
    <w:charset w:val="CC"/>
    <w:family w:val="roman"/>
    <w:pitch w:val="variable"/>
    <w:sig w:usb0="00000287" w:usb1="00000000" w:usb2="00000000" w:usb3="00000000" w:csb0="0000009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00002FF" w:usb1="4000ACFF" w:usb2="00000001"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C125C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257D75C2"/>
    <w:multiLevelType w:val="multilevel"/>
    <w:tmpl w:val="FFFFFFFF"/>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nsid w:val="47486349"/>
    <w:multiLevelType w:val="multilevel"/>
    <w:tmpl w:val="FFFFFFFF"/>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nsid w:val="54592203"/>
    <w:multiLevelType w:val="multilevel"/>
    <w:tmpl w:val="FFFFFFFF"/>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drawingGridHorizontalSpacing w:val="120"/>
  <w:displayHorizontalDrawingGridEvery w:val="2"/>
  <w:characterSpacingControl w:val="doNotCompress"/>
  <w:compat/>
  <w:rsids>
    <w:rsidRoot w:val="00D0093A"/>
    <w:rsid w:val="001F0B44"/>
    <w:rsid w:val="0035209B"/>
    <w:rsid w:val="003B3735"/>
    <w:rsid w:val="005C69E0"/>
    <w:rsid w:val="00A82E34"/>
    <w:rsid w:val="00CF775B"/>
    <w:rsid w:val="00D0093A"/>
    <w:rsid w:val="00EC22AF"/>
    <w:rsid w:val="00FB49B8"/>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GB"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C69E0"/>
  </w:style>
  <w:style w:type="paragraph" w:styleId="1">
    <w:name w:val="heading 1"/>
    <w:basedOn w:val="a"/>
    <w:next w:val="a"/>
    <w:uiPriority w:val="9"/>
    <w:qFormat/>
    <w:rsid w:val="005C69E0"/>
    <w:pPr>
      <w:keepNext/>
      <w:keepLines/>
      <w:spacing w:before="480" w:after="0"/>
      <w:outlineLvl w:val="0"/>
    </w:pPr>
    <w:rPr>
      <w:b/>
      <w:color w:val="0D0D0D"/>
      <w:sz w:val="28"/>
      <w:szCs w:val="28"/>
    </w:rPr>
  </w:style>
  <w:style w:type="paragraph" w:styleId="2">
    <w:name w:val="heading 2"/>
    <w:basedOn w:val="a"/>
    <w:next w:val="a"/>
    <w:uiPriority w:val="9"/>
    <w:unhideWhenUsed/>
    <w:qFormat/>
    <w:rsid w:val="005C69E0"/>
    <w:pPr>
      <w:keepNext/>
      <w:keepLines/>
      <w:spacing w:before="200" w:after="0"/>
      <w:outlineLvl w:val="1"/>
    </w:pPr>
    <w:rPr>
      <w:rFonts w:ascii="Cambria" w:eastAsia="Cambria" w:hAnsi="Cambria" w:cs="Cambria"/>
      <w:b/>
      <w:i/>
      <w:color w:val="262626"/>
      <w:sz w:val="26"/>
      <w:szCs w:val="26"/>
    </w:rPr>
  </w:style>
  <w:style w:type="paragraph" w:styleId="3">
    <w:name w:val="heading 3"/>
    <w:basedOn w:val="a"/>
    <w:next w:val="a"/>
    <w:uiPriority w:val="9"/>
    <w:semiHidden/>
    <w:unhideWhenUsed/>
    <w:qFormat/>
    <w:rsid w:val="005C69E0"/>
    <w:pPr>
      <w:keepNext/>
      <w:keepLines/>
      <w:spacing w:before="280" w:after="80"/>
      <w:outlineLvl w:val="2"/>
    </w:pPr>
    <w:rPr>
      <w:b/>
      <w:sz w:val="28"/>
      <w:szCs w:val="28"/>
    </w:rPr>
  </w:style>
  <w:style w:type="paragraph" w:styleId="4">
    <w:name w:val="heading 4"/>
    <w:basedOn w:val="a"/>
    <w:next w:val="a"/>
    <w:uiPriority w:val="9"/>
    <w:semiHidden/>
    <w:unhideWhenUsed/>
    <w:qFormat/>
    <w:rsid w:val="005C69E0"/>
    <w:pPr>
      <w:keepNext/>
      <w:keepLines/>
      <w:spacing w:before="240" w:after="40"/>
      <w:outlineLvl w:val="3"/>
    </w:pPr>
    <w:rPr>
      <w:b/>
    </w:rPr>
  </w:style>
  <w:style w:type="paragraph" w:styleId="5">
    <w:name w:val="heading 5"/>
    <w:basedOn w:val="a"/>
    <w:next w:val="a"/>
    <w:uiPriority w:val="9"/>
    <w:semiHidden/>
    <w:unhideWhenUsed/>
    <w:qFormat/>
    <w:rsid w:val="005C69E0"/>
    <w:pPr>
      <w:keepNext/>
      <w:keepLines/>
      <w:spacing w:before="220" w:after="40"/>
      <w:outlineLvl w:val="4"/>
    </w:pPr>
    <w:rPr>
      <w:b/>
      <w:sz w:val="22"/>
      <w:szCs w:val="22"/>
    </w:rPr>
  </w:style>
  <w:style w:type="paragraph" w:styleId="6">
    <w:name w:val="heading 6"/>
    <w:basedOn w:val="a"/>
    <w:next w:val="a"/>
    <w:uiPriority w:val="9"/>
    <w:semiHidden/>
    <w:unhideWhenUsed/>
    <w:qFormat/>
    <w:rsid w:val="005C69E0"/>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rsid w:val="005C69E0"/>
    <w:pPr>
      <w:keepNext/>
      <w:keepLines/>
      <w:spacing w:before="480" w:after="120"/>
    </w:pPr>
    <w:rPr>
      <w:b/>
      <w:sz w:val="72"/>
      <w:szCs w:val="72"/>
    </w:rPr>
  </w:style>
  <w:style w:type="paragraph" w:styleId="a4">
    <w:name w:val="Subtitle"/>
    <w:basedOn w:val="a"/>
    <w:next w:val="a"/>
    <w:uiPriority w:val="11"/>
    <w:qFormat/>
    <w:rsid w:val="005C69E0"/>
    <w:pPr>
      <w:keepNext/>
      <w:keepLines/>
      <w:spacing w:before="360" w:after="80"/>
    </w:pPr>
    <w:rPr>
      <w:rFonts w:ascii="Georgia" w:eastAsia="Georgia" w:hAnsi="Georgia" w:cs="Georgia"/>
      <w:i/>
      <w:color w:val="666666"/>
      <w:sz w:val="48"/>
      <w:szCs w:val="48"/>
    </w:rPr>
  </w:style>
  <w:style w:type="table" w:customStyle="1" w:styleId="a5">
    <w:basedOn w:val="a1"/>
    <w:rsid w:val="005C69E0"/>
    <w:pPr>
      <w:spacing w:after="0" w:line="240" w:lineRule="auto"/>
    </w:pPr>
    <w:rPr>
      <w:color w:val="31849B"/>
    </w:rPr>
    <w:tblPr>
      <w:tblStyleRowBandSize w:val="1"/>
      <w:tblStyleColBandSize w:val="1"/>
      <w:tblInd w:w="0" w:type="dxa"/>
      <w:tblCellMar>
        <w:top w:w="0" w:type="dxa"/>
        <w:left w:w="108" w:type="dxa"/>
        <w:bottom w:w="0" w:type="dxa"/>
        <w:right w:w="108" w:type="dxa"/>
      </w:tblCellMar>
    </w:tblPr>
    <w:tblStylePr w:type="firstRow">
      <w:pPr>
        <w:spacing w:before="0" w:after="0" w:line="240" w:lineRule="auto"/>
      </w:pPr>
      <w:rPr>
        <w:rFonts w:ascii="Cambria" w:eastAsia="Cambria" w:hAnsi="Cambria" w:cs="Cambria"/>
        <w:b/>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mbria" w:eastAsia="Cambria" w:hAnsi="Cambria" w:cs="Cambria"/>
        <w:b/>
      </w:rPr>
      <w:tblPr/>
      <w:tcPr>
        <w:tcBorders>
          <w:top w:val="sing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mbria" w:eastAsia="Cambria" w:hAnsi="Cambria" w:cs="Cambria"/>
        <w:b/>
      </w:rPr>
    </w:tblStylePr>
    <w:tblStylePr w:type="lastCol">
      <w:rPr>
        <w:rFonts w:ascii="Cambria" w:eastAsia="Cambria" w:hAnsi="Cambria" w:cs="Cambria"/>
        <w:b/>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paragraph" w:styleId="a6">
    <w:name w:val="Balloon Text"/>
    <w:basedOn w:val="a"/>
    <w:link w:val="a7"/>
    <w:uiPriority w:val="99"/>
    <w:semiHidden/>
    <w:unhideWhenUsed/>
    <w:rsid w:val="003B3735"/>
    <w:pPr>
      <w:spacing w:after="0" w:line="240" w:lineRule="auto"/>
    </w:pPr>
    <w:rPr>
      <w:rFonts w:ascii="Tahoma" w:hAnsi="Tahoma" w:cs="Tahoma"/>
      <w:sz w:val="16"/>
      <w:szCs w:val="16"/>
    </w:rPr>
  </w:style>
  <w:style w:type="character" w:customStyle="1" w:styleId="a7">
    <w:name w:val="Изнесен текст Знак"/>
    <w:basedOn w:val="a0"/>
    <w:link w:val="a6"/>
    <w:uiPriority w:val="99"/>
    <w:semiHidden/>
    <w:rsid w:val="003B373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9</Pages>
  <Words>1862</Words>
  <Characters>10619</Characters>
  <Application>Microsoft Office Word</Application>
  <DocSecurity>0</DocSecurity>
  <Lines>88</Lines>
  <Paragraphs>24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12457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7</cp:revision>
  <dcterms:created xsi:type="dcterms:W3CDTF">2024-04-26T08:22:00Z</dcterms:created>
  <dcterms:modified xsi:type="dcterms:W3CDTF">2024-04-26T08:42:00Z</dcterms:modified>
</cp:coreProperties>
</file>