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90639103"/>
        <w:docPartObj>
          <w:docPartGallery w:val="Cover Pages"/>
          <w:docPartUnique/>
        </w:docPartObj>
      </w:sdtPr>
      <w:sdtContent>
        <w:p w14:paraId="02999C47" w14:textId="1959953F" w:rsidR="0036507C" w:rsidRDefault="0036507C">
          <w:r>
            <w:rPr>
              <w:noProof/>
            </w:rPr>
            <mc:AlternateContent>
              <mc:Choice Requires="wps">
                <w:drawing>
                  <wp:anchor distT="0" distB="0" distL="114300" distR="114300" simplePos="0" relativeHeight="251659264" behindDoc="0" locked="0" layoutInCell="1" allowOverlap="1" wp14:anchorId="361284DE" wp14:editId="7F800419">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190"/>
                                  <w:gridCol w:w="3828"/>
                                </w:tblGrid>
                                <w:tr w:rsidR="0036507C" w14:paraId="1122A658" w14:textId="77777777" w:rsidTr="00531A00">
                                  <w:trPr>
                                    <w:jc w:val="center"/>
                                  </w:trPr>
                                  <w:tc>
                                    <w:tcPr>
                                      <w:tcW w:w="2568" w:type="pct"/>
                                      <w:vAlign w:val="center"/>
                                    </w:tcPr>
                                    <w:p w14:paraId="5EE08F27" w14:textId="64DF3ECE" w:rsidR="0036507C" w:rsidRDefault="0036507C">
                                      <w:pPr>
                                        <w:jc w:val="right"/>
                                      </w:pPr>
                                      <w:r>
                                        <w:rPr>
                                          <w:noProof/>
                                        </w:rPr>
                                        <w:drawing>
                                          <wp:inline distT="0" distB="0" distL="0" distR="0" wp14:anchorId="637942DE" wp14:editId="5803BAF4">
                                            <wp:extent cx="2833370" cy="2540276"/>
                                            <wp:effectExtent l="0" t="0" r="5080" b="0"/>
                                            <wp:docPr id="1085022289" name="Picture 1" descr="A large building with a clock tower with Parliament Hill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22289" name="Picture 1" descr="A large building with a clock tower with Parliament Hill in the background&#10;&#10;AI-generated content may be incorrec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41112" cy="2547217"/>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67E0B4F7" w14:textId="629993A9" w:rsidR="0036507C" w:rsidRDefault="0036507C" w:rsidP="0036507C">
                                          <w:pPr>
                                            <w:pStyle w:val="NoSpacing"/>
                                            <w:spacing w:line="312" w:lineRule="auto"/>
                                            <w:rPr>
                                              <w:caps/>
                                              <w:color w:val="191919" w:themeColor="text1" w:themeTint="E6"/>
                                              <w:sz w:val="72"/>
                                              <w:szCs w:val="72"/>
                                            </w:rPr>
                                          </w:pPr>
                                          <w:r>
                                            <w:rPr>
                                              <w:caps/>
                                              <w:color w:val="191919" w:themeColor="text1" w:themeTint="E6"/>
                                              <w:sz w:val="72"/>
                                              <w:szCs w:val="72"/>
                                            </w:rPr>
                                            <w:t xml:space="preserve">     </w:t>
                                          </w:r>
                                        </w:p>
                                      </w:sdtContent>
                                    </w:sdt>
                                    <w:sdt>
                                      <w:sdtPr>
                                        <w:rPr>
                                          <w:rFonts w:ascii="Times New Roman" w:hAnsi="Times New Roman" w:cs="Times New Roman"/>
                                          <w:b/>
                                          <w:bCs/>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28B53DA" w14:textId="0F456FF6" w:rsidR="0036507C" w:rsidRDefault="0036507C">
                                          <w:pPr>
                                            <w:jc w:val="right"/>
                                            <w:rPr>
                                              <w:sz w:val="24"/>
                                              <w:szCs w:val="24"/>
                                            </w:rPr>
                                          </w:pPr>
                                          <w:r w:rsidRPr="0036507C">
                                            <w:rPr>
                                              <w:rFonts w:ascii="Times New Roman" w:hAnsi="Times New Roman" w:cs="Times New Roman"/>
                                              <w:b/>
                                              <w:bCs/>
                                              <w:sz w:val="48"/>
                                              <w:szCs w:val="48"/>
                                            </w:rPr>
                                            <w:t>The Impact of Decision Making on the UK Hotel Industry during COVID-19</w:t>
                                          </w:r>
                                        </w:p>
                                      </w:sdtContent>
                                    </w:sdt>
                                  </w:tc>
                                  <w:tc>
                                    <w:tcPr>
                                      <w:tcW w:w="2432" w:type="pct"/>
                                      <w:vAlign w:val="center"/>
                                    </w:tcPr>
                                    <w:p w14:paraId="5BB393D0" w14:textId="77777777" w:rsidR="0036507C" w:rsidRPr="00132D7D" w:rsidRDefault="0036507C" w:rsidP="0036507C">
                                      <w:pPr>
                                        <w:pStyle w:val="NoSpacing"/>
                                        <w:rPr>
                                          <w:rFonts w:ascii="Agency FB" w:hAnsi="Agency FB"/>
                                          <w:b/>
                                          <w:bCs/>
                                          <w:caps/>
                                          <w:color w:val="000000" w:themeColor="text1"/>
                                          <w:sz w:val="40"/>
                                          <w:szCs w:val="40"/>
                                          <w:lang w:val="en-GB"/>
                                        </w:rPr>
                                      </w:pPr>
                                      <w:r>
                                        <w:rPr>
                                          <w:rFonts w:ascii="Agency FB" w:hAnsi="Agency FB"/>
                                          <w:caps/>
                                          <w:color w:val="ED7D31" w:themeColor="accent2"/>
                                          <w:sz w:val="40"/>
                                          <w:szCs w:val="40"/>
                                          <w:lang w:val="en-GB"/>
                                        </w:rPr>
                                        <w:t xml:space="preserve"> </w:t>
                                      </w:r>
                                      <w:r w:rsidRPr="00132D7D">
                                        <w:rPr>
                                          <w:rFonts w:ascii="Agency FB" w:hAnsi="Agency FB"/>
                                          <w:b/>
                                          <w:bCs/>
                                          <w:caps/>
                                          <w:color w:val="000000" w:themeColor="text1"/>
                                          <w:sz w:val="40"/>
                                          <w:szCs w:val="40"/>
                                          <w:lang w:val="en-GB"/>
                                        </w:rPr>
                                        <w:t>by Veneta Georgieva</w:t>
                                      </w:r>
                                    </w:p>
                                    <w:p w14:paraId="066FF53F" w14:textId="77777777" w:rsidR="0036507C" w:rsidRPr="00132D7D" w:rsidRDefault="0036507C"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student ID:2225023</w:t>
                                      </w:r>
                                    </w:p>
                                    <w:p w14:paraId="4946D5C1" w14:textId="77777777" w:rsidR="00132D7D" w:rsidRP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Course:Business and maNagement</w:t>
                                      </w:r>
                                    </w:p>
                                    <w:p w14:paraId="0FEA941C" w14:textId="77777777" w:rsidR="00132D7D" w:rsidRP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module:Dissertation</w:t>
                                      </w:r>
                                    </w:p>
                                    <w:p w14:paraId="3A607BD7" w14:textId="77777777" w:rsidR="00132D7D" w:rsidRP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Module code:LCBB6000</w:t>
                                      </w:r>
                                    </w:p>
                                    <w:p w14:paraId="699E87BD" w14:textId="77777777" w:rsid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module leader:</w:t>
                                      </w:r>
                                      <w:r w:rsidRPr="00132D7D">
                                        <w:rPr>
                                          <w:rFonts w:ascii="Agency FB" w:eastAsiaTheme="minorHAnsi" w:hAnsi="Agency FB" w:cs="Arial"/>
                                          <w:b/>
                                          <w:bCs/>
                                          <w:color w:val="000000" w:themeColor="text1"/>
                                          <w:lang w:val="en-GB" w:eastAsia="en-US"/>
                                        </w:rPr>
                                        <w:t xml:space="preserve"> </w:t>
                                      </w:r>
                                      <w:r w:rsidRPr="00132D7D">
                                        <w:rPr>
                                          <w:rFonts w:ascii="Agency FB" w:hAnsi="Agency FB"/>
                                          <w:b/>
                                          <w:bCs/>
                                          <w:caps/>
                                          <w:color w:val="000000" w:themeColor="text1"/>
                                          <w:sz w:val="40"/>
                                          <w:szCs w:val="40"/>
                                          <w:lang w:val="en-GB"/>
                                        </w:rPr>
                                        <w:t>Dr Piyumika K. Gamage</w:t>
                                      </w:r>
                                    </w:p>
                                    <w:p w14:paraId="67F3DAED" w14:textId="7151FA27" w:rsidR="00132D7D" w:rsidRPr="0036507C" w:rsidRDefault="00132D7D" w:rsidP="0036507C">
                                      <w:pPr>
                                        <w:pStyle w:val="NoSpacing"/>
                                        <w:rPr>
                                          <w:rFonts w:ascii="Agency FB" w:hAnsi="Agency FB"/>
                                          <w:caps/>
                                          <w:color w:val="ED7D31" w:themeColor="accent2"/>
                                          <w:sz w:val="40"/>
                                          <w:szCs w:val="40"/>
                                          <w:lang w:val="en-GB"/>
                                        </w:rPr>
                                      </w:pPr>
                                      <w:r>
                                        <w:rPr>
                                          <w:rFonts w:ascii="Agency FB" w:hAnsi="Agency FB"/>
                                          <w:b/>
                                          <w:bCs/>
                                          <w:caps/>
                                          <w:color w:val="000000" w:themeColor="text1"/>
                                          <w:sz w:val="40"/>
                                          <w:szCs w:val="40"/>
                                          <w:lang w:val="en-GB"/>
                                        </w:rPr>
                                        <w:t>uwtsd Birmingham</w:t>
                                      </w:r>
                                    </w:p>
                                  </w:tc>
                                </w:tr>
                              </w:tbl>
                              <w:p w14:paraId="79543530" w14:textId="1CBF54F3" w:rsidR="0036507C" w:rsidRDefault="00531A00">
                                <w:r>
                                  <w:rPr>
                                    <w:noProof/>
                                  </w:rPr>
                                  <w:drawing>
                                    <wp:inline distT="0" distB="0" distL="0" distR="0" wp14:anchorId="732AB78E" wp14:editId="48D0B527">
                                      <wp:extent cx="866775" cy="904875"/>
                                      <wp:effectExtent l="0" t="0" r="9525" b="9525"/>
                                      <wp:docPr id="1851408763" name="Picture 2" descr="A blue background with a black and yellow shiel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408763" name="Picture 2" descr="A blue background with a black and yellow shield with white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904875"/>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61284DE"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190"/>
                            <w:gridCol w:w="3828"/>
                          </w:tblGrid>
                          <w:tr w:rsidR="0036507C" w14:paraId="1122A658" w14:textId="77777777" w:rsidTr="00531A00">
                            <w:trPr>
                              <w:jc w:val="center"/>
                            </w:trPr>
                            <w:tc>
                              <w:tcPr>
                                <w:tcW w:w="2568" w:type="pct"/>
                                <w:vAlign w:val="center"/>
                              </w:tcPr>
                              <w:p w14:paraId="5EE08F27" w14:textId="64DF3ECE" w:rsidR="0036507C" w:rsidRDefault="0036507C">
                                <w:pPr>
                                  <w:jc w:val="right"/>
                                </w:pPr>
                                <w:r>
                                  <w:rPr>
                                    <w:noProof/>
                                  </w:rPr>
                                  <w:drawing>
                                    <wp:inline distT="0" distB="0" distL="0" distR="0" wp14:anchorId="637942DE" wp14:editId="5803BAF4">
                                      <wp:extent cx="2833370" cy="2540276"/>
                                      <wp:effectExtent l="0" t="0" r="5080" b="0"/>
                                      <wp:docPr id="1085022289" name="Picture 1" descr="A large building with a clock tower with Parliament Hill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22289" name="Picture 1" descr="A large building with a clock tower with Parliament Hill in the background&#10;&#10;AI-generated content may be incorrec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41112" cy="2547217"/>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67E0B4F7" w14:textId="629993A9" w:rsidR="0036507C" w:rsidRDefault="0036507C" w:rsidP="0036507C">
                                    <w:pPr>
                                      <w:pStyle w:val="NoSpacing"/>
                                      <w:spacing w:line="312" w:lineRule="auto"/>
                                      <w:rPr>
                                        <w:caps/>
                                        <w:color w:val="191919" w:themeColor="text1" w:themeTint="E6"/>
                                        <w:sz w:val="72"/>
                                        <w:szCs w:val="72"/>
                                      </w:rPr>
                                    </w:pPr>
                                    <w:r>
                                      <w:rPr>
                                        <w:caps/>
                                        <w:color w:val="191919" w:themeColor="text1" w:themeTint="E6"/>
                                        <w:sz w:val="72"/>
                                        <w:szCs w:val="72"/>
                                      </w:rPr>
                                      <w:t xml:space="preserve">     </w:t>
                                    </w:r>
                                  </w:p>
                                </w:sdtContent>
                              </w:sdt>
                              <w:sdt>
                                <w:sdtPr>
                                  <w:rPr>
                                    <w:rFonts w:ascii="Times New Roman" w:hAnsi="Times New Roman" w:cs="Times New Roman"/>
                                    <w:b/>
                                    <w:bCs/>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28B53DA" w14:textId="0F456FF6" w:rsidR="0036507C" w:rsidRDefault="0036507C">
                                    <w:pPr>
                                      <w:jc w:val="right"/>
                                      <w:rPr>
                                        <w:sz w:val="24"/>
                                        <w:szCs w:val="24"/>
                                      </w:rPr>
                                    </w:pPr>
                                    <w:r w:rsidRPr="0036507C">
                                      <w:rPr>
                                        <w:rFonts w:ascii="Times New Roman" w:hAnsi="Times New Roman" w:cs="Times New Roman"/>
                                        <w:b/>
                                        <w:bCs/>
                                        <w:sz w:val="48"/>
                                        <w:szCs w:val="48"/>
                                      </w:rPr>
                                      <w:t>The Impact of Decision Making on the UK Hotel Industry during COVID-19</w:t>
                                    </w:r>
                                  </w:p>
                                </w:sdtContent>
                              </w:sdt>
                            </w:tc>
                            <w:tc>
                              <w:tcPr>
                                <w:tcW w:w="2432" w:type="pct"/>
                                <w:vAlign w:val="center"/>
                              </w:tcPr>
                              <w:p w14:paraId="5BB393D0" w14:textId="77777777" w:rsidR="0036507C" w:rsidRPr="00132D7D" w:rsidRDefault="0036507C" w:rsidP="0036507C">
                                <w:pPr>
                                  <w:pStyle w:val="NoSpacing"/>
                                  <w:rPr>
                                    <w:rFonts w:ascii="Agency FB" w:hAnsi="Agency FB"/>
                                    <w:b/>
                                    <w:bCs/>
                                    <w:caps/>
                                    <w:color w:val="000000" w:themeColor="text1"/>
                                    <w:sz w:val="40"/>
                                    <w:szCs w:val="40"/>
                                    <w:lang w:val="en-GB"/>
                                  </w:rPr>
                                </w:pPr>
                                <w:r>
                                  <w:rPr>
                                    <w:rFonts w:ascii="Agency FB" w:hAnsi="Agency FB"/>
                                    <w:caps/>
                                    <w:color w:val="ED7D31" w:themeColor="accent2"/>
                                    <w:sz w:val="40"/>
                                    <w:szCs w:val="40"/>
                                    <w:lang w:val="en-GB"/>
                                  </w:rPr>
                                  <w:t xml:space="preserve"> </w:t>
                                </w:r>
                                <w:r w:rsidRPr="00132D7D">
                                  <w:rPr>
                                    <w:rFonts w:ascii="Agency FB" w:hAnsi="Agency FB"/>
                                    <w:b/>
                                    <w:bCs/>
                                    <w:caps/>
                                    <w:color w:val="000000" w:themeColor="text1"/>
                                    <w:sz w:val="40"/>
                                    <w:szCs w:val="40"/>
                                    <w:lang w:val="en-GB"/>
                                  </w:rPr>
                                  <w:t>by Veneta Georgieva</w:t>
                                </w:r>
                              </w:p>
                              <w:p w14:paraId="066FF53F" w14:textId="77777777" w:rsidR="0036507C" w:rsidRPr="00132D7D" w:rsidRDefault="0036507C"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student ID:2225023</w:t>
                                </w:r>
                              </w:p>
                              <w:p w14:paraId="4946D5C1" w14:textId="77777777" w:rsidR="00132D7D" w:rsidRP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Course:Business and maNagement</w:t>
                                </w:r>
                              </w:p>
                              <w:p w14:paraId="0FEA941C" w14:textId="77777777" w:rsidR="00132D7D" w:rsidRP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module:Dissertation</w:t>
                                </w:r>
                              </w:p>
                              <w:p w14:paraId="3A607BD7" w14:textId="77777777" w:rsidR="00132D7D" w:rsidRP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Module code:LCBB6000</w:t>
                                </w:r>
                              </w:p>
                              <w:p w14:paraId="699E87BD" w14:textId="77777777" w:rsidR="00132D7D" w:rsidRDefault="00132D7D" w:rsidP="0036507C">
                                <w:pPr>
                                  <w:pStyle w:val="NoSpacing"/>
                                  <w:rPr>
                                    <w:rFonts w:ascii="Agency FB" w:hAnsi="Agency FB"/>
                                    <w:b/>
                                    <w:bCs/>
                                    <w:caps/>
                                    <w:color w:val="000000" w:themeColor="text1"/>
                                    <w:sz w:val="40"/>
                                    <w:szCs w:val="40"/>
                                    <w:lang w:val="en-GB"/>
                                  </w:rPr>
                                </w:pPr>
                                <w:r w:rsidRPr="00132D7D">
                                  <w:rPr>
                                    <w:rFonts w:ascii="Agency FB" w:hAnsi="Agency FB"/>
                                    <w:b/>
                                    <w:bCs/>
                                    <w:caps/>
                                    <w:color w:val="000000" w:themeColor="text1"/>
                                    <w:sz w:val="40"/>
                                    <w:szCs w:val="40"/>
                                    <w:lang w:val="en-GB"/>
                                  </w:rPr>
                                  <w:t>module leader:</w:t>
                                </w:r>
                                <w:r w:rsidRPr="00132D7D">
                                  <w:rPr>
                                    <w:rFonts w:ascii="Agency FB" w:eastAsiaTheme="minorHAnsi" w:hAnsi="Agency FB" w:cs="Arial"/>
                                    <w:b/>
                                    <w:bCs/>
                                    <w:color w:val="000000" w:themeColor="text1"/>
                                    <w:lang w:val="en-GB" w:eastAsia="en-US"/>
                                  </w:rPr>
                                  <w:t xml:space="preserve"> </w:t>
                                </w:r>
                                <w:r w:rsidRPr="00132D7D">
                                  <w:rPr>
                                    <w:rFonts w:ascii="Agency FB" w:hAnsi="Agency FB"/>
                                    <w:b/>
                                    <w:bCs/>
                                    <w:caps/>
                                    <w:color w:val="000000" w:themeColor="text1"/>
                                    <w:sz w:val="40"/>
                                    <w:szCs w:val="40"/>
                                    <w:lang w:val="en-GB"/>
                                  </w:rPr>
                                  <w:t>Dr Piyumika K. Gamage</w:t>
                                </w:r>
                              </w:p>
                              <w:p w14:paraId="67F3DAED" w14:textId="7151FA27" w:rsidR="00132D7D" w:rsidRPr="0036507C" w:rsidRDefault="00132D7D" w:rsidP="0036507C">
                                <w:pPr>
                                  <w:pStyle w:val="NoSpacing"/>
                                  <w:rPr>
                                    <w:rFonts w:ascii="Agency FB" w:hAnsi="Agency FB"/>
                                    <w:caps/>
                                    <w:color w:val="ED7D31" w:themeColor="accent2"/>
                                    <w:sz w:val="40"/>
                                    <w:szCs w:val="40"/>
                                    <w:lang w:val="en-GB"/>
                                  </w:rPr>
                                </w:pPr>
                                <w:r>
                                  <w:rPr>
                                    <w:rFonts w:ascii="Agency FB" w:hAnsi="Agency FB"/>
                                    <w:b/>
                                    <w:bCs/>
                                    <w:caps/>
                                    <w:color w:val="000000" w:themeColor="text1"/>
                                    <w:sz w:val="40"/>
                                    <w:szCs w:val="40"/>
                                    <w:lang w:val="en-GB"/>
                                  </w:rPr>
                                  <w:t>uwtsd Birmingham</w:t>
                                </w:r>
                              </w:p>
                            </w:tc>
                          </w:tr>
                        </w:tbl>
                        <w:p w14:paraId="79543530" w14:textId="1CBF54F3" w:rsidR="0036507C" w:rsidRDefault="00531A00">
                          <w:r>
                            <w:rPr>
                              <w:noProof/>
                            </w:rPr>
                            <w:drawing>
                              <wp:inline distT="0" distB="0" distL="0" distR="0" wp14:anchorId="732AB78E" wp14:editId="48D0B527">
                                <wp:extent cx="866775" cy="904875"/>
                                <wp:effectExtent l="0" t="0" r="9525" b="9525"/>
                                <wp:docPr id="1851408763" name="Picture 2" descr="A blue background with a black and yellow shiel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408763" name="Picture 2" descr="A blue background with a black and yellow shield with white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904875"/>
                                        </a:xfrm>
                                        <a:prstGeom prst="rect">
                                          <a:avLst/>
                                        </a:prstGeom>
                                        <a:noFill/>
                                        <a:ln>
                                          <a:noFill/>
                                        </a:ln>
                                      </pic:spPr>
                                    </pic:pic>
                                  </a:graphicData>
                                </a:graphic>
                              </wp:inline>
                            </w:drawing>
                          </w:r>
                        </w:p>
                      </w:txbxContent>
                    </v:textbox>
                    <w10:wrap anchorx="page" anchory="page"/>
                  </v:shape>
                </w:pict>
              </mc:Fallback>
            </mc:AlternateContent>
          </w:r>
          <w:r>
            <w:br w:type="page"/>
          </w:r>
        </w:p>
      </w:sdtContent>
    </w:sdt>
    <w:p w14:paraId="5417E186" w14:textId="77777777" w:rsidR="00184FCC" w:rsidRDefault="00184FCC"/>
    <w:sdt>
      <w:sdtPr>
        <w:rPr>
          <w:rFonts w:asciiTheme="minorHAnsi" w:eastAsiaTheme="minorHAnsi" w:hAnsiTheme="minorHAnsi" w:cstheme="minorBidi"/>
          <w:color w:val="auto"/>
          <w:sz w:val="22"/>
          <w:szCs w:val="22"/>
          <w:lang w:val="en-GB" w:eastAsia="en-US"/>
        </w:rPr>
        <w:id w:val="2117395812"/>
        <w:docPartObj>
          <w:docPartGallery w:val="Table of Contents"/>
          <w:docPartUnique/>
        </w:docPartObj>
      </w:sdtPr>
      <w:sdtEndPr>
        <w:rPr>
          <w:b/>
          <w:bCs/>
        </w:rPr>
      </w:sdtEndPr>
      <w:sdtContent>
        <w:p w14:paraId="4FD0B11D" w14:textId="24C6137D" w:rsidR="00991123" w:rsidRDefault="00991123">
          <w:pPr>
            <w:pStyle w:val="TOCHeading"/>
          </w:pPr>
          <w:r>
            <w:rPr>
              <w:lang w:val="en-GB"/>
            </w:rPr>
            <w:t>Table of Contents</w:t>
          </w:r>
        </w:p>
        <w:p w14:paraId="12AB7A15" w14:textId="1E8CA683" w:rsidR="00531B73" w:rsidRDefault="00991123">
          <w:pPr>
            <w:pStyle w:val="TOC1"/>
            <w:tabs>
              <w:tab w:val="right" w:leader="dot" w:pos="9062"/>
            </w:tabs>
            <w:rPr>
              <w:rFonts w:eastAsiaTheme="minorEastAsia"/>
              <w:noProof/>
              <w:kern w:val="2"/>
              <w:sz w:val="24"/>
              <w:szCs w:val="24"/>
              <w:lang w:val="bg-BG" w:eastAsia="bg-BG"/>
              <w14:ligatures w14:val="standardContextual"/>
            </w:rPr>
          </w:pPr>
          <w:r>
            <w:fldChar w:fldCharType="begin"/>
          </w:r>
          <w:r>
            <w:instrText xml:space="preserve"> TOC \o "1-3" \h \z \u </w:instrText>
          </w:r>
          <w:r>
            <w:fldChar w:fldCharType="separate"/>
          </w:r>
          <w:hyperlink w:anchor="_Toc214102099" w:history="1">
            <w:r w:rsidR="00531B73" w:rsidRPr="00E32643">
              <w:rPr>
                <w:rStyle w:val="Hyperlink"/>
                <w:rFonts w:ascii="Arial" w:hAnsi="Arial" w:cs="Arial"/>
                <w:b/>
                <w:bCs/>
                <w:noProof/>
              </w:rPr>
              <w:t>Chapter One: Introduction</w:t>
            </w:r>
            <w:r w:rsidR="00531B73">
              <w:rPr>
                <w:noProof/>
                <w:webHidden/>
              </w:rPr>
              <w:tab/>
            </w:r>
            <w:r w:rsidR="00531B73">
              <w:rPr>
                <w:noProof/>
                <w:webHidden/>
              </w:rPr>
              <w:fldChar w:fldCharType="begin"/>
            </w:r>
            <w:r w:rsidR="00531B73">
              <w:rPr>
                <w:noProof/>
                <w:webHidden/>
              </w:rPr>
              <w:instrText xml:space="preserve"> PAGEREF _Toc214102099 \h </w:instrText>
            </w:r>
            <w:r w:rsidR="00531B73">
              <w:rPr>
                <w:noProof/>
                <w:webHidden/>
              </w:rPr>
            </w:r>
            <w:r w:rsidR="00531B73">
              <w:rPr>
                <w:noProof/>
                <w:webHidden/>
              </w:rPr>
              <w:fldChar w:fldCharType="separate"/>
            </w:r>
            <w:r w:rsidR="00531B73">
              <w:rPr>
                <w:noProof/>
                <w:webHidden/>
              </w:rPr>
              <w:t>2</w:t>
            </w:r>
            <w:r w:rsidR="00531B73">
              <w:rPr>
                <w:noProof/>
                <w:webHidden/>
              </w:rPr>
              <w:fldChar w:fldCharType="end"/>
            </w:r>
          </w:hyperlink>
        </w:p>
        <w:p w14:paraId="5777452E" w14:textId="7073E8D1"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0" w:history="1">
            <w:r w:rsidRPr="00E32643">
              <w:rPr>
                <w:rStyle w:val="Hyperlink"/>
                <w:rFonts w:ascii="Arial" w:hAnsi="Arial" w:cs="Arial"/>
                <w:b/>
                <w:bCs/>
                <w:noProof/>
              </w:rPr>
              <w:t>Background and Context</w:t>
            </w:r>
            <w:r>
              <w:rPr>
                <w:noProof/>
                <w:webHidden/>
              </w:rPr>
              <w:tab/>
            </w:r>
            <w:r>
              <w:rPr>
                <w:noProof/>
                <w:webHidden/>
              </w:rPr>
              <w:fldChar w:fldCharType="begin"/>
            </w:r>
            <w:r>
              <w:rPr>
                <w:noProof/>
                <w:webHidden/>
              </w:rPr>
              <w:instrText xml:space="preserve"> PAGEREF _Toc214102100 \h </w:instrText>
            </w:r>
            <w:r>
              <w:rPr>
                <w:noProof/>
                <w:webHidden/>
              </w:rPr>
            </w:r>
            <w:r>
              <w:rPr>
                <w:noProof/>
                <w:webHidden/>
              </w:rPr>
              <w:fldChar w:fldCharType="separate"/>
            </w:r>
            <w:r>
              <w:rPr>
                <w:noProof/>
                <w:webHidden/>
              </w:rPr>
              <w:t>2</w:t>
            </w:r>
            <w:r>
              <w:rPr>
                <w:noProof/>
                <w:webHidden/>
              </w:rPr>
              <w:fldChar w:fldCharType="end"/>
            </w:r>
          </w:hyperlink>
        </w:p>
        <w:p w14:paraId="15A5CF7A" w14:textId="039DD5F1"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1" w:history="1">
            <w:r w:rsidRPr="00E32643">
              <w:rPr>
                <w:rStyle w:val="Hyperlink"/>
                <w:rFonts w:ascii="Arial" w:hAnsi="Arial" w:cs="Arial"/>
                <w:b/>
                <w:bCs/>
                <w:noProof/>
              </w:rPr>
              <w:t>Research Problem and Significance</w:t>
            </w:r>
            <w:r>
              <w:rPr>
                <w:noProof/>
                <w:webHidden/>
              </w:rPr>
              <w:tab/>
            </w:r>
            <w:r>
              <w:rPr>
                <w:noProof/>
                <w:webHidden/>
              </w:rPr>
              <w:fldChar w:fldCharType="begin"/>
            </w:r>
            <w:r>
              <w:rPr>
                <w:noProof/>
                <w:webHidden/>
              </w:rPr>
              <w:instrText xml:space="preserve"> PAGEREF _Toc214102101 \h </w:instrText>
            </w:r>
            <w:r>
              <w:rPr>
                <w:noProof/>
                <w:webHidden/>
              </w:rPr>
            </w:r>
            <w:r>
              <w:rPr>
                <w:noProof/>
                <w:webHidden/>
              </w:rPr>
              <w:fldChar w:fldCharType="separate"/>
            </w:r>
            <w:r>
              <w:rPr>
                <w:noProof/>
                <w:webHidden/>
              </w:rPr>
              <w:t>3</w:t>
            </w:r>
            <w:r>
              <w:rPr>
                <w:noProof/>
                <w:webHidden/>
              </w:rPr>
              <w:fldChar w:fldCharType="end"/>
            </w:r>
          </w:hyperlink>
        </w:p>
        <w:p w14:paraId="15154607" w14:textId="05A089D4"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2" w:history="1">
            <w:r w:rsidRPr="00E32643">
              <w:rPr>
                <w:rStyle w:val="Hyperlink"/>
                <w:rFonts w:ascii="Arial" w:hAnsi="Arial" w:cs="Arial"/>
                <w:b/>
                <w:bCs/>
                <w:noProof/>
              </w:rPr>
              <w:t>Research Aim</w:t>
            </w:r>
            <w:r>
              <w:rPr>
                <w:noProof/>
                <w:webHidden/>
              </w:rPr>
              <w:tab/>
            </w:r>
            <w:r>
              <w:rPr>
                <w:noProof/>
                <w:webHidden/>
              </w:rPr>
              <w:fldChar w:fldCharType="begin"/>
            </w:r>
            <w:r>
              <w:rPr>
                <w:noProof/>
                <w:webHidden/>
              </w:rPr>
              <w:instrText xml:space="preserve"> PAGEREF _Toc214102102 \h </w:instrText>
            </w:r>
            <w:r>
              <w:rPr>
                <w:noProof/>
                <w:webHidden/>
              </w:rPr>
            </w:r>
            <w:r>
              <w:rPr>
                <w:noProof/>
                <w:webHidden/>
              </w:rPr>
              <w:fldChar w:fldCharType="separate"/>
            </w:r>
            <w:r>
              <w:rPr>
                <w:noProof/>
                <w:webHidden/>
              </w:rPr>
              <w:t>4</w:t>
            </w:r>
            <w:r>
              <w:rPr>
                <w:noProof/>
                <w:webHidden/>
              </w:rPr>
              <w:fldChar w:fldCharType="end"/>
            </w:r>
          </w:hyperlink>
        </w:p>
        <w:p w14:paraId="6C2C31B0" w14:textId="39CF4D63"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3" w:history="1">
            <w:r w:rsidRPr="00E32643">
              <w:rPr>
                <w:rStyle w:val="Hyperlink"/>
                <w:rFonts w:ascii="Arial" w:hAnsi="Arial" w:cs="Arial"/>
                <w:b/>
                <w:bCs/>
                <w:noProof/>
              </w:rPr>
              <w:t>Research Objectives</w:t>
            </w:r>
            <w:r>
              <w:rPr>
                <w:noProof/>
                <w:webHidden/>
              </w:rPr>
              <w:tab/>
            </w:r>
            <w:r>
              <w:rPr>
                <w:noProof/>
                <w:webHidden/>
              </w:rPr>
              <w:fldChar w:fldCharType="begin"/>
            </w:r>
            <w:r>
              <w:rPr>
                <w:noProof/>
                <w:webHidden/>
              </w:rPr>
              <w:instrText xml:space="preserve"> PAGEREF _Toc214102103 \h </w:instrText>
            </w:r>
            <w:r>
              <w:rPr>
                <w:noProof/>
                <w:webHidden/>
              </w:rPr>
            </w:r>
            <w:r>
              <w:rPr>
                <w:noProof/>
                <w:webHidden/>
              </w:rPr>
              <w:fldChar w:fldCharType="separate"/>
            </w:r>
            <w:r>
              <w:rPr>
                <w:noProof/>
                <w:webHidden/>
              </w:rPr>
              <w:t>4</w:t>
            </w:r>
            <w:r>
              <w:rPr>
                <w:noProof/>
                <w:webHidden/>
              </w:rPr>
              <w:fldChar w:fldCharType="end"/>
            </w:r>
          </w:hyperlink>
        </w:p>
        <w:p w14:paraId="767B2126" w14:textId="732CB45E"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4" w:history="1">
            <w:r w:rsidRPr="00E32643">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_Toc214102104 \h </w:instrText>
            </w:r>
            <w:r>
              <w:rPr>
                <w:noProof/>
                <w:webHidden/>
              </w:rPr>
            </w:r>
            <w:r>
              <w:rPr>
                <w:noProof/>
                <w:webHidden/>
              </w:rPr>
              <w:fldChar w:fldCharType="separate"/>
            </w:r>
            <w:r>
              <w:rPr>
                <w:noProof/>
                <w:webHidden/>
              </w:rPr>
              <w:t>4</w:t>
            </w:r>
            <w:r>
              <w:rPr>
                <w:noProof/>
                <w:webHidden/>
              </w:rPr>
              <w:fldChar w:fldCharType="end"/>
            </w:r>
          </w:hyperlink>
        </w:p>
        <w:p w14:paraId="6CB3A484" w14:textId="319D7E30"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5" w:history="1">
            <w:r w:rsidRPr="00E32643">
              <w:rPr>
                <w:rStyle w:val="Hyperlink"/>
                <w:rFonts w:ascii="Arial" w:hAnsi="Arial" w:cs="Arial"/>
                <w:b/>
                <w:bCs/>
                <w:noProof/>
              </w:rPr>
              <w:t>Hypotheses</w:t>
            </w:r>
            <w:r>
              <w:rPr>
                <w:noProof/>
                <w:webHidden/>
              </w:rPr>
              <w:tab/>
            </w:r>
            <w:r>
              <w:rPr>
                <w:noProof/>
                <w:webHidden/>
              </w:rPr>
              <w:fldChar w:fldCharType="begin"/>
            </w:r>
            <w:r>
              <w:rPr>
                <w:noProof/>
                <w:webHidden/>
              </w:rPr>
              <w:instrText xml:space="preserve"> PAGEREF _Toc214102105 \h </w:instrText>
            </w:r>
            <w:r>
              <w:rPr>
                <w:noProof/>
                <w:webHidden/>
              </w:rPr>
            </w:r>
            <w:r>
              <w:rPr>
                <w:noProof/>
                <w:webHidden/>
              </w:rPr>
              <w:fldChar w:fldCharType="separate"/>
            </w:r>
            <w:r>
              <w:rPr>
                <w:noProof/>
                <w:webHidden/>
              </w:rPr>
              <w:t>5</w:t>
            </w:r>
            <w:r>
              <w:rPr>
                <w:noProof/>
                <w:webHidden/>
              </w:rPr>
              <w:fldChar w:fldCharType="end"/>
            </w:r>
          </w:hyperlink>
        </w:p>
        <w:p w14:paraId="42BB4394" w14:textId="26FA4A9D"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6" w:history="1">
            <w:r w:rsidRPr="00E32643">
              <w:rPr>
                <w:rStyle w:val="Hyperlink"/>
                <w:rFonts w:ascii="Arial" w:hAnsi="Arial" w:cs="Arial"/>
                <w:b/>
                <w:bCs/>
                <w:noProof/>
              </w:rPr>
              <w:t>Structure of the Dissertation</w:t>
            </w:r>
            <w:r>
              <w:rPr>
                <w:noProof/>
                <w:webHidden/>
              </w:rPr>
              <w:tab/>
            </w:r>
            <w:r>
              <w:rPr>
                <w:noProof/>
                <w:webHidden/>
              </w:rPr>
              <w:fldChar w:fldCharType="begin"/>
            </w:r>
            <w:r>
              <w:rPr>
                <w:noProof/>
                <w:webHidden/>
              </w:rPr>
              <w:instrText xml:space="preserve"> PAGEREF _Toc214102106 \h </w:instrText>
            </w:r>
            <w:r>
              <w:rPr>
                <w:noProof/>
                <w:webHidden/>
              </w:rPr>
            </w:r>
            <w:r>
              <w:rPr>
                <w:noProof/>
                <w:webHidden/>
              </w:rPr>
              <w:fldChar w:fldCharType="separate"/>
            </w:r>
            <w:r>
              <w:rPr>
                <w:noProof/>
                <w:webHidden/>
              </w:rPr>
              <w:t>5</w:t>
            </w:r>
            <w:r>
              <w:rPr>
                <w:noProof/>
                <w:webHidden/>
              </w:rPr>
              <w:fldChar w:fldCharType="end"/>
            </w:r>
          </w:hyperlink>
        </w:p>
        <w:p w14:paraId="251C66B3" w14:textId="75642436" w:rsidR="00531B73" w:rsidRDefault="00531B73">
          <w:pPr>
            <w:pStyle w:val="TOC1"/>
            <w:tabs>
              <w:tab w:val="right" w:leader="dot" w:pos="9062"/>
            </w:tabs>
            <w:rPr>
              <w:rFonts w:eastAsiaTheme="minorEastAsia"/>
              <w:noProof/>
              <w:kern w:val="2"/>
              <w:sz w:val="24"/>
              <w:szCs w:val="24"/>
              <w:lang w:val="bg-BG" w:eastAsia="bg-BG"/>
              <w14:ligatures w14:val="standardContextual"/>
            </w:rPr>
          </w:pPr>
          <w:hyperlink w:anchor="_Toc214102107" w:history="1">
            <w:r w:rsidRPr="00E32643">
              <w:rPr>
                <w:rStyle w:val="Hyperlink"/>
                <w:rFonts w:ascii="Arial" w:hAnsi="Arial" w:cs="Arial"/>
                <w:b/>
                <w:bCs/>
                <w:noProof/>
              </w:rPr>
              <w:t>Chapter Two: Literature Review</w:t>
            </w:r>
            <w:r>
              <w:rPr>
                <w:noProof/>
                <w:webHidden/>
              </w:rPr>
              <w:tab/>
            </w:r>
            <w:r>
              <w:rPr>
                <w:noProof/>
                <w:webHidden/>
              </w:rPr>
              <w:fldChar w:fldCharType="begin"/>
            </w:r>
            <w:r>
              <w:rPr>
                <w:noProof/>
                <w:webHidden/>
              </w:rPr>
              <w:instrText xml:space="preserve"> PAGEREF _Toc214102107 \h </w:instrText>
            </w:r>
            <w:r>
              <w:rPr>
                <w:noProof/>
                <w:webHidden/>
              </w:rPr>
            </w:r>
            <w:r>
              <w:rPr>
                <w:noProof/>
                <w:webHidden/>
              </w:rPr>
              <w:fldChar w:fldCharType="separate"/>
            </w:r>
            <w:r>
              <w:rPr>
                <w:noProof/>
                <w:webHidden/>
              </w:rPr>
              <w:t>6</w:t>
            </w:r>
            <w:r>
              <w:rPr>
                <w:noProof/>
                <w:webHidden/>
              </w:rPr>
              <w:fldChar w:fldCharType="end"/>
            </w:r>
          </w:hyperlink>
        </w:p>
        <w:p w14:paraId="4D9CA403" w14:textId="0A7C5D24"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8" w:history="1">
            <w:r w:rsidRPr="00E32643">
              <w:rPr>
                <w:rStyle w:val="Hyperlink"/>
                <w:rFonts w:ascii="Arial" w:hAnsi="Arial" w:cs="Arial"/>
                <w:b/>
                <w:bCs/>
                <w:noProof/>
              </w:rPr>
              <w:t>Theoretical Foundations of Crisis Decision Making</w:t>
            </w:r>
            <w:r>
              <w:rPr>
                <w:noProof/>
                <w:webHidden/>
              </w:rPr>
              <w:tab/>
            </w:r>
            <w:r>
              <w:rPr>
                <w:noProof/>
                <w:webHidden/>
              </w:rPr>
              <w:fldChar w:fldCharType="begin"/>
            </w:r>
            <w:r>
              <w:rPr>
                <w:noProof/>
                <w:webHidden/>
              </w:rPr>
              <w:instrText xml:space="preserve"> PAGEREF _Toc214102108 \h </w:instrText>
            </w:r>
            <w:r>
              <w:rPr>
                <w:noProof/>
                <w:webHidden/>
              </w:rPr>
            </w:r>
            <w:r>
              <w:rPr>
                <w:noProof/>
                <w:webHidden/>
              </w:rPr>
              <w:fldChar w:fldCharType="separate"/>
            </w:r>
            <w:r>
              <w:rPr>
                <w:noProof/>
                <w:webHidden/>
              </w:rPr>
              <w:t>6</w:t>
            </w:r>
            <w:r>
              <w:rPr>
                <w:noProof/>
                <w:webHidden/>
              </w:rPr>
              <w:fldChar w:fldCharType="end"/>
            </w:r>
          </w:hyperlink>
        </w:p>
        <w:p w14:paraId="0D4CEFC5" w14:textId="11396340"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09" w:history="1">
            <w:r w:rsidRPr="00E32643">
              <w:rPr>
                <w:rStyle w:val="Hyperlink"/>
                <w:rFonts w:ascii="Arial" w:hAnsi="Arial" w:cs="Arial"/>
                <w:b/>
                <w:bCs/>
                <w:noProof/>
              </w:rPr>
              <w:t>Empirical Evidence on Hospitality Sector Responses</w:t>
            </w:r>
            <w:r>
              <w:rPr>
                <w:noProof/>
                <w:webHidden/>
              </w:rPr>
              <w:tab/>
            </w:r>
            <w:r>
              <w:rPr>
                <w:noProof/>
                <w:webHidden/>
              </w:rPr>
              <w:fldChar w:fldCharType="begin"/>
            </w:r>
            <w:r>
              <w:rPr>
                <w:noProof/>
                <w:webHidden/>
              </w:rPr>
              <w:instrText xml:space="preserve"> PAGEREF _Toc214102109 \h </w:instrText>
            </w:r>
            <w:r>
              <w:rPr>
                <w:noProof/>
                <w:webHidden/>
              </w:rPr>
            </w:r>
            <w:r>
              <w:rPr>
                <w:noProof/>
                <w:webHidden/>
              </w:rPr>
              <w:fldChar w:fldCharType="separate"/>
            </w:r>
            <w:r>
              <w:rPr>
                <w:noProof/>
                <w:webHidden/>
              </w:rPr>
              <w:t>7</w:t>
            </w:r>
            <w:r>
              <w:rPr>
                <w:noProof/>
                <w:webHidden/>
              </w:rPr>
              <w:fldChar w:fldCharType="end"/>
            </w:r>
          </w:hyperlink>
        </w:p>
        <w:p w14:paraId="5B970286" w14:textId="0385A12F"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0" w:history="1">
            <w:r w:rsidRPr="00E32643">
              <w:rPr>
                <w:rStyle w:val="Hyperlink"/>
                <w:rFonts w:ascii="Arial" w:hAnsi="Arial" w:cs="Arial"/>
                <w:b/>
                <w:bCs/>
                <w:noProof/>
                <w:lang w:val="en-US"/>
              </w:rPr>
              <w:t>Information and Analytics in Crisis Contexts</w:t>
            </w:r>
            <w:r>
              <w:rPr>
                <w:noProof/>
                <w:webHidden/>
              </w:rPr>
              <w:tab/>
            </w:r>
            <w:r>
              <w:rPr>
                <w:noProof/>
                <w:webHidden/>
              </w:rPr>
              <w:fldChar w:fldCharType="begin"/>
            </w:r>
            <w:r>
              <w:rPr>
                <w:noProof/>
                <w:webHidden/>
              </w:rPr>
              <w:instrText xml:space="preserve"> PAGEREF _Toc214102110 \h </w:instrText>
            </w:r>
            <w:r>
              <w:rPr>
                <w:noProof/>
                <w:webHidden/>
              </w:rPr>
            </w:r>
            <w:r>
              <w:rPr>
                <w:noProof/>
                <w:webHidden/>
              </w:rPr>
              <w:fldChar w:fldCharType="separate"/>
            </w:r>
            <w:r>
              <w:rPr>
                <w:noProof/>
                <w:webHidden/>
              </w:rPr>
              <w:t>9</w:t>
            </w:r>
            <w:r>
              <w:rPr>
                <w:noProof/>
                <w:webHidden/>
              </w:rPr>
              <w:fldChar w:fldCharType="end"/>
            </w:r>
          </w:hyperlink>
        </w:p>
        <w:p w14:paraId="4B48C418" w14:textId="6B1678B6"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1" w:history="1">
            <w:r w:rsidRPr="00E32643">
              <w:rPr>
                <w:rStyle w:val="Hyperlink"/>
                <w:rFonts w:ascii="Arial" w:hAnsi="Arial" w:cs="Arial"/>
                <w:b/>
                <w:bCs/>
                <w:noProof/>
              </w:rPr>
              <w:t>Stakeholder Engagement under Uncertainty</w:t>
            </w:r>
            <w:r>
              <w:rPr>
                <w:noProof/>
                <w:webHidden/>
              </w:rPr>
              <w:tab/>
            </w:r>
            <w:r>
              <w:rPr>
                <w:noProof/>
                <w:webHidden/>
              </w:rPr>
              <w:fldChar w:fldCharType="begin"/>
            </w:r>
            <w:r>
              <w:rPr>
                <w:noProof/>
                <w:webHidden/>
              </w:rPr>
              <w:instrText xml:space="preserve"> PAGEREF _Toc214102111 \h </w:instrText>
            </w:r>
            <w:r>
              <w:rPr>
                <w:noProof/>
                <w:webHidden/>
              </w:rPr>
            </w:r>
            <w:r>
              <w:rPr>
                <w:noProof/>
                <w:webHidden/>
              </w:rPr>
              <w:fldChar w:fldCharType="separate"/>
            </w:r>
            <w:r>
              <w:rPr>
                <w:noProof/>
                <w:webHidden/>
              </w:rPr>
              <w:t>10</w:t>
            </w:r>
            <w:r>
              <w:rPr>
                <w:noProof/>
                <w:webHidden/>
              </w:rPr>
              <w:fldChar w:fldCharType="end"/>
            </w:r>
          </w:hyperlink>
        </w:p>
        <w:p w14:paraId="41979866" w14:textId="22AECBC1"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2" w:history="1">
            <w:r w:rsidRPr="00E32643">
              <w:rPr>
                <w:rStyle w:val="Hyperlink"/>
                <w:rFonts w:ascii="Arial" w:hAnsi="Arial" w:cs="Arial"/>
                <w:b/>
                <w:bCs/>
                <w:noProof/>
              </w:rPr>
              <w:t>Gap Analysis and Research Opportunities</w:t>
            </w:r>
            <w:r>
              <w:rPr>
                <w:noProof/>
                <w:webHidden/>
              </w:rPr>
              <w:tab/>
            </w:r>
            <w:r>
              <w:rPr>
                <w:noProof/>
                <w:webHidden/>
              </w:rPr>
              <w:fldChar w:fldCharType="begin"/>
            </w:r>
            <w:r>
              <w:rPr>
                <w:noProof/>
                <w:webHidden/>
              </w:rPr>
              <w:instrText xml:space="preserve"> PAGEREF _Toc214102112 \h </w:instrText>
            </w:r>
            <w:r>
              <w:rPr>
                <w:noProof/>
                <w:webHidden/>
              </w:rPr>
            </w:r>
            <w:r>
              <w:rPr>
                <w:noProof/>
                <w:webHidden/>
              </w:rPr>
              <w:fldChar w:fldCharType="separate"/>
            </w:r>
            <w:r>
              <w:rPr>
                <w:noProof/>
                <w:webHidden/>
              </w:rPr>
              <w:t>11</w:t>
            </w:r>
            <w:r>
              <w:rPr>
                <w:noProof/>
                <w:webHidden/>
              </w:rPr>
              <w:fldChar w:fldCharType="end"/>
            </w:r>
          </w:hyperlink>
        </w:p>
        <w:p w14:paraId="6FBE4610" w14:textId="63A230E5" w:rsidR="00531B73" w:rsidRDefault="00531B73">
          <w:pPr>
            <w:pStyle w:val="TOC1"/>
            <w:tabs>
              <w:tab w:val="right" w:leader="dot" w:pos="9062"/>
            </w:tabs>
            <w:rPr>
              <w:rFonts w:eastAsiaTheme="minorEastAsia"/>
              <w:noProof/>
              <w:kern w:val="2"/>
              <w:sz w:val="24"/>
              <w:szCs w:val="24"/>
              <w:lang w:val="bg-BG" w:eastAsia="bg-BG"/>
              <w14:ligatures w14:val="standardContextual"/>
            </w:rPr>
          </w:pPr>
          <w:hyperlink w:anchor="_Toc214102113" w:history="1">
            <w:r w:rsidRPr="00E32643">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_Toc214102113 \h </w:instrText>
            </w:r>
            <w:r>
              <w:rPr>
                <w:noProof/>
                <w:webHidden/>
              </w:rPr>
            </w:r>
            <w:r>
              <w:rPr>
                <w:noProof/>
                <w:webHidden/>
              </w:rPr>
              <w:fldChar w:fldCharType="separate"/>
            </w:r>
            <w:r>
              <w:rPr>
                <w:noProof/>
                <w:webHidden/>
              </w:rPr>
              <w:t>12</w:t>
            </w:r>
            <w:r>
              <w:rPr>
                <w:noProof/>
                <w:webHidden/>
              </w:rPr>
              <w:fldChar w:fldCharType="end"/>
            </w:r>
          </w:hyperlink>
        </w:p>
        <w:p w14:paraId="7192B8D0" w14:textId="47178883"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4" w:history="1">
            <w:r w:rsidRPr="00E32643">
              <w:rPr>
                <w:rStyle w:val="Hyperlink"/>
                <w:rFonts w:ascii="Arial" w:hAnsi="Arial" w:cs="Arial"/>
                <w:b/>
                <w:bCs/>
                <w:noProof/>
              </w:rPr>
              <w:t>Research Design and Philosophical Foundations</w:t>
            </w:r>
            <w:r>
              <w:rPr>
                <w:noProof/>
                <w:webHidden/>
              </w:rPr>
              <w:tab/>
            </w:r>
            <w:r>
              <w:rPr>
                <w:noProof/>
                <w:webHidden/>
              </w:rPr>
              <w:fldChar w:fldCharType="begin"/>
            </w:r>
            <w:r>
              <w:rPr>
                <w:noProof/>
                <w:webHidden/>
              </w:rPr>
              <w:instrText xml:space="preserve"> PAGEREF _Toc214102114 \h </w:instrText>
            </w:r>
            <w:r>
              <w:rPr>
                <w:noProof/>
                <w:webHidden/>
              </w:rPr>
            </w:r>
            <w:r>
              <w:rPr>
                <w:noProof/>
                <w:webHidden/>
              </w:rPr>
              <w:fldChar w:fldCharType="separate"/>
            </w:r>
            <w:r>
              <w:rPr>
                <w:noProof/>
                <w:webHidden/>
              </w:rPr>
              <w:t>12</w:t>
            </w:r>
            <w:r>
              <w:rPr>
                <w:noProof/>
                <w:webHidden/>
              </w:rPr>
              <w:fldChar w:fldCharType="end"/>
            </w:r>
          </w:hyperlink>
        </w:p>
        <w:p w14:paraId="24C8FE12" w14:textId="724CD646"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5" w:history="1">
            <w:r w:rsidRPr="00E32643">
              <w:rPr>
                <w:rStyle w:val="Hyperlink"/>
                <w:rFonts w:ascii="Arial" w:hAnsi="Arial" w:cs="Arial"/>
                <w:b/>
                <w:bCs/>
                <w:noProof/>
              </w:rPr>
              <w:t>Protocol Registration and Transparency</w:t>
            </w:r>
            <w:r>
              <w:rPr>
                <w:noProof/>
                <w:webHidden/>
              </w:rPr>
              <w:tab/>
            </w:r>
            <w:r>
              <w:rPr>
                <w:noProof/>
                <w:webHidden/>
              </w:rPr>
              <w:fldChar w:fldCharType="begin"/>
            </w:r>
            <w:r>
              <w:rPr>
                <w:noProof/>
                <w:webHidden/>
              </w:rPr>
              <w:instrText xml:space="preserve"> PAGEREF _Toc214102115 \h </w:instrText>
            </w:r>
            <w:r>
              <w:rPr>
                <w:noProof/>
                <w:webHidden/>
              </w:rPr>
            </w:r>
            <w:r>
              <w:rPr>
                <w:noProof/>
                <w:webHidden/>
              </w:rPr>
              <w:fldChar w:fldCharType="separate"/>
            </w:r>
            <w:r>
              <w:rPr>
                <w:noProof/>
                <w:webHidden/>
              </w:rPr>
              <w:t>13</w:t>
            </w:r>
            <w:r>
              <w:rPr>
                <w:noProof/>
                <w:webHidden/>
              </w:rPr>
              <w:fldChar w:fldCharType="end"/>
            </w:r>
          </w:hyperlink>
        </w:p>
        <w:p w14:paraId="4DC7D1C7" w14:textId="11EF4334"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6" w:history="1">
            <w:r w:rsidRPr="00E32643">
              <w:rPr>
                <w:rStyle w:val="Hyperlink"/>
                <w:rFonts w:ascii="Arial" w:hAnsi="Arial" w:cs="Arial"/>
                <w:b/>
                <w:bCs/>
                <w:noProof/>
              </w:rPr>
              <w:t>Search Strategy and Information Sources</w:t>
            </w:r>
            <w:r>
              <w:rPr>
                <w:noProof/>
                <w:webHidden/>
              </w:rPr>
              <w:tab/>
            </w:r>
            <w:r>
              <w:rPr>
                <w:noProof/>
                <w:webHidden/>
              </w:rPr>
              <w:fldChar w:fldCharType="begin"/>
            </w:r>
            <w:r>
              <w:rPr>
                <w:noProof/>
                <w:webHidden/>
              </w:rPr>
              <w:instrText xml:space="preserve"> PAGEREF _Toc214102116 \h </w:instrText>
            </w:r>
            <w:r>
              <w:rPr>
                <w:noProof/>
                <w:webHidden/>
              </w:rPr>
            </w:r>
            <w:r>
              <w:rPr>
                <w:noProof/>
                <w:webHidden/>
              </w:rPr>
              <w:fldChar w:fldCharType="separate"/>
            </w:r>
            <w:r>
              <w:rPr>
                <w:noProof/>
                <w:webHidden/>
              </w:rPr>
              <w:t>13</w:t>
            </w:r>
            <w:r>
              <w:rPr>
                <w:noProof/>
                <w:webHidden/>
              </w:rPr>
              <w:fldChar w:fldCharType="end"/>
            </w:r>
          </w:hyperlink>
        </w:p>
        <w:p w14:paraId="05C7A5F3" w14:textId="358D068D"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7" w:history="1">
            <w:r w:rsidRPr="00E32643">
              <w:rPr>
                <w:rStyle w:val="Hyperlink"/>
                <w:rFonts w:ascii="Arial" w:hAnsi="Arial" w:cs="Arial"/>
                <w:b/>
                <w:bCs/>
                <w:noProof/>
              </w:rPr>
              <w:t>Eligibility Criteria</w:t>
            </w:r>
            <w:r>
              <w:rPr>
                <w:noProof/>
                <w:webHidden/>
              </w:rPr>
              <w:tab/>
            </w:r>
            <w:r>
              <w:rPr>
                <w:noProof/>
                <w:webHidden/>
              </w:rPr>
              <w:fldChar w:fldCharType="begin"/>
            </w:r>
            <w:r>
              <w:rPr>
                <w:noProof/>
                <w:webHidden/>
              </w:rPr>
              <w:instrText xml:space="preserve"> PAGEREF _Toc214102117 \h </w:instrText>
            </w:r>
            <w:r>
              <w:rPr>
                <w:noProof/>
                <w:webHidden/>
              </w:rPr>
            </w:r>
            <w:r>
              <w:rPr>
                <w:noProof/>
                <w:webHidden/>
              </w:rPr>
              <w:fldChar w:fldCharType="separate"/>
            </w:r>
            <w:r>
              <w:rPr>
                <w:noProof/>
                <w:webHidden/>
              </w:rPr>
              <w:t>13</w:t>
            </w:r>
            <w:r>
              <w:rPr>
                <w:noProof/>
                <w:webHidden/>
              </w:rPr>
              <w:fldChar w:fldCharType="end"/>
            </w:r>
          </w:hyperlink>
        </w:p>
        <w:p w14:paraId="573608E8" w14:textId="2210DC2C"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8" w:history="1">
            <w:r w:rsidRPr="00E32643">
              <w:rPr>
                <w:rStyle w:val="Hyperlink"/>
                <w:rFonts w:ascii="Arial" w:hAnsi="Arial" w:cs="Arial"/>
                <w:b/>
                <w:bCs/>
                <w:noProof/>
              </w:rPr>
              <w:t>Study Selection Process</w:t>
            </w:r>
            <w:r>
              <w:rPr>
                <w:noProof/>
                <w:webHidden/>
              </w:rPr>
              <w:tab/>
            </w:r>
            <w:r>
              <w:rPr>
                <w:noProof/>
                <w:webHidden/>
              </w:rPr>
              <w:fldChar w:fldCharType="begin"/>
            </w:r>
            <w:r>
              <w:rPr>
                <w:noProof/>
                <w:webHidden/>
              </w:rPr>
              <w:instrText xml:space="preserve"> PAGEREF _Toc214102118 \h </w:instrText>
            </w:r>
            <w:r>
              <w:rPr>
                <w:noProof/>
                <w:webHidden/>
              </w:rPr>
            </w:r>
            <w:r>
              <w:rPr>
                <w:noProof/>
                <w:webHidden/>
              </w:rPr>
              <w:fldChar w:fldCharType="separate"/>
            </w:r>
            <w:r>
              <w:rPr>
                <w:noProof/>
                <w:webHidden/>
              </w:rPr>
              <w:t>14</w:t>
            </w:r>
            <w:r>
              <w:rPr>
                <w:noProof/>
                <w:webHidden/>
              </w:rPr>
              <w:fldChar w:fldCharType="end"/>
            </w:r>
          </w:hyperlink>
        </w:p>
        <w:p w14:paraId="4F009DDF" w14:textId="25B1A71C"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19" w:history="1">
            <w:r w:rsidRPr="00E32643">
              <w:rPr>
                <w:rStyle w:val="Hyperlink"/>
                <w:rFonts w:ascii="Arial" w:hAnsi="Arial" w:cs="Arial"/>
                <w:b/>
                <w:bCs/>
                <w:noProof/>
              </w:rPr>
              <w:t>Data Extraction and Quality Appraisal</w:t>
            </w:r>
            <w:r>
              <w:rPr>
                <w:noProof/>
                <w:webHidden/>
              </w:rPr>
              <w:tab/>
            </w:r>
            <w:r>
              <w:rPr>
                <w:noProof/>
                <w:webHidden/>
              </w:rPr>
              <w:fldChar w:fldCharType="begin"/>
            </w:r>
            <w:r>
              <w:rPr>
                <w:noProof/>
                <w:webHidden/>
              </w:rPr>
              <w:instrText xml:space="preserve"> PAGEREF _Toc214102119 \h </w:instrText>
            </w:r>
            <w:r>
              <w:rPr>
                <w:noProof/>
                <w:webHidden/>
              </w:rPr>
            </w:r>
            <w:r>
              <w:rPr>
                <w:noProof/>
                <w:webHidden/>
              </w:rPr>
              <w:fldChar w:fldCharType="separate"/>
            </w:r>
            <w:r>
              <w:rPr>
                <w:noProof/>
                <w:webHidden/>
              </w:rPr>
              <w:t>15</w:t>
            </w:r>
            <w:r>
              <w:rPr>
                <w:noProof/>
                <w:webHidden/>
              </w:rPr>
              <w:fldChar w:fldCharType="end"/>
            </w:r>
          </w:hyperlink>
        </w:p>
        <w:p w14:paraId="65B55BEF" w14:textId="4C2500F1"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20" w:history="1">
            <w:r w:rsidRPr="00E32643">
              <w:rPr>
                <w:rStyle w:val="Hyperlink"/>
                <w:rFonts w:ascii="Arial" w:hAnsi="Arial" w:cs="Arial"/>
                <w:b/>
                <w:bCs/>
                <w:noProof/>
              </w:rPr>
              <w:t>Data Synthesis and Ethical Considerations</w:t>
            </w:r>
            <w:r>
              <w:rPr>
                <w:noProof/>
                <w:webHidden/>
              </w:rPr>
              <w:tab/>
            </w:r>
            <w:r>
              <w:rPr>
                <w:noProof/>
                <w:webHidden/>
              </w:rPr>
              <w:fldChar w:fldCharType="begin"/>
            </w:r>
            <w:r>
              <w:rPr>
                <w:noProof/>
                <w:webHidden/>
              </w:rPr>
              <w:instrText xml:space="preserve"> PAGEREF _Toc214102120 \h </w:instrText>
            </w:r>
            <w:r>
              <w:rPr>
                <w:noProof/>
                <w:webHidden/>
              </w:rPr>
            </w:r>
            <w:r>
              <w:rPr>
                <w:noProof/>
                <w:webHidden/>
              </w:rPr>
              <w:fldChar w:fldCharType="separate"/>
            </w:r>
            <w:r>
              <w:rPr>
                <w:noProof/>
                <w:webHidden/>
              </w:rPr>
              <w:t>16</w:t>
            </w:r>
            <w:r>
              <w:rPr>
                <w:noProof/>
                <w:webHidden/>
              </w:rPr>
              <w:fldChar w:fldCharType="end"/>
            </w:r>
          </w:hyperlink>
        </w:p>
        <w:p w14:paraId="7994DD8D" w14:textId="5B5A4077" w:rsidR="00531B73" w:rsidRDefault="00531B73">
          <w:pPr>
            <w:pStyle w:val="TOC1"/>
            <w:tabs>
              <w:tab w:val="right" w:leader="dot" w:pos="9062"/>
            </w:tabs>
            <w:rPr>
              <w:rFonts w:eastAsiaTheme="minorEastAsia"/>
              <w:noProof/>
              <w:kern w:val="2"/>
              <w:sz w:val="24"/>
              <w:szCs w:val="24"/>
              <w:lang w:val="bg-BG" w:eastAsia="bg-BG"/>
              <w14:ligatures w14:val="standardContextual"/>
            </w:rPr>
          </w:pPr>
          <w:hyperlink w:anchor="_Toc214102121" w:history="1">
            <w:r w:rsidRPr="00E32643">
              <w:rPr>
                <w:rStyle w:val="Hyperlink"/>
                <w:rFonts w:ascii="Arial" w:hAnsi="Arial" w:cs="Arial"/>
                <w:b/>
                <w:bCs/>
                <w:noProof/>
              </w:rPr>
              <w:t>Chapter 4: Discussion and Analysis</w:t>
            </w:r>
            <w:r>
              <w:rPr>
                <w:noProof/>
                <w:webHidden/>
              </w:rPr>
              <w:tab/>
            </w:r>
            <w:r>
              <w:rPr>
                <w:noProof/>
                <w:webHidden/>
              </w:rPr>
              <w:fldChar w:fldCharType="begin"/>
            </w:r>
            <w:r>
              <w:rPr>
                <w:noProof/>
                <w:webHidden/>
              </w:rPr>
              <w:instrText xml:space="preserve"> PAGEREF _Toc214102121 \h </w:instrText>
            </w:r>
            <w:r>
              <w:rPr>
                <w:noProof/>
                <w:webHidden/>
              </w:rPr>
            </w:r>
            <w:r>
              <w:rPr>
                <w:noProof/>
                <w:webHidden/>
              </w:rPr>
              <w:fldChar w:fldCharType="separate"/>
            </w:r>
            <w:r>
              <w:rPr>
                <w:noProof/>
                <w:webHidden/>
              </w:rPr>
              <w:t>16</w:t>
            </w:r>
            <w:r>
              <w:rPr>
                <w:noProof/>
                <w:webHidden/>
              </w:rPr>
              <w:fldChar w:fldCharType="end"/>
            </w:r>
          </w:hyperlink>
        </w:p>
        <w:p w14:paraId="5F04627B" w14:textId="1DB5DDF0"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22" w:history="1">
            <w:r w:rsidRPr="00E32643">
              <w:rPr>
                <w:rStyle w:val="Hyperlink"/>
                <w:rFonts w:ascii="Arial" w:hAnsi="Arial" w:cs="Arial"/>
                <w:b/>
                <w:bCs/>
                <w:noProof/>
              </w:rPr>
              <w:t>Principal Agency Relationship Framework.</w:t>
            </w:r>
            <w:r>
              <w:rPr>
                <w:noProof/>
                <w:webHidden/>
              </w:rPr>
              <w:tab/>
            </w:r>
            <w:r>
              <w:rPr>
                <w:noProof/>
                <w:webHidden/>
              </w:rPr>
              <w:fldChar w:fldCharType="begin"/>
            </w:r>
            <w:r>
              <w:rPr>
                <w:noProof/>
                <w:webHidden/>
              </w:rPr>
              <w:instrText xml:space="preserve"> PAGEREF _Toc214102122 \h </w:instrText>
            </w:r>
            <w:r>
              <w:rPr>
                <w:noProof/>
                <w:webHidden/>
              </w:rPr>
            </w:r>
            <w:r>
              <w:rPr>
                <w:noProof/>
                <w:webHidden/>
              </w:rPr>
              <w:fldChar w:fldCharType="separate"/>
            </w:r>
            <w:r>
              <w:rPr>
                <w:noProof/>
                <w:webHidden/>
              </w:rPr>
              <w:t>16</w:t>
            </w:r>
            <w:r>
              <w:rPr>
                <w:noProof/>
                <w:webHidden/>
              </w:rPr>
              <w:fldChar w:fldCharType="end"/>
            </w:r>
          </w:hyperlink>
        </w:p>
        <w:p w14:paraId="4642F70E" w14:textId="3350AC69"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23" w:history="1">
            <w:r w:rsidRPr="00E32643">
              <w:rPr>
                <w:rStyle w:val="Hyperlink"/>
                <w:rFonts w:ascii="Arial" w:hAnsi="Arial" w:cs="Arial"/>
                <w:b/>
                <w:bCs/>
                <w:noProof/>
              </w:rPr>
              <w:t>Management Interface and Organizational Structures.</w:t>
            </w:r>
            <w:r>
              <w:rPr>
                <w:noProof/>
                <w:webHidden/>
              </w:rPr>
              <w:tab/>
            </w:r>
            <w:r>
              <w:rPr>
                <w:noProof/>
                <w:webHidden/>
              </w:rPr>
              <w:fldChar w:fldCharType="begin"/>
            </w:r>
            <w:r>
              <w:rPr>
                <w:noProof/>
                <w:webHidden/>
              </w:rPr>
              <w:instrText xml:space="preserve"> PAGEREF _Toc214102123 \h </w:instrText>
            </w:r>
            <w:r>
              <w:rPr>
                <w:noProof/>
                <w:webHidden/>
              </w:rPr>
            </w:r>
            <w:r>
              <w:rPr>
                <w:noProof/>
                <w:webHidden/>
              </w:rPr>
              <w:fldChar w:fldCharType="separate"/>
            </w:r>
            <w:r>
              <w:rPr>
                <w:noProof/>
                <w:webHidden/>
              </w:rPr>
              <w:t>17</w:t>
            </w:r>
            <w:r>
              <w:rPr>
                <w:noProof/>
                <w:webHidden/>
              </w:rPr>
              <w:fldChar w:fldCharType="end"/>
            </w:r>
          </w:hyperlink>
        </w:p>
        <w:p w14:paraId="120C9CEB" w14:textId="5C9BE988" w:rsidR="00531B73" w:rsidRDefault="00531B73">
          <w:pPr>
            <w:pStyle w:val="TOC2"/>
            <w:tabs>
              <w:tab w:val="right" w:leader="dot" w:pos="9062"/>
            </w:tabs>
            <w:rPr>
              <w:rFonts w:eastAsiaTheme="minorEastAsia"/>
              <w:noProof/>
              <w:kern w:val="2"/>
              <w:sz w:val="24"/>
              <w:szCs w:val="24"/>
              <w:lang w:val="bg-BG" w:eastAsia="bg-BG"/>
              <w14:ligatures w14:val="standardContextual"/>
            </w:rPr>
          </w:pPr>
          <w:hyperlink w:anchor="_Toc214102124" w:history="1">
            <w:r w:rsidRPr="00E32643">
              <w:rPr>
                <w:rStyle w:val="Hyperlink"/>
                <w:rFonts w:ascii="Arial" w:hAnsi="Arial" w:cs="Arial"/>
                <w:b/>
                <w:bCs/>
                <w:noProof/>
              </w:rPr>
              <w:t>Client Engagement and Creation.</w:t>
            </w:r>
            <w:r>
              <w:rPr>
                <w:noProof/>
                <w:webHidden/>
              </w:rPr>
              <w:tab/>
            </w:r>
            <w:r>
              <w:rPr>
                <w:noProof/>
                <w:webHidden/>
              </w:rPr>
              <w:fldChar w:fldCharType="begin"/>
            </w:r>
            <w:r>
              <w:rPr>
                <w:noProof/>
                <w:webHidden/>
              </w:rPr>
              <w:instrText xml:space="preserve"> PAGEREF _Toc214102124 \h </w:instrText>
            </w:r>
            <w:r>
              <w:rPr>
                <w:noProof/>
                <w:webHidden/>
              </w:rPr>
            </w:r>
            <w:r>
              <w:rPr>
                <w:noProof/>
                <w:webHidden/>
              </w:rPr>
              <w:fldChar w:fldCharType="separate"/>
            </w:r>
            <w:r>
              <w:rPr>
                <w:noProof/>
                <w:webHidden/>
              </w:rPr>
              <w:t>17</w:t>
            </w:r>
            <w:r>
              <w:rPr>
                <w:noProof/>
                <w:webHidden/>
              </w:rPr>
              <w:fldChar w:fldCharType="end"/>
            </w:r>
          </w:hyperlink>
        </w:p>
        <w:p w14:paraId="08ECAC21" w14:textId="110E37E2" w:rsidR="00531B73" w:rsidRDefault="00531B73">
          <w:pPr>
            <w:pStyle w:val="TOC1"/>
            <w:tabs>
              <w:tab w:val="right" w:leader="dot" w:pos="9062"/>
            </w:tabs>
            <w:rPr>
              <w:rFonts w:eastAsiaTheme="minorEastAsia"/>
              <w:noProof/>
              <w:kern w:val="2"/>
              <w:sz w:val="24"/>
              <w:szCs w:val="24"/>
              <w:lang w:val="bg-BG" w:eastAsia="bg-BG"/>
              <w14:ligatures w14:val="standardContextual"/>
            </w:rPr>
          </w:pPr>
          <w:hyperlink w:anchor="_Toc214102125" w:history="1">
            <w:r w:rsidRPr="00E32643">
              <w:rPr>
                <w:rStyle w:val="Hyperlink"/>
                <w:rFonts w:ascii="Arial" w:hAnsi="Arial" w:cs="Arial"/>
                <w:b/>
                <w:bCs/>
                <w:noProof/>
              </w:rPr>
              <w:t>Chapter 5: Conclusion</w:t>
            </w:r>
            <w:r>
              <w:rPr>
                <w:noProof/>
                <w:webHidden/>
              </w:rPr>
              <w:tab/>
            </w:r>
            <w:r>
              <w:rPr>
                <w:noProof/>
                <w:webHidden/>
              </w:rPr>
              <w:fldChar w:fldCharType="begin"/>
            </w:r>
            <w:r>
              <w:rPr>
                <w:noProof/>
                <w:webHidden/>
              </w:rPr>
              <w:instrText xml:space="preserve"> PAGEREF _Toc214102125 \h </w:instrText>
            </w:r>
            <w:r>
              <w:rPr>
                <w:noProof/>
                <w:webHidden/>
              </w:rPr>
            </w:r>
            <w:r>
              <w:rPr>
                <w:noProof/>
                <w:webHidden/>
              </w:rPr>
              <w:fldChar w:fldCharType="separate"/>
            </w:r>
            <w:r>
              <w:rPr>
                <w:noProof/>
                <w:webHidden/>
              </w:rPr>
              <w:t>19</w:t>
            </w:r>
            <w:r>
              <w:rPr>
                <w:noProof/>
                <w:webHidden/>
              </w:rPr>
              <w:fldChar w:fldCharType="end"/>
            </w:r>
          </w:hyperlink>
        </w:p>
        <w:p w14:paraId="7A942FC6" w14:textId="537137BE" w:rsidR="00531B73" w:rsidRDefault="00531B73">
          <w:pPr>
            <w:pStyle w:val="TOC1"/>
            <w:tabs>
              <w:tab w:val="right" w:leader="dot" w:pos="9062"/>
            </w:tabs>
            <w:rPr>
              <w:rFonts w:eastAsiaTheme="minorEastAsia"/>
              <w:noProof/>
              <w:kern w:val="2"/>
              <w:sz w:val="24"/>
              <w:szCs w:val="24"/>
              <w:lang w:val="bg-BG" w:eastAsia="bg-BG"/>
              <w14:ligatures w14:val="standardContextual"/>
            </w:rPr>
          </w:pPr>
          <w:hyperlink w:anchor="_Toc214102126" w:history="1">
            <w:r w:rsidRPr="00E3264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_Toc214102126 \h </w:instrText>
            </w:r>
            <w:r>
              <w:rPr>
                <w:noProof/>
                <w:webHidden/>
              </w:rPr>
            </w:r>
            <w:r>
              <w:rPr>
                <w:noProof/>
                <w:webHidden/>
              </w:rPr>
              <w:fldChar w:fldCharType="separate"/>
            </w:r>
            <w:r>
              <w:rPr>
                <w:noProof/>
                <w:webHidden/>
              </w:rPr>
              <w:t>20</w:t>
            </w:r>
            <w:r>
              <w:rPr>
                <w:noProof/>
                <w:webHidden/>
              </w:rPr>
              <w:fldChar w:fldCharType="end"/>
            </w:r>
          </w:hyperlink>
        </w:p>
        <w:p w14:paraId="14277B1B" w14:textId="21F9AB34" w:rsidR="00991123" w:rsidRDefault="00991123">
          <w:r>
            <w:rPr>
              <w:b/>
              <w:bCs/>
            </w:rPr>
            <w:fldChar w:fldCharType="end"/>
          </w:r>
        </w:p>
      </w:sdtContent>
    </w:sdt>
    <w:p w14:paraId="338D3D47" w14:textId="77777777" w:rsidR="00132D7D" w:rsidRDefault="00132D7D"/>
    <w:p w14:paraId="32F29D79" w14:textId="77777777" w:rsidR="00132D7D" w:rsidRDefault="00132D7D"/>
    <w:p w14:paraId="4D06FAF5" w14:textId="77777777" w:rsidR="00132D7D" w:rsidRDefault="00132D7D"/>
    <w:p w14:paraId="7FCB7C6E" w14:textId="77777777" w:rsidR="00132D7D" w:rsidRDefault="00132D7D"/>
    <w:p w14:paraId="31031C64" w14:textId="77777777" w:rsidR="00132D7D" w:rsidRPr="00072E1A" w:rsidRDefault="00132D7D" w:rsidP="00072E1A">
      <w:pPr>
        <w:pStyle w:val="Heading1"/>
        <w:jc w:val="center"/>
        <w:rPr>
          <w:rFonts w:ascii="Arial" w:hAnsi="Arial" w:cs="Arial"/>
          <w:b/>
          <w:bCs/>
          <w:color w:val="000000" w:themeColor="text1"/>
          <w:sz w:val="28"/>
          <w:szCs w:val="28"/>
        </w:rPr>
      </w:pPr>
      <w:bookmarkStart w:id="0" w:name="_Toc214102099"/>
      <w:r w:rsidRPr="00072E1A">
        <w:rPr>
          <w:rFonts w:ascii="Arial" w:hAnsi="Arial" w:cs="Arial"/>
          <w:b/>
          <w:bCs/>
          <w:color w:val="000000" w:themeColor="text1"/>
          <w:sz w:val="28"/>
          <w:szCs w:val="28"/>
        </w:rPr>
        <w:lastRenderedPageBreak/>
        <w:t>Chapter One: Introduction</w:t>
      </w:r>
      <w:bookmarkEnd w:id="0"/>
    </w:p>
    <w:p w14:paraId="5F64E41F" w14:textId="77777777" w:rsidR="00132D7D" w:rsidRPr="00072E1A" w:rsidRDefault="00132D7D" w:rsidP="00991123">
      <w:pPr>
        <w:pStyle w:val="Heading2"/>
        <w:rPr>
          <w:rFonts w:ascii="Arial" w:hAnsi="Arial" w:cs="Arial"/>
          <w:b/>
          <w:bCs/>
          <w:color w:val="000000" w:themeColor="text1"/>
          <w:sz w:val="24"/>
          <w:szCs w:val="24"/>
        </w:rPr>
      </w:pPr>
      <w:bookmarkStart w:id="1" w:name="_Toc214102100"/>
      <w:r w:rsidRPr="00072E1A">
        <w:rPr>
          <w:rFonts w:ascii="Arial" w:hAnsi="Arial" w:cs="Arial"/>
          <w:b/>
          <w:bCs/>
          <w:color w:val="000000" w:themeColor="text1"/>
          <w:sz w:val="24"/>
          <w:szCs w:val="24"/>
        </w:rPr>
        <w:t>Background and Context</w:t>
      </w:r>
      <w:bookmarkEnd w:id="1"/>
    </w:p>
    <w:p w14:paraId="3C905127" w14:textId="2173D979" w:rsidR="00132D7D" w:rsidRPr="00132D7D" w:rsidRDefault="00072E1A" w:rsidP="00132D7D">
      <w:pPr>
        <w:spacing w:line="360" w:lineRule="auto"/>
        <w:rPr>
          <w:rFonts w:ascii="Arial" w:hAnsi="Arial" w:cs="Arial"/>
        </w:rPr>
      </w:pPr>
      <w:r>
        <w:rPr>
          <w:rFonts w:ascii="Arial" w:hAnsi="Arial" w:cs="Arial"/>
        </w:rPr>
        <w:t xml:space="preserve">   </w:t>
      </w:r>
      <w:r w:rsidR="00132D7D" w:rsidRPr="00132D7D">
        <w:rPr>
          <w:rFonts w:ascii="Arial" w:hAnsi="Arial" w:cs="Arial"/>
        </w:rPr>
        <w:t>The very rise of the COVID-19 outbreak at the beginning of 2020 was a spontaneous indicator of something the world had never experienced. What began as a personal health issue gradually evolved into a significant economic and operational challenge, eventually acquiring sinister connotations. This has particularly negatively affected the hotel business due to the pandemic; governments of all countries are implementing various mitigation measures, including lockdowns in their states, international border closures, and social distancing (focused on reducing the spread of the virus) (Gössling et al., 2020). As much as society needed such measures based on the principles of population health theory, their impact proved catastrophic to the hotel industry, as hotels failed and record-low occupancy rates were experienced in the industry's history.</w:t>
      </w:r>
    </w:p>
    <w:p w14:paraId="0786217C" w14:textId="3C5847A4" w:rsidR="00132D7D" w:rsidRPr="00866D97" w:rsidRDefault="00072E1A" w:rsidP="00132D7D">
      <w:pPr>
        <w:spacing w:line="360" w:lineRule="auto"/>
        <w:rPr>
          <w:rFonts w:ascii="Arial" w:hAnsi="Arial" w:cs="Arial"/>
          <w:lang w:val="bg-BG"/>
        </w:rPr>
      </w:pPr>
      <w:r>
        <w:rPr>
          <w:rFonts w:ascii="Arial" w:hAnsi="Arial" w:cs="Arial"/>
        </w:rPr>
        <w:t xml:space="preserve">  </w:t>
      </w:r>
      <w:r w:rsidR="00132D7D" w:rsidRPr="00132D7D">
        <w:rPr>
          <w:rFonts w:ascii="Arial" w:hAnsi="Arial" w:cs="Arial"/>
        </w:rPr>
        <w:t>The hotel industry in the UK was at the epicentre of this crisis, as it comprises a substantial part of the UK's tourist economy.</w:t>
      </w:r>
      <w:r w:rsidR="00575117" w:rsidRPr="00575117">
        <w:rPr>
          <w:rFonts w:ascii="Arial" w:hAnsi="Arial" w:cs="Arial"/>
        </w:rPr>
        <w:t xml:space="preserve"> </w:t>
      </w:r>
      <w:r w:rsidR="00866D97" w:rsidRPr="00866D97">
        <w:rPr>
          <w:rFonts w:ascii="Arial" w:hAnsi="Arial" w:cs="Arial"/>
          <w:lang w:val="bg-BG"/>
        </w:rPr>
        <w:t>Data from the Office for National Statistics (ONS, 2020) indicates that the output of the "Hotels and Accommodation" sub-industry in July 2020 was merely 36.8% of its level in July 2019, illustrating the significant economic disruption resulting from statewide restrictions and the decline in travel demand</w:t>
      </w:r>
      <w:r w:rsidR="00866D97">
        <w:rPr>
          <w:rFonts w:ascii="Arial" w:hAnsi="Arial" w:cs="Arial"/>
        </w:rPr>
        <w:t xml:space="preserve"> </w:t>
      </w:r>
      <w:r w:rsidR="00575117">
        <w:rPr>
          <w:rFonts w:ascii="Arial" w:hAnsi="Arial" w:cs="Arial"/>
        </w:rPr>
        <w:t>(ons.gov.uk.,2020).</w:t>
      </w:r>
      <w:r w:rsidR="00132D7D" w:rsidRPr="00132D7D">
        <w:rPr>
          <w:rFonts w:ascii="Arial" w:hAnsi="Arial" w:cs="Arial"/>
        </w:rPr>
        <w:t xml:space="preserve"> The managers and decision-makers within the hotels were operating in an environment characterised by significant uncertainty and a rapidly changing regulatory framework; access to appropriate and high-quality information was exceptionally low. The new existing greater disruption required a new, updated paradigm of operation than what the industry had been carrying on with over those decades, making them believe that such an extraordinary disruption had been sufficiently witnessed (Gössling et al., 2020). This placed managers in the big stakes decision making which had to somehow balance on the numerous urgent factors involved in both situations simultaneously. Ultimately how are you also going to secure the re-establishment of both guest and staff health and safety, how are you going to continue operating within unfixed interacting governmental prescriptions and how are you going to maintain the conservatory approval of the employee or stakeholder on the organisations behalf during such times of uncertainty.</w:t>
      </w:r>
    </w:p>
    <w:p w14:paraId="3FBF3D22" w14:textId="23FAA6E2" w:rsidR="00132D7D" w:rsidRPr="00132D7D" w:rsidRDefault="00072E1A" w:rsidP="00132D7D">
      <w:pPr>
        <w:spacing w:line="360" w:lineRule="auto"/>
        <w:rPr>
          <w:rFonts w:ascii="Arial" w:hAnsi="Arial" w:cs="Arial"/>
        </w:rPr>
      </w:pPr>
      <w:r>
        <w:rPr>
          <w:rFonts w:ascii="Arial" w:hAnsi="Arial" w:cs="Arial"/>
        </w:rPr>
        <w:t xml:space="preserve">  </w:t>
      </w:r>
      <w:r w:rsidR="00132D7D" w:rsidRPr="00132D7D">
        <w:rPr>
          <w:rFonts w:ascii="Arial" w:hAnsi="Arial" w:cs="Arial"/>
        </w:rPr>
        <w:t>Th</w:t>
      </w:r>
      <w:r w:rsidR="00575117">
        <w:rPr>
          <w:rFonts w:ascii="Arial" w:hAnsi="Arial" w:cs="Arial"/>
        </w:rPr>
        <w:t>is</w:t>
      </w:r>
      <w:r w:rsidR="00132D7D" w:rsidRPr="00132D7D">
        <w:rPr>
          <w:rFonts w:ascii="Arial" w:hAnsi="Arial" w:cs="Arial"/>
        </w:rPr>
        <w:t xml:space="preserve"> did not come on a grand scale but were issues that bridged the realignment issues in operations. Hotel managers were forced to make significant strategic decisions that could ensure their short-term survival and competitiveness in the long term (Gössling et al., 2020). These were prepared regarding workforce control, adapting to the new health. Additionally, safety requirements, principal work cycle modifications in service delivery, and strategic turns of agility in the digital transformation infrastructure require a review of the relationship with stakeholders, including workers, guests, suppliers, and investors.</w:t>
      </w:r>
    </w:p>
    <w:p w14:paraId="269905D7" w14:textId="77777777" w:rsidR="00132D7D" w:rsidRPr="00072E1A" w:rsidRDefault="00132D7D" w:rsidP="00991123">
      <w:pPr>
        <w:pStyle w:val="Heading2"/>
        <w:rPr>
          <w:rFonts w:ascii="Arial" w:hAnsi="Arial" w:cs="Arial"/>
          <w:b/>
          <w:bCs/>
          <w:color w:val="000000" w:themeColor="text1"/>
          <w:sz w:val="24"/>
          <w:szCs w:val="24"/>
        </w:rPr>
      </w:pPr>
      <w:bookmarkStart w:id="2" w:name="_Toc214102101"/>
      <w:r w:rsidRPr="00072E1A">
        <w:rPr>
          <w:rFonts w:ascii="Arial" w:hAnsi="Arial" w:cs="Arial"/>
          <w:b/>
          <w:bCs/>
          <w:color w:val="000000" w:themeColor="text1"/>
          <w:sz w:val="24"/>
          <w:szCs w:val="24"/>
        </w:rPr>
        <w:lastRenderedPageBreak/>
        <w:t>Research Problem and Significance</w:t>
      </w:r>
      <w:bookmarkEnd w:id="2"/>
    </w:p>
    <w:p w14:paraId="5781BD54" w14:textId="0FC7CA92"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Despite the significant shift in the scale of the hospitality industry due to the pandemic, the preexisting knowledge has presented the macro-level economic understanding to the maximum, considering the aggregate outcomes along with investigating the tourism flows and revenues, as well as employment measurements (Aldao et al., 2022; Zeng et al., 2021). These studies, although informative regarding the macro-economic consequences of the pandemic, reveal little about the micro-level mechanisms of decision-making that informed the organisational response and performance at the programmatic level of the individual hotel. This represents a significant departure from both academic and practical knowledge, particularly in the current state of the UK hospitality industry.</w:t>
      </w:r>
    </w:p>
    <w:p w14:paraId="27493082" w14:textId="36009116"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Learning about these micro levels of decision-making processes has significant theoretical and practical implications due to a combination of interdependent motivations. First of all, in principle, there exists an urgency of transferring the loaded onto the originality of service-based industries, the investigation how a borrowed design of a crisis decision making including an OODA (Observe, Orient, Decide, Act) loop developed in the military environment (Ivari, 2019) or the PDCA (Plan-Do-Check-Act) cycle developed in a manufacturing organisation (Deming, 2000). Hotels not only exist within complex stakeholder ecologies, but are also experientially product-based; they are typified by a heavy stake in human capital and interpersonal relations, which can be considered as diagnosis-independent and context-independent elements of their operational nature.</w:t>
      </w:r>
    </w:p>
    <w:p w14:paraId="3DD6C1C5" w14:textId="55E4889A"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 xml:space="preserve">Second, the practical point, which relates to the hospitality practitioners, is </w:t>
      </w:r>
      <w:r w:rsidR="00575117">
        <w:rPr>
          <w:rFonts w:ascii="Arial" w:hAnsi="Arial" w:cs="Arial"/>
        </w:rPr>
        <w:t>large</w:t>
      </w:r>
      <w:r w:rsidR="00132D7D" w:rsidRPr="00132D7D">
        <w:rPr>
          <w:rFonts w:ascii="Arial" w:hAnsi="Arial" w:cs="Arial"/>
        </w:rPr>
        <w:t>. Hotel managers and executives require evidence-based systems and approaches to enhance the organisational fitness to future crises, whether the pandemic, natural disaster, economic recession, or any other unforeseen disruption (Gössling et al., 2020). The systematic search for decision-making instruments employed in response to the COVID-19 situation and their evaluation of the options that have performed best, as well as the conditions that facilitated practical work, can provide valuable insights for preparing crisis management and response.</w:t>
      </w:r>
    </w:p>
    <w:p w14:paraId="72D47489" w14:textId="6ED4FF53"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Third, policymakers and industry representative bodies, such as the UK Hospitality, were interested in the research findings, and evidence-based decision-making will then indicate the development of specific support systems, regulations, market landmarks, and industry standards to improve or supplement industry interests during crises (Gössling et al., 2020). This data may be used to achieve a more efficient working relationship between the population and government, and to provide more responsive policy coverage in the event of new crises.</w:t>
      </w:r>
    </w:p>
    <w:p w14:paraId="5B87A108" w14:textId="77777777" w:rsidR="00132D7D" w:rsidRPr="00991123" w:rsidRDefault="00132D7D" w:rsidP="00991123">
      <w:pPr>
        <w:pStyle w:val="Heading2"/>
        <w:rPr>
          <w:rFonts w:ascii="Arial" w:hAnsi="Arial" w:cs="Arial"/>
          <w:b/>
          <w:bCs/>
          <w:color w:val="000000" w:themeColor="text1"/>
          <w:sz w:val="24"/>
          <w:szCs w:val="24"/>
        </w:rPr>
      </w:pPr>
      <w:bookmarkStart w:id="3" w:name="_Toc202956388"/>
      <w:bookmarkStart w:id="4" w:name="_Toc214102102"/>
      <w:r w:rsidRPr="00991123">
        <w:rPr>
          <w:rFonts w:ascii="Arial" w:hAnsi="Arial" w:cs="Arial"/>
          <w:b/>
          <w:bCs/>
          <w:color w:val="000000" w:themeColor="text1"/>
          <w:sz w:val="24"/>
          <w:szCs w:val="24"/>
        </w:rPr>
        <w:lastRenderedPageBreak/>
        <w:t>Research Aim</w:t>
      </w:r>
      <w:bookmarkEnd w:id="3"/>
      <w:bookmarkEnd w:id="4"/>
    </w:p>
    <w:p w14:paraId="7D399415" w14:textId="3EF06D65"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This study aims to critically review and synthesise evidence on the decision-making frameworks and practices employed by managers in the UK hotel sector during the COVID-19 pandemic, as well as their impact on operational resilience, financial performance, and stakeholder satisfaction.</w:t>
      </w:r>
    </w:p>
    <w:p w14:paraId="24F2E437" w14:textId="77777777" w:rsidR="00132D7D" w:rsidRPr="00991123" w:rsidRDefault="00132D7D" w:rsidP="00991123">
      <w:pPr>
        <w:pStyle w:val="Heading2"/>
        <w:rPr>
          <w:rFonts w:ascii="Arial" w:hAnsi="Arial" w:cs="Arial"/>
          <w:b/>
          <w:bCs/>
          <w:color w:val="000000" w:themeColor="text1"/>
          <w:sz w:val="24"/>
          <w:szCs w:val="24"/>
        </w:rPr>
      </w:pPr>
      <w:bookmarkStart w:id="5" w:name="_Toc202956389"/>
      <w:bookmarkStart w:id="6" w:name="_Toc214102103"/>
      <w:r w:rsidRPr="00991123">
        <w:rPr>
          <w:rFonts w:ascii="Arial" w:hAnsi="Arial" w:cs="Arial"/>
          <w:b/>
          <w:bCs/>
          <w:color w:val="000000" w:themeColor="text1"/>
          <w:sz w:val="24"/>
          <w:szCs w:val="24"/>
        </w:rPr>
        <w:t>Research Objectives</w:t>
      </w:r>
      <w:bookmarkEnd w:id="5"/>
      <w:bookmarkEnd w:id="6"/>
    </w:p>
    <w:p w14:paraId="1529CBC1" w14:textId="77777777" w:rsidR="00132D7D" w:rsidRPr="00132D7D" w:rsidRDefault="00132D7D" w:rsidP="00623E64">
      <w:pPr>
        <w:spacing w:line="360" w:lineRule="auto"/>
        <w:rPr>
          <w:rFonts w:ascii="Arial" w:hAnsi="Arial" w:cs="Arial"/>
        </w:rPr>
      </w:pPr>
      <w:r w:rsidRPr="00132D7D">
        <w:rPr>
          <w:rFonts w:ascii="Arial" w:hAnsi="Arial" w:cs="Arial"/>
        </w:rPr>
        <w:t>1. Identify typologies and models of decision-making frameworks and theories used by UK hotel managers through the pandemic.</w:t>
      </w:r>
    </w:p>
    <w:p w14:paraId="7F7A604F" w14:textId="77777777" w:rsidR="00132D7D" w:rsidRPr="00132D7D" w:rsidRDefault="00132D7D" w:rsidP="00623E64">
      <w:pPr>
        <w:spacing w:line="360" w:lineRule="auto"/>
        <w:rPr>
          <w:rFonts w:ascii="Arial" w:hAnsi="Arial" w:cs="Arial"/>
        </w:rPr>
      </w:pPr>
      <w:r w:rsidRPr="00132D7D">
        <w:rPr>
          <w:rFonts w:ascii="Arial" w:hAnsi="Arial" w:cs="Arial"/>
        </w:rPr>
        <w:t>2. Evaluate the effectiveness of operational decisions (workforce decisions, health and safety protocols) and strategic decisions (diversification of service, digital transformation) to continue hotel performance.</w:t>
      </w:r>
    </w:p>
    <w:p w14:paraId="14CDB58E" w14:textId="77777777" w:rsidR="00132D7D" w:rsidRPr="00132D7D" w:rsidRDefault="00132D7D" w:rsidP="00623E64">
      <w:pPr>
        <w:spacing w:line="360" w:lineRule="auto"/>
        <w:rPr>
          <w:rFonts w:ascii="Arial" w:hAnsi="Arial" w:cs="Arial"/>
        </w:rPr>
      </w:pPr>
      <w:r w:rsidRPr="00132D7D">
        <w:rPr>
          <w:rFonts w:ascii="Arial" w:hAnsi="Arial" w:cs="Arial"/>
        </w:rPr>
        <w:t>3. Analyse the relevance and value of information sources (internal systems, external advisories) used in decision-making.</w:t>
      </w:r>
    </w:p>
    <w:p w14:paraId="32BACFFE" w14:textId="77777777" w:rsidR="00132D7D" w:rsidRPr="00132D7D" w:rsidRDefault="00132D7D" w:rsidP="00623E64">
      <w:pPr>
        <w:spacing w:line="360" w:lineRule="auto"/>
        <w:rPr>
          <w:rFonts w:ascii="Arial" w:hAnsi="Arial" w:cs="Arial"/>
        </w:rPr>
      </w:pPr>
      <w:r w:rsidRPr="00132D7D">
        <w:rPr>
          <w:rFonts w:ascii="Arial" w:hAnsi="Arial" w:cs="Arial"/>
        </w:rPr>
        <w:t>4. Critique stakeholder engagement practices (employee communication, guest relations, supplier assimilation), for how they shaped decisions by management.</w:t>
      </w:r>
    </w:p>
    <w:p w14:paraId="43CA2115" w14:textId="77777777" w:rsidR="00132D7D" w:rsidRPr="00132D7D" w:rsidRDefault="00132D7D" w:rsidP="00623E64">
      <w:pPr>
        <w:spacing w:line="360" w:lineRule="auto"/>
        <w:rPr>
          <w:rFonts w:ascii="Arial" w:hAnsi="Arial" w:cs="Arial"/>
        </w:rPr>
      </w:pPr>
      <w:r w:rsidRPr="00132D7D">
        <w:rPr>
          <w:rFonts w:ascii="Arial" w:hAnsi="Arial" w:cs="Arial"/>
        </w:rPr>
        <w:t>5. Create a decision-making model to inform context-specific crisis management for the UK hotel sector.</w:t>
      </w:r>
    </w:p>
    <w:p w14:paraId="3C640C5A" w14:textId="77777777" w:rsidR="00132D7D" w:rsidRPr="00991123" w:rsidRDefault="00132D7D" w:rsidP="00991123">
      <w:pPr>
        <w:pStyle w:val="Heading2"/>
        <w:rPr>
          <w:rFonts w:ascii="Arial" w:hAnsi="Arial" w:cs="Arial"/>
          <w:b/>
          <w:bCs/>
          <w:color w:val="000000" w:themeColor="text1"/>
          <w:sz w:val="24"/>
          <w:szCs w:val="24"/>
        </w:rPr>
      </w:pPr>
      <w:bookmarkStart w:id="7" w:name="_Toc202956390"/>
      <w:bookmarkStart w:id="8" w:name="_Toc214102104"/>
      <w:r w:rsidRPr="00991123">
        <w:rPr>
          <w:rFonts w:ascii="Arial" w:hAnsi="Arial" w:cs="Arial"/>
          <w:b/>
          <w:bCs/>
          <w:color w:val="000000" w:themeColor="text1"/>
          <w:sz w:val="24"/>
          <w:szCs w:val="24"/>
        </w:rPr>
        <w:t>Research Questions</w:t>
      </w:r>
      <w:bookmarkEnd w:id="7"/>
      <w:bookmarkEnd w:id="8"/>
    </w:p>
    <w:p w14:paraId="653ABDD9" w14:textId="77777777" w:rsidR="00132D7D" w:rsidRPr="00132D7D" w:rsidRDefault="00132D7D" w:rsidP="00623E64">
      <w:pPr>
        <w:spacing w:line="360" w:lineRule="auto"/>
        <w:rPr>
          <w:rFonts w:ascii="Arial" w:hAnsi="Arial" w:cs="Arial"/>
        </w:rPr>
      </w:pPr>
      <w:r w:rsidRPr="00132D7D">
        <w:rPr>
          <w:rFonts w:ascii="Arial" w:hAnsi="Arial" w:cs="Arial"/>
        </w:rPr>
        <w:t xml:space="preserve">1. What decision-making frameworks and models were hotel managers in the UK using during COVID-19? </w:t>
      </w:r>
    </w:p>
    <w:p w14:paraId="19920FEA" w14:textId="77777777" w:rsidR="00132D7D" w:rsidRPr="00132D7D" w:rsidRDefault="00132D7D" w:rsidP="00623E64">
      <w:pPr>
        <w:spacing w:line="360" w:lineRule="auto"/>
        <w:rPr>
          <w:rFonts w:ascii="Arial" w:hAnsi="Arial" w:cs="Arial"/>
        </w:rPr>
      </w:pPr>
      <w:r w:rsidRPr="00132D7D">
        <w:rPr>
          <w:rFonts w:ascii="Arial" w:hAnsi="Arial" w:cs="Arial"/>
        </w:rPr>
        <w:t xml:space="preserve">2. How did the operational and strategic decisions link with key performance indicators through measures (occupancy, RevPAR, guest satisfaction)? </w:t>
      </w:r>
    </w:p>
    <w:p w14:paraId="137954EF" w14:textId="77777777" w:rsidR="00132D7D" w:rsidRPr="00132D7D" w:rsidRDefault="00132D7D" w:rsidP="00623E64">
      <w:pPr>
        <w:spacing w:line="360" w:lineRule="auto"/>
        <w:rPr>
          <w:rFonts w:ascii="Arial" w:hAnsi="Arial" w:cs="Arial"/>
        </w:rPr>
      </w:pPr>
      <w:r w:rsidRPr="00132D7D">
        <w:rPr>
          <w:rFonts w:ascii="Arial" w:hAnsi="Arial" w:cs="Arial"/>
        </w:rPr>
        <w:t>3. What was the perceived reliability of internal (Business Intelligence dashboards) and external information (government advisories, industry reports), and which were used most frequently?</w:t>
      </w:r>
    </w:p>
    <w:p w14:paraId="30BC0EE5" w14:textId="77777777" w:rsidR="00132D7D" w:rsidRPr="00132D7D" w:rsidRDefault="00132D7D" w:rsidP="00623E64">
      <w:pPr>
        <w:spacing w:line="360" w:lineRule="auto"/>
        <w:rPr>
          <w:rFonts w:ascii="Arial" w:hAnsi="Arial" w:cs="Arial"/>
        </w:rPr>
      </w:pPr>
      <w:r w:rsidRPr="00132D7D">
        <w:rPr>
          <w:rFonts w:ascii="Arial" w:hAnsi="Arial" w:cs="Arial"/>
        </w:rPr>
        <w:t>4. How did managers access stakeholders (employees, guests, suppliers), and how did stakeholders influence decision outcomes?</w:t>
      </w:r>
    </w:p>
    <w:p w14:paraId="39943844" w14:textId="77777777" w:rsidR="00132D7D" w:rsidRPr="00132D7D" w:rsidRDefault="00132D7D" w:rsidP="00623E64">
      <w:pPr>
        <w:spacing w:line="360" w:lineRule="auto"/>
        <w:rPr>
          <w:rFonts w:ascii="Arial" w:hAnsi="Arial" w:cs="Arial"/>
        </w:rPr>
      </w:pPr>
      <w:r w:rsidRPr="00132D7D">
        <w:rPr>
          <w:rFonts w:ascii="Arial" w:hAnsi="Arial" w:cs="Arial"/>
        </w:rPr>
        <w:t>5. Which aspects of these practices could be captured within a substantive decision-making model for future crises?</w:t>
      </w:r>
    </w:p>
    <w:p w14:paraId="063F50B7" w14:textId="77777777" w:rsidR="00132D7D" w:rsidRPr="00991123" w:rsidRDefault="00132D7D" w:rsidP="00991123">
      <w:pPr>
        <w:pStyle w:val="Heading2"/>
        <w:rPr>
          <w:rFonts w:ascii="Arial" w:hAnsi="Arial" w:cs="Arial"/>
          <w:b/>
          <w:bCs/>
          <w:color w:val="000000" w:themeColor="text1"/>
          <w:sz w:val="24"/>
          <w:szCs w:val="24"/>
        </w:rPr>
      </w:pPr>
      <w:bookmarkStart w:id="9" w:name="_Toc214102105"/>
      <w:r w:rsidRPr="00991123">
        <w:rPr>
          <w:rFonts w:ascii="Arial" w:hAnsi="Arial" w:cs="Arial"/>
          <w:b/>
          <w:bCs/>
          <w:color w:val="000000" w:themeColor="text1"/>
          <w:sz w:val="24"/>
          <w:szCs w:val="24"/>
        </w:rPr>
        <w:lastRenderedPageBreak/>
        <w:t>Hypotheses</w:t>
      </w:r>
      <w:bookmarkEnd w:id="9"/>
    </w:p>
    <w:p w14:paraId="46081EF3" w14:textId="77777777" w:rsidR="00132D7D" w:rsidRPr="00132D7D" w:rsidRDefault="00132D7D" w:rsidP="00623E64">
      <w:pPr>
        <w:numPr>
          <w:ilvl w:val="0"/>
          <w:numId w:val="1"/>
        </w:numPr>
        <w:spacing w:line="360" w:lineRule="auto"/>
        <w:rPr>
          <w:rFonts w:ascii="Arial" w:hAnsi="Arial" w:cs="Arial"/>
        </w:rPr>
      </w:pPr>
      <w:r w:rsidRPr="00132D7D">
        <w:rPr>
          <w:rFonts w:ascii="Arial" w:hAnsi="Arial" w:cs="Arial"/>
        </w:rPr>
        <w:t>H1: For hotels that adopted structured decision-making processes (OODA loop, PDCA cycle), declines in occupancy and revenue were significantly smaller than those of properties based on less structured approaches.</w:t>
      </w:r>
    </w:p>
    <w:p w14:paraId="40981908" w14:textId="77777777" w:rsidR="00132D7D" w:rsidRPr="00132D7D" w:rsidRDefault="00132D7D" w:rsidP="00623E64">
      <w:pPr>
        <w:numPr>
          <w:ilvl w:val="0"/>
          <w:numId w:val="1"/>
        </w:numPr>
        <w:spacing w:line="360" w:lineRule="auto"/>
        <w:rPr>
          <w:rFonts w:ascii="Arial" w:hAnsi="Arial" w:cs="Arial"/>
        </w:rPr>
      </w:pPr>
      <w:r w:rsidRPr="00132D7D">
        <w:rPr>
          <w:rFonts w:ascii="Arial" w:hAnsi="Arial" w:cs="Arial"/>
        </w:rPr>
        <w:t>H2: Stakeholder engagement and communication, notably with employees, and assurance protocols for guests positively correlated with guest satisfaction and retention metrics.</w:t>
      </w:r>
    </w:p>
    <w:p w14:paraId="2605300F" w14:textId="77777777" w:rsidR="00132D7D" w:rsidRPr="00132D7D" w:rsidRDefault="00132D7D" w:rsidP="00623E64">
      <w:pPr>
        <w:numPr>
          <w:ilvl w:val="0"/>
          <w:numId w:val="1"/>
        </w:numPr>
        <w:spacing w:line="360" w:lineRule="auto"/>
        <w:rPr>
          <w:rFonts w:ascii="Arial" w:hAnsi="Arial" w:cs="Arial"/>
        </w:rPr>
      </w:pPr>
      <w:r w:rsidRPr="00132D7D">
        <w:rPr>
          <w:rFonts w:ascii="Arial" w:hAnsi="Arial" w:cs="Arial"/>
        </w:rPr>
        <w:t>H3: Hotels that utilised real-time analytics platforms to track local booking trends and infection rates achieved positive outcomes through revenue recovery strategies, including pricing actions and the adoption of real-time reporting responses.</w:t>
      </w:r>
    </w:p>
    <w:p w14:paraId="3011755C" w14:textId="77777777" w:rsidR="00132D7D" w:rsidRPr="00991123" w:rsidRDefault="00132D7D" w:rsidP="00991123">
      <w:pPr>
        <w:pStyle w:val="Heading2"/>
        <w:rPr>
          <w:rFonts w:ascii="Arial" w:hAnsi="Arial" w:cs="Arial"/>
          <w:b/>
          <w:bCs/>
          <w:color w:val="000000" w:themeColor="text1"/>
          <w:sz w:val="24"/>
          <w:szCs w:val="24"/>
        </w:rPr>
      </w:pPr>
      <w:bookmarkStart w:id="10" w:name="_Toc214102106"/>
      <w:r w:rsidRPr="00991123">
        <w:rPr>
          <w:rFonts w:ascii="Arial" w:hAnsi="Arial" w:cs="Arial"/>
          <w:b/>
          <w:bCs/>
          <w:color w:val="000000" w:themeColor="text1"/>
          <w:sz w:val="24"/>
          <w:szCs w:val="24"/>
        </w:rPr>
        <w:t>Structure of the Dissertation</w:t>
      </w:r>
      <w:bookmarkEnd w:id="10"/>
    </w:p>
    <w:p w14:paraId="28D00FF5" w14:textId="28A18D24" w:rsidR="00132D7D" w:rsidRPr="00132D7D" w:rsidRDefault="00072E1A" w:rsidP="00623E64">
      <w:pPr>
        <w:spacing w:line="360" w:lineRule="auto"/>
        <w:rPr>
          <w:rFonts w:ascii="Arial" w:hAnsi="Arial" w:cs="Arial"/>
          <w:lang w:val="en-US"/>
        </w:rPr>
      </w:pPr>
      <w:r>
        <w:rPr>
          <w:rFonts w:ascii="Arial" w:hAnsi="Arial" w:cs="Arial"/>
          <w:lang w:val="en-US"/>
        </w:rPr>
        <w:t xml:space="preserve"> </w:t>
      </w:r>
      <w:r w:rsidR="00132D7D" w:rsidRPr="00132D7D">
        <w:rPr>
          <w:rFonts w:ascii="Arial" w:hAnsi="Arial" w:cs="Arial"/>
          <w:lang w:val="en-US"/>
        </w:rPr>
        <w:t>The dissertation is structured to present a comprehensive and logical analysis of Hotel UK's decision-making during the COVID-19 pandemic. The second chapter, as a subsequent chapter to this introductory chapter, provides a critical review of the literature directly related to the topic, theories of decision-making, and hospitality industry resiliency. Chapter Three describes the research methodology, including the data collection and data analysis methods. Chapter Four presents the findings of empirical research. Additionally, it explains the findings in relation to existing theories and practices. Finally, Chapter five concludes with major lessons learnt, suggests measures to be undertaken, and states the shortcomings of the research or avenues for further research.</w:t>
      </w:r>
    </w:p>
    <w:p w14:paraId="5100F30F" w14:textId="77777777" w:rsidR="00132D7D" w:rsidRPr="00132D7D" w:rsidRDefault="00132D7D" w:rsidP="00623E64">
      <w:pPr>
        <w:spacing w:line="360" w:lineRule="auto"/>
        <w:rPr>
          <w:lang w:val="en-US"/>
        </w:rPr>
      </w:pPr>
      <w:r w:rsidRPr="00132D7D">
        <w:rPr>
          <w:rFonts w:ascii="Arial" w:hAnsi="Arial" w:cs="Arial"/>
          <w:lang w:val="en-US"/>
        </w:rPr>
        <w:br w:type="page"/>
      </w:r>
    </w:p>
    <w:p w14:paraId="2C79641C" w14:textId="77777777" w:rsidR="00132D7D" w:rsidRPr="00991123" w:rsidRDefault="00132D7D" w:rsidP="00991123">
      <w:pPr>
        <w:pStyle w:val="Heading1"/>
        <w:jc w:val="center"/>
        <w:rPr>
          <w:rFonts w:ascii="Arial" w:hAnsi="Arial" w:cs="Arial"/>
          <w:b/>
          <w:bCs/>
          <w:color w:val="000000" w:themeColor="text1"/>
          <w:sz w:val="28"/>
          <w:szCs w:val="28"/>
        </w:rPr>
      </w:pPr>
      <w:bookmarkStart w:id="11" w:name="_Toc214102107"/>
      <w:r w:rsidRPr="00991123">
        <w:rPr>
          <w:rFonts w:ascii="Arial" w:hAnsi="Arial" w:cs="Arial"/>
          <w:b/>
          <w:bCs/>
          <w:color w:val="000000" w:themeColor="text1"/>
          <w:sz w:val="28"/>
          <w:szCs w:val="28"/>
        </w:rPr>
        <w:lastRenderedPageBreak/>
        <w:t>Chapter Two: Literature Review</w:t>
      </w:r>
      <w:bookmarkEnd w:id="11"/>
    </w:p>
    <w:p w14:paraId="480261F5" w14:textId="77777777" w:rsidR="00132D7D" w:rsidRPr="008F4624" w:rsidRDefault="00132D7D" w:rsidP="00991123">
      <w:pPr>
        <w:pStyle w:val="Heading2"/>
        <w:rPr>
          <w:rFonts w:ascii="Arial" w:hAnsi="Arial" w:cs="Arial"/>
          <w:b/>
          <w:bCs/>
          <w:color w:val="000000" w:themeColor="text1"/>
          <w:sz w:val="24"/>
          <w:szCs w:val="24"/>
        </w:rPr>
      </w:pPr>
      <w:bookmarkStart w:id="12" w:name="_Toc214102108"/>
      <w:r w:rsidRPr="008F4624">
        <w:rPr>
          <w:rFonts w:ascii="Arial" w:hAnsi="Arial" w:cs="Arial"/>
          <w:b/>
          <w:bCs/>
          <w:color w:val="000000" w:themeColor="text1"/>
          <w:sz w:val="24"/>
          <w:szCs w:val="24"/>
        </w:rPr>
        <w:t>Theoretical Foundations of Crisis Decision Making</w:t>
      </w:r>
      <w:bookmarkEnd w:id="12"/>
    </w:p>
    <w:p w14:paraId="1E74E167" w14:textId="01C208E8"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comparison of cross-cases demonstrates several tendencies regarding the impact of analysis methods on the quality of the research. The quantitative data in Groot Bluemink (2011) are the most reliable, according to standardised practices and open reporting of data, which combines objective data, making it clear that the results are likely robust and can be replicated. However, single-context focus, by its nature, restricts generalizability, even in the case of high internal validity, which demonstrates that quantitative approaches excel in replicability but have limited breadth and depth (Mohajan, 2020).</w:t>
      </w:r>
    </w:p>
    <w:p w14:paraId="04F7E764" w14:textId="1E0AE168"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mixed-methods design of Zwart and Enthoven (2013) demonstrates that triangulation enables the integration of both the guarantees of quantitative reliability and the contextual richness of qualitative research. Nevertheless, the mere use of metiss is not enough; it requires systematic integration, with apparent convergence or even divergence between the methods. According to Cooper and Schindler (2014), explicit reconciliation is a quality of triangulation that should not be shown in parallel.</w:t>
      </w:r>
    </w:p>
    <w:p w14:paraId="357498EE" w14:textId="271F2D8D"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use of purely qualitative methods in Adriaansen (2013) and Veraluwe (2013) serves as an excellent and insightful approach to a complex phenomenon that quantitative methods would not reveal certain significant peculiarities about. They both show that systematic coding, as well as theoretical grounding, complements construct validity. Nevertheless, they both experience the same difficulties with reliability complications due to a single coder not being checked by inter-coders and by members. This aligns with the claim of Noble and Heale (2022), who argue that qualitative research must have clear verification procedures.</w:t>
      </w:r>
    </w:p>
    <w:p w14:paraId="551BC5BD" w14:textId="4F5B770F"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One of the most important findings is related to the transparency of methodological reporting. The theses that include elaborate analysis procedures allow for the evaluation of quality. In contrast, theses that do not consider such evaluation often include less detailed documentation, which limits the reader's ability to evaluate claims independently. According to Mohajan (2020), quality assessment involves transparent reporting of decisions, limitations, and other potential interpretations.</w:t>
      </w:r>
    </w:p>
    <w:p w14:paraId="257DD75A" w14:textId="4C90A592"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discrepancies between the reported requirements of theoretical quality and practical application are most significant in the context of validation strategies. Although literature places considerable focus on various validation procedures, the majority of validated theses used minimal validation methods, except for simple execution, which implies that translating abstract validation into concrete steps is difficult among researchers at the bachelor's level.</w:t>
      </w:r>
    </w:p>
    <w:p w14:paraId="1C931AA8" w14:textId="77777777" w:rsidR="00623E64" w:rsidRDefault="00623E64" w:rsidP="00132D7D">
      <w:pPr>
        <w:rPr>
          <w:b/>
          <w:bCs/>
        </w:rPr>
      </w:pPr>
    </w:p>
    <w:p w14:paraId="67BB5C8D" w14:textId="7892389F" w:rsidR="00132D7D" w:rsidRPr="008F4624" w:rsidRDefault="00132D7D" w:rsidP="008F4624">
      <w:pPr>
        <w:pStyle w:val="Heading2"/>
        <w:rPr>
          <w:rFonts w:ascii="Arial" w:hAnsi="Arial" w:cs="Arial"/>
          <w:b/>
          <w:bCs/>
          <w:color w:val="000000" w:themeColor="text1"/>
          <w:sz w:val="24"/>
          <w:szCs w:val="24"/>
        </w:rPr>
      </w:pPr>
      <w:bookmarkStart w:id="13" w:name="_Toc214102109"/>
      <w:r w:rsidRPr="008F4624">
        <w:rPr>
          <w:rFonts w:ascii="Arial" w:hAnsi="Arial" w:cs="Arial"/>
          <w:b/>
          <w:bCs/>
          <w:color w:val="000000" w:themeColor="text1"/>
          <w:sz w:val="24"/>
          <w:szCs w:val="24"/>
        </w:rPr>
        <w:lastRenderedPageBreak/>
        <w:t>Empirical Evidence on Hospitality Sector Responses</w:t>
      </w:r>
      <w:bookmarkEnd w:id="13"/>
    </w:p>
    <w:p w14:paraId="19DA8AA8" w14:textId="21DEB300"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COVID-19 pandemic generated a substantial amount of empirical literature that clearly demonstrated the UK hotels' vulnerability to systemic shocks. Extended industry reports published in 2021 have also recorded that hotels in the United Kingdom had registered disastrous occupancy rates as vacancies dropped to a devastating 90% in April 2020, the initial month of national lockdown (Chong &amp; Rudkin, 2020). This historic decline in demand led to immediate and severe financial hardship, leaving most hotels bankrupt. As a result, the vast majority of hotels implemented mass furloughs and joined the UK Government's Coronavirus Job Retention Scheme. The alleviation has led to the evasion of permanent jobs or employment, as it is the lifeline that is a necessity. The state of emergency can be translated as the sector was not in a position to adapt to its customary routines of functioning and support individual jobs.</w:t>
      </w:r>
    </w:p>
    <w:p w14:paraId="553254B1" w14:textId="62D66EE4" w:rsidR="004152F6" w:rsidRPr="004152F6" w:rsidRDefault="00072E1A" w:rsidP="004152F6">
      <w:pPr>
        <w:spacing w:line="360" w:lineRule="auto"/>
        <w:rPr>
          <w:rFonts w:ascii="Arial" w:hAnsi="Arial" w:cs="Arial"/>
          <w:lang w:val="bg-BG"/>
        </w:rPr>
      </w:pPr>
      <w:r>
        <w:rPr>
          <w:rFonts w:ascii="Arial" w:hAnsi="Arial" w:cs="Arial"/>
        </w:rPr>
        <w:t xml:space="preserve">  </w:t>
      </w:r>
      <w:r w:rsidR="00132D7D" w:rsidRPr="00132D7D">
        <w:rPr>
          <w:rFonts w:ascii="Arial" w:hAnsi="Arial" w:cs="Arial"/>
        </w:rPr>
        <w:t>In addition to the employment issue, the substantive work conducted by Chong and Rudkin provided another clue on how various countries globally succeeded in addressing the challenges of supply chain disruption during the pandemic in a multifaceted and at times unstable fashion (Chong &amp; Rudkin, 2020). Hotels were also renegotiating contracts that had previously experienced fluctuations in supplier availability and even delivery delays. The fundamental amenities, such as the model laundry facilities, provision of food and beverages, and cleaning facilities, among others, were drastically affected.</w:t>
      </w:r>
      <w:r w:rsidR="004152F6" w:rsidRPr="004152F6">
        <w:rPr>
          <w:rFonts w:ascii="Arial" w:hAnsi="Arial" w:cs="Arial"/>
          <w:lang w:val="bg-BG"/>
        </w:rPr>
        <w:t>Laundry operations were impeded by personnel shortages, social distancing mandates, and postponed delivery of linen and detergents, resulting in a protracted service turnaround. Food and beverage services faced less menu selections and increased dependence on pre-packaged or frozen items due to supply chain interruptions and limitations on in-house eating. Housekeeping and cleaning operations necessitated improved hygiene practices, supplementary staff training, and heightened utilization of personal protective equipment, resulting in a decrease in the number of rooms serviced daily and an escalation in operational expenses. These disruptions collectively diminished the quality and efficiency of essential hotel services.</w:t>
      </w:r>
    </w:p>
    <w:p w14:paraId="06B4D86F" w14:textId="77777777" w:rsidR="00531B73" w:rsidRDefault="00531B73" w:rsidP="00623E64">
      <w:pPr>
        <w:spacing w:line="360" w:lineRule="auto"/>
        <w:rPr>
          <w:rFonts w:ascii="Arial" w:hAnsi="Arial" w:cs="Arial"/>
        </w:rPr>
      </w:pPr>
    </w:p>
    <w:p w14:paraId="7006050D" w14:textId="17FE028F" w:rsidR="00132D7D" w:rsidRPr="00132D7D" w:rsidRDefault="00132D7D" w:rsidP="00623E64">
      <w:pPr>
        <w:spacing w:line="360" w:lineRule="auto"/>
        <w:rPr>
          <w:rFonts w:ascii="Arial" w:hAnsi="Arial" w:cs="Arial"/>
        </w:rPr>
      </w:pPr>
      <w:r w:rsidRPr="00132D7D">
        <w:rPr>
          <w:rFonts w:ascii="Arial" w:hAnsi="Arial" w:cs="Arial"/>
        </w:rPr>
        <w:t xml:space="preserve"> Hotels had to renegotiate their existing contracts, and in the majority of cases, these negotiations were conducted under highly adverse conditions, with hotels seeking alternative workers to ensure continuity of operations (Chong &amp; Rudkin, 2020). Hotels have faced the necessity of finding new suppliers at a high price and less time to do enough due diligence or strategy, which could have sent quality calibre, which is not optimum and dependency over time over cases, which on equal footing with partnership arrangements would have been more reliable than it otherwise would have been had there been optimum partnership </w:t>
      </w:r>
      <w:r w:rsidRPr="00132D7D">
        <w:rPr>
          <w:rFonts w:ascii="Arial" w:hAnsi="Arial" w:cs="Arial"/>
        </w:rPr>
        <w:lastRenderedPageBreak/>
        <w:t>arrangements in guarantee. It was a crisis-based, crisis-driven approach to handling the supply chain, which was analytically contrasted with the relationship-based, written procurement style used when hotel operations are not at their worst.</w:t>
      </w:r>
    </w:p>
    <w:p w14:paraId="31FCC281" w14:textId="761C8D79"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article by Sigala (2020) is a research article that explores the concept of innovation as a survival technique, as well as narrates the story of how numerous hotels in the UK demonstrated such high degrees of creativity and flexibility in the face of a threat to their survival. The majority of properties soon upgrade and replace the use of human touch with contactless options, such as automated check-in desks, mobile-based, and Internet-based concierge services, which limit human contact between staff and clients. They also helped address unmet health and safety requirements, enhanced operational efficiency, and reduced labour costs (Chong, 2020). In addition to technological evolution, other hotels have gin gone the extra mile, converting the tangible space into entirely new functions of the property that become revenrevenue-generating banquet halls and conference rooms were repurposed as impromptu quarantine centres or served as temporary housing for individuals who needed alternative care facilities the most, such as formerly working personnel in workplaces or those still working in distant offices. They also offer an alternative source of revenue (the traditional business demand of the hotel business would have been very favourable) and furnish a community resource in order to offer lifeblood services (during a national emergency).</w:t>
      </w:r>
    </w:p>
    <w:p w14:paraId="48BE8F3A" w14:textId="17344E2E"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Additionally, in the comparative analysis of the financial performance of various segments within the hotel industry, Ahelegbey et al. (2022) noted that the diffusing effects of crashes and recovery patterns are of a larger magnitude. Their study revealed that chain-affiliated properties (that in most cases have access to and can leverage a centralised system of decision support (advanced business intelligence systems and corporate crisis response teams) and share access to common financial assets displayed properties to be at a much higher revenue per available room (RevPAR) during the crisis. Additionally, the chain-related hotels were found to have returned to business significantly faster once the ban was lifted and demand revived. Independent hotels have found themselves at a significant disadvantage during times of crisis, lacking advanced analytics applications, robust business support mechanisms, and financial cushions. They have substantial grounds, particularly in terms of performance disparities, the focus of source demands, system requirements, and the provision of analytical support in information, which significantly contributes to delivering informed, data-driven, pivotal, and strategic responses in crises.</w:t>
      </w:r>
    </w:p>
    <w:p w14:paraId="51897F08" w14:textId="2DAC62DE" w:rsidR="00132D7D" w:rsidRPr="00132D7D" w:rsidRDefault="00132D7D" w:rsidP="00132D7D">
      <w:pPr>
        <w:rPr>
          <w:lang w:val="en-US"/>
        </w:rPr>
      </w:pPr>
    </w:p>
    <w:p w14:paraId="5B7B2302" w14:textId="77777777" w:rsidR="001A5268" w:rsidRDefault="001A5268" w:rsidP="00132D7D">
      <w:pPr>
        <w:rPr>
          <w:rFonts w:ascii="Arial" w:hAnsi="Arial" w:cs="Arial"/>
          <w:b/>
          <w:bCs/>
          <w:sz w:val="24"/>
          <w:szCs w:val="24"/>
          <w:lang w:val="en-US"/>
        </w:rPr>
      </w:pPr>
      <w:bookmarkStart w:id="14" w:name="_Toc202956394"/>
    </w:p>
    <w:p w14:paraId="3E127E54" w14:textId="77777777" w:rsidR="001A5268" w:rsidRDefault="001A5268" w:rsidP="00132D7D">
      <w:pPr>
        <w:rPr>
          <w:rFonts w:ascii="Arial" w:hAnsi="Arial" w:cs="Arial"/>
          <w:b/>
          <w:bCs/>
          <w:sz w:val="24"/>
          <w:szCs w:val="24"/>
          <w:lang w:val="en-US"/>
        </w:rPr>
      </w:pPr>
    </w:p>
    <w:p w14:paraId="22DB4361" w14:textId="1DFAEAE8" w:rsidR="00132D7D" w:rsidRPr="008F4624" w:rsidRDefault="00132D7D" w:rsidP="008F4624">
      <w:pPr>
        <w:pStyle w:val="Heading2"/>
        <w:rPr>
          <w:rFonts w:ascii="Arial" w:hAnsi="Arial" w:cs="Arial"/>
          <w:b/>
          <w:bCs/>
          <w:color w:val="000000" w:themeColor="text1"/>
          <w:sz w:val="24"/>
          <w:szCs w:val="24"/>
          <w:lang w:val="en-US"/>
        </w:rPr>
      </w:pPr>
      <w:bookmarkStart w:id="15" w:name="_Toc214102110"/>
      <w:r w:rsidRPr="008F4624">
        <w:rPr>
          <w:rFonts w:ascii="Arial" w:hAnsi="Arial" w:cs="Arial"/>
          <w:b/>
          <w:bCs/>
          <w:color w:val="000000" w:themeColor="text1"/>
          <w:sz w:val="24"/>
          <w:szCs w:val="24"/>
          <w:lang w:val="en-US"/>
        </w:rPr>
        <w:t>Information and Analytics in Crisis Contexts</w:t>
      </w:r>
      <w:bookmarkEnd w:id="14"/>
      <w:bookmarkEnd w:id="15"/>
    </w:p>
    <w:p w14:paraId="50B4A22D" w14:textId="62E7C7E8" w:rsidR="00132D7D" w:rsidRPr="00132D7D" w:rsidRDefault="00072E1A" w:rsidP="00623E64">
      <w:pPr>
        <w:spacing w:line="360" w:lineRule="auto"/>
        <w:rPr>
          <w:rFonts w:ascii="Arial" w:hAnsi="Arial" w:cs="Arial"/>
          <w:lang w:val="en-US"/>
        </w:rPr>
      </w:pPr>
      <w:r>
        <w:rPr>
          <w:rFonts w:ascii="Arial" w:hAnsi="Arial" w:cs="Arial"/>
          <w:lang w:val="en-US"/>
        </w:rPr>
        <w:t xml:space="preserve">  </w:t>
      </w:r>
      <w:r w:rsidR="00132D7D" w:rsidRPr="00132D7D">
        <w:rPr>
          <w:rFonts w:ascii="Arial" w:hAnsi="Arial" w:cs="Arial"/>
          <w:lang w:val="en-US"/>
        </w:rPr>
        <w:t>The increased pace of integrating business intelligence and data analytics solutions was among the critical factors that contributed to the impact of the novel coronavirus on the hotel industry. Research by Blengini and Heo (2020) demonstrated beyond a reasonable doubt that hotels using a superior real-time dashboard, which included information from multiple systems, booking engines, market forecasting tools, competitor analysis systems, and neighbourhood statistics regarding an epidemic, enjoyed significant competitive advantages. These consideration-based systems enabled managers to implement dynamic pricing strategies more quickly and precisely than ever, and to adjust rates multiple times a day based on demand trends (Nowak &amp; Pawlowska-Nowak, 2024). Such price elasticity was significant in correcting the revenue losses encountered at extremely low demand levels and capturing the highest possible values in the short term, such as demand. These polished analytics systems, however, enabled the managers to identify and appeal to a new category of segments of the market, the new staycation market, where locals sought local leisure experiences, and to further optimise distribution channel strategies by bi-flowing inventory between online travel agencies, direct booking platforms, and corporate channels through real-time performance feeds.</w:t>
      </w:r>
    </w:p>
    <w:p w14:paraId="3CBE6C31" w14:textId="4FC00D81" w:rsidR="00132D7D" w:rsidRPr="00132D7D" w:rsidRDefault="00072E1A" w:rsidP="00623E64">
      <w:pPr>
        <w:spacing w:line="360" w:lineRule="auto"/>
        <w:rPr>
          <w:rFonts w:ascii="Arial" w:hAnsi="Arial" w:cs="Arial"/>
          <w:lang w:val="en-US"/>
        </w:rPr>
      </w:pPr>
      <w:r>
        <w:rPr>
          <w:rFonts w:ascii="Arial" w:hAnsi="Arial" w:cs="Arial"/>
          <w:lang w:val="en-US"/>
        </w:rPr>
        <w:t xml:space="preserve">  </w:t>
      </w:r>
      <w:r w:rsidR="00132D7D" w:rsidRPr="00132D7D">
        <w:rPr>
          <w:rFonts w:ascii="Arial" w:hAnsi="Arial" w:cs="Arial"/>
          <w:lang w:val="en-US"/>
        </w:rPr>
        <w:t>However, the study by Anwar et al. (2024) made a welcome contribution to this aspect of the situation, as researchers highlighted serious issues with data quality and system integration, which hindered the effectiveness of analytics programs</w:t>
      </w:r>
      <w:r w:rsidR="00CF3FB8">
        <w:rPr>
          <w:rFonts w:ascii="Arial" w:hAnsi="Arial" w:cs="Arial"/>
          <w:lang w:val="en-US"/>
        </w:rPr>
        <w:t xml:space="preserve"> (Look at page 16,table 3.1) </w:t>
      </w:r>
      <w:r w:rsidR="00132D7D" w:rsidRPr="00132D7D">
        <w:rPr>
          <w:rFonts w:ascii="Arial" w:hAnsi="Arial" w:cs="Arial"/>
          <w:lang w:val="en-US"/>
        </w:rPr>
        <w:t xml:space="preserve">, particularly at smaller operator scales. A significant number of independent hotels operated on legacy technology systems that lacked interoperability, had separate data formats, and had limited integration capabilities. It entailed that data had been frozen in silos within an organisation, which could only be retrieved through a manual process over time and was subject to errors (Nowak &amp; Pawlowska, 2024). In addition, differences in definitions that occur at the system level, such as between a cancellation and a non-show, and other computational processes applied in calculating the affected daily rates or the analysis products, also impact the comparability of the daily rates and the analysis products. It can help you to naretime delay in getting the essential operational information until days or even weeks after the events have occurrenced, which may be useful iaretime decision-mreal-time chain based hotels could afford to realise practical advantage in the use of capable analytics to execute price optimisation, inventory and marketing optimisation across large scale scale, many small and independent hotels were continuing to use spreadsheets with simple structures and make additional progress on this by remaining in manual mode (Nowak &amp; Pawlowska-Nowak, 2024). Such an analytical advantage implied that individual hotels did not </w:t>
      </w:r>
      <w:r w:rsidR="00132D7D" w:rsidRPr="00132D7D">
        <w:rPr>
          <w:rFonts w:ascii="Arial" w:hAnsi="Arial" w:cs="Arial"/>
          <w:lang w:val="en-US"/>
        </w:rPr>
        <w:lastRenderedPageBreak/>
        <w:t>always pay attention to decisions based on data and implement them promptly when necessary to improve their performance and competitiveness during the crisis.</w:t>
      </w:r>
    </w:p>
    <w:p w14:paraId="3C26C2D4" w14:textId="77777777" w:rsidR="00531B73" w:rsidRDefault="00531B73" w:rsidP="008F4624">
      <w:pPr>
        <w:pStyle w:val="Heading2"/>
        <w:rPr>
          <w:rFonts w:ascii="Arial" w:hAnsi="Arial" w:cs="Arial"/>
          <w:b/>
          <w:bCs/>
          <w:color w:val="000000" w:themeColor="text1"/>
          <w:sz w:val="24"/>
          <w:szCs w:val="24"/>
        </w:rPr>
      </w:pPr>
    </w:p>
    <w:p w14:paraId="70497774" w14:textId="62DFBB71" w:rsidR="00132D7D" w:rsidRPr="008F4624" w:rsidRDefault="00132D7D" w:rsidP="008F4624">
      <w:pPr>
        <w:pStyle w:val="Heading2"/>
        <w:rPr>
          <w:rFonts w:ascii="Arial" w:hAnsi="Arial" w:cs="Arial"/>
          <w:b/>
          <w:bCs/>
          <w:color w:val="000000" w:themeColor="text1"/>
          <w:sz w:val="24"/>
          <w:szCs w:val="24"/>
        </w:rPr>
      </w:pPr>
      <w:bookmarkStart w:id="16" w:name="_Toc214102111"/>
      <w:r w:rsidRPr="008F4624">
        <w:rPr>
          <w:rFonts w:ascii="Arial" w:hAnsi="Arial" w:cs="Arial"/>
          <w:b/>
          <w:bCs/>
          <w:color w:val="000000" w:themeColor="text1"/>
          <w:sz w:val="24"/>
          <w:szCs w:val="24"/>
        </w:rPr>
        <w:t>Stakeholder Engagement under Uncertainty</w:t>
      </w:r>
      <w:bookmarkEnd w:id="16"/>
    </w:p>
    <w:p w14:paraId="4D788D4F" w14:textId="598259DE"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It turned out to be one of the most crucial features of organisational resilience because, despite the reports on the hypersensitive environment and the values of integrity, some degree of relationship building and trust were vital to the operation of a plurality of stakeholder groups under the requirements of deep uncertainty and the times of the pandemic. Specific communication strategies identified in the Walsh et al. (2022) study were found to be particularly effective in enhancing employee commitment and morale. Hotels were able to create the spirit of trust and psychological safety by communicating openly and frequently with their employees using different means, like organising and introducing virtual town halls with top management, implementing daily safety briefs with the entire employee force, as well as making frequent phone calls to the employees who were on furlough to monitor their fate. This trust was directly converted into organisational tangible benefits. At one time, the motivation to work was among the highest among employees, who showed a massive willingness to adapt to changing work requirements. There was a tremendous decrease in turnover intention, including among those who were furloughed (Xiong et al., 2023). Those working in the organisation who truly felt informed of the decisions to be undertaken in the organisation as well as supported during the times of uncertainty were more adaptive to the changes in operation introduced in the organisation such the change of shade schedules that reduced the number of contacts between the worker, new job descriptions which cut across departments and new safety measures which required an additional time and effort. This self-motivated workforce takes the initiative to give themselves to each other and to their guests as well. This element has enabled this organisation to achieve success because health is its primary focus.</w:t>
      </w:r>
    </w:p>
    <w:p w14:paraId="24D1E665" w14:textId="40A8AE52"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 xml:space="preserve">Any message to guests was based on the necessity to restore as well as foster trust in brand pledges and operational honesty, particularly when travelling appeared unsafe. According to research conducted by Paapa and Nguthi in 2025, hotels that incorporate elements of empathy and openness into their guest treatment achieve higher retention rates and a more positive brand image (Paapa &amp; Nguthi, 2025). The effective practices included offering flexible cancellation policies in case of uncertain travellers, visible hygiene standards coverage of visible cleaning inspection checklists in the social areas and rooms, exhaustive information publication, and the accountability of the customer services where the fear or concerns were politely and personally responded to (Yang et al., 2022). The brands that showed a genuine interest in the well-being of visitors, rather than focusing on increasing </w:t>
      </w:r>
      <w:r w:rsidR="00132D7D" w:rsidRPr="00132D7D">
        <w:rPr>
          <w:rFonts w:ascii="Arial" w:hAnsi="Arial" w:cs="Arial"/>
        </w:rPr>
        <w:lastRenderedPageBreak/>
        <w:t>returns, resulted in visitors who felt more confident in an unstable environment. The hotels were delivering messages about promotional offers without effectively communicating the health and safety aspects of the message. Hence, their messages were failing to resonate with the minds of consumers, who were becoming increasingly apprehensive.</w:t>
      </w:r>
    </w:p>
    <w:p w14:paraId="23806A3D" w14:textId="4B375FFE"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The other critical group of stakeholder interactions was supplier coordination, which involved delicate relationship interactions and negotiation. The hotels were left with virtually no contact with the linen services, food, and drink suppliers. They had to closely monitor the maintenance contractors and other vendors, particularly at a time when their respective cash flow status was already under pressure (Yang et al., 2022). Through open communication and trust in each other, other underlying reward principles also contributed to successful coordination, as well as joint solutions to daily operational difficulties. Similar to this, progressive hotels made the essential move of sending information regarding occupancy forecasts, cash flow projections, and plans for scenarios to their preferred suppliers, allowing these suppliers to make appropriate adjustments in their respective activities and resource needs. This flexibility enabled the discussion of new terms of payment, delivery dates, and revised rates of service that took into account the significant reduction in the hotel business itself, without putting suppliers at risk (Yang et al., 2022). In other devices, hotels and suppliers have formed strategic partnership agreements that have moved beyond the previous pattern of relationships characterised by transactions to establishing stronger supply chains, enabling buffers against crisis events and accompanying the promise of survival and eventual recovery.</w:t>
      </w:r>
    </w:p>
    <w:p w14:paraId="10786CD2" w14:textId="77777777" w:rsidR="00132D7D" w:rsidRPr="008F4624" w:rsidRDefault="00132D7D" w:rsidP="008F4624">
      <w:pPr>
        <w:pStyle w:val="Heading2"/>
        <w:rPr>
          <w:rFonts w:ascii="Arial" w:hAnsi="Arial" w:cs="Arial"/>
          <w:b/>
          <w:bCs/>
          <w:color w:val="000000" w:themeColor="text1"/>
          <w:sz w:val="24"/>
          <w:szCs w:val="24"/>
        </w:rPr>
      </w:pPr>
      <w:bookmarkStart w:id="17" w:name="_Toc214102112"/>
      <w:r w:rsidRPr="008F4624">
        <w:rPr>
          <w:rFonts w:ascii="Arial" w:hAnsi="Arial" w:cs="Arial"/>
          <w:b/>
          <w:bCs/>
          <w:color w:val="000000" w:themeColor="text1"/>
          <w:sz w:val="24"/>
          <w:szCs w:val="24"/>
        </w:rPr>
        <w:t>Gap Analysis and Research Opportunities</w:t>
      </w:r>
      <w:bookmarkEnd w:id="17"/>
    </w:p>
    <w:p w14:paraId="76F372C7" w14:textId="59AF9CD0" w:rsidR="00132D7D" w:rsidRPr="00132D7D" w:rsidRDefault="00072E1A" w:rsidP="00623E64">
      <w:pPr>
        <w:spacing w:line="360" w:lineRule="auto"/>
        <w:rPr>
          <w:rFonts w:ascii="Arial" w:hAnsi="Arial" w:cs="Arial"/>
        </w:rPr>
      </w:pPr>
      <w:r>
        <w:rPr>
          <w:rFonts w:ascii="Arial" w:hAnsi="Arial" w:cs="Arial"/>
        </w:rPr>
        <w:t xml:space="preserve">  </w:t>
      </w:r>
      <w:r w:rsidR="00132D7D" w:rsidRPr="00132D7D">
        <w:rPr>
          <w:rFonts w:ascii="Arial" w:hAnsi="Arial" w:cs="Arial"/>
        </w:rPr>
        <w:t xml:space="preserve">Modern research on how hotel organisations responded to the COVID-19 pandemic reveals a significant level of theoretical discontinuity, despite shedding light on personal aspects of the crisis management process. Empirical studies conducted so far have mostly adopted limited perspectives of analysis, where decision-making, operational changes, technological advancements, or stakeholder relationships are examined separately (Yang et al., 2022). This is a core flaw of this compartmentalised approach towards realising the organisation with a thorough understanding of how these highly interrelated aspects theorise themselves to create effective organisational responses to crises. Integrative theoretical frameworks, which can bring together the paradigms of a coherent unification of decision theory, operational implications, and stakeholder perspectives, are conspicuously lacking in the literature. This is necessary to reveal the lenses through which the multifaceted reality of hotel crisis management is viewed. This kind of fragmentation limits the development of both theoretical interest and managerial practice, as practitioners need systematic structures that </w:t>
      </w:r>
      <w:r w:rsidR="00132D7D" w:rsidRPr="00132D7D">
        <w:rPr>
          <w:rFonts w:ascii="Arial" w:hAnsi="Arial" w:cs="Arial"/>
        </w:rPr>
        <w:lastRenderedPageBreak/>
        <w:t>reflect modern, simultaneous, multi-dimensional response dimensions, rather than practices unique to a domain.</w:t>
      </w:r>
    </w:p>
    <w:p w14:paraId="748728DC" w14:textId="7A163C60" w:rsidR="00132D7D" w:rsidRPr="00132D7D" w:rsidRDefault="00891624" w:rsidP="00623E64">
      <w:pPr>
        <w:spacing w:line="360" w:lineRule="auto"/>
        <w:rPr>
          <w:rFonts w:ascii="Arial" w:hAnsi="Arial" w:cs="Arial"/>
        </w:rPr>
      </w:pPr>
      <w:r>
        <w:rPr>
          <w:rFonts w:ascii="Arial" w:hAnsi="Arial" w:cs="Arial"/>
        </w:rPr>
        <w:t xml:space="preserve">  </w:t>
      </w:r>
      <w:r w:rsidR="00132D7D" w:rsidRPr="00132D7D">
        <w:rPr>
          <w:rFonts w:ascii="Arial" w:hAnsi="Arial" w:cs="Arial"/>
        </w:rPr>
        <w:t>This dissertation fills this gap critically through a systematic review methodology that gathers knowledge from the fields of decision theory, operations management, information systems, and scholarship on stakeholder engagement. Systematic reviews constitute high-informed knowledge synthesis of methodological potential, providing the possibility to identify patterns in a heterogeneous body of studies, on which more complex integrative frameworks can be formed, promoting both theoretical awareness and practical realisation (Yang et al., 2022). In particular, the analysis of hotel organisations in the United Kingdom examines how the application of models of limited-rationality decision-making, combined with organised information structures and genuine stakeholder interaction, helped navigate the disruption caused by the pandemic. The ensuing composite framework yields contributions to theories and provides viable solutions to future crises in the hospitality industry and similar service delivery issues.</w:t>
      </w:r>
    </w:p>
    <w:p w14:paraId="7CAD0DFA" w14:textId="77777777" w:rsidR="00F653FB" w:rsidRPr="008F4624" w:rsidRDefault="00F653FB" w:rsidP="008F4624">
      <w:pPr>
        <w:pStyle w:val="Heading1"/>
        <w:jc w:val="center"/>
        <w:rPr>
          <w:rFonts w:ascii="Arial" w:hAnsi="Arial" w:cs="Arial"/>
          <w:b/>
          <w:bCs/>
          <w:color w:val="000000" w:themeColor="text1"/>
          <w:sz w:val="28"/>
          <w:szCs w:val="28"/>
        </w:rPr>
      </w:pPr>
      <w:bookmarkStart w:id="18" w:name="_Toc214102113"/>
      <w:r w:rsidRPr="008F4624">
        <w:rPr>
          <w:rFonts w:ascii="Arial" w:hAnsi="Arial" w:cs="Arial"/>
          <w:b/>
          <w:bCs/>
          <w:color w:val="000000" w:themeColor="text1"/>
          <w:sz w:val="28"/>
          <w:szCs w:val="28"/>
        </w:rPr>
        <w:t>Chapter 3: Methodology</w:t>
      </w:r>
      <w:bookmarkEnd w:id="18"/>
    </w:p>
    <w:p w14:paraId="15FE2E14" w14:textId="77777777" w:rsidR="00F653FB" w:rsidRPr="00F653FB" w:rsidRDefault="00F653FB" w:rsidP="00F653FB">
      <w:pPr>
        <w:spacing w:line="360" w:lineRule="auto"/>
        <w:rPr>
          <w:rFonts w:ascii="Arial" w:hAnsi="Arial" w:cs="Arial"/>
        </w:rPr>
      </w:pPr>
    </w:p>
    <w:p w14:paraId="4F212056" w14:textId="77777777" w:rsidR="00F653FB" w:rsidRPr="008F4624" w:rsidRDefault="00F653FB" w:rsidP="008F4624">
      <w:pPr>
        <w:pStyle w:val="Heading2"/>
        <w:rPr>
          <w:rFonts w:ascii="Arial" w:hAnsi="Arial" w:cs="Arial"/>
          <w:b/>
          <w:bCs/>
          <w:color w:val="000000" w:themeColor="text1"/>
          <w:sz w:val="24"/>
          <w:szCs w:val="24"/>
        </w:rPr>
      </w:pPr>
      <w:bookmarkStart w:id="19" w:name="_Toc214102114"/>
      <w:r w:rsidRPr="008F4624">
        <w:rPr>
          <w:rFonts w:ascii="Arial" w:hAnsi="Arial" w:cs="Arial"/>
          <w:b/>
          <w:bCs/>
          <w:color w:val="000000" w:themeColor="text1"/>
          <w:sz w:val="24"/>
          <w:szCs w:val="24"/>
        </w:rPr>
        <w:t>Research Design and Philosophical Foundations</w:t>
      </w:r>
      <w:bookmarkEnd w:id="19"/>
    </w:p>
    <w:p w14:paraId="318E6122" w14:textId="7960FD04" w:rsidR="00F653FB" w:rsidRPr="00F653FB" w:rsidRDefault="00072E1A" w:rsidP="00AA0882">
      <w:pPr>
        <w:spacing w:line="360" w:lineRule="auto"/>
        <w:rPr>
          <w:rFonts w:ascii="Arial" w:hAnsi="Arial" w:cs="Arial"/>
        </w:rPr>
      </w:pPr>
      <w:r>
        <w:rPr>
          <w:rFonts w:ascii="Arial" w:hAnsi="Arial" w:cs="Arial"/>
        </w:rPr>
        <w:t xml:space="preserve">  </w:t>
      </w:r>
      <w:r w:rsidR="00F653FB" w:rsidRPr="00F653FB">
        <w:rPr>
          <w:rFonts w:ascii="Arial" w:hAnsi="Arial" w:cs="Arial"/>
        </w:rPr>
        <w:t>This dissertation employs a systematic review research methodology that adheres to theguidelines of the Preferred Reporting Items for Systematic Reviews and Meta-Analyses(PRISMA) protocols, as outlined by Moher et al. (2009). Systematic reviews constitute rigorous,precise, and repeatable methods of knowledge synthesis, which are especially appropriate for</w:t>
      </w:r>
      <w:r w:rsidR="00F653FB">
        <w:rPr>
          <w:rFonts w:ascii="Arial" w:hAnsi="Arial" w:cs="Arial"/>
        </w:rPr>
        <w:t xml:space="preserve"> </w:t>
      </w:r>
      <w:r w:rsidR="00F653FB" w:rsidRPr="00F653FB">
        <w:rPr>
          <w:rFonts w:ascii="Arial" w:hAnsi="Arial" w:cs="Arial"/>
        </w:rPr>
        <w:t>discovering patterns and synthesising evidence from fragmented literature systems to construct</w:t>
      </w:r>
      <w:r w:rsidR="00F653FB">
        <w:rPr>
          <w:rFonts w:ascii="Arial" w:hAnsi="Arial" w:cs="Arial"/>
        </w:rPr>
        <w:t xml:space="preserve"> </w:t>
      </w:r>
      <w:r w:rsidR="00F653FB" w:rsidRPr="00F653FB">
        <w:rPr>
          <w:rFonts w:ascii="Arial" w:hAnsi="Arial" w:cs="Arial"/>
        </w:rPr>
        <w:t>integrative theoretical frameworks across dispersed literature systems. The identified</w:t>
      </w:r>
      <w:r w:rsidR="00F653FB">
        <w:rPr>
          <w:rFonts w:ascii="Arial" w:hAnsi="Arial" w:cs="Arial"/>
        </w:rPr>
        <w:t xml:space="preserve"> </w:t>
      </w:r>
      <w:r w:rsidR="00F653FB" w:rsidRPr="00F653FB">
        <w:rPr>
          <w:rFonts w:ascii="Arial" w:hAnsi="Arial" w:cs="Arial"/>
        </w:rPr>
        <w:t>methodological approach is suitable because it aligns with the research objectives of synthesising</w:t>
      </w:r>
      <w:r w:rsidR="00F653FB">
        <w:rPr>
          <w:rFonts w:ascii="Arial" w:hAnsi="Arial" w:cs="Arial"/>
        </w:rPr>
        <w:t xml:space="preserve"> </w:t>
      </w:r>
      <w:r w:rsidR="00F653FB" w:rsidRPr="00F653FB">
        <w:rPr>
          <w:rFonts w:ascii="Arial" w:hAnsi="Arial" w:cs="Arial"/>
        </w:rPr>
        <w:t>the available information about hotel decision-making procedures during the COVID-19</w:t>
      </w:r>
      <w:r w:rsidR="00F653FB">
        <w:rPr>
          <w:rFonts w:ascii="Arial" w:hAnsi="Arial" w:cs="Arial"/>
        </w:rPr>
        <w:t xml:space="preserve"> </w:t>
      </w:r>
      <w:r w:rsidR="00F653FB" w:rsidRPr="00F653FB">
        <w:rPr>
          <w:rFonts w:ascii="Arial" w:hAnsi="Arial" w:cs="Arial"/>
        </w:rPr>
        <w:t>pandemic and maintains epistemological rigour as well as methodological transparency. Both</w:t>
      </w:r>
      <w:r w:rsidR="00F653FB">
        <w:rPr>
          <w:rFonts w:ascii="Arial" w:hAnsi="Arial" w:cs="Arial"/>
        </w:rPr>
        <w:t xml:space="preserve"> </w:t>
      </w:r>
      <w:r w:rsidR="00F653FB" w:rsidRPr="00F653FB">
        <w:rPr>
          <w:rFonts w:ascii="Arial" w:hAnsi="Arial" w:cs="Arial"/>
        </w:rPr>
        <w:t>peer-reviewed academic and quality grey literature are included in the review, as there is a high</w:t>
      </w:r>
      <w:r w:rsidR="00F653FB">
        <w:rPr>
          <w:rFonts w:ascii="Arial" w:hAnsi="Arial" w:cs="Arial"/>
        </w:rPr>
        <w:t xml:space="preserve"> </w:t>
      </w:r>
      <w:r w:rsidR="00F653FB" w:rsidRPr="00F653FB">
        <w:rPr>
          <w:rFonts w:ascii="Arial" w:hAnsi="Arial" w:cs="Arial"/>
        </w:rPr>
        <w:t>likelihood of gaining crisis management insights through industry reports, governmental records,and academic writings. These two diverse approaches will guarantee that all evidence is</w:t>
      </w:r>
      <w:r w:rsidR="00F653FB">
        <w:rPr>
          <w:rFonts w:ascii="Arial" w:hAnsi="Arial" w:cs="Arial"/>
        </w:rPr>
        <w:t xml:space="preserve"> </w:t>
      </w:r>
      <w:r w:rsidR="00F653FB" w:rsidRPr="00F653FB">
        <w:rPr>
          <w:rFonts w:ascii="Arial" w:hAnsi="Arial" w:cs="Arial"/>
        </w:rPr>
        <w:t>inclusive of both theoretical conceptualisations and the practical undertakings within the United</w:t>
      </w:r>
      <w:r w:rsidR="00F653FB">
        <w:rPr>
          <w:rFonts w:ascii="Arial" w:hAnsi="Arial" w:cs="Arial"/>
        </w:rPr>
        <w:t xml:space="preserve"> </w:t>
      </w:r>
      <w:r w:rsidR="00F653FB" w:rsidRPr="00F653FB">
        <w:rPr>
          <w:rFonts w:ascii="Arial" w:hAnsi="Arial" w:cs="Arial"/>
        </w:rPr>
        <w:t>Kingdom hotel settings at the time of the pandemic.</w:t>
      </w:r>
    </w:p>
    <w:p w14:paraId="3E31260D" w14:textId="77777777" w:rsidR="00F653FB" w:rsidRPr="008F4624" w:rsidRDefault="00F653FB" w:rsidP="008F4624">
      <w:pPr>
        <w:pStyle w:val="Heading2"/>
        <w:rPr>
          <w:rFonts w:ascii="Arial" w:hAnsi="Arial" w:cs="Arial"/>
          <w:b/>
          <w:bCs/>
          <w:color w:val="000000" w:themeColor="text1"/>
          <w:sz w:val="24"/>
          <w:szCs w:val="24"/>
        </w:rPr>
      </w:pPr>
      <w:bookmarkStart w:id="20" w:name="_Toc214102115"/>
      <w:r w:rsidRPr="008F4624">
        <w:rPr>
          <w:rFonts w:ascii="Arial" w:hAnsi="Arial" w:cs="Arial"/>
          <w:b/>
          <w:bCs/>
          <w:color w:val="000000" w:themeColor="text1"/>
          <w:sz w:val="24"/>
          <w:szCs w:val="24"/>
        </w:rPr>
        <w:lastRenderedPageBreak/>
        <w:t>Protocol Registration and Transparency</w:t>
      </w:r>
      <w:bookmarkEnd w:id="20"/>
    </w:p>
    <w:p w14:paraId="54319A2D" w14:textId="1DA28574" w:rsidR="00F653FB" w:rsidRPr="00F653FB" w:rsidRDefault="00072E1A" w:rsidP="00AA0882">
      <w:pPr>
        <w:spacing w:line="360" w:lineRule="auto"/>
        <w:rPr>
          <w:rFonts w:ascii="Arial" w:hAnsi="Arial" w:cs="Arial"/>
        </w:rPr>
      </w:pPr>
      <w:r>
        <w:rPr>
          <w:rFonts w:ascii="Arial" w:hAnsi="Arial" w:cs="Arial"/>
        </w:rPr>
        <w:t xml:space="preserve">  </w:t>
      </w:r>
      <w:r w:rsidR="00F653FB" w:rsidRPr="00F653FB">
        <w:rPr>
          <w:rFonts w:ascii="Arial" w:hAnsi="Arial" w:cs="Arial"/>
        </w:rPr>
        <w:t>The systematic evidence plan will register studies on the PROSPERO (International</w:t>
      </w:r>
      <w:r w:rsidR="00F653FB">
        <w:rPr>
          <w:rFonts w:ascii="Arial" w:hAnsi="Arial" w:cs="Arial"/>
        </w:rPr>
        <w:t xml:space="preserve"> </w:t>
      </w:r>
      <w:r w:rsidR="00F653FB" w:rsidRPr="00F653FB">
        <w:rPr>
          <w:rFonts w:ascii="Arial" w:hAnsi="Arial" w:cs="Arial"/>
        </w:rPr>
        <w:t>Prospective Register of Systematic Reviews) website. Such a registration will fully convey pre-defined research objectives, assessment standards, searching patterns, screening measures, data</w:t>
      </w:r>
      <w:r w:rsidR="00F653FB">
        <w:rPr>
          <w:rFonts w:ascii="Arial" w:hAnsi="Arial" w:cs="Arial"/>
        </w:rPr>
        <w:t xml:space="preserve"> </w:t>
      </w:r>
      <w:r w:rsidR="00F653FB" w:rsidRPr="00F653FB">
        <w:rPr>
          <w:rFonts w:ascii="Arial" w:hAnsi="Arial" w:cs="Arial"/>
        </w:rPr>
        <w:t>approach, quality appraisal systems, as well as analytical synthesis approaches. Registration of</w:t>
      </w:r>
      <w:r w:rsidR="00F653FB">
        <w:rPr>
          <w:rFonts w:ascii="Arial" w:hAnsi="Arial" w:cs="Arial"/>
        </w:rPr>
        <w:t xml:space="preserve"> </w:t>
      </w:r>
      <w:r w:rsidR="00F653FB" w:rsidRPr="00F653FB">
        <w:rPr>
          <w:rFonts w:ascii="Arial" w:hAnsi="Arial" w:cs="Arial"/>
        </w:rPr>
        <w:t>protocols is accepted as good practice in systematic review procedures, which will help mitigate</w:t>
      </w:r>
      <w:r w:rsidR="00F653FB">
        <w:rPr>
          <w:rFonts w:ascii="Arial" w:hAnsi="Arial" w:cs="Arial"/>
        </w:rPr>
        <w:t xml:space="preserve"> </w:t>
      </w:r>
      <w:r w:rsidR="00F653FB" w:rsidRPr="00F653FB">
        <w:rPr>
          <w:rFonts w:ascii="Arial" w:hAnsi="Arial" w:cs="Arial"/>
        </w:rPr>
        <w:t>publication bias, reduce generalisation errors, and facilitate analytical follow-up of component</w:t>
      </w:r>
      <w:r w:rsidR="00F653FB">
        <w:rPr>
          <w:rFonts w:ascii="Arial" w:hAnsi="Arial" w:cs="Arial"/>
        </w:rPr>
        <w:t xml:space="preserve"> </w:t>
      </w:r>
      <w:r w:rsidR="00F653FB" w:rsidRPr="00F653FB">
        <w:rPr>
          <w:rFonts w:ascii="Arial" w:hAnsi="Arial" w:cs="Arial"/>
        </w:rPr>
        <w:t>performance adherence during review.</w:t>
      </w:r>
    </w:p>
    <w:p w14:paraId="22198268" w14:textId="77777777" w:rsidR="002630C9" w:rsidRDefault="002630C9" w:rsidP="008F4624">
      <w:pPr>
        <w:pStyle w:val="Heading2"/>
        <w:rPr>
          <w:rFonts w:ascii="Arial" w:hAnsi="Arial" w:cs="Arial"/>
          <w:b/>
          <w:bCs/>
          <w:color w:val="000000" w:themeColor="text1"/>
          <w:sz w:val="24"/>
          <w:szCs w:val="24"/>
        </w:rPr>
      </w:pPr>
      <w:bookmarkStart w:id="21" w:name="_Toc214102116"/>
    </w:p>
    <w:p w14:paraId="401ABFC7" w14:textId="1AF77393" w:rsidR="00F653FB" w:rsidRPr="008F4624" w:rsidRDefault="00F653FB" w:rsidP="008F4624">
      <w:pPr>
        <w:pStyle w:val="Heading2"/>
        <w:rPr>
          <w:rFonts w:ascii="Arial" w:hAnsi="Arial" w:cs="Arial"/>
          <w:b/>
          <w:bCs/>
          <w:color w:val="000000" w:themeColor="text1"/>
          <w:sz w:val="24"/>
          <w:szCs w:val="24"/>
        </w:rPr>
      </w:pPr>
      <w:r w:rsidRPr="008F4624">
        <w:rPr>
          <w:rFonts w:ascii="Arial" w:hAnsi="Arial" w:cs="Arial"/>
          <w:b/>
          <w:bCs/>
          <w:color w:val="000000" w:themeColor="text1"/>
          <w:sz w:val="24"/>
          <w:szCs w:val="24"/>
        </w:rPr>
        <w:t>Search Strategy and Information Sources</w:t>
      </w:r>
      <w:bookmarkEnd w:id="21"/>
    </w:p>
    <w:p w14:paraId="41BD1123" w14:textId="00916FF9" w:rsidR="00F653FB" w:rsidRPr="00F653FB" w:rsidRDefault="00072E1A" w:rsidP="00072E1A">
      <w:pPr>
        <w:spacing w:line="360" w:lineRule="auto"/>
        <w:rPr>
          <w:rFonts w:ascii="Arial" w:hAnsi="Arial" w:cs="Arial"/>
        </w:rPr>
      </w:pPr>
      <w:r>
        <w:rPr>
          <w:rFonts w:ascii="Arial" w:hAnsi="Arial" w:cs="Arial"/>
        </w:rPr>
        <w:t xml:space="preserve">  </w:t>
      </w:r>
      <w:r w:rsidR="00F653FB" w:rsidRPr="00F653FB">
        <w:rPr>
          <w:rFonts w:ascii="Arial" w:hAnsi="Arial" w:cs="Arial"/>
        </w:rPr>
        <w:t>Four large electronic databases, including Web of Science, Scopus, Business Source</w:t>
      </w:r>
      <w:r w:rsidR="00F653FB">
        <w:rPr>
          <w:rFonts w:ascii="Arial" w:hAnsi="Arial" w:cs="Arial"/>
        </w:rPr>
        <w:t xml:space="preserve"> </w:t>
      </w:r>
      <w:r w:rsidR="00F653FB" w:rsidRPr="00F653FB">
        <w:rPr>
          <w:rFonts w:ascii="Arial" w:hAnsi="Arial" w:cs="Arial"/>
        </w:rPr>
        <w:t>Complete, and Hospitality and Tourism Complete, were used to conduct comprehensiveliterature searches. These databases cover a broad spectrum of hospitality management, business</w:t>
      </w:r>
      <w:r w:rsidR="00F653FB">
        <w:rPr>
          <w:rFonts w:ascii="Arial" w:hAnsi="Arial" w:cs="Arial"/>
        </w:rPr>
        <w:t xml:space="preserve"> </w:t>
      </w:r>
      <w:r w:rsidR="00F653FB" w:rsidRPr="00F653FB">
        <w:rPr>
          <w:rFonts w:ascii="Arial" w:hAnsi="Arial" w:cs="Arial"/>
        </w:rPr>
        <w:t>strategy, organisational behaviour, and crisis management scholarship. Systematic literature</w:t>
      </w:r>
      <w:r w:rsidR="00F653FB">
        <w:rPr>
          <w:rFonts w:ascii="Arial" w:hAnsi="Arial" w:cs="Arial"/>
        </w:rPr>
        <w:t xml:space="preserve"> </w:t>
      </w:r>
      <w:r w:rsidR="00F653FB" w:rsidRPr="00F653FB">
        <w:rPr>
          <w:rFonts w:ascii="Arial" w:hAnsi="Arial" w:cs="Arial"/>
        </w:rPr>
        <w:t>reviews will utilise targeted searches of industry body repositories, including UK Hospitality</w:t>
      </w:r>
      <w:r w:rsidR="00F653FB">
        <w:rPr>
          <w:rFonts w:ascii="Arial" w:hAnsi="Arial" w:cs="Arial"/>
        </w:rPr>
        <w:t xml:space="preserve"> </w:t>
      </w:r>
      <w:r w:rsidR="00F653FB" w:rsidRPr="00F653FB">
        <w:rPr>
          <w:rFonts w:ascii="Arial" w:hAnsi="Arial" w:cs="Arial"/>
        </w:rPr>
        <w:t>publications, governmental white papers, Department for Digital, Culture, Media and Sport</w:t>
      </w:r>
      <w:r w:rsidR="00F653FB">
        <w:rPr>
          <w:rFonts w:ascii="Arial" w:hAnsi="Arial" w:cs="Arial"/>
        </w:rPr>
        <w:t xml:space="preserve"> </w:t>
      </w:r>
      <w:r w:rsidR="00F653FB" w:rsidRPr="00F653FB">
        <w:rPr>
          <w:rFonts w:ascii="Arial" w:hAnsi="Arial" w:cs="Arial"/>
        </w:rPr>
        <w:t>publications, and tourism authority reports. The search plans will use well-drawn Boolean</w:t>
      </w:r>
      <w:r w:rsidR="00F653FB">
        <w:rPr>
          <w:rFonts w:ascii="Arial" w:hAnsi="Arial" w:cs="Arial"/>
        </w:rPr>
        <w:t xml:space="preserve"> </w:t>
      </w:r>
      <w:r w:rsidR="00F653FB" w:rsidRPr="00F653FB">
        <w:rPr>
          <w:rFonts w:ascii="Arial" w:hAnsi="Arial" w:cs="Arial"/>
        </w:rPr>
        <w:t>expressions of search terms and controlled vocabulary, such as: &amp;quot;decision AND hotel AND</w:t>
      </w:r>
      <w:r w:rsidR="00F653FB">
        <w:rPr>
          <w:rFonts w:ascii="Arial" w:hAnsi="Arial" w:cs="Arial"/>
        </w:rPr>
        <w:t xml:space="preserve"> </w:t>
      </w:r>
      <w:r w:rsidR="00F653FB" w:rsidRPr="00F653FB">
        <w:rPr>
          <w:rFonts w:ascii="Arial" w:hAnsi="Arial" w:cs="Arial"/>
        </w:rPr>
        <w:t>(COVID-19 OR coronavirus OR pandemic) AND (UK OR United Kingdom OR Britain OR</w:t>
      </w:r>
      <w:r w:rsidR="00F653FB">
        <w:rPr>
          <w:rFonts w:ascii="Arial" w:hAnsi="Arial" w:cs="Arial"/>
        </w:rPr>
        <w:t xml:space="preserve"> </w:t>
      </w:r>
      <w:r w:rsidR="00F653FB" w:rsidRPr="00F653FB">
        <w:rPr>
          <w:rFonts w:ascii="Arial" w:hAnsi="Arial" w:cs="Arial"/>
        </w:rPr>
        <w:t>England OR Scotland OR Wales). The pilot search was undertaken to refine search syntaxes,optimise sensitivity and specificity, and achieve sufficient retrieval of useful literature without</w:t>
      </w:r>
      <w:r w:rsidR="00F653FB">
        <w:rPr>
          <w:rFonts w:ascii="Arial" w:hAnsi="Arial" w:cs="Arial"/>
        </w:rPr>
        <w:t xml:space="preserve"> </w:t>
      </w:r>
      <w:r w:rsidR="00F653FB" w:rsidRPr="00F653FB">
        <w:rPr>
          <w:rFonts w:ascii="Arial" w:hAnsi="Arial" w:cs="Arial"/>
        </w:rPr>
        <w:t>being overwhelmed by the volume of retrieved literature.</w:t>
      </w:r>
    </w:p>
    <w:p w14:paraId="408A88C5" w14:textId="77777777" w:rsidR="002630C9" w:rsidRDefault="002630C9" w:rsidP="008F4624">
      <w:pPr>
        <w:pStyle w:val="Heading2"/>
        <w:rPr>
          <w:rFonts w:ascii="Arial" w:hAnsi="Arial" w:cs="Arial"/>
          <w:b/>
          <w:bCs/>
          <w:color w:val="000000" w:themeColor="text1"/>
          <w:sz w:val="24"/>
          <w:szCs w:val="24"/>
        </w:rPr>
      </w:pPr>
      <w:bookmarkStart w:id="22" w:name="_Toc214102117"/>
    </w:p>
    <w:p w14:paraId="0D474016" w14:textId="47AC8581" w:rsidR="00F653FB" w:rsidRPr="008F4624" w:rsidRDefault="00F653FB" w:rsidP="008F4624">
      <w:pPr>
        <w:pStyle w:val="Heading2"/>
        <w:rPr>
          <w:rFonts w:ascii="Arial" w:hAnsi="Arial" w:cs="Arial"/>
          <w:b/>
          <w:bCs/>
          <w:color w:val="000000" w:themeColor="text1"/>
          <w:sz w:val="24"/>
          <w:szCs w:val="24"/>
        </w:rPr>
      </w:pPr>
      <w:r w:rsidRPr="008F4624">
        <w:rPr>
          <w:rFonts w:ascii="Arial" w:hAnsi="Arial" w:cs="Arial"/>
          <w:b/>
          <w:bCs/>
          <w:color w:val="000000" w:themeColor="text1"/>
          <w:sz w:val="24"/>
          <w:szCs w:val="24"/>
        </w:rPr>
        <w:t>Eligibility Criteria</w:t>
      </w:r>
      <w:bookmarkEnd w:id="22"/>
    </w:p>
    <w:p w14:paraId="1EACBBCE" w14:textId="52DAFCF4" w:rsidR="00F653FB" w:rsidRPr="00F653FB" w:rsidRDefault="00072E1A" w:rsidP="00AA0882">
      <w:pPr>
        <w:spacing w:line="360" w:lineRule="auto"/>
        <w:rPr>
          <w:rFonts w:ascii="Arial" w:hAnsi="Arial" w:cs="Arial"/>
        </w:rPr>
      </w:pPr>
      <w:r>
        <w:rPr>
          <w:rFonts w:ascii="Arial" w:hAnsi="Arial" w:cs="Arial"/>
        </w:rPr>
        <w:t xml:space="preserve">  </w:t>
      </w:r>
      <w:r w:rsidR="00F653FB" w:rsidRPr="00F653FB">
        <w:rPr>
          <w:rFonts w:ascii="Arial" w:hAnsi="Arial" w:cs="Arial"/>
        </w:rPr>
        <w:t>Inclusion criteria include: empirical research articles and authors research reports on the</w:t>
      </w:r>
      <w:r w:rsidR="00F653FB">
        <w:rPr>
          <w:rFonts w:ascii="Arial" w:hAnsi="Arial" w:cs="Arial"/>
        </w:rPr>
        <w:t xml:space="preserve"> </w:t>
      </w:r>
      <w:r w:rsidR="00F653FB" w:rsidRPr="00F653FB">
        <w:rPr>
          <w:rFonts w:ascii="Arial" w:hAnsi="Arial" w:cs="Arial"/>
        </w:rPr>
        <w:t xml:space="preserve">topic </w:t>
      </w:r>
      <w:r w:rsidR="00F653FB">
        <w:rPr>
          <w:rFonts w:ascii="Arial" w:hAnsi="Arial" w:cs="Arial"/>
        </w:rPr>
        <w:t xml:space="preserve"> </w:t>
      </w:r>
      <w:r w:rsidR="00F653FB" w:rsidRPr="00F653FB">
        <w:rPr>
          <w:rFonts w:ascii="Arial" w:hAnsi="Arial" w:cs="Arial"/>
        </w:rPr>
        <w:t>of the United Kingdom decision-making processes, operational responses, or strategic</w:t>
      </w:r>
      <w:r w:rsidR="00F653FB">
        <w:rPr>
          <w:rFonts w:ascii="Arial" w:hAnsi="Arial" w:cs="Arial"/>
        </w:rPr>
        <w:t xml:space="preserve"> </w:t>
      </w:r>
      <w:r w:rsidR="00F653FB" w:rsidRPr="00F653FB">
        <w:rPr>
          <w:rFonts w:ascii="Arial" w:hAnsi="Arial" w:cs="Arial"/>
        </w:rPr>
        <w:t>adjustments adopted by hotel organisations in the United Kingdom in relation to the COVID-19</w:t>
      </w:r>
      <w:r w:rsidR="00F653FB">
        <w:rPr>
          <w:rFonts w:ascii="Arial" w:hAnsi="Arial" w:cs="Arial"/>
        </w:rPr>
        <w:t xml:space="preserve"> </w:t>
      </w:r>
      <w:r w:rsidR="00F653FB" w:rsidRPr="00F653FB">
        <w:rPr>
          <w:rFonts w:ascii="Arial" w:hAnsi="Arial" w:cs="Arial"/>
        </w:rPr>
        <w:t>pandemic (in terms of the original object); Novelty publications: articles/research published</w:t>
      </w:r>
      <w:r w:rsidR="00F653FB">
        <w:rPr>
          <w:rFonts w:ascii="Arial" w:hAnsi="Arial" w:cs="Arial"/>
        </w:rPr>
        <w:t xml:space="preserve"> </w:t>
      </w:r>
      <w:r w:rsidR="00F653FB" w:rsidRPr="00F653FB">
        <w:rPr>
          <w:rFonts w:ascii="Arial" w:hAnsi="Arial" w:cs="Arial"/>
        </w:rPr>
        <w:t>during the period between January 2020 and December 24, covering the acute phase of the crisis</w:t>
      </w:r>
      <w:r w:rsidR="00F653FB">
        <w:rPr>
          <w:rFonts w:ascii="Arial" w:hAnsi="Arial" w:cs="Arial"/>
        </w:rPr>
        <w:t xml:space="preserve"> </w:t>
      </w:r>
      <w:r w:rsidR="00F653FB" w:rsidRPr="00F653FB">
        <w:rPr>
          <w:rFonts w:ascii="Arial" w:hAnsi="Arial" w:cs="Arial"/>
        </w:rPr>
        <w:t>and the recovery phase; language: the languages of the countries in which hotel organisations are</w:t>
      </w:r>
      <w:r w:rsidR="00F653FB">
        <w:rPr>
          <w:rFonts w:ascii="Arial" w:hAnsi="Arial" w:cs="Arial"/>
        </w:rPr>
        <w:t xml:space="preserve"> </w:t>
      </w:r>
      <w:r w:rsidR="00F653FB" w:rsidRPr="00F653FB">
        <w:rPr>
          <w:rFonts w:ascii="Arial" w:hAnsi="Arial" w:cs="Arial"/>
        </w:rPr>
        <w:t>based must be English, which will guarantee linguistic similarities in terms of meaning and</w:t>
      </w:r>
      <w:r w:rsidR="00F653FB">
        <w:rPr>
          <w:rFonts w:ascii="Arial" w:hAnsi="Arial" w:cs="Arial"/>
        </w:rPr>
        <w:t xml:space="preserve"> </w:t>
      </w:r>
      <w:r w:rsidR="00F653FB" w:rsidRPr="00F653FB">
        <w:rPr>
          <w:rFonts w:ascii="Arial" w:hAnsi="Arial" w:cs="Arial"/>
        </w:rPr>
        <w:t>connotation. The exclusion criteria are as follows: non-empirical commentaries, literature of</w:t>
      </w:r>
      <w:r w:rsidR="00F653FB">
        <w:rPr>
          <w:rFonts w:ascii="Arial" w:hAnsi="Arial" w:cs="Arial"/>
        </w:rPr>
        <w:t xml:space="preserve"> </w:t>
      </w:r>
      <w:r w:rsidR="00F653FB" w:rsidRPr="00F653FB">
        <w:rPr>
          <w:rFonts w:ascii="Arial" w:hAnsi="Arial" w:cs="Arial"/>
        </w:rPr>
        <w:t>opinion or editorial comment without a clear evidence base; studies that examine non-UK</w:t>
      </w:r>
      <w:r w:rsidR="00F653FB">
        <w:rPr>
          <w:rFonts w:ascii="Arial" w:hAnsi="Arial" w:cs="Arial"/>
        </w:rPr>
        <w:t xml:space="preserve"> </w:t>
      </w:r>
      <w:r w:rsidR="00F653FB" w:rsidRPr="00F653FB">
        <w:rPr>
          <w:rFonts w:ascii="Arial" w:hAnsi="Arial" w:cs="Arial"/>
        </w:rPr>
        <w:t xml:space="preserve">settings or those involving other industries within the </w:t>
      </w:r>
      <w:r w:rsidR="00F653FB" w:rsidRPr="00F653FB">
        <w:rPr>
          <w:rFonts w:ascii="Arial" w:hAnsi="Arial" w:cs="Arial"/>
        </w:rPr>
        <w:lastRenderedPageBreak/>
        <w:t>hospitality sector, such as hotels, other than</w:t>
      </w:r>
      <w:r w:rsidR="00F653FB">
        <w:rPr>
          <w:rFonts w:ascii="Arial" w:hAnsi="Arial" w:cs="Arial"/>
        </w:rPr>
        <w:t xml:space="preserve"> </w:t>
      </w:r>
      <w:r w:rsidR="00F653FB" w:rsidRPr="00F653FB">
        <w:rPr>
          <w:rFonts w:ascii="Arial" w:hAnsi="Arial" w:cs="Arial"/>
        </w:rPr>
        <w:t>hotels; and non-English language publications that make it impractical to interpret the studies.</w:t>
      </w:r>
    </w:p>
    <w:p w14:paraId="63AD8894" w14:textId="77777777" w:rsidR="00F653FB" w:rsidRPr="008F4624" w:rsidRDefault="00F653FB" w:rsidP="008F4624">
      <w:pPr>
        <w:pStyle w:val="Heading2"/>
        <w:rPr>
          <w:rFonts w:ascii="Arial" w:hAnsi="Arial" w:cs="Arial"/>
          <w:b/>
          <w:bCs/>
          <w:color w:val="000000" w:themeColor="text1"/>
          <w:sz w:val="24"/>
          <w:szCs w:val="24"/>
        </w:rPr>
      </w:pPr>
      <w:bookmarkStart w:id="23" w:name="_Toc214102118"/>
      <w:r w:rsidRPr="008F4624">
        <w:rPr>
          <w:rFonts w:ascii="Arial" w:hAnsi="Arial" w:cs="Arial"/>
          <w:b/>
          <w:bCs/>
          <w:color w:val="000000" w:themeColor="text1"/>
          <w:sz w:val="24"/>
          <w:szCs w:val="24"/>
        </w:rPr>
        <w:t>Study Selection Process</w:t>
      </w:r>
      <w:bookmarkEnd w:id="23"/>
    </w:p>
    <w:p w14:paraId="55D6F9A4" w14:textId="10041BC6" w:rsidR="00132D7D" w:rsidRDefault="00072E1A" w:rsidP="00AA0882">
      <w:pPr>
        <w:spacing w:line="360" w:lineRule="auto"/>
        <w:rPr>
          <w:rFonts w:ascii="Arial" w:hAnsi="Arial" w:cs="Arial"/>
        </w:rPr>
      </w:pPr>
      <w:r>
        <w:rPr>
          <w:rFonts w:ascii="Arial" w:hAnsi="Arial" w:cs="Arial"/>
        </w:rPr>
        <w:t xml:space="preserve">  </w:t>
      </w:r>
      <w:r w:rsidR="00F653FB" w:rsidRPr="00F653FB">
        <w:rPr>
          <w:rFonts w:ascii="Arial" w:hAnsi="Arial" w:cs="Arial"/>
        </w:rPr>
        <w:t>The outcome of the work regarding the experimental selection of the study was carried</w:t>
      </w:r>
      <w:r w:rsidR="00F653FB">
        <w:rPr>
          <w:rFonts w:ascii="Arial" w:hAnsi="Arial" w:cs="Arial"/>
        </w:rPr>
        <w:t xml:space="preserve"> </w:t>
      </w:r>
      <w:r w:rsidR="00F653FB" w:rsidRPr="00F653FB">
        <w:rPr>
          <w:rFonts w:ascii="Arial" w:hAnsi="Arial" w:cs="Arial"/>
        </w:rPr>
        <w:t>out in two phases of screening. Firstly, the titles and abstracts of all retrieved records were</w:t>
      </w:r>
      <w:r w:rsidR="00F653FB">
        <w:rPr>
          <w:rFonts w:ascii="Arial" w:hAnsi="Arial" w:cs="Arial"/>
        </w:rPr>
        <w:t xml:space="preserve"> </w:t>
      </w:r>
      <w:r w:rsidR="00F653FB" w:rsidRPr="00F653FB">
        <w:rPr>
          <w:rFonts w:ascii="Arial" w:hAnsi="Arial" w:cs="Arial"/>
        </w:rPr>
        <w:t>filtered according to the eligibility criteria to identify potentially worthwhile research. This was</w:t>
      </w:r>
      <w:r w:rsidR="00F653FB">
        <w:rPr>
          <w:rFonts w:ascii="Arial" w:hAnsi="Arial" w:cs="Arial"/>
        </w:rPr>
        <w:t xml:space="preserve"> </w:t>
      </w:r>
      <w:r w:rsidR="00F653FB" w:rsidRPr="00F653FB">
        <w:rPr>
          <w:rFonts w:ascii="Arial" w:hAnsi="Arial" w:cs="Arial"/>
        </w:rPr>
        <w:t>followed by the acquisition of full-text articles in all potentially eligible studies, and their</w:t>
      </w:r>
      <w:r w:rsidR="00F653FB">
        <w:rPr>
          <w:rFonts w:ascii="Arial" w:hAnsi="Arial" w:cs="Arial"/>
        </w:rPr>
        <w:t xml:space="preserve"> </w:t>
      </w:r>
      <w:r w:rsidR="00F653FB" w:rsidRPr="00F653FB">
        <w:rPr>
          <w:rFonts w:ascii="Arial" w:hAnsi="Arial" w:cs="Arial"/>
        </w:rPr>
        <w:t>eligibility was appraised in an in-depth manner. This two-step strategy remains efficient and</w:t>
      </w:r>
      <w:r w:rsidR="00F653FB">
        <w:rPr>
          <w:rFonts w:ascii="Arial" w:hAnsi="Arial" w:cs="Arial"/>
        </w:rPr>
        <w:t xml:space="preserve"> </w:t>
      </w:r>
      <w:r w:rsidR="00F653FB" w:rsidRPr="00F653FB">
        <w:rPr>
          <w:rFonts w:ascii="Arial" w:hAnsi="Arial" w:cs="Arial"/>
        </w:rPr>
        <w:t>thorough at the same time, ensuring that inclusion decisions are adequate and that the large</w:t>
      </w:r>
      <w:r w:rsidR="00F653FB">
        <w:rPr>
          <w:rFonts w:ascii="Arial" w:hAnsi="Arial" w:cs="Arial"/>
        </w:rPr>
        <w:t xml:space="preserve"> </w:t>
      </w:r>
      <w:r w:rsidR="00F653FB" w:rsidRPr="00F653FB">
        <w:rPr>
          <w:rFonts w:ascii="Arial" w:hAnsi="Arial" w:cs="Arial"/>
        </w:rPr>
        <w:t>volumes of retrieval, typical of literature dealing with pandemic issues, are manageable. Table</w:t>
      </w:r>
      <w:r w:rsidR="00F653FB">
        <w:rPr>
          <w:rFonts w:ascii="Arial" w:hAnsi="Arial" w:cs="Arial"/>
        </w:rPr>
        <w:t xml:space="preserve"> </w:t>
      </w:r>
      <w:r w:rsidR="00F653FB" w:rsidRPr="00F653FB">
        <w:rPr>
          <w:rFonts w:ascii="Arial" w:hAnsi="Arial" w:cs="Arial"/>
        </w:rPr>
        <w:t>3.1 will follow the flow diagram format expected in PRISMA, capturing the systematic selection</w:t>
      </w:r>
      <w:r w:rsidR="00F653FB">
        <w:rPr>
          <w:rFonts w:ascii="Arial" w:hAnsi="Arial" w:cs="Arial"/>
        </w:rPr>
        <w:t xml:space="preserve"> </w:t>
      </w:r>
      <w:r w:rsidR="00F653FB" w:rsidRPr="00F653FB">
        <w:rPr>
          <w:rFonts w:ascii="Arial" w:hAnsi="Arial" w:cs="Arial"/>
        </w:rPr>
        <w:t>process.</w:t>
      </w:r>
    </w:p>
    <w:p w14:paraId="42FCABAB" w14:textId="77777777" w:rsidR="00F653FB" w:rsidRDefault="00F653FB" w:rsidP="00AA0882">
      <w:pPr>
        <w:spacing w:line="360" w:lineRule="auto"/>
        <w:rPr>
          <w:rFonts w:ascii="Arial" w:hAnsi="Arial" w:cs="Arial"/>
        </w:rPr>
      </w:pPr>
    </w:p>
    <w:p w14:paraId="648F54E0" w14:textId="12B6BCA2" w:rsidR="00F653FB" w:rsidRDefault="00F07C37" w:rsidP="00F653FB">
      <w:pPr>
        <w:spacing w:line="360" w:lineRule="auto"/>
        <w:rPr>
          <w:rFonts w:ascii="Arial" w:hAnsi="Arial" w:cs="Arial"/>
        </w:rPr>
      </w:pPr>
      <w:r w:rsidRPr="00F07C37">
        <w:rPr>
          <w:noProof/>
        </w:rPr>
        <w:lastRenderedPageBreak/>
        <w:drawing>
          <wp:inline distT="0" distB="0" distL="0" distR="0" wp14:anchorId="0CD5E0EA" wp14:editId="354411E5">
            <wp:extent cx="5760720" cy="6469380"/>
            <wp:effectExtent l="0" t="0" r="0" b="0"/>
            <wp:docPr id="1379108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6469380"/>
                    </a:xfrm>
                    <a:prstGeom prst="rect">
                      <a:avLst/>
                    </a:prstGeom>
                    <a:noFill/>
                    <a:ln>
                      <a:noFill/>
                    </a:ln>
                  </pic:spPr>
                </pic:pic>
              </a:graphicData>
            </a:graphic>
          </wp:inline>
        </w:drawing>
      </w:r>
    </w:p>
    <w:p w14:paraId="3E2F1577" w14:textId="77777777" w:rsidR="00F07C37" w:rsidRDefault="00F07C37" w:rsidP="00F653FB">
      <w:pPr>
        <w:spacing w:line="360" w:lineRule="auto"/>
        <w:rPr>
          <w:rFonts w:ascii="Arial" w:hAnsi="Arial" w:cs="Arial"/>
        </w:rPr>
      </w:pPr>
    </w:p>
    <w:p w14:paraId="1E51FEBB" w14:textId="77777777" w:rsidR="00F07C37" w:rsidRDefault="00F07C37" w:rsidP="00F653FB">
      <w:pPr>
        <w:spacing w:line="360" w:lineRule="auto"/>
        <w:rPr>
          <w:rFonts w:ascii="Arial" w:hAnsi="Arial" w:cs="Arial"/>
        </w:rPr>
      </w:pPr>
    </w:p>
    <w:p w14:paraId="3FDA96CD" w14:textId="77777777" w:rsidR="00F07C37" w:rsidRPr="008F4624" w:rsidRDefault="00F07C37" w:rsidP="008F4624">
      <w:pPr>
        <w:pStyle w:val="Heading2"/>
        <w:rPr>
          <w:rFonts w:ascii="Arial" w:hAnsi="Arial" w:cs="Arial"/>
          <w:b/>
          <w:bCs/>
          <w:color w:val="000000" w:themeColor="text1"/>
          <w:sz w:val="24"/>
          <w:szCs w:val="24"/>
        </w:rPr>
      </w:pPr>
      <w:bookmarkStart w:id="24" w:name="_Toc211590154"/>
      <w:bookmarkStart w:id="25" w:name="_Toc214102119"/>
      <w:r w:rsidRPr="008F4624">
        <w:rPr>
          <w:rFonts w:ascii="Arial" w:hAnsi="Arial" w:cs="Arial"/>
          <w:b/>
          <w:bCs/>
          <w:color w:val="000000" w:themeColor="text1"/>
          <w:sz w:val="24"/>
          <w:szCs w:val="24"/>
        </w:rPr>
        <w:t>Data Extraction and Quality Appraisal</w:t>
      </w:r>
      <w:bookmarkEnd w:id="24"/>
      <w:bookmarkEnd w:id="25"/>
    </w:p>
    <w:p w14:paraId="3FD81615" w14:textId="40F33FBB" w:rsidR="00F07C37" w:rsidRPr="00F07C37" w:rsidRDefault="00DF0BCD" w:rsidP="00DF0BCD">
      <w:pPr>
        <w:spacing w:after="0" w:line="360" w:lineRule="auto"/>
        <w:rPr>
          <w:rFonts w:ascii="Arial" w:hAnsi="Arial" w:cs="Arial"/>
        </w:rPr>
      </w:pPr>
      <w:r>
        <w:rPr>
          <w:rFonts w:ascii="Arial" w:hAnsi="Arial" w:cs="Arial"/>
        </w:rPr>
        <w:t xml:space="preserve">  </w:t>
      </w:r>
      <w:r w:rsidR="00F07C37" w:rsidRPr="00F07C37">
        <w:rPr>
          <w:rFonts w:ascii="Arial" w:hAnsi="Arial" w:cs="Arial"/>
        </w:rPr>
        <w:t xml:space="preserve">Bibliographic information; study design and methodological aspects; theoretical decision-making models applied; informational resources used in decision-making processes, including stakeholder participation approaches. Performance outcomes are measured in terms of occupancy rates, revenue rates, and customer satisfaction rates, as well as contextual variables such as hotel type, number of employees, and geographic position. As </w:t>
      </w:r>
      <w:r w:rsidR="00F07C37" w:rsidRPr="00F07C37">
        <w:rPr>
          <w:rFonts w:ascii="Arial" w:hAnsi="Arial" w:cs="Arial"/>
        </w:rPr>
        <w:lastRenderedPageBreak/>
        <w:t>part of the quality appraisal, the Mixed Methods Appraisal Tool (MMAT) was used to conduct empirical studies and the Authority, Accuracy, Coverage, Objectivity, Date, Significance (AACODS) was used to perform the grey literature review, which will enable taking into account the quality of evidence and pursue interpretations related to the synthesis.</w:t>
      </w:r>
    </w:p>
    <w:p w14:paraId="5FD3F4C6" w14:textId="77777777" w:rsidR="00F07C37" w:rsidRPr="008F4624" w:rsidRDefault="00F07C37" w:rsidP="008F4624">
      <w:pPr>
        <w:pStyle w:val="Heading2"/>
        <w:rPr>
          <w:rFonts w:ascii="Arial" w:hAnsi="Arial" w:cs="Arial"/>
          <w:b/>
          <w:bCs/>
          <w:color w:val="000000" w:themeColor="text1"/>
          <w:sz w:val="24"/>
          <w:szCs w:val="24"/>
        </w:rPr>
      </w:pPr>
      <w:bookmarkStart w:id="26" w:name="_Toc211590155"/>
      <w:bookmarkStart w:id="27" w:name="_Toc214102120"/>
      <w:r w:rsidRPr="008F4624">
        <w:rPr>
          <w:rFonts w:ascii="Arial" w:hAnsi="Arial" w:cs="Arial"/>
          <w:b/>
          <w:bCs/>
          <w:color w:val="000000" w:themeColor="text1"/>
          <w:sz w:val="24"/>
          <w:szCs w:val="24"/>
        </w:rPr>
        <w:t>Data Synthesis and Ethical Considerations</w:t>
      </w:r>
      <w:bookmarkEnd w:id="26"/>
      <w:bookmarkEnd w:id="27"/>
    </w:p>
    <w:p w14:paraId="61624544" w14:textId="77777777" w:rsidR="00F07C37" w:rsidRDefault="00F07C37" w:rsidP="00F07C37">
      <w:pPr>
        <w:spacing w:after="0" w:line="360" w:lineRule="auto"/>
        <w:rPr>
          <w:rFonts w:ascii="Times New Roman" w:hAnsi="Times New Roman" w:cs="Times New Roman"/>
          <w:sz w:val="24"/>
          <w:szCs w:val="24"/>
        </w:rPr>
      </w:pPr>
      <w:r w:rsidRPr="00F07C37">
        <w:rPr>
          <w:rFonts w:ascii="Arial" w:hAnsi="Arial" w:cs="Arial"/>
        </w:rPr>
        <w:t>Thematic combinations of decision-making concepts, operational responses, information, patterns, or use, and stakeholder involvement shall be the primary focus of analysis; this is the narrative synthesis analysis. Performance was measured quantitatively, and tabulated and summarised performance reports were prepared when comparison was possible. A general synthesis conceptual scheme was developed to gather the key aspects. The ultimate review report was released in accordance with the PRISMA guidelines, following the flowcharts outlined in the chosen process, as shown in Table 3.1. Since secondary data were published solely to implement this research, no formal approval for ethical character was obtained; nevertheless, the formal principles of referencing publication materials and transparent reporting were followed throughout the entire research</w:t>
      </w:r>
      <w:r w:rsidRPr="00DA0703">
        <w:rPr>
          <w:rFonts w:ascii="Times New Roman" w:hAnsi="Times New Roman" w:cs="Times New Roman"/>
          <w:sz w:val="24"/>
          <w:szCs w:val="24"/>
        </w:rPr>
        <w:t>.</w:t>
      </w:r>
    </w:p>
    <w:p w14:paraId="22D5E8F5" w14:textId="428F7D60" w:rsidR="00F07C37" w:rsidRDefault="001A5268" w:rsidP="00F653FB">
      <w:pPr>
        <w:spacing w:line="360" w:lineRule="auto"/>
        <w:rPr>
          <w:rFonts w:ascii="Arial" w:hAnsi="Arial" w:cs="Arial"/>
        </w:rPr>
      </w:pPr>
      <w:r>
        <w:rPr>
          <w:rFonts w:ascii="Arial" w:hAnsi="Arial" w:cs="Arial"/>
        </w:rPr>
        <w:t xml:space="preserve">  </w:t>
      </w:r>
    </w:p>
    <w:p w14:paraId="717A4B16" w14:textId="77777777" w:rsidR="001A5268" w:rsidRDefault="001A5268" w:rsidP="00F653FB">
      <w:pPr>
        <w:spacing w:line="360" w:lineRule="auto"/>
        <w:rPr>
          <w:rFonts w:ascii="Arial" w:hAnsi="Arial" w:cs="Arial"/>
        </w:rPr>
      </w:pPr>
    </w:p>
    <w:p w14:paraId="2E05C474" w14:textId="77777777" w:rsidR="001A5268" w:rsidRDefault="001A5268" w:rsidP="00F653FB">
      <w:pPr>
        <w:spacing w:line="360" w:lineRule="auto"/>
        <w:rPr>
          <w:rFonts w:ascii="Arial" w:hAnsi="Arial" w:cs="Arial"/>
        </w:rPr>
      </w:pPr>
    </w:p>
    <w:p w14:paraId="274C7FD9" w14:textId="77777777" w:rsidR="001A5268" w:rsidRPr="008F4624" w:rsidRDefault="001A5268" w:rsidP="008F4624">
      <w:pPr>
        <w:pStyle w:val="Heading1"/>
        <w:jc w:val="center"/>
        <w:rPr>
          <w:rFonts w:ascii="Arial" w:hAnsi="Arial" w:cs="Arial"/>
          <w:b/>
          <w:bCs/>
          <w:color w:val="000000" w:themeColor="text1"/>
          <w:sz w:val="28"/>
          <w:szCs w:val="28"/>
        </w:rPr>
      </w:pPr>
      <w:bookmarkStart w:id="28" w:name="_Toc211590156"/>
      <w:bookmarkStart w:id="29" w:name="_Toc214102121"/>
      <w:r w:rsidRPr="008F4624">
        <w:rPr>
          <w:rFonts w:ascii="Arial" w:hAnsi="Arial" w:cs="Arial"/>
          <w:b/>
          <w:bCs/>
          <w:color w:val="000000" w:themeColor="text1"/>
          <w:sz w:val="28"/>
          <w:szCs w:val="28"/>
        </w:rPr>
        <w:t>Chapter 4: Discussion and Analysis</w:t>
      </w:r>
      <w:bookmarkEnd w:id="28"/>
      <w:bookmarkEnd w:id="29"/>
    </w:p>
    <w:p w14:paraId="3CD17E99" w14:textId="77777777" w:rsidR="001A5268" w:rsidRPr="001A5268" w:rsidRDefault="001A5268" w:rsidP="001A5268">
      <w:pPr>
        <w:pStyle w:val="Heading2"/>
        <w:rPr>
          <w:rFonts w:ascii="Arial" w:hAnsi="Arial" w:cs="Arial"/>
          <w:b/>
          <w:bCs/>
          <w:color w:val="auto"/>
          <w:sz w:val="24"/>
          <w:szCs w:val="24"/>
        </w:rPr>
      </w:pPr>
      <w:bookmarkStart w:id="30" w:name="_Toc211590157"/>
      <w:bookmarkStart w:id="31" w:name="_Toc214102122"/>
      <w:r w:rsidRPr="008F4624">
        <w:rPr>
          <w:rFonts w:ascii="Arial" w:hAnsi="Arial" w:cs="Arial"/>
          <w:b/>
          <w:bCs/>
          <w:color w:val="000000" w:themeColor="text1"/>
          <w:sz w:val="24"/>
          <w:szCs w:val="24"/>
        </w:rPr>
        <w:t>Principal Agency Relationship Framework</w:t>
      </w:r>
      <w:r w:rsidRPr="001A5268">
        <w:rPr>
          <w:rFonts w:ascii="Arial" w:hAnsi="Arial" w:cs="Arial"/>
          <w:b/>
          <w:bCs/>
          <w:color w:val="auto"/>
          <w:sz w:val="24"/>
          <w:szCs w:val="24"/>
        </w:rPr>
        <w:t>.</w:t>
      </w:r>
      <w:bookmarkEnd w:id="30"/>
      <w:bookmarkEnd w:id="31"/>
    </w:p>
    <w:p w14:paraId="4BF29A75"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The association between the project managers and the clients is essentially defined by a principal-agent style, where the former (principals) delegate power to the latter (agents) as a way of achieving their building goals. This relationship is anchored on the agency theory, which identifies the issues of information asymmetry and errant goals between the involved parties (Eisenhardt, 1989). The project managers also possess better access to technical knowledge and specialized expertise of the process of construction, which provide them with an informational advantage that can also be capitalized upon in the case of divergent interests. Moreover, project managers can prioritize their own goals or those of the organization unknowingly or deliberately regarding the reduction of workload or maximizing charges at the expense of favoring the desired outcomes of the client, resulting in agency problems that act against the performance of the projects (Turner and Muller, 2004).</w:t>
      </w:r>
    </w:p>
    <w:p w14:paraId="351C6368"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 xml:space="preserve">Successful organizational affairs involve systems that bring about convergence in the interests and reduction of information asymmetry. Contractual agreements are official governance frameworks that determine the performance levels, the incentives systems, </w:t>
      </w:r>
      <w:r w:rsidRPr="001A5268">
        <w:rPr>
          <w:rFonts w:ascii="Arial" w:hAnsi="Arial" w:cs="Arial"/>
        </w:rPr>
        <w:lastRenderedPageBreak/>
        <w:t>responsibility systems, and duty among the two parties (Winch, 2010). But the issues presented by the complexity of modern construction project cannot be solved with contracts only. Some studies mention that complementary relational governance which is founded on trust, open contact, and joint resolution of problems is a key to effective project delivery (Laan et al., 2011). As a result, the relationships between a client and a project manager need to involve both formal contractual regulations and non-contractual relationship mechanisms to enhance cooperation with a shared responsibility and leverage.</w:t>
      </w:r>
    </w:p>
    <w:p w14:paraId="1D1E4BA6" w14:textId="77777777" w:rsidR="001A5268" w:rsidRPr="008F4624" w:rsidRDefault="001A5268" w:rsidP="008F4624">
      <w:pPr>
        <w:pStyle w:val="Heading2"/>
        <w:rPr>
          <w:rFonts w:ascii="Arial" w:hAnsi="Arial" w:cs="Arial"/>
          <w:b/>
          <w:bCs/>
          <w:color w:val="000000" w:themeColor="text1"/>
          <w:sz w:val="24"/>
          <w:szCs w:val="24"/>
        </w:rPr>
      </w:pPr>
      <w:bookmarkStart w:id="32" w:name="_Toc211590158"/>
      <w:bookmarkStart w:id="33" w:name="_Toc214102123"/>
      <w:r w:rsidRPr="008F4624">
        <w:rPr>
          <w:rFonts w:ascii="Arial" w:hAnsi="Arial" w:cs="Arial"/>
          <w:b/>
          <w:bCs/>
          <w:color w:val="000000" w:themeColor="text1"/>
          <w:sz w:val="24"/>
          <w:szCs w:val="24"/>
        </w:rPr>
        <w:t>Management Interface and Organizational Structures.</w:t>
      </w:r>
      <w:bookmarkEnd w:id="32"/>
      <w:bookmarkEnd w:id="33"/>
    </w:p>
    <w:p w14:paraId="2E48E1FE" w14:textId="77777777" w:rsidR="001A5268" w:rsidRPr="00531B73" w:rsidRDefault="001A5268" w:rsidP="00531B73">
      <w:pPr>
        <w:spacing w:after="0" w:line="360" w:lineRule="auto"/>
        <w:ind w:firstLine="720"/>
        <w:rPr>
          <w:rFonts w:ascii="Arial" w:hAnsi="Arial" w:cs="Arial"/>
        </w:rPr>
      </w:pPr>
      <w:r w:rsidRPr="00531B73">
        <w:rPr>
          <w:rFonts w:ascii="Arial" w:hAnsi="Arial" w:cs="Arial"/>
        </w:rPr>
        <w:t>The project manager-client interface structure is one of the important factors that affect the project efficacy. There are many forms of organization, such as the consultancy, where the project managers are external consultants, and the internal patterns of project management, where the project managers are internal to the organization (Cicmil &amp; Hodgson, 2006). There are certain implications on each model on how authority should be split, access to the information, areas of cultural fit and possible conflict of interests.</w:t>
      </w:r>
    </w:p>
    <w:p w14:paraId="3D129A13" w14:textId="77777777" w:rsidR="001A5268" w:rsidRPr="00531B73" w:rsidRDefault="001A5268" w:rsidP="00531B73">
      <w:pPr>
        <w:spacing w:after="0" w:line="360" w:lineRule="auto"/>
        <w:ind w:firstLine="720"/>
        <w:rPr>
          <w:rFonts w:ascii="Arial" w:hAnsi="Arial" w:cs="Arial"/>
        </w:rPr>
      </w:pPr>
      <w:r w:rsidRPr="00531B73">
        <w:rPr>
          <w:rFonts w:ascii="Arial" w:hAnsi="Arial" w:cs="Arial"/>
        </w:rPr>
        <w:t>Whatever the structure, there must be management of interface. A defined set of decision-making authority, reporting relations and communication channels can avoid confusion and disagreement. The governance structures must also be based on complexity of the project, internal capacity of the client and their risk allocation preference (Turner, 2009). The clients who are more experienced and have good technical knowledge might not need the project managers to participate extensively in the strategic decision-making. Conversely, novice clients could be burdened by project managers in matters that have strategic and technical guidance. This variability requires adaptive engagement styles where project managers change their leadership styles and communication styles to fit the capabilities of the clients whilst being professional and ethical.</w:t>
      </w:r>
    </w:p>
    <w:p w14:paraId="0DADABB7" w14:textId="77777777" w:rsidR="001A5268" w:rsidRPr="001A5268" w:rsidRDefault="001A5268" w:rsidP="00531B73">
      <w:pPr>
        <w:pStyle w:val="Heading2"/>
        <w:spacing w:line="360" w:lineRule="auto"/>
        <w:rPr>
          <w:rFonts w:ascii="Arial" w:hAnsi="Arial" w:cs="Arial"/>
          <w:b/>
          <w:bCs/>
          <w:color w:val="auto"/>
          <w:sz w:val="24"/>
          <w:szCs w:val="24"/>
        </w:rPr>
      </w:pPr>
      <w:bookmarkStart w:id="34" w:name="_Toc211590159"/>
      <w:bookmarkStart w:id="35" w:name="_Toc214102124"/>
      <w:r w:rsidRPr="00531B73">
        <w:rPr>
          <w:rFonts w:ascii="Arial" w:hAnsi="Arial" w:cs="Arial"/>
          <w:b/>
          <w:bCs/>
          <w:color w:val="000000" w:themeColor="text1"/>
          <w:sz w:val="24"/>
          <w:szCs w:val="24"/>
        </w:rPr>
        <w:t>Client Engagement and Creation</w:t>
      </w:r>
      <w:r w:rsidRPr="001A5268">
        <w:rPr>
          <w:rFonts w:ascii="Arial" w:hAnsi="Arial" w:cs="Arial"/>
          <w:b/>
          <w:bCs/>
          <w:color w:val="auto"/>
          <w:sz w:val="24"/>
          <w:szCs w:val="24"/>
        </w:rPr>
        <w:t>.</w:t>
      </w:r>
      <w:bookmarkEnd w:id="34"/>
      <w:bookmarkEnd w:id="35"/>
    </w:p>
    <w:p w14:paraId="5AA132AB"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Over the last few decades, project management has transformed the old service-contracting modes of management to the partnering modalities of management. This development is an indication of an increasing acknowledgement that clients hold valuable knowledge and context bases that can be used in the development of projects to a great deal of success (Brandon and Lu, 2008). Instead of treating clients as receivers of services, modern practice considers them as active partners whose contributions are beyond essential in the success of the project (Walker and Lloyd-Walker, 2015).</w:t>
      </w:r>
    </w:p>
    <w:p w14:paraId="7521A3E2"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 xml:space="preserve">There is evidence suggesting that the form of active client inclusion at every step of the project lifecycle would contribute to the quality of decision-making, to the degree to which it aligned with the business objectives and to the degree to which it owned the results (Cheng et al., 2005). In the case of project-related decisions that incorporate the views of clients, the </w:t>
      </w:r>
      <w:r w:rsidRPr="001A5268">
        <w:rPr>
          <w:rFonts w:ascii="Arial" w:hAnsi="Arial" w:cs="Arial"/>
        </w:rPr>
        <w:lastRenderedPageBreak/>
        <w:t>project domain knowledge, and the concerns of the end-users, the decisions made turn out to be informed and more relevant to their context. Additionally, customers involved in the formation of project purposes form the sense of ownership that contributes to increased adherence to application and final results.</w:t>
      </w:r>
    </w:p>
    <w:p w14:paraId="2699062C"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Ordered participation processes sustain fruitful cooperation. One such example is the usage of collaborative workshops where it is possible to do exploration together on requirements and solving problems. Design review meetings enable clients to offer input to functional and user experience decisions, whereas progress meetings enforce the open communication process and the existence of the uninterrupted feedback. Consensus or gateway meetings can be used to seek approval on the part of the clients and stakeholders before the next phases of the plan to promote collective responsibility (Mok et al., 2015).</w:t>
      </w:r>
    </w:p>
    <w:p w14:paraId="578E7D35"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Nevertheless, the interaction with the clients should be planned. Due to over-involvement, decision-making might drag on, cost might swell and the scope may creep out since various stakeholders may argue over trivialities (Bosch-Rekveldt et al., 2011). A high level of client involvement can also lead to a loss of lineages in making decisions and project manager power thus undermining the integrity of governance. On the other hand, limited client interaction leads to the high chances of misaligned deliverables, re-work that is costly, and unmet expectations that are usually realized too late in the project life cycle to be addressed effectively (Winch, 2010).</w:t>
      </w:r>
    </w:p>
    <w:p w14:paraId="10662F13"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The best remedy is moderated involvement. Judgment by project managers should be taken on whether the client would be involved to a given extent based on the project stage and decision type. Clients have to be involved in strategic decisions, which are concerned with the goals, design principles, and acceptance standards. Conversely, the technical implementation decisions normally enjoy professional autonomy where the clients have the primary oversight but do not micromanage technical decisions (Turner, and Muller, 2004).</w:t>
      </w:r>
    </w:p>
    <w:p w14:paraId="3B28B70E"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Finally, effective client engagement is a dynamic balancing action. Project managers are supposed to set up the flexible structures where constructive participation is encouraged without compromising the project efficiency and control. Such moderation acknowledges the contribution of the client and yet employs the expertise of the professionals to foster a genuinely collaborative delivery environment that helps in the joint projects to succeed.</w:t>
      </w:r>
    </w:p>
    <w:p w14:paraId="2403750C" w14:textId="77777777" w:rsidR="001A5268" w:rsidRPr="001A5268" w:rsidRDefault="001A5268" w:rsidP="001A5268">
      <w:pPr>
        <w:spacing w:after="0" w:line="360" w:lineRule="auto"/>
        <w:ind w:firstLine="720"/>
        <w:rPr>
          <w:rFonts w:ascii="Arial" w:hAnsi="Arial" w:cs="Arial"/>
        </w:rPr>
      </w:pPr>
    </w:p>
    <w:p w14:paraId="33AE027C" w14:textId="77777777" w:rsidR="001A5268" w:rsidRDefault="001A5268" w:rsidP="001A5268">
      <w:pPr>
        <w:spacing w:line="360" w:lineRule="auto"/>
        <w:rPr>
          <w:rFonts w:ascii="Times New Roman" w:eastAsiaTheme="majorEastAsia" w:hAnsi="Times New Roman" w:cs="Times New Roman"/>
          <w:b/>
          <w:bCs/>
          <w:sz w:val="24"/>
          <w:szCs w:val="24"/>
        </w:rPr>
      </w:pPr>
      <w:r w:rsidRPr="001A5268">
        <w:rPr>
          <w:rFonts w:ascii="Arial" w:hAnsi="Arial" w:cs="Arial"/>
          <w:b/>
          <w:bCs/>
        </w:rPr>
        <w:br w:type="page"/>
      </w:r>
    </w:p>
    <w:p w14:paraId="35A22092" w14:textId="77777777" w:rsidR="001A5268" w:rsidRPr="008F4624" w:rsidRDefault="001A5268" w:rsidP="008F4624">
      <w:pPr>
        <w:pStyle w:val="Heading1"/>
        <w:jc w:val="center"/>
        <w:rPr>
          <w:rFonts w:ascii="Arial" w:hAnsi="Arial" w:cs="Arial"/>
          <w:b/>
          <w:bCs/>
          <w:color w:val="000000" w:themeColor="text1"/>
          <w:sz w:val="28"/>
          <w:szCs w:val="28"/>
        </w:rPr>
      </w:pPr>
      <w:bookmarkStart w:id="36" w:name="_Toc211590160"/>
      <w:bookmarkStart w:id="37" w:name="_Toc214102125"/>
      <w:r w:rsidRPr="008F4624">
        <w:rPr>
          <w:rFonts w:ascii="Arial" w:hAnsi="Arial" w:cs="Arial"/>
          <w:b/>
          <w:bCs/>
          <w:color w:val="000000" w:themeColor="text1"/>
          <w:sz w:val="28"/>
          <w:szCs w:val="28"/>
        </w:rPr>
        <w:lastRenderedPageBreak/>
        <w:t>Chapter 5: Conclusion</w:t>
      </w:r>
      <w:bookmarkEnd w:id="36"/>
      <w:bookmarkEnd w:id="37"/>
    </w:p>
    <w:p w14:paraId="27C84C7E" w14:textId="77777777" w:rsidR="001A5268" w:rsidRPr="001A5268" w:rsidRDefault="001A5268" w:rsidP="001A5268">
      <w:pPr>
        <w:spacing w:after="0" w:line="360" w:lineRule="auto"/>
        <w:ind w:firstLine="720"/>
        <w:rPr>
          <w:rFonts w:ascii="Arial" w:hAnsi="Arial" w:cs="Arial"/>
        </w:rPr>
      </w:pPr>
      <w:r w:rsidRPr="001A5268">
        <w:rPr>
          <w:rFonts w:ascii="Arial" w:hAnsi="Arial" w:cs="Arial"/>
        </w:rPr>
        <w:t>This discussion has touched on the multidimensional role of project managers in construction projects and their significant dependence on customers. The results show that the effective work of project managers is based on three complementary areas of competencies including: (1) technical and managerial competencies, as a source of underlying expertise; (2) leadership and behavioral competencies, as an ability to mobilize the team and influence stakeholders; and (3) strategic and commercial acumen, as an ability to adhere to the needs of clients and safeguard their interests.</w:t>
      </w:r>
    </w:p>
    <w:p w14:paraId="2D6EC1F9" w14:textId="77777777" w:rsidR="002630C9" w:rsidRDefault="002630C9" w:rsidP="001A5268">
      <w:pPr>
        <w:spacing w:after="0" w:line="360" w:lineRule="auto"/>
        <w:ind w:firstLine="720"/>
        <w:rPr>
          <w:rFonts w:ascii="Arial" w:hAnsi="Arial" w:cs="Arial"/>
        </w:rPr>
      </w:pPr>
    </w:p>
    <w:p w14:paraId="711CFBB1" w14:textId="77777777" w:rsidR="00234D8F" w:rsidRDefault="00234D8F" w:rsidP="001A5268">
      <w:pPr>
        <w:spacing w:after="0" w:line="360" w:lineRule="auto"/>
        <w:ind w:firstLine="720"/>
        <w:rPr>
          <w:rFonts w:ascii="Arial" w:hAnsi="Arial" w:cs="Arial"/>
        </w:rPr>
      </w:pPr>
    </w:p>
    <w:p w14:paraId="4A2B543E" w14:textId="26BB0E36" w:rsidR="001A5268" w:rsidRPr="001A5268" w:rsidRDefault="001A5268" w:rsidP="001A5268">
      <w:pPr>
        <w:spacing w:after="0" w:line="360" w:lineRule="auto"/>
        <w:ind w:firstLine="720"/>
        <w:rPr>
          <w:rFonts w:ascii="Arial" w:hAnsi="Arial" w:cs="Arial"/>
        </w:rPr>
      </w:pPr>
      <w:r w:rsidRPr="001A5268">
        <w:rPr>
          <w:rFonts w:ascii="Arial" w:hAnsi="Arial" w:cs="Arial"/>
        </w:rPr>
        <w:t>Such core roles as requirements management, risk management, and stakeholder engagement are considered to be essential predeterminers of project success. The unclear requirements usually result in the expensive re-work, and the unsatisfaction of the client, and insufficient risk management predisposes the projects to the project delays and cost overruns. On the same note, good stakeholder management creates trust and establishes collaboration, which promotes a stronger and flexible delivery of a project.</w:t>
      </w:r>
    </w:p>
    <w:p w14:paraId="101F9965" w14:textId="4B8E5F24" w:rsidR="001A5268" w:rsidRDefault="001A5268" w:rsidP="001A5268">
      <w:pPr>
        <w:spacing w:line="360" w:lineRule="auto"/>
        <w:rPr>
          <w:rFonts w:ascii="Arial" w:hAnsi="Arial" w:cs="Arial"/>
        </w:rPr>
      </w:pPr>
      <w:r w:rsidRPr="001A5268">
        <w:rPr>
          <w:rFonts w:ascii="Arial" w:hAnsi="Arial" w:cs="Arial"/>
        </w:rPr>
        <w:t>The analysis also indicates that good relationships between the client and the project manager involves balancing the formal and informal governing systems of the relationship. Structuring arrangement ought to be made to indicate the capabilities of the client, features of the project, and risk appetite. The styles of client engagement must be also set to promote co-creation and at the same time keep management control and efficiency. Using the principal-agent approach to underline the pitfalls of information asymmetry and misalignment of goals, it is necessary to ensure that the main stakeholders become trusting and align their incentives.</w:t>
      </w:r>
    </w:p>
    <w:p w14:paraId="74E982C4" w14:textId="77777777" w:rsidR="001A5268" w:rsidRDefault="001A5268" w:rsidP="001A5268">
      <w:pPr>
        <w:spacing w:line="360" w:lineRule="auto"/>
        <w:rPr>
          <w:rFonts w:ascii="Arial" w:hAnsi="Arial" w:cs="Arial"/>
        </w:rPr>
      </w:pPr>
    </w:p>
    <w:p w14:paraId="6DFB09D8" w14:textId="77777777" w:rsidR="001A5268" w:rsidRDefault="001A5268" w:rsidP="001A5268">
      <w:pPr>
        <w:spacing w:line="360" w:lineRule="auto"/>
        <w:rPr>
          <w:rFonts w:ascii="Arial" w:hAnsi="Arial" w:cs="Arial"/>
        </w:rPr>
      </w:pPr>
    </w:p>
    <w:p w14:paraId="1B91839D" w14:textId="77777777" w:rsidR="001A5268" w:rsidRDefault="001A5268" w:rsidP="001A5268">
      <w:pPr>
        <w:spacing w:line="360" w:lineRule="auto"/>
        <w:rPr>
          <w:rFonts w:ascii="Arial" w:hAnsi="Arial" w:cs="Arial"/>
        </w:rPr>
      </w:pPr>
    </w:p>
    <w:p w14:paraId="291B71E9" w14:textId="77777777" w:rsidR="001A5268" w:rsidRDefault="001A5268" w:rsidP="001A5268">
      <w:pPr>
        <w:spacing w:line="360" w:lineRule="auto"/>
        <w:rPr>
          <w:rFonts w:ascii="Arial" w:hAnsi="Arial" w:cs="Arial"/>
        </w:rPr>
      </w:pPr>
    </w:p>
    <w:p w14:paraId="652971AA" w14:textId="77777777" w:rsidR="001A5268" w:rsidRDefault="001A5268" w:rsidP="001A5268">
      <w:pPr>
        <w:spacing w:line="360" w:lineRule="auto"/>
        <w:rPr>
          <w:rFonts w:ascii="Arial" w:hAnsi="Arial" w:cs="Arial"/>
        </w:rPr>
      </w:pPr>
    </w:p>
    <w:p w14:paraId="7FE521E5" w14:textId="77777777" w:rsidR="001A5268" w:rsidRDefault="001A5268" w:rsidP="001A5268">
      <w:pPr>
        <w:spacing w:line="360" w:lineRule="auto"/>
        <w:rPr>
          <w:rFonts w:ascii="Arial" w:hAnsi="Arial" w:cs="Arial"/>
        </w:rPr>
      </w:pPr>
    </w:p>
    <w:p w14:paraId="324EDBB2" w14:textId="77777777" w:rsidR="001A5268" w:rsidRDefault="001A5268" w:rsidP="001A5268">
      <w:pPr>
        <w:spacing w:line="360" w:lineRule="auto"/>
        <w:rPr>
          <w:rFonts w:ascii="Arial" w:hAnsi="Arial" w:cs="Arial"/>
        </w:rPr>
      </w:pPr>
    </w:p>
    <w:p w14:paraId="717A78BC" w14:textId="77777777" w:rsidR="001A5268" w:rsidRDefault="001A5268" w:rsidP="001A5268">
      <w:pPr>
        <w:spacing w:line="360" w:lineRule="auto"/>
        <w:rPr>
          <w:rFonts w:ascii="Arial" w:hAnsi="Arial" w:cs="Arial"/>
        </w:rPr>
      </w:pPr>
    </w:p>
    <w:p w14:paraId="1D32C427" w14:textId="77777777" w:rsidR="001A5268" w:rsidRDefault="001A5268" w:rsidP="001A5268">
      <w:pPr>
        <w:spacing w:line="360" w:lineRule="auto"/>
        <w:rPr>
          <w:rFonts w:ascii="Arial" w:hAnsi="Arial" w:cs="Arial"/>
        </w:rPr>
      </w:pPr>
    </w:p>
    <w:p w14:paraId="59EAEDE0" w14:textId="77777777" w:rsidR="001A5268" w:rsidRDefault="001A5268" w:rsidP="001A5268">
      <w:pPr>
        <w:spacing w:line="360" w:lineRule="auto"/>
        <w:rPr>
          <w:rFonts w:ascii="Arial" w:hAnsi="Arial" w:cs="Arial"/>
        </w:rPr>
      </w:pPr>
    </w:p>
    <w:p w14:paraId="3EDBE5A6" w14:textId="6F9A6230" w:rsidR="001A5268" w:rsidRPr="008F4624" w:rsidRDefault="001A5268" w:rsidP="008F4624">
      <w:pPr>
        <w:pStyle w:val="Heading1"/>
        <w:jc w:val="center"/>
        <w:rPr>
          <w:rFonts w:ascii="Arial" w:hAnsi="Arial" w:cs="Arial"/>
          <w:b/>
          <w:bCs/>
          <w:color w:val="000000" w:themeColor="text1"/>
          <w:sz w:val="28"/>
          <w:szCs w:val="28"/>
        </w:rPr>
      </w:pPr>
      <w:bookmarkStart w:id="38" w:name="_Toc214102126"/>
      <w:r w:rsidRPr="008F4624">
        <w:rPr>
          <w:rFonts w:ascii="Arial" w:hAnsi="Arial" w:cs="Arial"/>
          <w:b/>
          <w:bCs/>
          <w:color w:val="000000" w:themeColor="text1"/>
          <w:sz w:val="28"/>
          <w:szCs w:val="28"/>
        </w:rPr>
        <w:t>References</w:t>
      </w:r>
      <w:bookmarkEnd w:id="38"/>
    </w:p>
    <w:p w14:paraId="37A9A321"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Ahelegbey, D.F., Cerchiello, P. and Scaramozzino, R. (2022) ‘Network-based evidence of the financial impact of the COVID-19 pandemic’, </w:t>
      </w:r>
      <w:r w:rsidRPr="00032F51">
        <w:rPr>
          <w:rFonts w:ascii="Arial" w:hAnsi="Arial" w:cs="Arial"/>
          <w:i/>
          <w:iCs/>
          <w:lang w:val="bg-BG"/>
        </w:rPr>
        <w:t>International Review of Financial Analysis</w:t>
      </w:r>
      <w:r w:rsidRPr="00032F51">
        <w:rPr>
          <w:rFonts w:ascii="Arial" w:hAnsi="Arial" w:cs="Arial"/>
          <w:lang w:val="bg-BG"/>
        </w:rPr>
        <w:t>, 81, 102101. doi:10.1016/j.irfa.2022.102101.</w:t>
      </w:r>
    </w:p>
    <w:p w14:paraId="01E401C8"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Aldao, C., Blasco, D. and Poch Espallargas, M. (2022) ‘Lessons from COVID-19 for the future: destination crisis management, tourist behaviour and tourism industry trends’, </w:t>
      </w:r>
      <w:r w:rsidRPr="00032F51">
        <w:rPr>
          <w:rFonts w:ascii="Arial" w:hAnsi="Arial" w:cs="Arial"/>
          <w:i/>
          <w:iCs/>
          <w:lang w:val="bg-BG"/>
        </w:rPr>
        <w:t>Journal of Tourism Futures</w:t>
      </w:r>
      <w:r w:rsidRPr="00032F51">
        <w:rPr>
          <w:rFonts w:ascii="Arial" w:hAnsi="Arial" w:cs="Arial"/>
          <w:lang w:val="bg-BG"/>
        </w:rPr>
        <w:t>. doi:10.1108/jtf-02-2022-0059.</w:t>
      </w:r>
    </w:p>
    <w:p w14:paraId="23251280" w14:textId="108C816F"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Anwar, F.A., Deliana, D. and Suyamto, S. (2024) ‘Digital Transformation in the Hospitality Industry: Improving Efficiency and Guest Experience’, </w:t>
      </w:r>
      <w:r w:rsidRPr="00032F51">
        <w:rPr>
          <w:rFonts w:ascii="Arial" w:hAnsi="Arial" w:cs="Arial"/>
          <w:i/>
          <w:iCs/>
          <w:lang w:val="bg-BG"/>
        </w:rPr>
        <w:t>International Journal of Management Science and Information Technology</w:t>
      </w:r>
      <w:r w:rsidRPr="00032F51">
        <w:rPr>
          <w:rFonts w:ascii="Arial" w:hAnsi="Arial" w:cs="Arial"/>
          <w:lang w:val="bg-BG"/>
        </w:rPr>
        <w:t xml:space="preserve">, 4(2), pp. 428–437. Available at: </w:t>
      </w:r>
      <w:hyperlink r:id="rId12" w:tgtFrame="_new" w:history="1">
        <w:r w:rsidRPr="00032F51">
          <w:rPr>
            <w:rStyle w:val="Hyperlink"/>
            <w:rFonts w:ascii="Arial" w:hAnsi="Arial" w:cs="Arial"/>
            <w:lang w:val="bg-BG"/>
          </w:rPr>
          <w:t>https://lembagakita.org/journal/index.php/IJMSIT/article/view/3201</w:t>
        </w:r>
      </w:hyperlink>
      <w:r w:rsidRPr="00032F51">
        <w:rPr>
          <w:rFonts w:ascii="Arial" w:hAnsi="Arial" w:cs="Arial"/>
          <w:lang w:val="bg-BG"/>
        </w:rPr>
        <w:t xml:space="preserve"> (Accessed: </w:t>
      </w:r>
      <w:r w:rsidR="006D24E2">
        <w:rPr>
          <w:rFonts w:ascii="Arial" w:hAnsi="Arial" w:cs="Arial"/>
        </w:rPr>
        <w:t>13</w:t>
      </w:r>
      <w:r w:rsidRPr="00032F51">
        <w:rPr>
          <w:rFonts w:ascii="Arial" w:hAnsi="Arial" w:cs="Arial"/>
          <w:lang w:val="bg-BG"/>
        </w:rPr>
        <w:t xml:space="preserve"> October 2025).</w:t>
      </w:r>
    </w:p>
    <w:p w14:paraId="60437EDC"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Blengini, I. and Heo, C.Y. (2020) ‘How do hotels adapt their pricing strategies to macroeconomic factors?’, </w:t>
      </w:r>
      <w:r w:rsidRPr="00032F51">
        <w:rPr>
          <w:rFonts w:ascii="Arial" w:hAnsi="Arial" w:cs="Arial"/>
          <w:i/>
          <w:iCs/>
          <w:lang w:val="bg-BG"/>
        </w:rPr>
        <w:t>International Journal of Hospitality Management</w:t>
      </w:r>
      <w:r w:rsidRPr="00032F51">
        <w:rPr>
          <w:rFonts w:ascii="Arial" w:hAnsi="Arial" w:cs="Arial"/>
          <w:lang w:val="bg-BG"/>
        </w:rPr>
        <w:t>, 88, 102522. doi:10.1016/j.ijhm.2020.102522.</w:t>
      </w:r>
    </w:p>
    <w:p w14:paraId="18669DE8"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Bosch-Rekveldt, M., Jongkind, Y., Mooi, H., Bakker, H. and Verbraeck, A. (2011) ‘Grasping project complexity in large engineering projects: The TOE framework’, </w:t>
      </w:r>
      <w:r w:rsidRPr="00032F51">
        <w:rPr>
          <w:rFonts w:ascii="Arial" w:hAnsi="Arial" w:cs="Arial"/>
          <w:i/>
          <w:iCs/>
          <w:lang w:val="bg-BG"/>
        </w:rPr>
        <w:t>International Journal of Project Management</w:t>
      </w:r>
      <w:r w:rsidRPr="00032F51">
        <w:rPr>
          <w:rFonts w:ascii="Arial" w:hAnsi="Arial" w:cs="Arial"/>
          <w:lang w:val="bg-BG"/>
        </w:rPr>
        <w:t>, 29(6), pp. 728–739. doi:10.1016/j.ijproman.2010.07.008.</w:t>
      </w:r>
    </w:p>
    <w:p w14:paraId="33C49AE8"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Brandon, P. and Lu, S.-L. (2008) </w:t>
      </w:r>
      <w:r w:rsidRPr="00032F51">
        <w:rPr>
          <w:rFonts w:ascii="Arial" w:hAnsi="Arial" w:cs="Arial"/>
          <w:i/>
          <w:iCs/>
          <w:lang w:val="bg-BG"/>
        </w:rPr>
        <w:t>Clients driving innovation</w:t>
      </w:r>
      <w:r w:rsidRPr="00032F51">
        <w:rPr>
          <w:rFonts w:ascii="Arial" w:hAnsi="Arial" w:cs="Arial"/>
          <w:lang w:val="bg-BG"/>
        </w:rPr>
        <w:t>. Oxford: Wiley-Blackwell.</w:t>
      </w:r>
    </w:p>
    <w:p w14:paraId="18779704"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Cheng, E.W.L., Li, H., Love, P.E.D. and Irani, Z. (2005) ‘Network communication in the construction industry’, </w:t>
      </w:r>
      <w:r w:rsidRPr="00032F51">
        <w:rPr>
          <w:rFonts w:ascii="Arial" w:hAnsi="Arial" w:cs="Arial"/>
          <w:i/>
          <w:iCs/>
          <w:lang w:val="bg-BG"/>
        </w:rPr>
        <w:t>Corporate Communications: An International Journal</w:t>
      </w:r>
      <w:r w:rsidRPr="00032F51">
        <w:rPr>
          <w:rFonts w:ascii="Arial" w:hAnsi="Arial" w:cs="Arial"/>
          <w:lang w:val="bg-BG"/>
        </w:rPr>
        <w:t>, 10(2), pp. 139–149. doi:10.1108/13563280510596941.</w:t>
      </w:r>
    </w:p>
    <w:p w14:paraId="3EE93B09"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Chong, W.K. and Rudkin, S. (2020) ‘Persistent homology in tourism: Unlocking the possibilities’, </w:t>
      </w:r>
      <w:r w:rsidRPr="00032F51">
        <w:rPr>
          <w:rFonts w:ascii="Arial" w:hAnsi="Arial" w:cs="Arial"/>
          <w:i/>
          <w:iCs/>
          <w:lang w:val="bg-BG"/>
        </w:rPr>
        <w:t>Tourism Management</w:t>
      </w:r>
      <w:r w:rsidRPr="00032F51">
        <w:rPr>
          <w:rFonts w:ascii="Arial" w:hAnsi="Arial" w:cs="Arial"/>
          <w:lang w:val="bg-BG"/>
        </w:rPr>
        <w:t>, 81, 104132. doi:10.1016/j.tourman.2020.104132.</w:t>
      </w:r>
    </w:p>
    <w:p w14:paraId="148AA628"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Cicmil, S. and Hodgson, D. (2006) ‘New possibilities for project management theory: A critical engagement’, </w:t>
      </w:r>
      <w:r w:rsidRPr="00032F51">
        <w:rPr>
          <w:rFonts w:ascii="Arial" w:hAnsi="Arial" w:cs="Arial"/>
          <w:i/>
          <w:iCs/>
          <w:lang w:val="bg-BG"/>
        </w:rPr>
        <w:t>Project Management Journal</w:t>
      </w:r>
      <w:r w:rsidRPr="00032F51">
        <w:rPr>
          <w:rFonts w:ascii="Arial" w:hAnsi="Arial" w:cs="Arial"/>
          <w:lang w:val="bg-BG"/>
        </w:rPr>
        <w:t>, 37(3), pp. 111–122. doi:10.1177/875697280603700312.</w:t>
      </w:r>
    </w:p>
    <w:p w14:paraId="261516DD"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Deming, W.E. (2000) </w:t>
      </w:r>
      <w:r w:rsidRPr="00032F51">
        <w:rPr>
          <w:rFonts w:ascii="Arial" w:hAnsi="Arial" w:cs="Arial"/>
          <w:i/>
          <w:iCs/>
          <w:lang w:val="bg-BG"/>
        </w:rPr>
        <w:t>Out of the Crisis</w:t>
      </w:r>
      <w:r w:rsidRPr="00032F51">
        <w:rPr>
          <w:rFonts w:ascii="Arial" w:hAnsi="Arial" w:cs="Arial"/>
          <w:lang w:val="bg-BG"/>
        </w:rPr>
        <w:t>. Cambridge, MA: MIT Press. (Original work published 1982).</w:t>
      </w:r>
    </w:p>
    <w:p w14:paraId="121AD6F5"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lastRenderedPageBreak/>
        <w:t xml:space="preserve">Eisenhardt, K.M. (1989) ‘Agency theory: An assessment and review’, </w:t>
      </w:r>
      <w:r w:rsidRPr="00032F51">
        <w:rPr>
          <w:rFonts w:ascii="Arial" w:hAnsi="Arial" w:cs="Arial"/>
          <w:i/>
          <w:iCs/>
          <w:lang w:val="bg-BG"/>
        </w:rPr>
        <w:t>Academy of Management Review</w:t>
      </w:r>
      <w:r w:rsidRPr="00032F51">
        <w:rPr>
          <w:rFonts w:ascii="Arial" w:hAnsi="Arial" w:cs="Arial"/>
          <w:lang w:val="bg-BG"/>
        </w:rPr>
        <w:t>, 14(1), pp. 57–74. doi:10.2307/258191.</w:t>
      </w:r>
    </w:p>
    <w:p w14:paraId="2AB53119"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Gössling, S., Scott, D. and Hall, C.M. (2020) ‘Pandemics, tourism and global change: A rapid assessment of COVID-19’, </w:t>
      </w:r>
      <w:r w:rsidRPr="00032F51">
        <w:rPr>
          <w:rFonts w:ascii="Arial" w:hAnsi="Arial" w:cs="Arial"/>
          <w:i/>
          <w:iCs/>
          <w:lang w:val="bg-BG"/>
        </w:rPr>
        <w:t>Journal of Sustainable Tourism</w:t>
      </w:r>
      <w:r w:rsidRPr="00032F51">
        <w:rPr>
          <w:rFonts w:ascii="Arial" w:hAnsi="Arial" w:cs="Arial"/>
          <w:lang w:val="bg-BG"/>
        </w:rPr>
        <w:t>, 29(1), pp. 1–20. doi:10.1080/09669582.2020.1758708.</w:t>
      </w:r>
    </w:p>
    <w:p w14:paraId="0429597D" w14:textId="5FA5DD2F"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Ivari, J. (2019) </w:t>
      </w:r>
      <w:r w:rsidRPr="00032F51">
        <w:rPr>
          <w:rFonts w:ascii="Arial" w:hAnsi="Arial" w:cs="Arial"/>
          <w:i/>
          <w:iCs/>
          <w:lang w:val="bg-BG"/>
        </w:rPr>
        <w:t>The Essence of Winning and Losing (1996) - FHS Play - Försvarshögskolan</w:t>
      </w:r>
      <w:r w:rsidRPr="00032F51">
        <w:rPr>
          <w:rFonts w:ascii="Arial" w:hAnsi="Arial" w:cs="Arial"/>
          <w:lang w:val="bg-BG"/>
        </w:rPr>
        <w:t xml:space="preserve">. Available at: </w:t>
      </w:r>
      <w:hyperlink r:id="rId13" w:tgtFrame="_new" w:history="1">
        <w:r w:rsidRPr="00032F51">
          <w:rPr>
            <w:rStyle w:val="Hyperlink"/>
            <w:rFonts w:ascii="Arial" w:hAnsi="Arial" w:cs="Arial"/>
            <w:lang w:val="bg-BG"/>
          </w:rPr>
          <w:t>https://play.fhs.se/media/The+Essence+of+Winning+and+Losing++%281996%29/0_ast5tup3/341502</w:t>
        </w:r>
      </w:hyperlink>
      <w:r w:rsidRPr="00032F51">
        <w:rPr>
          <w:rFonts w:ascii="Arial" w:hAnsi="Arial" w:cs="Arial"/>
          <w:lang w:val="bg-BG"/>
        </w:rPr>
        <w:t xml:space="preserve"> (Accessed: </w:t>
      </w:r>
      <w:r w:rsidR="006D24E2">
        <w:rPr>
          <w:rFonts w:ascii="Arial" w:hAnsi="Arial" w:cs="Arial"/>
        </w:rPr>
        <w:t xml:space="preserve">13 </w:t>
      </w:r>
      <w:r w:rsidRPr="00032F51">
        <w:rPr>
          <w:rFonts w:ascii="Arial" w:hAnsi="Arial" w:cs="Arial"/>
          <w:lang w:val="bg-BG"/>
        </w:rPr>
        <w:t>October 2025).</w:t>
      </w:r>
    </w:p>
    <w:p w14:paraId="415AB5E0"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Laan, A., Voordijk, H. and Dewulf, G. (2011) ‘Reducing opportunistic behaviour through a project alliance’, </w:t>
      </w:r>
      <w:r w:rsidRPr="00032F51">
        <w:rPr>
          <w:rFonts w:ascii="Arial" w:hAnsi="Arial" w:cs="Arial"/>
          <w:i/>
          <w:iCs/>
          <w:lang w:val="bg-BG"/>
        </w:rPr>
        <w:t>International Journal of Project Management</w:t>
      </w:r>
      <w:r w:rsidRPr="00032F51">
        <w:rPr>
          <w:rFonts w:ascii="Arial" w:hAnsi="Arial" w:cs="Arial"/>
          <w:lang w:val="bg-BG"/>
        </w:rPr>
        <w:t>, 29(7), pp. 866–876. doi:10.1016/j.ijproman.2010.10.001.</w:t>
      </w:r>
    </w:p>
    <w:p w14:paraId="50002552"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March, J.G. and Shapira, Z. (1987) ‘Managerial perspectives on risk and risk taking’, </w:t>
      </w:r>
      <w:r w:rsidRPr="00032F51">
        <w:rPr>
          <w:rFonts w:ascii="Arial" w:hAnsi="Arial" w:cs="Arial"/>
          <w:i/>
          <w:iCs/>
          <w:lang w:val="bg-BG"/>
        </w:rPr>
        <w:t>Management Science</w:t>
      </w:r>
      <w:r w:rsidRPr="00032F51">
        <w:rPr>
          <w:rFonts w:ascii="Arial" w:hAnsi="Arial" w:cs="Arial"/>
          <w:lang w:val="bg-BG"/>
        </w:rPr>
        <w:t>, 33(11), pp. 1404–1418. doi:10.1287/mnsc.33.11.1404.</w:t>
      </w:r>
    </w:p>
    <w:p w14:paraId="30A4978D"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Moher, D., Liberati, A., Tetzlaff, J., Altman, D.G. and The PRISMA Group (2009) ‘Preferred reporting items for systematic reviews and meta-analyses: The PRISMA statement’, </w:t>
      </w:r>
      <w:r w:rsidRPr="00032F51">
        <w:rPr>
          <w:rFonts w:ascii="Arial" w:hAnsi="Arial" w:cs="Arial"/>
          <w:i/>
          <w:iCs/>
          <w:lang w:val="bg-BG"/>
        </w:rPr>
        <w:t>PLoS Medicine</w:t>
      </w:r>
      <w:r w:rsidRPr="00032F51">
        <w:rPr>
          <w:rFonts w:ascii="Arial" w:hAnsi="Arial" w:cs="Arial"/>
          <w:lang w:val="bg-BG"/>
        </w:rPr>
        <w:t>, 6(7), e1000097. doi:10.1371/journal.pmed.1000097.</w:t>
      </w:r>
    </w:p>
    <w:p w14:paraId="3556D11E"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Mok, K.Y., Shen, G.Q. and Yang, J. (2015) ‘Stakeholder management studies in mega construction projects: A review and future directions’, </w:t>
      </w:r>
      <w:r w:rsidRPr="00032F51">
        <w:rPr>
          <w:rFonts w:ascii="Arial" w:hAnsi="Arial" w:cs="Arial"/>
          <w:i/>
          <w:iCs/>
          <w:lang w:val="bg-BG"/>
        </w:rPr>
        <w:t>International Journal of Project Management</w:t>
      </w:r>
      <w:r w:rsidRPr="00032F51">
        <w:rPr>
          <w:rFonts w:ascii="Arial" w:hAnsi="Arial" w:cs="Arial"/>
          <w:lang w:val="bg-BG"/>
        </w:rPr>
        <w:t>, 33(2), pp. 446–457. doi:10.1016/j.ijproman.2014.08.007.</w:t>
      </w:r>
    </w:p>
    <w:p w14:paraId="5EA13E05"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Morgeson, F.P., DeRue, D.S. and Karam, E.P. (2015) ‘Leadership in teams: A functional approach to understanding leadership structures and processes’, </w:t>
      </w:r>
      <w:r w:rsidRPr="00032F51">
        <w:rPr>
          <w:rFonts w:ascii="Arial" w:hAnsi="Arial" w:cs="Arial"/>
          <w:i/>
          <w:iCs/>
          <w:lang w:val="bg-BG"/>
        </w:rPr>
        <w:t>Journal of Management</w:t>
      </w:r>
      <w:r w:rsidRPr="00032F51">
        <w:rPr>
          <w:rFonts w:ascii="Arial" w:hAnsi="Arial" w:cs="Arial"/>
          <w:lang w:val="bg-BG"/>
        </w:rPr>
        <w:t>, 41(1), pp. 251–279. doi:10.1177/0149206311411708.</w:t>
      </w:r>
    </w:p>
    <w:p w14:paraId="6AD522A6"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Nowak, M. and Pawłowska-Nowak, M. (2024) ‘Dynamic Pricing Method in the E-Commerce Industry Using Machine Learning’, </w:t>
      </w:r>
      <w:r w:rsidRPr="00032F51">
        <w:rPr>
          <w:rFonts w:ascii="Arial" w:hAnsi="Arial" w:cs="Arial"/>
          <w:i/>
          <w:iCs/>
          <w:lang w:val="bg-BG"/>
        </w:rPr>
        <w:t>Applied Sciences</w:t>
      </w:r>
      <w:r w:rsidRPr="00032F51">
        <w:rPr>
          <w:rFonts w:ascii="Arial" w:hAnsi="Arial" w:cs="Arial"/>
          <w:lang w:val="bg-BG"/>
        </w:rPr>
        <w:t>, 14(24), 11668. doi:10.3390/app142411668.</w:t>
      </w:r>
    </w:p>
    <w:p w14:paraId="0D9F3C89"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Office for National Statistics (ONS) (2020) </w:t>
      </w:r>
      <w:r w:rsidRPr="00032F51">
        <w:rPr>
          <w:rFonts w:ascii="Arial" w:hAnsi="Arial" w:cs="Arial"/>
          <w:i/>
          <w:iCs/>
          <w:lang w:val="bg-BG"/>
        </w:rPr>
        <w:t>Coronavirus and the impact on output in the UK economy: July 2020</w:t>
      </w:r>
      <w:r w:rsidRPr="00032F51">
        <w:rPr>
          <w:rFonts w:ascii="Arial" w:hAnsi="Arial" w:cs="Arial"/>
          <w:lang w:val="bg-BG"/>
        </w:rPr>
        <w:t xml:space="preserve">. Available at: </w:t>
      </w:r>
      <w:hyperlink r:id="rId14" w:tgtFrame="_new" w:history="1">
        <w:r w:rsidRPr="00032F51">
          <w:rPr>
            <w:rStyle w:val="Hyperlink"/>
            <w:rFonts w:ascii="Arial" w:hAnsi="Arial" w:cs="Arial"/>
            <w:lang w:val="bg-BG"/>
          </w:rPr>
          <w:t>https://www.ons.gov.uk/economy/grossdomesticproductgdp/articles/coronavirusandtheimpactonoutputintheukeconomy/july2020</w:t>
        </w:r>
      </w:hyperlink>
      <w:r w:rsidRPr="00032F51">
        <w:rPr>
          <w:rFonts w:ascii="Arial" w:hAnsi="Arial" w:cs="Arial"/>
          <w:lang w:val="bg-BG"/>
        </w:rPr>
        <w:t xml:space="preserve"> (Accessed: 10 October 2025).</w:t>
      </w:r>
    </w:p>
    <w:p w14:paraId="30E1FB8F"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Paapa, C. and Nguthi, S.K. (2025) ‘Crisis Management and Resilience in Hospitality and Tourism Consulting’, </w:t>
      </w:r>
      <w:r w:rsidRPr="00032F51">
        <w:rPr>
          <w:rFonts w:ascii="Arial" w:hAnsi="Arial" w:cs="Arial"/>
          <w:i/>
          <w:iCs/>
          <w:lang w:val="bg-BG"/>
        </w:rPr>
        <w:t>African Journal of Tourism and Hospitality Management</w:t>
      </w:r>
      <w:r w:rsidRPr="00032F51">
        <w:rPr>
          <w:rFonts w:ascii="Arial" w:hAnsi="Arial" w:cs="Arial"/>
          <w:lang w:val="bg-BG"/>
        </w:rPr>
        <w:t>, 4(1), pp. 246–259. doi:10.37284/ajthm.4.1.3203.</w:t>
      </w:r>
    </w:p>
    <w:p w14:paraId="687C61BB"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lastRenderedPageBreak/>
        <w:t xml:space="preserve">Sigala, M. (2020) ‘Tourism and COVID-19: Impacts and implications for advancing and resetting industry and research’, </w:t>
      </w:r>
      <w:r w:rsidRPr="00032F51">
        <w:rPr>
          <w:rFonts w:ascii="Arial" w:hAnsi="Arial" w:cs="Arial"/>
          <w:i/>
          <w:iCs/>
          <w:lang w:val="bg-BG"/>
        </w:rPr>
        <w:t>Journal of Business Research</w:t>
      </w:r>
      <w:r w:rsidRPr="00032F51">
        <w:rPr>
          <w:rFonts w:ascii="Arial" w:hAnsi="Arial" w:cs="Arial"/>
          <w:lang w:val="bg-BG"/>
        </w:rPr>
        <w:t>, 117, pp. 312–321. doi:10.1016/j.jbusres.2020.06.015.</w:t>
      </w:r>
    </w:p>
    <w:p w14:paraId="06BE3966"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Simon, H.A. (1976) ‘From substantive to procedural rationality’, in Stein, E.W. (ed.) </w:t>
      </w:r>
      <w:r w:rsidRPr="00032F51">
        <w:rPr>
          <w:rFonts w:ascii="Arial" w:hAnsi="Arial" w:cs="Arial"/>
          <w:i/>
          <w:iCs/>
          <w:lang w:val="bg-BG"/>
        </w:rPr>
        <w:t>25 years of economic theory</w:t>
      </w:r>
      <w:r w:rsidRPr="00032F51">
        <w:rPr>
          <w:rFonts w:ascii="Arial" w:hAnsi="Arial" w:cs="Arial"/>
          <w:lang w:val="bg-BG"/>
        </w:rPr>
        <w:t>. Dordrecht: Springer, pp. 65–86.</w:t>
      </w:r>
    </w:p>
    <w:p w14:paraId="4AACB833"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Turner, J.R. (2009) </w:t>
      </w:r>
      <w:r w:rsidRPr="00032F51">
        <w:rPr>
          <w:rFonts w:ascii="Arial" w:hAnsi="Arial" w:cs="Arial"/>
          <w:i/>
          <w:iCs/>
          <w:lang w:val="bg-BG"/>
        </w:rPr>
        <w:t>The handbook of project-based management: Leading strategic change in organizations</w:t>
      </w:r>
      <w:r w:rsidRPr="00032F51">
        <w:rPr>
          <w:rFonts w:ascii="Arial" w:hAnsi="Arial" w:cs="Arial"/>
          <w:lang w:val="bg-BG"/>
        </w:rPr>
        <w:t>. 3rd ed. New York: McGraw-Hill.</w:t>
      </w:r>
    </w:p>
    <w:p w14:paraId="5F235491"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Turner, J.R. and Müller, R. (2004) ‘Communication and co-operation on projects between the project owner as principal and the project manager as agent’, </w:t>
      </w:r>
      <w:r w:rsidRPr="00032F51">
        <w:rPr>
          <w:rFonts w:ascii="Arial" w:hAnsi="Arial" w:cs="Arial"/>
          <w:i/>
          <w:iCs/>
          <w:lang w:val="bg-BG"/>
        </w:rPr>
        <w:t>European Management Journal</w:t>
      </w:r>
      <w:r w:rsidRPr="00032F51">
        <w:rPr>
          <w:rFonts w:ascii="Arial" w:hAnsi="Arial" w:cs="Arial"/>
          <w:lang w:val="bg-BG"/>
        </w:rPr>
        <w:t>, 22(3), pp. 327–336. doi:10.1016/j.emj.2004.04.010.</w:t>
      </w:r>
    </w:p>
    <w:p w14:paraId="697028EC" w14:textId="016D39F0"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UK Hospitality (2021) </w:t>
      </w:r>
      <w:r w:rsidRPr="00032F51">
        <w:rPr>
          <w:rFonts w:ascii="Arial" w:hAnsi="Arial" w:cs="Arial"/>
          <w:i/>
          <w:iCs/>
          <w:lang w:val="bg-BG"/>
        </w:rPr>
        <w:t>Impact of COVID-19 on UK Hotels: April 2020 Data Report</w:t>
      </w:r>
      <w:r w:rsidRPr="00032F51">
        <w:rPr>
          <w:rFonts w:ascii="Arial" w:hAnsi="Arial" w:cs="Arial"/>
          <w:lang w:val="bg-BG"/>
        </w:rPr>
        <w:t xml:space="preserve">. London: UK Hospitality. Available at: </w:t>
      </w:r>
      <w:hyperlink r:id="rId15" w:tgtFrame="_new" w:history="1">
        <w:r w:rsidRPr="00032F51">
          <w:rPr>
            <w:rStyle w:val="Hyperlink"/>
            <w:rFonts w:ascii="Arial" w:hAnsi="Arial" w:cs="Arial"/>
            <w:lang w:val="bg-BG"/>
          </w:rPr>
          <w:t>https://www.ukhospitality.org.uk/page/COVID19Impact</w:t>
        </w:r>
      </w:hyperlink>
      <w:r w:rsidRPr="00032F51">
        <w:rPr>
          <w:rFonts w:ascii="Arial" w:hAnsi="Arial" w:cs="Arial"/>
          <w:lang w:val="bg-BG"/>
        </w:rPr>
        <w:t xml:space="preserve"> (Accessed: </w:t>
      </w:r>
      <w:r w:rsidR="006D24E2">
        <w:rPr>
          <w:rFonts w:ascii="Arial" w:hAnsi="Arial" w:cs="Arial"/>
        </w:rPr>
        <w:t>13.</w:t>
      </w:r>
      <w:r w:rsidRPr="00032F51">
        <w:rPr>
          <w:rFonts w:ascii="Arial" w:hAnsi="Arial" w:cs="Arial"/>
          <w:lang w:val="bg-BG"/>
        </w:rPr>
        <w:t>October 2025).</w:t>
      </w:r>
    </w:p>
    <w:p w14:paraId="0EDED54E"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Walker, D.H.T. and Lloyd-Walker, B.M. (2015) ‘Collaborative project procurement arrangements’, </w:t>
      </w:r>
      <w:r w:rsidRPr="00032F51">
        <w:rPr>
          <w:rFonts w:ascii="Arial" w:hAnsi="Arial" w:cs="Arial"/>
          <w:i/>
          <w:iCs/>
          <w:lang w:val="bg-BG"/>
        </w:rPr>
        <w:t>Project Management Journal</w:t>
      </w:r>
      <w:r w:rsidRPr="00032F51">
        <w:rPr>
          <w:rFonts w:ascii="Arial" w:hAnsi="Arial" w:cs="Arial"/>
          <w:lang w:val="bg-BG"/>
        </w:rPr>
        <w:t>, 46(2), pp. 22–39. doi:10.1002/pmj.21476.</w:t>
      </w:r>
    </w:p>
    <w:p w14:paraId="15A9D693"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Walsh, G., Shiu, E., Hassan, L.M., Parry, S., McAuley, A. and Hastings, L. (2022) ‘Employee well-being in hospitality: Lessons from the COVID-19 pandemic’, </w:t>
      </w:r>
      <w:r w:rsidRPr="00032F51">
        <w:rPr>
          <w:rFonts w:ascii="Arial" w:hAnsi="Arial" w:cs="Arial"/>
          <w:i/>
          <w:iCs/>
          <w:lang w:val="bg-BG"/>
        </w:rPr>
        <w:t>International Journal of Hospitality Management</w:t>
      </w:r>
      <w:r w:rsidRPr="00032F51">
        <w:rPr>
          <w:rFonts w:ascii="Arial" w:hAnsi="Arial" w:cs="Arial"/>
          <w:lang w:val="bg-BG"/>
        </w:rPr>
        <w:t>, 102, 103125. doi:10.1016/j.ijhm.2022.103125.</w:t>
      </w:r>
    </w:p>
    <w:p w14:paraId="2F997296"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Winch, G. (2010) </w:t>
      </w:r>
      <w:r w:rsidRPr="00032F51">
        <w:rPr>
          <w:rFonts w:ascii="Arial" w:hAnsi="Arial" w:cs="Arial"/>
          <w:i/>
          <w:iCs/>
          <w:lang w:val="bg-BG"/>
        </w:rPr>
        <w:t>Managing construction projects: An information processing approach</w:t>
      </w:r>
      <w:r w:rsidRPr="00032F51">
        <w:rPr>
          <w:rFonts w:ascii="Arial" w:hAnsi="Arial" w:cs="Arial"/>
          <w:lang w:val="bg-BG"/>
        </w:rPr>
        <w:t>. 2nd ed. Oxford: Wiley-Blackwell.</w:t>
      </w:r>
    </w:p>
    <w:p w14:paraId="2CCDAC46"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Xiong, B., Wu, X. and Sui, Q. (2023) ‘The impact of transformational leadership on the turnover intention of the new generation of knowledgeable employees: A moderated mediation model’, </w:t>
      </w:r>
      <w:r w:rsidRPr="00032F51">
        <w:rPr>
          <w:rFonts w:ascii="Arial" w:hAnsi="Arial" w:cs="Arial"/>
          <w:i/>
          <w:iCs/>
          <w:lang w:val="bg-BG"/>
        </w:rPr>
        <w:t>Frontiers in Psychology</w:t>
      </w:r>
      <w:r w:rsidRPr="00032F51">
        <w:rPr>
          <w:rFonts w:ascii="Arial" w:hAnsi="Arial" w:cs="Arial"/>
          <w:lang w:val="bg-BG"/>
        </w:rPr>
        <w:t>, 13(1). doi:10.3389/fpsyg.2022.1090987.</w:t>
      </w:r>
    </w:p>
    <w:p w14:paraId="6956D3B7"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Yang, J., Liu, Y. and Kholaif, M.M.N.H.K. (2022) ‘Trust relationship with suppliers, collaborative action, and manufacturer resilience in the COVID-19 crisis’, </w:t>
      </w:r>
      <w:r w:rsidRPr="00032F51">
        <w:rPr>
          <w:rFonts w:ascii="Arial" w:hAnsi="Arial" w:cs="Arial"/>
          <w:i/>
          <w:iCs/>
          <w:lang w:val="bg-BG"/>
        </w:rPr>
        <w:t>Behavioral Sciences</w:t>
      </w:r>
      <w:r w:rsidRPr="00032F51">
        <w:rPr>
          <w:rFonts w:ascii="Arial" w:hAnsi="Arial" w:cs="Arial"/>
          <w:lang w:val="bg-BG"/>
        </w:rPr>
        <w:t>, 13(1), 33. doi:10.3390/bs13010033.</w:t>
      </w:r>
    </w:p>
    <w:p w14:paraId="43050EF6" w14:textId="77777777" w:rsidR="00032F51" w:rsidRPr="00032F51" w:rsidRDefault="00032F51" w:rsidP="00032F51">
      <w:pPr>
        <w:spacing w:line="360" w:lineRule="auto"/>
        <w:rPr>
          <w:rFonts w:ascii="Arial" w:hAnsi="Arial" w:cs="Arial"/>
          <w:lang w:val="bg-BG"/>
        </w:rPr>
      </w:pPr>
      <w:r w:rsidRPr="00032F51">
        <w:rPr>
          <w:rFonts w:ascii="Arial" w:hAnsi="Arial" w:cs="Arial"/>
          <w:lang w:val="bg-BG"/>
        </w:rPr>
        <w:t xml:space="preserve">Zeng, Z., Carter, R.W. and De Lacy, T. (2021) ‘Impacts of COVID-19 on hotel performance in different segments: A comparative study’, </w:t>
      </w:r>
      <w:r w:rsidRPr="00032F51">
        <w:rPr>
          <w:rFonts w:ascii="Arial" w:hAnsi="Arial" w:cs="Arial"/>
          <w:i/>
          <w:iCs/>
          <w:lang w:val="bg-BG"/>
        </w:rPr>
        <w:t>International Journal of Hospitality Management</w:t>
      </w:r>
      <w:r w:rsidRPr="00032F51">
        <w:rPr>
          <w:rFonts w:ascii="Arial" w:hAnsi="Arial" w:cs="Arial"/>
          <w:lang w:val="bg-BG"/>
        </w:rPr>
        <w:t>, 93, 102757. doi:10.1016/j.ijhm.2020.102757.</w:t>
      </w:r>
    </w:p>
    <w:p w14:paraId="3E833D30" w14:textId="77777777" w:rsidR="00032F51" w:rsidRPr="001A5268" w:rsidRDefault="00032F51" w:rsidP="001A5268">
      <w:pPr>
        <w:spacing w:line="360" w:lineRule="auto"/>
        <w:jc w:val="center"/>
        <w:rPr>
          <w:rFonts w:ascii="Arial" w:hAnsi="Arial" w:cs="Arial"/>
          <w:b/>
          <w:bCs/>
          <w:sz w:val="24"/>
          <w:szCs w:val="24"/>
        </w:rPr>
      </w:pPr>
    </w:p>
    <w:sectPr w:rsidR="00032F51" w:rsidRPr="001A5268" w:rsidSect="0036507C">
      <w:head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89E91" w14:textId="77777777" w:rsidR="00652A06" w:rsidRDefault="00652A06" w:rsidP="00991123">
      <w:pPr>
        <w:spacing w:after="0" w:line="240" w:lineRule="auto"/>
      </w:pPr>
      <w:r>
        <w:separator/>
      </w:r>
    </w:p>
  </w:endnote>
  <w:endnote w:type="continuationSeparator" w:id="0">
    <w:p w14:paraId="36FF91E8" w14:textId="77777777" w:rsidR="00652A06" w:rsidRDefault="00652A06" w:rsidP="00991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A4F63" w14:textId="77777777" w:rsidR="00652A06" w:rsidRDefault="00652A06" w:rsidP="00991123">
      <w:pPr>
        <w:spacing w:after="0" w:line="240" w:lineRule="auto"/>
      </w:pPr>
      <w:r>
        <w:separator/>
      </w:r>
    </w:p>
  </w:footnote>
  <w:footnote w:type="continuationSeparator" w:id="0">
    <w:p w14:paraId="4F509E89" w14:textId="77777777" w:rsidR="00652A06" w:rsidRDefault="00652A06" w:rsidP="00991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320158"/>
      <w:docPartObj>
        <w:docPartGallery w:val="Page Numbers (Top of Page)"/>
        <w:docPartUnique/>
      </w:docPartObj>
    </w:sdtPr>
    <w:sdtContent>
      <w:p w14:paraId="2058162A" w14:textId="14CDAAA6" w:rsidR="00991123" w:rsidRDefault="00991123">
        <w:pPr>
          <w:pStyle w:val="Header"/>
        </w:pPr>
        <w:r>
          <w:fldChar w:fldCharType="begin"/>
        </w:r>
        <w:r>
          <w:instrText>PAGE   \* MERGEFORMAT</w:instrText>
        </w:r>
        <w:r>
          <w:fldChar w:fldCharType="separate"/>
        </w:r>
        <w:r>
          <w:t>2</w:t>
        </w:r>
        <w:r>
          <w:fldChar w:fldCharType="end"/>
        </w:r>
      </w:p>
    </w:sdtContent>
  </w:sdt>
  <w:p w14:paraId="1D5AB88C" w14:textId="77777777" w:rsidR="00991123" w:rsidRDefault="009911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E0246"/>
    <w:multiLevelType w:val="hybridMultilevel"/>
    <w:tmpl w:val="C9704554"/>
    <w:lvl w:ilvl="0" w:tplc="32821D0A">
      <w:start w:val="1"/>
      <w:numFmt w:val="bullet"/>
      <w:lvlText w:val=""/>
      <w:lvlJc w:val="left"/>
      <w:pPr>
        <w:ind w:left="720" w:hanging="360"/>
      </w:pPr>
      <w:rPr>
        <w:rFonts w:ascii="Symbol" w:hAnsi="Symbol" w:hint="default"/>
      </w:rPr>
    </w:lvl>
    <w:lvl w:ilvl="1" w:tplc="8D70AA88">
      <w:start w:val="1"/>
      <w:numFmt w:val="bullet"/>
      <w:lvlText w:val="o"/>
      <w:lvlJc w:val="left"/>
      <w:pPr>
        <w:ind w:left="1440" w:hanging="360"/>
      </w:pPr>
      <w:rPr>
        <w:rFonts w:ascii="Courier New" w:hAnsi="Courier New" w:cs="Courier New" w:hint="default"/>
      </w:rPr>
    </w:lvl>
    <w:lvl w:ilvl="2" w:tplc="A4ACDBAA">
      <w:start w:val="1"/>
      <w:numFmt w:val="bullet"/>
      <w:lvlText w:val=""/>
      <w:lvlJc w:val="left"/>
      <w:pPr>
        <w:ind w:left="2160" w:hanging="360"/>
      </w:pPr>
      <w:rPr>
        <w:rFonts w:ascii="Wingdings" w:hAnsi="Wingdings" w:hint="default"/>
      </w:rPr>
    </w:lvl>
    <w:lvl w:ilvl="3" w:tplc="B1C665B6">
      <w:start w:val="1"/>
      <w:numFmt w:val="bullet"/>
      <w:lvlText w:val=""/>
      <w:lvlJc w:val="left"/>
      <w:pPr>
        <w:ind w:left="2880" w:hanging="360"/>
      </w:pPr>
      <w:rPr>
        <w:rFonts w:ascii="Symbol" w:hAnsi="Symbol" w:hint="default"/>
      </w:rPr>
    </w:lvl>
    <w:lvl w:ilvl="4" w:tplc="6DE8D9AE">
      <w:start w:val="1"/>
      <w:numFmt w:val="bullet"/>
      <w:lvlText w:val="o"/>
      <w:lvlJc w:val="left"/>
      <w:pPr>
        <w:ind w:left="3600" w:hanging="360"/>
      </w:pPr>
      <w:rPr>
        <w:rFonts w:ascii="Courier New" w:hAnsi="Courier New" w:cs="Courier New" w:hint="default"/>
      </w:rPr>
    </w:lvl>
    <w:lvl w:ilvl="5" w:tplc="8AE05602">
      <w:start w:val="1"/>
      <w:numFmt w:val="bullet"/>
      <w:lvlText w:val=""/>
      <w:lvlJc w:val="left"/>
      <w:pPr>
        <w:ind w:left="4320" w:hanging="360"/>
      </w:pPr>
      <w:rPr>
        <w:rFonts w:ascii="Wingdings" w:hAnsi="Wingdings" w:hint="default"/>
      </w:rPr>
    </w:lvl>
    <w:lvl w:ilvl="6" w:tplc="1666AFDC">
      <w:start w:val="1"/>
      <w:numFmt w:val="bullet"/>
      <w:lvlText w:val=""/>
      <w:lvlJc w:val="left"/>
      <w:pPr>
        <w:ind w:left="5040" w:hanging="360"/>
      </w:pPr>
      <w:rPr>
        <w:rFonts w:ascii="Symbol" w:hAnsi="Symbol" w:hint="default"/>
      </w:rPr>
    </w:lvl>
    <w:lvl w:ilvl="7" w:tplc="FC2019A2">
      <w:start w:val="1"/>
      <w:numFmt w:val="bullet"/>
      <w:lvlText w:val="o"/>
      <w:lvlJc w:val="left"/>
      <w:pPr>
        <w:ind w:left="5760" w:hanging="360"/>
      </w:pPr>
      <w:rPr>
        <w:rFonts w:ascii="Courier New" w:hAnsi="Courier New" w:cs="Courier New" w:hint="default"/>
      </w:rPr>
    </w:lvl>
    <w:lvl w:ilvl="8" w:tplc="A038140E">
      <w:start w:val="1"/>
      <w:numFmt w:val="bullet"/>
      <w:lvlText w:val=""/>
      <w:lvlJc w:val="left"/>
      <w:pPr>
        <w:ind w:left="6480" w:hanging="360"/>
      </w:pPr>
      <w:rPr>
        <w:rFonts w:ascii="Wingdings" w:hAnsi="Wingdings" w:hint="default"/>
      </w:rPr>
    </w:lvl>
  </w:abstractNum>
  <w:num w:numId="1" w16cid:durableId="371612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07C"/>
    <w:rsid w:val="00032F51"/>
    <w:rsid w:val="00072E1A"/>
    <w:rsid w:val="00086D9E"/>
    <w:rsid w:val="00132D7D"/>
    <w:rsid w:val="00184FCC"/>
    <w:rsid w:val="001A5268"/>
    <w:rsid w:val="00234D8F"/>
    <w:rsid w:val="002630C9"/>
    <w:rsid w:val="00285D8A"/>
    <w:rsid w:val="0036507C"/>
    <w:rsid w:val="004152F6"/>
    <w:rsid w:val="00423BD0"/>
    <w:rsid w:val="00531A00"/>
    <w:rsid w:val="00531B73"/>
    <w:rsid w:val="00575117"/>
    <w:rsid w:val="005D7F31"/>
    <w:rsid w:val="00623E64"/>
    <w:rsid w:val="00651829"/>
    <w:rsid w:val="00652A06"/>
    <w:rsid w:val="006D24E2"/>
    <w:rsid w:val="007134AE"/>
    <w:rsid w:val="00737217"/>
    <w:rsid w:val="00866D97"/>
    <w:rsid w:val="00891624"/>
    <w:rsid w:val="008F4624"/>
    <w:rsid w:val="00991123"/>
    <w:rsid w:val="00A249A6"/>
    <w:rsid w:val="00AA0882"/>
    <w:rsid w:val="00B34767"/>
    <w:rsid w:val="00C048BD"/>
    <w:rsid w:val="00CF3FB8"/>
    <w:rsid w:val="00D35BE2"/>
    <w:rsid w:val="00D9274C"/>
    <w:rsid w:val="00DF0BCD"/>
    <w:rsid w:val="00DF5F08"/>
    <w:rsid w:val="00F07C37"/>
    <w:rsid w:val="00F321D2"/>
    <w:rsid w:val="00F653F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BC3B6"/>
  <w15:chartTrackingRefBased/>
  <w15:docId w15:val="{7E4344FC-C673-485B-A342-D722ED5B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50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650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50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50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50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5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07C"/>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36507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36507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6507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6507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6507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6507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6507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6507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65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07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65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07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6507C"/>
    <w:pPr>
      <w:spacing w:before="160"/>
      <w:jc w:val="center"/>
    </w:pPr>
    <w:rPr>
      <w:i/>
      <w:iCs/>
      <w:color w:val="404040" w:themeColor="text1" w:themeTint="BF"/>
    </w:rPr>
  </w:style>
  <w:style w:type="character" w:customStyle="1" w:styleId="QuoteChar">
    <w:name w:val="Quote Char"/>
    <w:basedOn w:val="DefaultParagraphFont"/>
    <w:link w:val="Quote"/>
    <w:uiPriority w:val="29"/>
    <w:rsid w:val="0036507C"/>
    <w:rPr>
      <w:i/>
      <w:iCs/>
      <w:color w:val="404040" w:themeColor="text1" w:themeTint="BF"/>
      <w:lang w:val="en-GB"/>
    </w:rPr>
  </w:style>
  <w:style w:type="paragraph" w:styleId="ListParagraph">
    <w:name w:val="List Paragraph"/>
    <w:basedOn w:val="Normal"/>
    <w:uiPriority w:val="34"/>
    <w:qFormat/>
    <w:rsid w:val="0036507C"/>
    <w:pPr>
      <w:ind w:left="720"/>
      <w:contextualSpacing/>
    </w:pPr>
  </w:style>
  <w:style w:type="character" w:styleId="IntenseEmphasis">
    <w:name w:val="Intense Emphasis"/>
    <w:basedOn w:val="DefaultParagraphFont"/>
    <w:uiPriority w:val="21"/>
    <w:qFormat/>
    <w:rsid w:val="0036507C"/>
    <w:rPr>
      <w:i/>
      <w:iCs/>
      <w:color w:val="2F5496" w:themeColor="accent1" w:themeShade="BF"/>
    </w:rPr>
  </w:style>
  <w:style w:type="paragraph" w:styleId="IntenseQuote">
    <w:name w:val="Intense Quote"/>
    <w:basedOn w:val="Normal"/>
    <w:next w:val="Normal"/>
    <w:link w:val="IntenseQuoteChar"/>
    <w:uiPriority w:val="30"/>
    <w:qFormat/>
    <w:rsid w:val="003650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507C"/>
    <w:rPr>
      <w:i/>
      <w:iCs/>
      <w:color w:val="2F5496" w:themeColor="accent1" w:themeShade="BF"/>
      <w:lang w:val="en-GB"/>
    </w:rPr>
  </w:style>
  <w:style w:type="character" w:styleId="IntenseReference">
    <w:name w:val="Intense Reference"/>
    <w:basedOn w:val="DefaultParagraphFont"/>
    <w:uiPriority w:val="32"/>
    <w:qFormat/>
    <w:rsid w:val="0036507C"/>
    <w:rPr>
      <w:b/>
      <w:bCs/>
      <w:smallCaps/>
      <w:color w:val="2F5496" w:themeColor="accent1" w:themeShade="BF"/>
      <w:spacing w:val="5"/>
    </w:rPr>
  </w:style>
  <w:style w:type="paragraph" w:styleId="NoSpacing">
    <w:name w:val="No Spacing"/>
    <w:link w:val="NoSpacingChar"/>
    <w:uiPriority w:val="1"/>
    <w:qFormat/>
    <w:rsid w:val="0036507C"/>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36507C"/>
    <w:rPr>
      <w:rFonts w:eastAsiaTheme="minorEastAsia"/>
      <w:lang w:eastAsia="bg-BG"/>
    </w:rPr>
  </w:style>
  <w:style w:type="character" w:styleId="Hyperlink">
    <w:name w:val="Hyperlink"/>
    <w:basedOn w:val="DefaultParagraphFont"/>
    <w:uiPriority w:val="99"/>
    <w:unhideWhenUsed/>
    <w:rsid w:val="00032F51"/>
    <w:rPr>
      <w:color w:val="0563C1" w:themeColor="hyperlink"/>
      <w:u w:val="single"/>
    </w:rPr>
  </w:style>
  <w:style w:type="character" w:styleId="UnresolvedMention">
    <w:name w:val="Unresolved Mention"/>
    <w:basedOn w:val="DefaultParagraphFont"/>
    <w:uiPriority w:val="99"/>
    <w:semiHidden/>
    <w:unhideWhenUsed/>
    <w:rsid w:val="00032F51"/>
    <w:rPr>
      <w:color w:val="605E5C"/>
      <w:shd w:val="clear" w:color="auto" w:fill="E1DFDD"/>
    </w:rPr>
  </w:style>
  <w:style w:type="paragraph" w:styleId="TOCHeading">
    <w:name w:val="TOC Heading"/>
    <w:basedOn w:val="Heading1"/>
    <w:next w:val="Normal"/>
    <w:uiPriority w:val="39"/>
    <w:unhideWhenUsed/>
    <w:qFormat/>
    <w:rsid w:val="00991123"/>
    <w:pPr>
      <w:spacing w:before="240" w:after="0"/>
      <w:outlineLvl w:val="9"/>
    </w:pPr>
    <w:rPr>
      <w:sz w:val="32"/>
      <w:szCs w:val="32"/>
      <w:lang w:val="bg-BG" w:eastAsia="bg-BG"/>
    </w:rPr>
  </w:style>
  <w:style w:type="paragraph" w:styleId="TOC2">
    <w:name w:val="toc 2"/>
    <w:basedOn w:val="Normal"/>
    <w:next w:val="Normal"/>
    <w:autoRedefine/>
    <w:uiPriority w:val="39"/>
    <w:unhideWhenUsed/>
    <w:rsid w:val="00991123"/>
    <w:pPr>
      <w:spacing w:after="100"/>
      <w:ind w:left="220"/>
    </w:pPr>
  </w:style>
  <w:style w:type="paragraph" w:styleId="TOC1">
    <w:name w:val="toc 1"/>
    <w:basedOn w:val="Normal"/>
    <w:next w:val="Normal"/>
    <w:autoRedefine/>
    <w:uiPriority w:val="39"/>
    <w:unhideWhenUsed/>
    <w:rsid w:val="00991123"/>
    <w:pPr>
      <w:spacing w:after="100"/>
    </w:pPr>
  </w:style>
  <w:style w:type="paragraph" w:styleId="Header">
    <w:name w:val="header"/>
    <w:basedOn w:val="Normal"/>
    <w:link w:val="HeaderChar"/>
    <w:uiPriority w:val="99"/>
    <w:unhideWhenUsed/>
    <w:rsid w:val="00991123"/>
    <w:pPr>
      <w:tabs>
        <w:tab w:val="center" w:pos="4536"/>
        <w:tab w:val="right" w:pos="9072"/>
      </w:tabs>
      <w:spacing w:after="0" w:line="240" w:lineRule="auto"/>
    </w:pPr>
  </w:style>
  <w:style w:type="character" w:customStyle="1" w:styleId="HeaderChar">
    <w:name w:val="Header Char"/>
    <w:basedOn w:val="DefaultParagraphFont"/>
    <w:link w:val="Header"/>
    <w:uiPriority w:val="99"/>
    <w:rsid w:val="00991123"/>
    <w:rPr>
      <w:lang w:val="en-GB"/>
    </w:rPr>
  </w:style>
  <w:style w:type="paragraph" w:styleId="Footer">
    <w:name w:val="footer"/>
    <w:basedOn w:val="Normal"/>
    <w:link w:val="FooterChar"/>
    <w:uiPriority w:val="99"/>
    <w:unhideWhenUsed/>
    <w:rsid w:val="009911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99112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lay.fhs.se/media/The+Essence+of+Winning+and+Losing++%281996%29/0_ast5tup3/34150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mbagakita.org/journal/index.php/IJMSIT/article/view/32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www.ukhospitality.org.uk/page/COVID19Impact"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capitalcurrent.ca/locally-nationally-canadas-tourism-industry-continues-to-struggle-during-covid-19-restrictions/" TargetMode="External"/><Relationship Id="rId14" Type="http://schemas.openxmlformats.org/officeDocument/2006/relationships/hyperlink" Target="https://www.ons.gov.uk/economy/grossdomesticproductgdp/articles/coronavirusandtheimpactonoutputintheukeconomy/july2020"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A629F-6298-4CDF-9F95-7DEE4C9DF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23</Pages>
  <Words>7894</Words>
  <Characters>44999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Impact of Decision Making on the UK Hotel Industry during COVID-19</dc:subject>
  <dc:creator>Veneta Stoyanova-Georgiev</dc:creator>
  <cp:keywords/>
  <dc:description/>
  <cp:lastModifiedBy>Veneta Stoyanova-Georgieva</cp:lastModifiedBy>
  <cp:revision>17</cp:revision>
  <dcterms:created xsi:type="dcterms:W3CDTF">2025-10-13T19:14:00Z</dcterms:created>
  <dcterms:modified xsi:type="dcterms:W3CDTF">2025-11-18T20:39:00Z</dcterms:modified>
</cp:coreProperties>
</file>