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543D" w:rsidRPr="006F0CC4" w:rsidRDefault="009A6D09" w:rsidP="00232ADF">
      <w:pPr>
        <w:spacing w:before="100" w:beforeAutospacing="1" w:line="360" w:lineRule="auto"/>
        <w:rPr>
          <w:rFonts w:ascii="Century Gothic" w:hAnsi="Century Gothic"/>
          <w:sz w:val="24"/>
          <w:szCs w:val="24"/>
        </w:rPr>
      </w:pPr>
      <w:r>
        <w:rPr>
          <w:rFonts w:ascii="Century Gothic" w:hAnsi="Century Gothic"/>
          <w:sz w:val="24"/>
          <w:szCs w:val="24"/>
        </w:rPr>
        <w:t xml:space="preserve"> </w:t>
      </w:r>
      <w:r w:rsidR="00E3543D" w:rsidRPr="006F0CC4">
        <w:rPr>
          <w:rFonts w:ascii="Century Gothic" w:hAnsi="Century Gothic"/>
          <w:sz w:val="24"/>
          <w:szCs w:val="24"/>
        </w:rPr>
        <w:t>This entry can be found under</w:t>
      </w:r>
      <w:bookmarkStart w:id="0" w:name="_GoBack"/>
      <w:bookmarkEnd w:id="0"/>
      <w:r w:rsidR="00E3543D" w:rsidRPr="006F0CC4">
        <w:rPr>
          <w:rFonts w:ascii="Century Gothic" w:hAnsi="Century Gothic"/>
          <w:sz w:val="24"/>
          <w:szCs w:val="24"/>
        </w:rPr>
        <w:t xml:space="preserve"> the heading of festivals in the chapter containing information on religion in the sub section of Judaism.</w:t>
      </w:r>
      <w:r w:rsidR="004A1EC7" w:rsidRPr="006F0CC4">
        <w:rPr>
          <w:rFonts w:ascii="Century Gothic" w:hAnsi="Century Gothic"/>
          <w:sz w:val="24"/>
          <w:szCs w:val="24"/>
        </w:rPr>
        <w:t xml:space="preserve"> In this entry, the festival of Sukkot will be described and explained. In order to find more in detailed accounts of the festival, please see the page of references immediately following this article.</w:t>
      </w:r>
    </w:p>
    <w:p w:rsidR="004A1EC7" w:rsidRPr="006F0CC4" w:rsidRDefault="00BD6CCD" w:rsidP="00232ADF">
      <w:pPr>
        <w:spacing w:before="100" w:beforeAutospacing="1" w:line="360" w:lineRule="auto"/>
        <w:rPr>
          <w:rFonts w:ascii="Century Gothic" w:hAnsi="Century Gothic"/>
          <w:sz w:val="24"/>
          <w:szCs w:val="24"/>
        </w:rPr>
      </w:pPr>
      <w:r w:rsidRPr="006F0CC4">
        <w:rPr>
          <w:rFonts w:ascii="Century Gothic" w:hAnsi="Century Gothic"/>
          <w:sz w:val="24"/>
          <w:szCs w:val="24"/>
        </w:rPr>
        <w:t>The festival of Sukkot which may also be</w:t>
      </w:r>
      <w:r w:rsidR="000E0A56" w:rsidRPr="006F0CC4">
        <w:rPr>
          <w:rFonts w:ascii="Century Gothic" w:hAnsi="Century Gothic"/>
          <w:sz w:val="24"/>
          <w:szCs w:val="24"/>
        </w:rPr>
        <w:t xml:space="preserve"> known as Khag, the festival of booths or</w:t>
      </w:r>
      <w:r w:rsidRPr="006F0CC4">
        <w:rPr>
          <w:rFonts w:ascii="Century Gothic" w:hAnsi="Century Gothic"/>
          <w:sz w:val="24"/>
          <w:szCs w:val="24"/>
        </w:rPr>
        <w:t xml:space="preserve"> the festival of tabernacles is a Jewish festival which takes place in the fifteenth day of Tishiri, (George Robinson</w:t>
      </w:r>
      <w:r w:rsidR="00EB046E">
        <w:rPr>
          <w:rFonts w:ascii="Century Gothic" w:hAnsi="Century Gothic"/>
          <w:sz w:val="24"/>
          <w:szCs w:val="24"/>
        </w:rPr>
        <w:t xml:space="preserve"> 2000</w:t>
      </w:r>
      <w:r w:rsidRPr="006F0CC4">
        <w:rPr>
          <w:rFonts w:ascii="Century Gothic" w:hAnsi="Century Gothic"/>
          <w:sz w:val="24"/>
          <w:szCs w:val="24"/>
        </w:rPr>
        <w:t>) thus falling five days after Yom Kippur, (Eliezer Segal) as a result many families will begin some of the tasks associated with the festival either before Rosh Hashana or immediately following Sundown on Yom Kippur. (Eliezer Segal</w:t>
      </w:r>
      <w:r w:rsidR="00075B79">
        <w:rPr>
          <w:rFonts w:ascii="Century Gothic" w:hAnsi="Century Gothic"/>
          <w:sz w:val="24"/>
          <w:szCs w:val="24"/>
        </w:rPr>
        <w:t xml:space="preserve"> 2009</w:t>
      </w:r>
      <w:r w:rsidRPr="006F0CC4">
        <w:rPr>
          <w:rFonts w:ascii="Century Gothic" w:hAnsi="Century Gothic"/>
          <w:sz w:val="24"/>
          <w:szCs w:val="24"/>
        </w:rPr>
        <w:t xml:space="preserve">) In Israel the festivities associated with Sukkot will typically span over seven days, however, in other countries it </w:t>
      </w:r>
      <w:r w:rsidR="00F34B25" w:rsidRPr="006F0CC4">
        <w:rPr>
          <w:rFonts w:ascii="Century Gothic" w:hAnsi="Century Gothic"/>
          <w:sz w:val="24"/>
          <w:szCs w:val="24"/>
        </w:rPr>
        <w:t>spans over</w:t>
      </w:r>
      <w:r w:rsidR="00EB046E">
        <w:rPr>
          <w:rFonts w:ascii="Century Gothic" w:hAnsi="Century Gothic"/>
          <w:sz w:val="24"/>
          <w:szCs w:val="24"/>
        </w:rPr>
        <w:t xml:space="preserve"> eight. (</w:t>
      </w:r>
      <w:r w:rsidRPr="006F0CC4">
        <w:rPr>
          <w:rFonts w:ascii="Century Gothic" w:hAnsi="Century Gothic"/>
          <w:sz w:val="24"/>
          <w:szCs w:val="24"/>
        </w:rPr>
        <w:t>Segal</w:t>
      </w:r>
      <w:r w:rsidR="00EB046E">
        <w:rPr>
          <w:rFonts w:ascii="Century Gothic" w:hAnsi="Century Gothic"/>
          <w:sz w:val="24"/>
          <w:szCs w:val="24"/>
        </w:rPr>
        <w:t xml:space="preserve"> 2009</w:t>
      </w:r>
      <w:r w:rsidRPr="006F0CC4">
        <w:rPr>
          <w:rFonts w:ascii="Century Gothic" w:hAnsi="Century Gothic"/>
          <w:sz w:val="24"/>
          <w:szCs w:val="24"/>
        </w:rPr>
        <w:t xml:space="preserve">) This is done </w:t>
      </w:r>
      <w:r w:rsidR="004A1EC7" w:rsidRPr="006F0CC4">
        <w:rPr>
          <w:rFonts w:ascii="Century Gothic" w:hAnsi="Century Gothic"/>
          <w:sz w:val="24"/>
          <w:szCs w:val="24"/>
        </w:rPr>
        <w:t>in accordance to Leviticus 23:3</w:t>
      </w:r>
      <w:r w:rsidRPr="006F0CC4">
        <w:rPr>
          <w:rFonts w:ascii="Century Gothic" w:hAnsi="Century Gothic"/>
          <w:sz w:val="24"/>
          <w:szCs w:val="24"/>
        </w:rPr>
        <w:t>2</w:t>
      </w:r>
      <w:r w:rsidR="004A1EC7" w:rsidRPr="006F0CC4">
        <w:rPr>
          <w:rFonts w:ascii="Century Gothic" w:hAnsi="Century Gothic"/>
          <w:sz w:val="24"/>
          <w:szCs w:val="24"/>
        </w:rPr>
        <w:t>-44</w:t>
      </w:r>
      <w:r w:rsidRPr="006F0CC4">
        <w:rPr>
          <w:rFonts w:ascii="Century Gothic" w:hAnsi="Century Gothic"/>
          <w:sz w:val="24"/>
          <w:szCs w:val="24"/>
        </w:rPr>
        <w:t xml:space="preserve"> </w:t>
      </w:r>
      <w:r w:rsidR="000E0A56" w:rsidRPr="006F0CC4">
        <w:rPr>
          <w:rFonts w:ascii="Century Gothic" w:hAnsi="Century Gothic"/>
          <w:sz w:val="24"/>
          <w:szCs w:val="24"/>
        </w:rPr>
        <w:t>which describes the festival in greater detail</w:t>
      </w:r>
      <w:r w:rsidR="004A1EC7" w:rsidRPr="006F0CC4">
        <w:rPr>
          <w:rFonts w:ascii="Century Gothic" w:hAnsi="Century Gothic"/>
          <w:sz w:val="24"/>
          <w:szCs w:val="24"/>
        </w:rPr>
        <w:t>. A small section of this can be seen below</w:t>
      </w:r>
      <w:r w:rsidR="000E0A56" w:rsidRPr="006F0CC4">
        <w:rPr>
          <w:rFonts w:ascii="Century Gothic" w:hAnsi="Century Gothic"/>
          <w:sz w:val="24"/>
          <w:szCs w:val="24"/>
        </w:rPr>
        <w:t>.</w:t>
      </w:r>
    </w:p>
    <w:p w:rsidR="004A1EC7" w:rsidRPr="006F0CC4" w:rsidRDefault="004A1EC7" w:rsidP="004A1EC7">
      <w:pPr>
        <w:spacing w:before="100" w:beforeAutospacing="1" w:line="360" w:lineRule="auto"/>
        <w:jc w:val="center"/>
        <w:rPr>
          <w:rFonts w:ascii="Century Gothic" w:hAnsi="Century Gothic"/>
          <w:sz w:val="24"/>
          <w:szCs w:val="24"/>
        </w:rPr>
      </w:pPr>
      <w:r w:rsidRPr="006F0CC4">
        <w:rPr>
          <w:rFonts w:ascii="Century Gothic" w:hAnsi="Century Gothic"/>
          <w:sz w:val="24"/>
          <w:szCs w:val="24"/>
        </w:rPr>
        <w:t>“Live in temporary shelters for seven days: All native-born Israelites</w:t>
      </w:r>
      <w:r w:rsidR="007776C9" w:rsidRPr="006F0CC4">
        <w:rPr>
          <w:rFonts w:ascii="Century Gothic" w:hAnsi="Century Gothic"/>
          <w:sz w:val="24"/>
          <w:szCs w:val="24"/>
        </w:rPr>
        <w:t xml:space="preserve"> are to live in such </w:t>
      </w:r>
      <w:r w:rsidR="00877E21" w:rsidRPr="006F0CC4">
        <w:rPr>
          <w:rFonts w:ascii="Century Gothic" w:hAnsi="Century Gothic"/>
          <w:sz w:val="24"/>
          <w:szCs w:val="24"/>
        </w:rPr>
        <w:t>shelters,</w:t>
      </w:r>
      <w:r w:rsidR="007776C9" w:rsidRPr="006F0CC4">
        <w:rPr>
          <w:rFonts w:ascii="Century Gothic" w:hAnsi="Century Gothic"/>
          <w:sz w:val="24"/>
          <w:szCs w:val="24"/>
        </w:rPr>
        <w:t xml:space="preserve"> </w:t>
      </w:r>
      <w:r w:rsidRPr="006F0CC4">
        <w:rPr>
          <w:rFonts w:ascii="Century Gothic" w:hAnsi="Century Gothic"/>
          <w:sz w:val="24"/>
          <w:szCs w:val="24"/>
        </w:rPr>
        <w:t>so your descendants will know that I had the Israelites live in temporary shelters when I brought them out of Egypt. I am the Lord your God.’”</w:t>
      </w:r>
      <w:r w:rsidR="00CC3A5F" w:rsidRPr="006F0CC4">
        <w:rPr>
          <w:rFonts w:ascii="Century Gothic" w:hAnsi="Century Gothic"/>
          <w:sz w:val="24"/>
          <w:szCs w:val="24"/>
        </w:rPr>
        <w:t xml:space="preserve"> </w:t>
      </w:r>
      <w:r w:rsidR="00EB046E">
        <w:rPr>
          <w:rFonts w:ascii="Century Gothic" w:hAnsi="Century Gothic"/>
          <w:sz w:val="24"/>
          <w:szCs w:val="24"/>
        </w:rPr>
        <w:t>Leviticus 23:42-43</w:t>
      </w:r>
    </w:p>
    <w:p w:rsidR="00AF0F0C" w:rsidRPr="006F0CC4" w:rsidRDefault="000E0A56" w:rsidP="00232ADF">
      <w:pPr>
        <w:spacing w:before="100" w:beforeAutospacing="1" w:line="360" w:lineRule="auto"/>
        <w:rPr>
          <w:rFonts w:ascii="Century Gothic" w:hAnsi="Century Gothic"/>
          <w:sz w:val="24"/>
          <w:szCs w:val="24"/>
        </w:rPr>
      </w:pPr>
      <w:r w:rsidRPr="006F0CC4">
        <w:rPr>
          <w:rFonts w:ascii="Century Gothic" w:hAnsi="Century Gothic"/>
          <w:sz w:val="24"/>
          <w:szCs w:val="24"/>
        </w:rPr>
        <w:t xml:space="preserve"> In his book George Robinson compares the festival with the American thanksgiving as it takes place at approximately the same time of year</w:t>
      </w:r>
      <w:r w:rsidR="007776C9" w:rsidRPr="006F0CC4">
        <w:rPr>
          <w:rFonts w:ascii="Century Gothic" w:hAnsi="Century Gothic"/>
          <w:sz w:val="24"/>
          <w:szCs w:val="24"/>
        </w:rPr>
        <w:t xml:space="preserve"> after the annual harvest of the land</w:t>
      </w:r>
      <w:r w:rsidRPr="006F0CC4">
        <w:rPr>
          <w:rFonts w:ascii="Century Gothic" w:hAnsi="Century Gothic"/>
          <w:sz w:val="24"/>
          <w:szCs w:val="24"/>
        </w:rPr>
        <w:t>.</w:t>
      </w:r>
    </w:p>
    <w:p w:rsidR="009840B7" w:rsidRPr="006F0CC4" w:rsidRDefault="009840B7" w:rsidP="00232ADF">
      <w:pPr>
        <w:spacing w:before="100" w:beforeAutospacing="1" w:line="360" w:lineRule="auto"/>
        <w:rPr>
          <w:rFonts w:ascii="Century Gothic" w:hAnsi="Century Gothic"/>
          <w:i/>
          <w:sz w:val="24"/>
          <w:szCs w:val="24"/>
          <w:u w:val="single"/>
        </w:rPr>
      </w:pPr>
      <w:r w:rsidRPr="006F0CC4">
        <w:rPr>
          <w:rFonts w:ascii="Century Gothic" w:hAnsi="Century Gothic"/>
          <w:i/>
          <w:sz w:val="24"/>
          <w:szCs w:val="24"/>
          <w:u w:val="single"/>
        </w:rPr>
        <w:t>The Sukkah</w:t>
      </w:r>
    </w:p>
    <w:p w:rsidR="000E0A56" w:rsidRPr="006F0CC4" w:rsidRDefault="000E0A56" w:rsidP="00232ADF">
      <w:pPr>
        <w:spacing w:before="100" w:beforeAutospacing="1" w:line="360" w:lineRule="auto"/>
        <w:rPr>
          <w:rFonts w:ascii="Century Gothic" w:hAnsi="Century Gothic"/>
          <w:sz w:val="24"/>
          <w:szCs w:val="24"/>
        </w:rPr>
      </w:pPr>
      <w:r w:rsidRPr="006F0CC4">
        <w:rPr>
          <w:rFonts w:ascii="Century Gothic" w:hAnsi="Century Gothic"/>
          <w:sz w:val="24"/>
          <w:szCs w:val="24"/>
        </w:rPr>
        <w:t>Sukkot gets its name “the festival of booths</w:t>
      </w:r>
      <w:r w:rsidR="00FB64B0" w:rsidRPr="006F0CC4">
        <w:rPr>
          <w:rFonts w:ascii="Century Gothic" w:hAnsi="Century Gothic"/>
          <w:sz w:val="24"/>
          <w:szCs w:val="24"/>
        </w:rPr>
        <w:t>”</w:t>
      </w:r>
      <w:r w:rsidRPr="006F0CC4">
        <w:rPr>
          <w:rFonts w:ascii="Century Gothic" w:hAnsi="Century Gothic"/>
          <w:sz w:val="24"/>
          <w:szCs w:val="24"/>
        </w:rPr>
        <w:t xml:space="preserve"> from the</w:t>
      </w:r>
      <w:r w:rsidR="00FB64B0" w:rsidRPr="006F0CC4">
        <w:rPr>
          <w:rFonts w:ascii="Century Gothic" w:hAnsi="Century Gothic"/>
          <w:sz w:val="24"/>
          <w:szCs w:val="24"/>
        </w:rPr>
        <w:t xml:space="preserve"> building of the Sukkah. A Sukkah is a temporary stru</w:t>
      </w:r>
      <w:r w:rsidR="00232ADF" w:rsidRPr="006F0CC4">
        <w:rPr>
          <w:rFonts w:ascii="Century Gothic" w:hAnsi="Century Gothic"/>
          <w:sz w:val="24"/>
          <w:szCs w:val="24"/>
        </w:rPr>
        <w:t>cture built of four walls and a</w:t>
      </w:r>
      <w:r w:rsidRPr="006F0CC4">
        <w:rPr>
          <w:rFonts w:ascii="Century Gothic" w:hAnsi="Century Gothic"/>
          <w:sz w:val="24"/>
          <w:szCs w:val="24"/>
        </w:rPr>
        <w:t xml:space="preserve"> </w:t>
      </w:r>
      <w:proofErr w:type="spellStart"/>
      <w:r w:rsidR="00FB64B0" w:rsidRPr="00EB046E">
        <w:rPr>
          <w:rFonts w:ascii="Century Gothic" w:hAnsi="Century Gothic"/>
          <w:i/>
          <w:sz w:val="24"/>
          <w:szCs w:val="24"/>
        </w:rPr>
        <w:t>Shahk</w:t>
      </w:r>
      <w:proofErr w:type="spellEnd"/>
      <w:r w:rsidR="00FB64B0" w:rsidRPr="006F0CC4">
        <w:rPr>
          <w:rFonts w:ascii="Century Gothic" w:hAnsi="Century Gothic"/>
          <w:sz w:val="24"/>
          <w:szCs w:val="24"/>
        </w:rPr>
        <w:t xml:space="preserve">. The </w:t>
      </w:r>
      <w:proofErr w:type="spellStart"/>
      <w:r w:rsidR="00FB64B0" w:rsidRPr="00EB046E">
        <w:rPr>
          <w:rFonts w:ascii="Century Gothic" w:hAnsi="Century Gothic"/>
          <w:i/>
          <w:sz w:val="24"/>
          <w:szCs w:val="24"/>
        </w:rPr>
        <w:t>Sh</w:t>
      </w:r>
      <w:r w:rsidR="00E3543D" w:rsidRPr="00EB046E">
        <w:rPr>
          <w:rFonts w:ascii="Century Gothic" w:hAnsi="Century Gothic"/>
          <w:i/>
          <w:sz w:val="24"/>
          <w:szCs w:val="24"/>
        </w:rPr>
        <w:t>ahk</w:t>
      </w:r>
      <w:proofErr w:type="spellEnd"/>
      <w:r w:rsidR="00E3543D" w:rsidRPr="006F0CC4">
        <w:rPr>
          <w:rFonts w:ascii="Century Gothic" w:hAnsi="Century Gothic"/>
          <w:sz w:val="24"/>
          <w:szCs w:val="24"/>
        </w:rPr>
        <w:t xml:space="preserve"> must be made of a naturally </w:t>
      </w:r>
      <w:r w:rsidR="00FB64B0" w:rsidRPr="006F0CC4">
        <w:rPr>
          <w:rFonts w:ascii="Century Gothic" w:hAnsi="Century Gothic"/>
          <w:sz w:val="24"/>
          <w:szCs w:val="24"/>
        </w:rPr>
        <w:t xml:space="preserve">growing material however no longer alive and enable the practitioner to be able to view the stars through the roof. </w:t>
      </w:r>
      <w:r w:rsidR="008C1994" w:rsidRPr="006F0CC4">
        <w:rPr>
          <w:rFonts w:ascii="Century Gothic" w:hAnsi="Century Gothic"/>
          <w:sz w:val="24"/>
          <w:szCs w:val="24"/>
        </w:rPr>
        <w:t>(</w:t>
      </w:r>
      <w:r w:rsidR="00FB64B0" w:rsidRPr="006F0CC4">
        <w:rPr>
          <w:rFonts w:ascii="Century Gothic" w:hAnsi="Century Gothic"/>
          <w:sz w:val="24"/>
          <w:szCs w:val="24"/>
        </w:rPr>
        <w:t>George Robinson)</w:t>
      </w:r>
      <w:r w:rsidR="007776C9" w:rsidRPr="006F0CC4">
        <w:rPr>
          <w:rFonts w:ascii="Century Gothic" w:hAnsi="Century Gothic"/>
          <w:sz w:val="24"/>
          <w:szCs w:val="24"/>
        </w:rPr>
        <w:t xml:space="preserve"> </w:t>
      </w:r>
      <w:r w:rsidR="00F34B25" w:rsidRPr="006F0CC4">
        <w:rPr>
          <w:rFonts w:ascii="Century Gothic" w:hAnsi="Century Gothic"/>
          <w:sz w:val="24"/>
          <w:szCs w:val="24"/>
        </w:rPr>
        <w:t>Examples</w:t>
      </w:r>
      <w:r w:rsidR="007776C9" w:rsidRPr="006F0CC4">
        <w:rPr>
          <w:rFonts w:ascii="Century Gothic" w:hAnsi="Century Gothic"/>
          <w:sz w:val="24"/>
          <w:szCs w:val="24"/>
        </w:rPr>
        <w:t xml:space="preserve"> of such may be bamboo, corn stalks and tree two by </w:t>
      </w:r>
      <w:r w:rsidR="007776C9" w:rsidRPr="006F0CC4">
        <w:rPr>
          <w:rFonts w:ascii="Century Gothic" w:hAnsi="Century Gothic"/>
          <w:sz w:val="24"/>
          <w:szCs w:val="24"/>
        </w:rPr>
        <w:lastRenderedPageBreak/>
        <w:t xml:space="preserve">fours, (Judaism 101) </w:t>
      </w:r>
      <w:proofErr w:type="gramStart"/>
      <w:r w:rsidR="005B25E0" w:rsidRPr="006F0CC4">
        <w:rPr>
          <w:rFonts w:ascii="Century Gothic" w:hAnsi="Century Gothic"/>
          <w:sz w:val="24"/>
          <w:szCs w:val="24"/>
        </w:rPr>
        <w:t>There</w:t>
      </w:r>
      <w:proofErr w:type="gramEnd"/>
      <w:r w:rsidR="005B25E0" w:rsidRPr="006F0CC4">
        <w:rPr>
          <w:rFonts w:ascii="Century Gothic" w:hAnsi="Century Gothic"/>
          <w:sz w:val="24"/>
          <w:szCs w:val="24"/>
        </w:rPr>
        <w:t xml:space="preserve"> are two reasons for this, the first being that man should look to heaven for shelter from the elements, (George Robinson</w:t>
      </w:r>
      <w:r w:rsidR="00EB046E">
        <w:rPr>
          <w:rFonts w:ascii="Century Gothic" w:hAnsi="Century Gothic"/>
          <w:sz w:val="24"/>
          <w:szCs w:val="24"/>
        </w:rPr>
        <w:t xml:space="preserve"> 2000</w:t>
      </w:r>
      <w:r w:rsidR="005B25E0" w:rsidRPr="006F0CC4">
        <w:rPr>
          <w:rFonts w:ascii="Century Gothic" w:hAnsi="Century Gothic"/>
          <w:sz w:val="24"/>
          <w:szCs w:val="24"/>
        </w:rPr>
        <w:t>) and to show man</w:t>
      </w:r>
      <w:r w:rsidR="00232ADF" w:rsidRPr="006F0CC4">
        <w:rPr>
          <w:rFonts w:ascii="Century Gothic" w:hAnsi="Century Gothic"/>
          <w:sz w:val="24"/>
          <w:szCs w:val="24"/>
        </w:rPr>
        <w:t>’</w:t>
      </w:r>
      <w:r w:rsidR="005B25E0" w:rsidRPr="006F0CC4">
        <w:rPr>
          <w:rFonts w:ascii="Century Gothic" w:hAnsi="Century Gothic"/>
          <w:sz w:val="24"/>
          <w:szCs w:val="24"/>
        </w:rPr>
        <w:t xml:space="preserve">s vulnerability to the whims of </w:t>
      </w:r>
      <w:r w:rsidR="008C1994" w:rsidRPr="006F0CC4">
        <w:rPr>
          <w:rFonts w:ascii="Century Gothic" w:hAnsi="Century Gothic"/>
          <w:sz w:val="24"/>
          <w:szCs w:val="24"/>
        </w:rPr>
        <w:t>God. (Judaism 101)</w:t>
      </w:r>
    </w:p>
    <w:p w:rsidR="007776C9" w:rsidRPr="006F0CC4" w:rsidRDefault="006F7025" w:rsidP="00232ADF">
      <w:pPr>
        <w:spacing w:before="100" w:beforeAutospacing="1" w:line="360" w:lineRule="auto"/>
        <w:rPr>
          <w:rFonts w:ascii="Century Gothic" w:hAnsi="Century Gothic"/>
          <w:sz w:val="24"/>
          <w:szCs w:val="24"/>
        </w:rPr>
      </w:pPr>
      <w:r>
        <w:rPr>
          <w:noProof/>
          <w:lang w:eastAsia="en-GB"/>
        </w:rPr>
        <w:drawing>
          <wp:anchor distT="0" distB="0" distL="114300" distR="114300" simplePos="0" relativeHeight="251663360" behindDoc="0" locked="0" layoutInCell="1" allowOverlap="1">
            <wp:simplePos x="0" y="0"/>
            <wp:positionH relativeFrom="column">
              <wp:posOffset>3990975</wp:posOffset>
            </wp:positionH>
            <wp:positionV relativeFrom="paragraph">
              <wp:posOffset>524510</wp:posOffset>
            </wp:positionV>
            <wp:extent cx="2247900" cy="1685925"/>
            <wp:effectExtent l="0" t="0" r="0" b="9525"/>
            <wp:wrapSquare wrapText="bothSides"/>
            <wp:docPr id="4" name="Picture 4" descr="Image result for sukkot boo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ukkot booth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47900" cy="1685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31D7" w:rsidRPr="006F0CC4">
        <w:rPr>
          <w:rFonts w:ascii="Century Gothic" w:hAnsi="Century Gothic"/>
          <w:sz w:val="24"/>
          <w:szCs w:val="24"/>
        </w:rPr>
        <w:t>In addition to laws on what the dwelling must be built of, there is also a law stating that the structure should not be tied down or attached to the ground in any way whatsoever. (Judaism 101)</w:t>
      </w:r>
      <w:r w:rsidR="00B021B4" w:rsidRPr="006F0CC4">
        <w:rPr>
          <w:rFonts w:ascii="Century Gothic" w:hAnsi="Century Gothic"/>
          <w:sz w:val="24"/>
          <w:szCs w:val="24"/>
        </w:rPr>
        <w:t xml:space="preserve"> Again this links to the evidence above stating that the Sukkah is to remind those practicing the festival of the Exodus from Israel.</w:t>
      </w:r>
    </w:p>
    <w:p w:rsidR="00CC3A5F" w:rsidRPr="006F0CC4" w:rsidRDefault="00C166E1" w:rsidP="00232ADF">
      <w:pPr>
        <w:spacing w:before="100" w:beforeAutospacing="1" w:line="360" w:lineRule="auto"/>
        <w:rPr>
          <w:rFonts w:ascii="Century Gothic" w:hAnsi="Century Gothic"/>
          <w:sz w:val="24"/>
          <w:szCs w:val="24"/>
        </w:rPr>
      </w:pPr>
      <w:r w:rsidRPr="006F0CC4">
        <w:rPr>
          <w:rFonts w:ascii="Century Gothic" w:hAnsi="Century Gothic"/>
          <w:noProof/>
          <w:sz w:val="24"/>
          <w:szCs w:val="24"/>
          <w:lang w:eastAsia="en-GB"/>
        </w:rPr>
        <mc:AlternateContent>
          <mc:Choice Requires="wps">
            <w:drawing>
              <wp:anchor distT="0" distB="0" distL="114300" distR="114300" simplePos="0" relativeHeight="251659264" behindDoc="0" locked="0" layoutInCell="1" allowOverlap="1">
                <wp:simplePos x="0" y="0"/>
                <wp:positionH relativeFrom="margin">
                  <wp:posOffset>4959985</wp:posOffset>
                </wp:positionH>
                <wp:positionV relativeFrom="paragraph">
                  <wp:posOffset>404495</wp:posOffset>
                </wp:positionV>
                <wp:extent cx="514350" cy="276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276225"/>
                        </a:xfrm>
                        <a:prstGeom prst="rect">
                          <a:avLst/>
                        </a:prstGeom>
                        <a:solidFill>
                          <a:srgbClr val="FFFFFF"/>
                        </a:solidFill>
                        <a:ln w="9525">
                          <a:solidFill>
                            <a:schemeClr val="bg1"/>
                          </a:solidFill>
                          <a:miter lim="800000"/>
                          <a:headEnd/>
                          <a:tailEnd/>
                        </a:ln>
                      </wps:spPr>
                      <wps:txbx>
                        <w:txbxContent>
                          <w:p w:rsidR="00232ADF" w:rsidRDefault="00232ADF">
                            <w:r>
                              <w:t>Fig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0.55pt;margin-top:31.85pt;width:40.5pt;height:21.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" strokecolor="white [3212]">
                <v:textbox>
                  <w:txbxContent>
                    <w:p w:rsidR="00232ADF" w:rsidRDefault="00232ADF">
                      <w:r>
                        <w:t>Fig 1.</w:t>
                      </w:r>
                    </w:p>
                  </w:txbxContent>
                </v:textbox>
                <w10:wrap type="square" anchorx="margin"/>
              </v:shape>
            </w:pict>
          </mc:Fallback>
        </mc:AlternateContent>
      </w:r>
      <w:r w:rsidR="008C1994" w:rsidRPr="006F0CC4">
        <w:rPr>
          <w:rFonts w:ascii="Century Gothic" w:hAnsi="Century Gothic"/>
          <w:sz w:val="24"/>
          <w:szCs w:val="24"/>
        </w:rPr>
        <w:t>It is customary that the Sukkah is decorated in fruits of the land an</w:t>
      </w:r>
      <w:r w:rsidR="00232ADF" w:rsidRPr="006F0CC4">
        <w:rPr>
          <w:rFonts w:ascii="Century Gothic" w:hAnsi="Century Gothic"/>
          <w:sz w:val="24"/>
          <w:szCs w:val="24"/>
        </w:rPr>
        <w:t xml:space="preserve">d other items which lend to the Sukkah being homely and comforting. </w:t>
      </w:r>
      <w:r w:rsidR="00CC3A5F" w:rsidRPr="006F0CC4">
        <w:rPr>
          <w:rFonts w:ascii="Century Gothic" w:hAnsi="Century Gothic"/>
          <w:sz w:val="24"/>
          <w:szCs w:val="24"/>
        </w:rPr>
        <w:t xml:space="preserve">As stated in verse forty of the same chapter in Leviticus. </w:t>
      </w:r>
    </w:p>
    <w:p w:rsidR="00CC3A5F" w:rsidRPr="006F0CC4" w:rsidRDefault="00CC3A5F" w:rsidP="00CC3A5F">
      <w:pPr>
        <w:spacing w:before="100" w:beforeAutospacing="1" w:line="360" w:lineRule="auto"/>
        <w:jc w:val="center"/>
        <w:rPr>
          <w:rFonts w:ascii="Century Gothic" w:hAnsi="Century Gothic"/>
          <w:sz w:val="24"/>
          <w:szCs w:val="24"/>
        </w:rPr>
      </w:pPr>
      <w:r w:rsidRPr="006F0CC4">
        <w:rPr>
          <w:rFonts w:ascii="Century Gothic" w:hAnsi="Century Gothic"/>
          <w:sz w:val="24"/>
          <w:szCs w:val="24"/>
        </w:rPr>
        <w:t>“On the first day you are to take branches from luxuriant trees—from palms, willows and other leafy trees—and rejoice before the Lord your God</w:t>
      </w:r>
      <w:r w:rsidR="00EB046E">
        <w:rPr>
          <w:rFonts w:ascii="Century Gothic" w:hAnsi="Century Gothic"/>
          <w:sz w:val="24"/>
          <w:szCs w:val="24"/>
        </w:rPr>
        <w:t xml:space="preserve"> for seven days.” Leviticus 23:40-41 </w:t>
      </w:r>
    </w:p>
    <w:p w:rsidR="008C1994" w:rsidRPr="006F0CC4" w:rsidRDefault="00232ADF" w:rsidP="00232ADF">
      <w:pPr>
        <w:spacing w:before="100" w:beforeAutospacing="1" w:line="360" w:lineRule="auto"/>
        <w:rPr>
          <w:rFonts w:ascii="Century Gothic" w:hAnsi="Century Gothic"/>
          <w:sz w:val="24"/>
          <w:szCs w:val="24"/>
        </w:rPr>
      </w:pPr>
      <w:r w:rsidRPr="006F0CC4">
        <w:rPr>
          <w:rFonts w:ascii="Century Gothic" w:hAnsi="Century Gothic"/>
          <w:sz w:val="24"/>
          <w:szCs w:val="24"/>
        </w:rPr>
        <w:t xml:space="preserve">According to the Jewish body of Law, the Sukkah may have at least two and a half walls and a roof in order to meet the requirements. The most common form however is four walls and a roof. </w:t>
      </w:r>
      <w:r w:rsidR="00CC3A5F" w:rsidRPr="006F0CC4">
        <w:rPr>
          <w:rFonts w:ascii="Century Gothic" w:hAnsi="Century Gothic"/>
          <w:sz w:val="24"/>
          <w:szCs w:val="24"/>
        </w:rPr>
        <w:t>(Judaism 101</w:t>
      </w:r>
      <w:r w:rsidR="00C166E1" w:rsidRPr="006F0CC4">
        <w:rPr>
          <w:rFonts w:ascii="Century Gothic" w:hAnsi="Century Gothic"/>
          <w:sz w:val="24"/>
          <w:szCs w:val="24"/>
        </w:rPr>
        <w:t xml:space="preserve">) </w:t>
      </w:r>
      <w:r w:rsidRPr="006F0CC4">
        <w:rPr>
          <w:rFonts w:ascii="Century Gothic" w:hAnsi="Century Gothic"/>
          <w:sz w:val="24"/>
          <w:szCs w:val="24"/>
        </w:rPr>
        <w:t>This is depicted in figure 1. Figure one shows an example of how a family may build the Sukkah in their garden. In the Talmud it states</w:t>
      </w:r>
      <w:r w:rsidR="00C166E1" w:rsidRPr="006F0CC4">
        <w:rPr>
          <w:rFonts w:ascii="Century Gothic" w:hAnsi="Century Gothic"/>
          <w:sz w:val="24"/>
          <w:szCs w:val="24"/>
        </w:rPr>
        <w:t xml:space="preserve"> </w:t>
      </w:r>
      <w:r w:rsidRPr="006F0CC4">
        <w:rPr>
          <w:rFonts w:ascii="Century Gothic" w:hAnsi="Century Gothic"/>
          <w:sz w:val="24"/>
          <w:szCs w:val="24"/>
        </w:rPr>
        <w:t xml:space="preserve">that </w:t>
      </w:r>
      <w:r w:rsidR="00C166E1" w:rsidRPr="006F0CC4">
        <w:rPr>
          <w:rFonts w:ascii="Century Gothic" w:hAnsi="Century Gothic"/>
          <w:sz w:val="24"/>
          <w:szCs w:val="24"/>
        </w:rPr>
        <w:t xml:space="preserve">Israelites are to “dwell” in their Sukkah, some take this to mean they need only consume meals in the structure, however some will decide to sleep in the structure overnight for the period of the festival in order to greater connect with their ancestors and experience what they did during the exodus. Women are exempt from this act, they need only consume meals in the structure. </w:t>
      </w:r>
    </w:p>
    <w:p w:rsidR="00375F27" w:rsidRPr="006F0CC4" w:rsidRDefault="00B021B4" w:rsidP="00232ADF">
      <w:pPr>
        <w:spacing w:before="100" w:beforeAutospacing="1" w:line="360" w:lineRule="auto"/>
        <w:rPr>
          <w:rFonts w:ascii="Century Gothic" w:hAnsi="Century Gothic"/>
          <w:sz w:val="24"/>
          <w:szCs w:val="24"/>
          <w:u w:val="single"/>
        </w:rPr>
      </w:pPr>
      <w:r w:rsidRPr="006F0CC4">
        <w:rPr>
          <w:rFonts w:ascii="Century Gothic" w:hAnsi="Century Gothic"/>
          <w:sz w:val="24"/>
          <w:szCs w:val="24"/>
          <w:u w:val="single"/>
        </w:rPr>
        <w:t xml:space="preserve">The </w:t>
      </w:r>
      <w:proofErr w:type="spellStart"/>
      <w:r w:rsidRPr="00EB046E">
        <w:rPr>
          <w:rFonts w:ascii="Century Gothic" w:hAnsi="Century Gothic"/>
          <w:i/>
          <w:sz w:val="24"/>
          <w:szCs w:val="24"/>
          <w:u w:val="single"/>
        </w:rPr>
        <w:t>Luvav</w:t>
      </w:r>
      <w:proofErr w:type="spellEnd"/>
      <w:r w:rsidRPr="006F0CC4">
        <w:rPr>
          <w:rFonts w:ascii="Century Gothic" w:hAnsi="Century Gothic"/>
          <w:sz w:val="24"/>
          <w:szCs w:val="24"/>
          <w:u w:val="single"/>
        </w:rPr>
        <w:t>.</w:t>
      </w:r>
    </w:p>
    <w:p w:rsidR="00232ADF" w:rsidRDefault="003B24BE" w:rsidP="003B24BE">
      <w:pPr>
        <w:spacing w:before="100" w:beforeAutospacing="1" w:line="360" w:lineRule="auto"/>
        <w:rPr>
          <w:rFonts w:ascii="Century Gothic" w:hAnsi="Century Gothic"/>
          <w:szCs w:val="24"/>
        </w:rPr>
      </w:pPr>
      <w:r w:rsidRPr="003B24BE">
        <w:rPr>
          <w:rFonts w:ascii="Century Gothic" w:hAnsi="Century Gothic"/>
          <w:noProof/>
          <w:sz w:val="24"/>
          <w:szCs w:val="24"/>
          <w:lang w:eastAsia="en-GB"/>
        </w:rPr>
        <w:lastRenderedPageBreak/>
        <mc:AlternateContent>
          <mc:Choice Requires="wps">
            <w:drawing>
              <wp:anchor distT="45720" distB="45720" distL="114300" distR="114300" simplePos="0" relativeHeight="251662336" behindDoc="0" locked="0" layoutInCell="1" allowOverlap="1">
                <wp:simplePos x="0" y="0"/>
                <wp:positionH relativeFrom="column">
                  <wp:posOffset>4858725</wp:posOffset>
                </wp:positionH>
                <wp:positionV relativeFrom="paragraph">
                  <wp:posOffset>2232424</wp:posOffset>
                </wp:positionV>
                <wp:extent cx="488950" cy="287020"/>
                <wp:effectExtent l="0" t="0" r="25400" b="1778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50" cy="287020"/>
                        </a:xfrm>
                        <a:prstGeom prst="rect">
                          <a:avLst/>
                        </a:prstGeom>
                        <a:solidFill>
                          <a:srgbClr val="FFFFFF"/>
                        </a:solidFill>
                        <a:ln w="9525">
                          <a:solidFill>
                            <a:srgbClr val="000000"/>
                          </a:solidFill>
                          <a:miter lim="800000"/>
                          <a:headEnd/>
                          <a:tailEnd/>
                        </a:ln>
                      </wps:spPr>
                      <wps:txbx>
                        <w:txbxContent>
                          <w:p w:rsidR="003B24BE" w:rsidRDefault="003B24BE">
                            <w:r>
                              <w:t xml:space="preserve">Fig 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_x0000_s1027" type="#_x0000_t202" style="position:absolute;margin-left:382.6pt;margin-top:175.8pt;width:38.5pt;height:22.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">
                <v:textbox>
                  <w:txbxContent>
                    <w:p w:rsidR="003B24BE" w:rsidRDefault="003B24BE">
                      <w:r>
                        <w:t xml:space="preserve">Fig 2 </w:t>
                      </w:r>
                    </w:p>
                  </w:txbxContent>
                </v:textbox>
                <w10:wrap type="square"/>
              </v:shape>
            </w:pict>
          </mc:Fallback>
        </mc:AlternateContent>
      </w:r>
      <w:r w:rsidR="00F34B25" w:rsidRPr="006F0CC4">
        <w:rPr>
          <w:rFonts w:ascii="Century Gothic" w:hAnsi="Century Gothic"/>
          <w:sz w:val="24"/>
          <w:szCs w:val="24"/>
        </w:rPr>
        <w:t xml:space="preserve">Also known as the four spices, (Judaism 101) the </w:t>
      </w:r>
      <w:proofErr w:type="spellStart"/>
      <w:r w:rsidR="00F34B25" w:rsidRPr="00EB046E">
        <w:rPr>
          <w:rFonts w:ascii="Century Gothic" w:hAnsi="Century Gothic"/>
          <w:i/>
          <w:sz w:val="24"/>
          <w:szCs w:val="24"/>
        </w:rPr>
        <w:t>Luvav</w:t>
      </w:r>
      <w:proofErr w:type="spellEnd"/>
      <w:r w:rsidR="00EB046E">
        <w:rPr>
          <w:rFonts w:ascii="Century Gothic" w:hAnsi="Century Gothic"/>
          <w:sz w:val="24"/>
          <w:szCs w:val="24"/>
        </w:rPr>
        <w:t xml:space="preserve"> may</w:t>
      </w:r>
      <w:r w:rsidR="00F34B25" w:rsidRPr="006F0CC4">
        <w:rPr>
          <w:rFonts w:ascii="Century Gothic" w:hAnsi="Century Gothic"/>
          <w:sz w:val="24"/>
          <w:szCs w:val="24"/>
        </w:rPr>
        <w:t xml:space="preserve"> be seen as a very significant aspect of the festival as they are believed to be used to “rejoice before the lord”. </w:t>
      </w:r>
      <w:r w:rsidR="00A0366C" w:rsidRPr="006F0CC4">
        <w:rPr>
          <w:rFonts w:ascii="Century Gothic" w:hAnsi="Century Gothic"/>
          <w:sz w:val="24"/>
          <w:szCs w:val="24"/>
        </w:rPr>
        <w:t>The</w:t>
      </w:r>
      <w:r w:rsidR="00A0366C" w:rsidRPr="006F0CC4">
        <w:rPr>
          <w:rFonts w:ascii="Century Gothic" w:hAnsi="Century Gothic"/>
          <w:i/>
          <w:sz w:val="24"/>
          <w:szCs w:val="24"/>
        </w:rPr>
        <w:t xml:space="preserve"> </w:t>
      </w:r>
      <w:proofErr w:type="spellStart"/>
      <w:r w:rsidR="00A0366C" w:rsidRPr="006F0CC4">
        <w:rPr>
          <w:rFonts w:ascii="Century Gothic" w:hAnsi="Century Gothic"/>
          <w:i/>
          <w:sz w:val="24"/>
          <w:szCs w:val="24"/>
        </w:rPr>
        <w:t>Luvav</w:t>
      </w:r>
      <w:proofErr w:type="spellEnd"/>
      <w:r w:rsidR="00A0366C" w:rsidRPr="006F0CC4">
        <w:rPr>
          <w:rFonts w:ascii="Century Gothic" w:hAnsi="Century Gothic"/>
          <w:sz w:val="24"/>
          <w:szCs w:val="24"/>
        </w:rPr>
        <w:t xml:space="preserve"> can be seen to be made of willow palm and myrtle or in the Hebrew </w:t>
      </w:r>
      <w:proofErr w:type="spellStart"/>
      <w:r w:rsidR="00A0366C" w:rsidRPr="006F0CC4">
        <w:rPr>
          <w:rFonts w:ascii="Century Gothic" w:hAnsi="Century Gothic"/>
          <w:i/>
          <w:sz w:val="24"/>
          <w:szCs w:val="24"/>
        </w:rPr>
        <w:t>arauvot</w:t>
      </w:r>
      <w:proofErr w:type="spellEnd"/>
      <w:r w:rsidR="00A0366C" w:rsidRPr="006F0CC4">
        <w:rPr>
          <w:rFonts w:ascii="Century Gothic" w:hAnsi="Century Gothic"/>
          <w:sz w:val="24"/>
          <w:szCs w:val="24"/>
        </w:rPr>
        <w:t xml:space="preserve"> and </w:t>
      </w:r>
      <w:proofErr w:type="spellStart"/>
      <w:r w:rsidR="00A0366C" w:rsidRPr="006F0CC4">
        <w:rPr>
          <w:rFonts w:ascii="Century Gothic" w:hAnsi="Century Gothic"/>
          <w:i/>
          <w:sz w:val="24"/>
          <w:szCs w:val="24"/>
        </w:rPr>
        <w:t>hadassim</w:t>
      </w:r>
      <w:proofErr w:type="spellEnd"/>
      <w:r w:rsidR="00A0366C" w:rsidRPr="006F0CC4">
        <w:rPr>
          <w:rFonts w:ascii="Century Gothic" w:hAnsi="Century Gothic"/>
          <w:sz w:val="24"/>
          <w:szCs w:val="24"/>
        </w:rPr>
        <w:t xml:space="preserve"> (Eliezer Segal</w:t>
      </w:r>
      <w:r w:rsidR="00EB046E">
        <w:rPr>
          <w:rFonts w:ascii="Century Gothic" w:hAnsi="Century Gothic"/>
          <w:sz w:val="24"/>
          <w:szCs w:val="24"/>
        </w:rPr>
        <w:t xml:space="preserve"> 2009</w:t>
      </w:r>
      <w:r w:rsidR="002302B0">
        <w:rPr>
          <w:rFonts w:ascii="Century Gothic" w:hAnsi="Century Gothic"/>
          <w:sz w:val="24"/>
          <w:szCs w:val="24"/>
        </w:rPr>
        <w:t xml:space="preserve">) </w:t>
      </w:r>
      <w:proofErr w:type="gramStart"/>
      <w:r w:rsidR="002302B0">
        <w:rPr>
          <w:rFonts w:ascii="Century Gothic" w:hAnsi="Century Gothic"/>
          <w:sz w:val="24"/>
          <w:szCs w:val="24"/>
        </w:rPr>
        <w:t>Its</w:t>
      </w:r>
      <w:proofErr w:type="gramEnd"/>
      <w:r w:rsidR="002302B0">
        <w:rPr>
          <w:rFonts w:ascii="Century Gothic" w:hAnsi="Century Gothic"/>
          <w:sz w:val="24"/>
          <w:szCs w:val="24"/>
        </w:rPr>
        <w:t xml:space="preserve"> </w:t>
      </w:r>
      <w:r w:rsidR="00A0366C" w:rsidRPr="006F0CC4">
        <w:rPr>
          <w:rFonts w:ascii="Century Gothic" w:hAnsi="Century Gothic"/>
          <w:sz w:val="24"/>
          <w:szCs w:val="24"/>
        </w:rPr>
        <w:t xml:space="preserve">second </w:t>
      </w:r>
      <w:r w:rsidRPr="003B24BE">
        <w:rPr>
          <w:rFonts w:ascii="Century Gothic" w:hAnsi="Century Gothic"/>
          <w:noProof/>
          <w:szCs w:val="24"/>
          <w:lang w:eastAsia="en-GB"/>
        </w:rPr>
        <w:drawing>
          <wp:anchor distT="0" distB="0" distL="114300" distR="114300" simplePos="0" relativeHeight="251660288" behindDoc="0" locked="0" layoutInCell="1" allowOverlap="1">
            <wp:simplePos x="0" y="0"/>
            <wp:positionH relativeFrom="column">
              <wp:posOffset>4093535</wp:posOffset>
            </wp:positionH>
            <wp:positionV relativeFrom="paragraph">
              <wp:posOffset>690969</wp:posOffset>
            </wp:positionV>
            <wp:extent cx="2039620" cy="1477645"/>
            <wp:effectExtent l="0" t="0" r="0" b="8255"/>
            <wp:wrapSquare wrapText="bothSides"/>
            <wp:docPr id="2" name="Picture 2" descr="http://yeahthatskosher.com/wp-content/uploads/2013/09/lulav_etrog_se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yeahthatskosher.com/wp-content/uploads/2013/09/lulav_etrog_sets.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39620" cy="1477645"/>
                    </a:xfrm>
                    <a:prstGeom prst="rect">
                      <a:avLst/>
                    </a:prstGeom>
                    <a:noFill/>
                    <a:ln>
                      <a:noFill/>
                    </a:ln>
                  </pic:spPr>
                </pic:pic>
              </a:graphicData>
            </a:graphic>
          </wp:anchor>
        </w:drawing>
      </w:r>
      <w:r w:rsidR="00A0366C" w:rsidRPr="006F0CC4">
        <w:rPr>
          <w:rFonts w:ascii="Century Gothic" w:hAnsi="Century Gothic"/>
          <w:sz w:val="24"/>
          <w:szCs w:val="24"/>
        </w:rPr>
        <w:t xml:space="preserve">aspect is the Etrog or in the Hebrew Citron. It takes the shape of a sweet smelling fruit which is grown in </w:t>
      </w:r>
      <w:r w:rsidR="006F0CC4" w:rsidRPr="006F0CC4">
        <w:rPr>
          <w:rFonts w:ascii="Century Gothic" w:hAnsi="Century Gothic"/>
          <w:sz w:val="24"/>
          <w:szCs w:val="24"/>
        </w:rPr>
        <w:t>Israel</w:t>
      </w:r>
      <w:r w:rsidR="00A0366C" w:rsidRPr="006F0CC4">
        <w:rPr>
          <w:rFonts w:ascii="Century Gothic" w:hAnsi="Century Gothic"/>
          <w:sz w:val="24"/>
          <w:szCs w:val="24"/>
        </w:rPr>
        <w:t>.</w:t>
      </w:r>
      <w:r w:rsidR="006F0CC4">
        <w:rPr>
          <w:rFonts w:ascii="Century Gothic" w:hAnsi="Century Gothic"/>
          <w:sz w:val="24"/>
          <w:szCs w:val="24"/>
        </w:rPr>
        <w:t xml:space="preserve"> In the United Kingdom</w:t>
      </w:r>
      <w:r w:rsidR="00A0366C" w:rsidRPr="006F0CC4">
        <w:rPr>
          <w:rFonts w:ascii="Century Gothic" w:hAnsi="Century Gothic"/>
          <w:sz w:val="24"/>
          <w:szCs w:val="24"/>
        </w:rPr>
        <w:t xml:space="preserve">, many will decide </w:t>
      </w:r>
      <w:r w:rsidR="006F0CC4" w:rsidRPr="006F0CC4">
        <w:rPr>
          <w:rFonts w:ascii="Century Gothic" w:hAnsi="Century Gothic"/>
          <w:sz w:val="24"/>
          <w:szCs w:val="24"/>
        </w:rPr>
        <w:t xml:space="preserve">to use a </w:t>
      </w:r>
      <w:proofErr w:type="gramStart"/>
      <w:r w:rsidR="006F0CC4" w:rsidRPr="006F0CC4">
        <w:rPr>
          <w:rFonts w:ascii="Century Gothic" w:hAnsi="Century Gothic"/>
          <w:sz w:val="24"/>
          <w:szCs w:val="24"/>
        </w:rPr>
        <w:t xml:space="preserve">lemon </w:t>
      </w:r>
      <w:r>
        <w:rPr>
          <w:rFonts w:ascii="Century Gothic" w:hAnsi="Century Gothic"/>
          <w:sz w:val="24"/>
          <w:szCs w:val="24"/>
        </w:rPr>
        <w:t xml:space="preserve"> </w:t>
      </w:r>
      <w:r w:rsidR="006F0CC4" w:rsidRPr="006F0CC4">
        <w:rPr>
          <w:rFonts w:ascii="Century Gothic" w:hAnsi="Century Gothic"/>
          <w:sz w:val="24"/>
          <w:szCs w:val="24"/>
        </w:rPr>
        <w:t>instead</w:t>
      </w:r>
      <w:proofErr w:type="gramEnd"/>
      <w:r w:rsidR="006F0CC4" w:rsidRPr="006F0CC4">
        <w:rPr>
          <w:rFonts w:ascii="Century Gothic" w:hAnsi="Century Gothic"/>
          <w:sz w:val="24"/>
          <w:szCs w:val="24"/>
        </w:rPr>
        <w:t xml:space="preserve"> as it is more readily available and is still </w:t>
      </w:r>
      <w:r w:rsidR="006F0CC4" w:rsidRPr="006F0CC4">
        <w:rPr>
          <w:rFonts w:ascii="Century Gothic" w:hAnsi="Century Gothic"/>
          <w:i/>
          <w:sz w:val="24"/>
          <w:szCs w:val="24"/>
        </w:rPr>
        <w:t>Kosher</w:t>
      </w:r>
      <w:r w:rsidR="006F0CC4">
        <w:rPr>
          <w:rFonts w:ascii="Century Gothic" w:hAnsi="Century Gothic"/>
          <w:szCs w:val="24"/>
        </w:rPr>
        <w:t>.</w:t>
      </w:r>
      <w:r w:rsidR="00CA7791">
        <w:rPr>
          <w:rFonts w:ascii="Century Gothic" w:hAnsi="Century Gothic"/>
          <w:szCs w:val="24"/>
        </w:rPr>
        <w:t xml:space="preserve"> The Mitzvot was practiced every day of the festival in the days of the Temple, however, </w:t>
      </w:r>
      <w:r w:rsidR="0067668D">
        <w:rPr>
          <w:rFonts w:ascii="Century Gothic" w:hAnsi="Century Gothic"/>
          <w:szCs w:val="24"/>
        </w:rPr>
        <w:t>since</w:t>
      </w:r>
      <w:r w:rsidR="00CA7791">
        <w:rPr>
          <w:rFonts w:ascii="Century Gothic" w:hAnsi="Century Gothic"/>
          <w:szCs w:val="24"/>
        </w:rPr>
        <w:t xml:space="preserve"> the destruction of the temple in 70 ACE</w:t>
      </w:r>
      <w:r w:rsidR="0067668D">
        <w:rPr>
          <w:rFonts w:ascii="Century Gothic" w:hAnsi="Century Gothic"/>
          <w:szCs w:val="24"/>
        </w:rPr>
        <w:t xml:space="preserve"> Rabbi Yohanan ben Zakkai stated that as the act wa</w:t>
      </w:r>
      <w:r w:rsidR="002A04BC">
        <w:rPr>
          <w:rFonts w:ascii="Century Gothic" w:hAnsi="Century Gothic"/>
          <w:szCs w:val="24"/>
        </w:rPr>
        <w:t>s no longer able to be practiced</w:t>
      </w:r>
      <w:r w:rsidR="0067668D">
        <w:rPr>
          <w:rFonts w:ascii="Century Gothic" w:hAnsi="Century Gothic"/>
          <w:szCs w:val="24"/>
        </w:rPr>
        <w:t xml:space="preserve"> in the synagogue, they could be waved in the directions of the compass </w:t>
      </w:r>
      <w:r w:rsidR="002A04BC">
        <w:rPr>
          <w:rFonts w:ascii="Century Gothic" w:hAnsi="Century Gothic"/>
          <w:szCs w:val="24"/>
        </w:rPr>
        <w:t>around the building</w:t>
      </w:r>
      <w:r w:rsidR="0067668D">
        <w:rPr>
          <w:rFonts w:ascii="Century Gothic" w:hAnsi="Century Gothic"/>
          <w:szCs w:val="24"/>
        </w:rPr>
        <w:t xml:space="preserve"> </w:t>
      </w:r>
      <w:r w:rsidR="002A04BC">
        <w:rPr>
          <w:rFonts w:ascii="Century Gothic" w:hAnsi="Century Gothic"/>
          <w:szCs w:val="24"/>
        </w:rPr>
        <w:t>as a, memorial to the temple of Jerusalem.</w:t>
      </w:r>
      <w:r w:rsidR="00B170B1">
        <w:rPr>
          <w:rFonts w:ascii="Century Gothic" w:hAnsi="Century Gothic"/>
          <w:szCs w:val="24"/>
        </w:rPr>
        <w:t xml:space="preserve"> (online) (Eliezer </w:t>
      </w:r>
      <w:proofErr w:type="spellStart"/>
      <w:r w:rsidR="00B170B1">
        <w:rPr>
          <w:rFonts w:ascii="Century Gothic" w:hAnsi="Century Gothic"/>
          <w:szCs w:val="24"/>
        </w:rPr>
        <w:t>segal</w:t>
      </w:r>
      <w:proofErr w:type="spellEnd"/>
      <w:r w:rsidR="00EB046E">
        <w:rPr>
          <w:rFonts w:ascii="Century Gothic" w:hAnsi="Century Gothic"/>
          <w:szCs w:val="24"/>
        </w:rPr>
        <w:t xml:space="preserve"> 2009</w:t>
      </w:r>
      <w:r w:rsidR="00B170B1">
        <w:rPr>
          <w:rFonts w:ascii="Century Gothic" w:hAnsi="Century Gothic"/>
          <w:szCs w:val="24"/>
        </w:rPr>
        <w:t>)</w:t>
      </w:r>
    </w:p>
    <w:p w:rsidR="003B24BE" w:rsidRDefault="003B24BE" w:rsidP="003B24BE">
      <w:pPr>
        <w:spacing w:before="100" w:beforeAutospacing="1" w:line="360" w:lineRule="auto"/>
        <w:rPr>
          <w:rFonts w:ascii="Century Gothic" w:hAnsi="Century Gothic"/>
          <w:szCs w:val="24"/>
        </w:rPr>
      </w:pPr>
      <w:r>
        <w:rPr>
          <w:rFonts w:ascii="Century Gothic" w:hAnsi="Century Gothic"/>
          <w:szCs w:val="24"/>
        </w:rPr>
        <w:t xml:space="preserve">Topically, the </w:t>
      </w:r>
      <w:proofErr w:type="spellStart"/>
      <w:r>
        <w:rPr>
          <w:rFonts w:ascii="Century Gothic" w:hAnsi="Century Gothic"/>
          <w:szCs w:val="24"/>
        </w:rPr>
        <w:t>Luvav</w:t>
      </w:r>
      <w:proofErr w:type="spellEnd"/>
      <w:r>
        <w:rPr>
          <w:rFonts w:ascii="Century Gothic" w:hAnsi="Century Gothic"/>
          <w:szCs w:val="24"/>
        </w:rPr>
        <w:t xml:space="preserve"> is held in the right or dominant hand, with its spine facing inwards towards the body. (Jewish learning) As this is done, the following blessing is spoken.</w:t>
      </w:r>
    </w:p>
    <w:p w:rsidR="003B24BE" w:rsidRDefault="003B24BE" w:rsidP="003B24BE">
      <w:pPr>
        <w:spacing w:before="100" w:beforeAutospacing="1" w:line="360" w:lineRule="auto"/>
        <w:jc w:val="center"/>
        <w:rPr>
          <w:rFonts w:ascii="Century Gothic" w:hAnsi="Century Gothic"/>
          <w:sz w:val="24"/>
          <w:szCs w:val="24"/>
        </w:rPr>
      </w:pPr>
      <w:r w:rsidRPr="003B24BE">
        <w:rPr>
          <w:rFonts w:ascii="Century Gothic" w:hAnsi="Century Gothic"/>
          <w:sz w:val="24"/>
          <w:szCs w:val="24"/>
        </w:rPr>
        <w:t>“Ba-</w:t>
      </w:r>
      <w:proofErr w:type="spellStart"/>
      <w:r w:rsidRPr="003B24BE">
        <w:rPr>
          <w:rFonts w:ascii="Century Gothic" w:hAnsi="Century Gothic"/>
          <w:sz w:val="24"/>
          <w:szCs w:val="24"/>
        </w:rPr>
        <w:t>ruch</w:t>
      </w:r>
      <w:proofErr w:type="spellEnd"/>
      <w:r w:rsidRPr="003B24BE">
        <w:rPr>
          <w:rFonts w:ascii="Century Gothic" w:hAnsi="Century Gothic"/>
          <w:sz w:val="24"/>
          <w:szCs w:val="24"/>
        </w:rPr>
        <w:t xml:space="preserve"> A-</w:t>
      </w:r>
      <w:proofErr w:type="spellStart"/>
      <w:r w:rsidRPr="003B24BE">
        <w:rPr>
          <w:rFonts w:ascii="Century Gothic" w:hAnsi="Century Gothic"/>
          <w:sz w:val="24"/>
          <w:szCs w:val="24"/>
        </w:rPr>
        <w:t>tah</w:t>
      </w:r>
      <w:proofErr w:type="spellEnd"/>
      <w:r w:rsidRPr="003B24BE">
        <w:rPr>
          <w:rFonts w:ascii="Century Gothic" w:hAnsi="Century Gothic"/>
          <w:sz w:val="24"/>
          <w:szCs w:val="24"/>
        </w:rPr>
        <w:t xml:space="preserve"> Ado-</w:t>
      </w:r>
      <w:proofErr w:type="spellStart"/>
      <w:r w:rsidRPr="003B24BE">
        <w:rPr>
          <w:rFonts w:ascii="Century Gothic" w:hAnsi="Century Gothic"/>
          <w:sz w:val="24"/>
          <w:szCs w:val="24"/>
        </w:rPr>
        <w:t>nai</w:t>
      </w:r>
      <w:proofErr w:type="spellEnd"/>
      <w:r w:rsidRPr="003B24BE">
        <w:rPr>
          <w:rFonts w:ascii="Century Gothic" w:hAnsi="Century Gothic"/>
          <w:sz w:val="24"/>
          <w:szCs w:val="24"/>
        </w:rPr>
        <w:t xml:space="preserve"> E-lo-</w:t>
      </w:r>
      <w:proofErr w:type="spellStart"/>
      <w:r w:rsidRPr="003B24BE">
        <w:rPr>
          <w:rFonts w:ascii="Century Gothic" w:hAnsi="Century Gothic"/>
          <w:sz w:val="24"/>
          <w:szCs w:val="24"/>
        </w:rPr>
        <w:t>hei</w:t>
      </w:r>
      <w:proofErr w:type="spellEnd"/>
      <w:r w:rsidRPr="003B24BE">
        <w:rPr>
          <w:rFonts w:ascii="Century Gothic" w:hAnsi="Century Gothic"/>
          <w:sz w:val="24"/>
          <w:szCs w:val="24"/>
        </w:rPr>
        <w:t>-nu me-</w:t>
      </w:r>
      <w:proofErr w:type="spellStart"/>
      <w:r w:rsidRPr="003B24BE">
        <w:rPr>
          <w:rFonts w:ascii="Century Gothic" w:hAnsi="Century Gothic"/>
          <w:sz w:val="24"/>
          <w:szCs w:val="24"/>
        </w:rPr>
        <w:t>lech</w:t>
      </w:r>
      <w:proofErr w:type="spellEnd"/>
      <w:r w:rsidRPr="003B24BE">
        <w:rPr>
          <w:rFonts w:ascii="Century Gothic" w:hAnsi="Century Gothic"/>
          <w:sz w:val="24"/>
          <w:szCs w:val="24"/>
        </w:rPr>
        <w:t xml:space="preserve"> ha-</w:t>
      </w:r>
      <w:proofErr w:type="spellStart"/>
      <w:r w:rsidRPr="003B24BE">
        <w:rPr>
          <w:rFonts w:ascii="Century Gothic" w:hAnsi="Century Gothic"/>
          <w:sz w:val="24"/>
          <w:szCs w:val="24"/>
        </w:rPr>
        <w:t>olam</w:t>
      </w:r>
      <w:proofErr w:type="spellEnd"/>
      <w:r w:rsidRPr="003B24BE">
        <w:rPr>
          <w:rFonts w:ascii="Century Gothic" w:hAnsi="Century Gothic"/>
          <w:sz w:val="24"/>
          <w:szCs w:val="24"/>
        </w:rPr>
        <w:t xml:space="preserve"> she-</w:t>
      </w:r>
      <w:proofErr w:type="spellStart"/>
      <w:r w:rsidRPr="003B24BE">
        <w:rPr>
          <w:rFonts w:ascii="Century Gothic" w:hAnsi="Century Gothic"/>
          <w:sz w:val="24"/>
          <w:szCs w:val="24"/>
        </w:rPr>
        <w:t>heche</w:t>
      </w:r>
      <w:proofErr w:type="spellEnd"/>
      <w:r w:rsidRPr="003B24BE">
        <w:rPr>
          <w:rFonts w:ascii="Century Gothic" w:hAnsi="Century Gothic"/>
          <w:sz w:val="24"/>
          <w:szCs w:val="24"/>
        </w:rPr>
        <w:t>-</w:t>
      </w:r>
      <w:proofErr w:type="spellStart"/>
      <w:r w:rsidRPr="003B24BE">
        <w:rPr>
          <w:rFonts w:ascii="Century Gothic" w:hAnsi="Century Gothic"/>
          <w:sz w:val="24"/>
          <w:szCs w:val="24"/>
        </w:rPr>
        <w:t>ya</w:t>
      </w:r>
      <w:proofErr w:type="spellEnd"/>
      <w:r w:rsidRPr="003B24BE">
        <w:rPr>
          <w:rFonts w:ascii="Century Gothic" w:hAnsi="Century Gothic"/>
          <w:sz w:val="24"/>
          <w:szCs w:val="24"/>
        </w:rPr>
        <w:t xml:space="preserve">-nu </w:t>
      </w:r>
      <w:proofErr w:type="spellStart"/>
      <w:r w:rsidRPr="003B24BE">
        <w:rPr>
          <w:rFonts w:ascii="Century Gothic" w:hAnsi="Century Gothic"/>
          <w:sz w:val="24"/>
          <w:szCs w:val="24"/>
        </w:rPr>
        <w:t>ve</w:t>
      </w:r>
      <w:proofErr w:type="spellEnd"/>
      <w:r w:rsidRPr="003B24BE">
        <w:rPr>
          <w:rFonts w:ascii="Century Gothic" w:hAnsi="Century Gothic"/>
          <w:sz w:val="24"/>
          <w:szCs w:val="24"/>
        </w:rPr>
        <w:t>-</w:t>
      </w:r>
      <w:proofErr w:type="spellStart"/>
      <w:r w:rsidRPr="003B24BE">
        <w:rPr>
          <w:rFonts w:ascii="Century Gothic" w:hAnsi="Century Gothic"/>
          <w:sz w:val="24"/>
          <w:szCs w:val="24"/>
        </w:rPr>
        <w:t>ki</w:t>
      </w:r>
      <w:proofErr w:type="spellEnd"/>
      <w:r w:rsidRPr="003B24BE">
        <w:rPr>
          <w:rFonts w:ascii="Century Gothic" w:hAnsi="Century Gothic"/>
          <w:sz w:val="24"/>
          <w:szCs w:val="24"/>
        </w:rPr>
        <w:t>-</w:t>
      </w:r>
      <w:proofErr w:type="spellStart"/>
      <w:r w:rsidRPr="003B24BE">
        <w:rPr>
          <w:rFonts w:ascii="Century Gothic" w:hAnsi="Century Gothic"/>
          <w:sz w:val="24"/>
          <w:szCs w:val="24"/>
        </w:rPr>
        <w:t>yi</w:t>
      </w:r>
      <w:proofErr w:type="spellEnd"/>
      <w:r w:rsidRPr="003B24BE">
        <w:rPr>
          <w:rFonts w:ascii="Century Gothic" w:hAnsi="Century Gothic"/>
          <w:sz w:val="24"/>
          <w:szCs w:val="24"/>
        </w:rPr>
        <w:t xml:space="preserve">-ma-nu </w:t>
      </w:r>
      <w:proofErr w:type="spellStart"/>
      <w:r w:rsidRPr="003B24BE">
        <w:rPr>
          <w:rFonts w:ascii="Century Gothic" w:hAnsi="Century Gothic"/>
          <w:sz w:val="24"/>
          <w:szCs w:val="24"/>
        </w:rPr>
        <w:t>ve</w:t>
      </w:r>
      <w:proofErr w:type="spellEnd"/>
      <w:r w:rsidRPr="003B24BE">
        <w:rPr>
          <w:rFonts w:ascii="Century Gothic" w:hAnsi="Century Gothic"/>
          <w:sz w:val="24"/>
          <w:szCs w:val="24"/>
        </w:rPr>
        <w:t>-</w:t>
      </w:r>
      <w:proofErr w:type="spellStart"/>
      <w:r w:rsidRPr="003B24BE">
        <w:rPr>
          <w:rFonts w:ascii="Century Gothic" w:hAnsi="Century Gothic"/>
          <w:sz w:val="24"/>
          <w:szCs w:val="24"/>
        </w:rPr>
        <w:t>higi</w:t>
      </w:r>
      <w:proofErr w:type="spellEnd"/>
      <w:r w:rsidRPr="003B24BE">
        <w:rPr>
          <w:rFonts w:ascii="Century Gothic" w:hAnsi="Century Gothic"/>
          <w:sz w:val="24"/>
          <w:szCs w:val="24"/>
        </w:rPr>
        <w:t xml:space="preserve">-a-nu </w:t>
      </w:r>
      <w:proofErr w:type="spellStart"/>
      <w:r w:rsidRPr="003B24BE">
        <w:rPr>
          <w:rFonts w:ascii="Century Gothic" w:hAnsi="Century Gothic"/>
          <w:sz w:val="24"/>
          <w:szCs w:val="24"/>
        </w:rPr>
        <w:t>liz</w:t>
      </w:r>
      <w:proofErr w:type="spellEnd"/>
      <w:r w:rsidRPr="003B24BE">
        <w:rPr>
          <w:rFonts w:ascii="Century Gothic" w:hAnsi="Century Gothic"/>
          <w:sz w:val="24"/>
          <w:szCs w:val="24"/>
        </w:rPr>
        <w:t>-man ha-</w:t>
      </w:r>
      <w:proofErr w:type="spellStart"/>
      <w:r w:rsidRPr="003B24BE">
        <w:rPr>
          <w:rFonts w:ascii="Century Gothic" w:hAnsi="Century Gothic"/>
          <w:sz w:val="24"/>
          <w:szCs w:val="24"/>
        </w:rPr>
        <w:t>zeh</w:t>
      </w:r>
      <w:proofErr w:type="spellEnd"/>
      <w:r w:rsidRPr="003B24BE">
        <w:rPr>
          <w:rFonts w:ascii="Century Gothic" w:hAnsi="Century Gothic"/>
          <w:sz w:val="24"/>
          <w:szCs w:val="24"/>
        </w:rPr>
        <w:t>.”</w:t>
      </w:r>
      <w:r>
        <w:rPr>
          <w:rFonts w:ascii="Century Gothic" w:hAnsi="Century Gothic"/>
          <w:sz w:val="24"/>
          <w:szCs w:val="24"/>
        </w:rPr>
        <w:t xml:space="preserve"> </w:t>
      </w:r>
      <w:proofErr w:type="gramStart"/>
      <w:r>
        <w:rPr>
          <w:rFonts w:ascii="Century Gothic" w:hAnsi="Century Gothic"/>
          <w:sz w:val="24"/>
          <w:szCs w:val="24"/>
        </w:rPr>
        <w:t>( Jewish</w:t>
      </w:r>
      <w:proofErr w:type="gramEnd"/>
      <w:r>
        <w:rPr>
          <w:rFonts w:ascii="Century Gothic" w:hAnsi="Century Gothic"/>
          <w:sz w:val="24"/>
          <w:szCs w:val="24"/>
        </w:rPr>
        <w:t xml:space="preserve"> learning)</w:t>
      </w:r>
    </w:p>
    <w:p w:rsidR="003B24BE" w:rsidRDefault="003B24BE" w:rsidP="003B24BE">
      <w:pPr>
        <w:spacing w:before="100" w:beforeAutospacing="1" w:line="360" w:lineRule="auto"/>
        <w:rPr>
          <w:rFonts w:ascii="Century Gothic" w:hAnsi="Century Gothic"/>
          <w:sz w:val="24"/>
          <w:szCs w:val="24"/>
        </w:rPr>
      </w:pPr>
      <w:r>
        <w:rPr>
          <w:rFonts w:ascii="Century Gothic" w:hAnsi="Century Gothic"/>
          <w:sz w:val="24"/>
          <w:szCs w:val="24"/>
        </w:rPr>
        <w:t>The Etrog is then placed in the left hand</w:t>
      </w:r>
      <w:r w:rsidR="00877E21">
        <w:rPr>
          <w:rFonts w:ascii="Century Gothic" w:hAnsi="Century Gothic"/>
          <w:sz w:val="24"/>
          <w:szCs w:val="24"/>
        </w:rPr>
        <w:t xml:space="preserve"> and are brought together.</w:t>
      </w:r>
    </w:p>
    <w:p w:rsidR="00877E21" w:rsidRDefault="00877E21" w:rsidP="003B24BE">
      <w:pPr>
        <w:spacing w:before="100" w:beforeAutospacing="1" w:line="360" w:lineRule="auto"/>
        <w:rPr>
          <w:rFonts w:ascii="Century Gothic" w:hAnsi="Century Gothic"/>
          <w:sz w:val="24"/>
          <w:szCs w:val="24"/>
        </w:rPr>
      </w:pPr>
      <w:r>
        <w:rPr>
          <w:rFonts w:ascii="Century Gothic" w:hAnsi="Century Gothic"/>
          <w:sz w:val="24"/>
          <w:szCs w:val="24"/>
        </w:rPr>
        <w:t>In conclusion, there are many different traditions and rituals when considering the Jewish faith, however, it may be argued that the simplicity and meaning behind the festival of Sukkot may make it one of the most si</w:t>
      </w:r>
      <w:r w:rsidR="002302B0">
        <w:rPr>
          <w:rFonts w:ascii="Century Gothic" w:hAnsi="Century Gothic"/>
          <w:sz w:val="24"/>
          <w:szCs w:val="24"/>
        </w:rPr>
        <w:t>gnificant in the Jewish lunar calendar</w:t>
      </w:r>
      <w:r>
        <w:rPr>
          <w:rFonts w:ascii="Century Gothic" w:hAnsi="Century Gothic"/>
          <w:sz w:val="24"/>
          <w:szCs w:val="24"/>
        </w:rPr>
        <w:t>. This may be argued by the fact that it begin</w:t>
      </w:r>
      <w:r w:rsidR="002302B0">
        <w:rPr>
          <w:rFonts w:ascii="Century Gothic" w:hAnsi="Century Gothic"/>
          <w:sz w:val="24"/>
          <w:szCs w:val="24"/>
        </w:rPr>
        <w:t xml:space="preserve">s to take place directly after </w:t>
      </w:r>
      <w:r>
        <w:rPr>
          <w:rFonts w:ascii="Century Gothic" w:hAnsi="Century Gothic"/>
          <w:sz w:val="24"/>
          <w:szCs w:val="24"/>
        </w:rPr>
        <w:t xml:space="preserve">of the other most significant festivals, Rosh Hashanah and Yom Kippur. </w:t>
      </w:r>
    </w:p>
    <w:p w:rsidR="008C1994" w:rsidRPr="00CC3A5F" w:rsidRDefault="00877E21" w:rsidP="00877E21">
      <w:pPr>
        <w:spacing w:before="100" w:beforeAutospacing="1" w:line="360" w:lineRule="auto"/>
        <w:rPr>
          <w:rFonts w:ascii="Century Gothic" w:hAnsi="Century Gothic"/>
          <w:sz w:val="24"/>
          <w:szCs w:val="24"/>
        </w:rPr>
      </w:pPr>
      <w:r>
        <w:rPr>
          <w:rFonts w:ascii="Century Gothic" w:hAnsi="Century Gothic"/>
          <w:sz w:val="24"/>
          <w:szCs w:val="24"/>
        </w:rPr>
        <w:t>The practice may be seen to be one of the most central themes of the festival of Sukkot, as the four spices are believed to symbolise the four different aspects of Jewish life and culture.</w:t>
      </w:r>
    </w:p>
    <w:p w:rsidR="00AF0F0C" w:rsidRPr="00EB046E" w:rsidRDefault="00EB046E" w:rsidP="00AF0F0C">
      <w:pPr>
        <w:rPr>
          <w:rFonts w:ascii="Century Gothic" w:hAnsi="Century Gothic"/>
          <w:sz w:val="24"/>
          <w:szCs w:val="24"/>
          <w:u w:val="single"/>
        </w:rPr>
      </w:pPr>
      <w:r w:rsidRPr="00EB046E">
        <w:rPr>
          <w:rFonts w:ascii="Century Gothic" w:hAnsi="Century Gothic"/>
          <w:sz w:val="24"/>
          <w:szCs w:val="24"/>
          <w:u w:val="single"/>
        </w:rPr>
        <w:lastRenderedPageBreak/>
        <w:t>Bibliography.</w:t>
      </w:r>
    </w:p>
    <w:p w:rsid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Chabad.org Staff 2017</w:t>
      </w:r>
      <w:proofErr w:type="gramStart"/>
      <w:r w:rsidRPr="003711E2">
        <w:rPr>
          <w:rFonts w:ascii="Verdana" w:eastAsia="Times New Roman" w:hAnsi="Verdana" w:cs="Times New Roman"/>
          <w:sz w:val="24"/>
          <w:szCs w:val="18"/>
          <w:lang w:val="en-US"/>
        </w:rPr>
        <w:t xml:space="preserve">, </w:t>
      </w:r>
      <w:r w:rsidRPr="003711E2">
        <w:rPr>
          <w:rFonts w:ascii="Verdana" w:eastAsia="Times New Roman" w:hAnsi="Verdana" w:cs="Times New Roman"/>
          <w:i/>
          <w:iCs/>
          <w:sz w:val="24"/>
          <w:szCs w:val="18"/>
          <w:lang w:val="en-US"/>
        </w:rPr>
        <w:t>,</w:t>
      </w:r>
      <w:proofErr w:type="gramEnd"/>
      <w:r w:rsidRPr="003711E2">
        <w:rPr>
          <w:rFonts w:ascii="Verdana" w:eastAsia="Times New Roman" w:hAnsi="Verdana" w:cs="Times New Roman"/>
          <w:i/>
          <w:iCs/>
          <w:sz w:val="24"/>
          <w:szCs w:val="18"/>
          <w:lang w:val="en-US"/>
        </w:rPr>
        <w:t xml:space="preserve"> The four Kinds: The </w:t>
      </w:r>
      <w:proofErr w:type="spellStart"/>
      <w:r w:rsidRPr="003711E2">
        <w:rPr>
          <w:rFonts w:ascii="Verdana" w:eastAsia="Times New Roman" w:hAnsi="Verdana" w:cs="Times New Roman"/>
          <w:i/>
          <w:iCs/>
          <w:sz w:val="24"/>
          <w:szCs w:val="18"/>
          <w:lang w:val="en-US"/>
        </w:rPr>
        <w:t>Luvav</w:t>
      </w:r>
      <w:proofErr w:type="spellEnd"/>
      <w:r w:rsidRPr="003711E2">
        <w:rPr>
          <w:rFonts w:ascii="Verdana" w:eastAsia="Times New Roman" w:hAnsi="Verdana" w:cs="Times New Roman"/>
          <w:i/>
          <w:iCs/>
          <w:sz w:val="24"/>
          <w:szCs w:val="18"/>
          <w:lang w:val="en-US"/>
        </w:rPr>
        <w:t xml:space="preserve"> and Etrog- expressing our unity</w:t>
      </w:r>
      <w:r w:rsidRPr="003711E2">
        <w:rPr>
          <w:rFonts w:ascii="Verdana" w:eastAsia="Times New Roman" w:hAnsi="Verdana" w:cs="Times New Roman"/>
          <w:sz w:val="24"/>
          <w:szCs w:val="18"/>
          <w:lang w:val="en-US"/>
        </w:rPr>
        <w:t xml:space="preserve"> [Homepage of Chabad.org], [Online]. Available: </w:t>
      </w:r>
      <w:hyperlink r:id="rId6" w:tgtFrame="_blank" w:history="1">
        <w:r w:rsidRPr="003711E2">
          <w:rPr>
            <w:rFonts w:ascii="Verdana" w:eastAsia="Times New Roman" w:hAnsi="Verdana" w:cs="Times New Roman"/>
            <w:color w:val="0000FF"/>
            <w:sz w:val="24"/>
            <w:szCs w:val="18"/>
            <w:u w:val="single"/>
            <w:lang w:val="en-US"/>
          </w:rPr>
          <w:t>http://www.chabad.org/holidays/JewishNewYear/template_cdo/aid/609564/jewish/The-Four-Kinds-The-Lulav-and-Etrog.htm</w:t>
        </w:r>
      </w:hyperlink>
      <w:r w:rsidRPr="003711E2">
        <w:rPr>
          <w:rFonts w:ascii="Verdana" w:eastAsia="Times New Roman" w:hAnsi="Verdana" w:cs="Times New Roman"/>
          <w:sz w:val="24"/>
          <w:szCs w:val="18"/>
          <w:lang w:val="en-US"/>
        </w:rPr>
        <w:t xml:space="preserve"> [2017, 10/19]. </w:t>
      </w: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 xml:space="preserve">Cohn- </w:t>
      </w:r>
      <w:proofErr w:type="spellStart"/>
      <w:r w:rsidRPr="003711E2">
        <w:rPr>
          <w:rFonts w:ascii="Verdana" w:eastAsia="Times New Roman" w:hAnsi="Verdana" w:cs="Times New Roman"/>
          <w:sz w:val="24"/>
          <w:szCs w:val="18"/>
          <w:lang w:val="en-US"/>
        </w:rPr>
        <w:t>Sherbok</w:t>
      </w:r>
      <w:proofErr w:type="spellEnd"/>
      <w:r w:rsidRPr="003711E2">
        <w:rPr>
          <w:rFonts w:ascii="Verdana" w:eastAsia="Times New Roman" w:hAnsi="Verdana" w:cs="Times New Roman"/>
          <w:sz w:val="24"/>
          <w:szCs w:val="18"/>
          <w:lang w:val="en-US"/>
        </w:rPr>
        <w:t xml:space="preserve">, D. 1998, "S" in </w:t>
      </w:r>
      <w:proofErr w:type="gramStart"/>
      <w:r w:rsidRPr="003711E2">
        <w:rPr>
          <w:rFonts w:ascii="Verdana" w:eastAsia="Times New Roman" w:hAnsi="Verdana" w:cs="Times New Roman"/>
          <w:i/>
          <w:iCs/>
          <w:sz w:val="24"/>
          <w:szCs w:val="18"/>
          <w:lang w:val="en-US"/>
        </w:rPr>
        <w:t>A</w:t>
      </w:r>
      <w:proofErr w:type="gramEnd"/>
      <w:r w:rsidRPr="003711E2">
        <w:rPr>
          <w:rFonts w:ascii="Verdana" w:eastAsia="Times New Roman" w:hAnsi="Verdana" w:cs="Times New Roman"/>
          <w:i/>
          <w:iCs/>
          <w:sz w:val="24"/>
          <w:szCs w:val="18"/>
          <w:lang w:val="en-US"/>
        </w:rPr>
        <w:t xml:space="preserve"> concise encyclopedia of Judaism</w:t>
      </w:r>
      <w:r w:rsidRPr="003711E2">
        <w:rPr>
          <w:rFonts w:ascii="Verdana" w:eastAsia="Times New Roman" w:hAnsi="Verdana" w:cs="Times New Roman"/>
          <w:sz w:val="24"/>
          <w:szCs w:val="18"/>
          <w:lang w:val="en-US"/>
        </w:rPr>
        <w:t xml:space="preserve">, 1st </w:t>
      </w:r>
      <w:proofErr w:type="spellStart"/>
      <w:r w:rsidRPr="003711E2">
        <w:rPr>
          <w:rFonts w:ascii="Verdana" w:eastAsia="Times New Roman" w:hAnsi="Verdana" w:cs="Times New Roman"/>
          <w:sz w:val="24"/>
          <w:szCs w:val="18"/>
          <w:lang w:val="en-US"/>
        </w:rPr>
        <w:t>edn</w:t>
      </w:r>
      <w:proofErr w:type="spellEnd"/>
      <w:r w:rsidRPr="003711E2">
        <w:rPr>
          <w:rFonts w:ascii="Verdana" w:eastAsia="Times New Roman" w:hAnsi="Verdana" w:cs="Times New Roman"/>
          <w:sz w:val="24"/>
          <w:szCs w:val="18"/>
          <w:lang w:val="en-US"/>
        </w:rPr>
        <w:t xml:space="preserve">, </w:t>
      </w:r>
      <w:proofErr w:type="spellStart"/>
      <w:r w:rsidRPr="003711E2">
        <w:rPr>
          <w:rFonts w:ascii="Verdana" w:eastAsia="Times New Roman" w:hAnsi="Verdana" w:cs="Times New Roman"/>
          <w:sz w:val="24"/>
          <w:szCs w:val="18"/>
          <w:lang w:val="en-US"/>
        </w:rPr>
        <w:t>Oneworld</w:t>
      </w:r>
      <w:proofErr w:type="spellEnd"/>
      <w:r w:rsidRPr="003711E2">
        <w:rPr>
          <w:rFonts w:ascii="Verdana" w:eastAsia="Times New Roman" w:hAnsi="Verdana" w:cs="Times New Roman"/>
          <w:sz w:val="24"/>
          <w:szCs w:val="18"/>
          <w:lang w:val="en-US"/>
        </w:rPr>
        <w:t xml:space="preserve"> Oxford, Oxford, pp. 184. </w:t>
      </w: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Jacob, B. 2017</w:t>
      </w:r>
      <w:proofErr w:type="gramStart"/>
      <w:r w:rsidRPr="003711E2">
        <w:rPr>
          <w:rFonts w:ascii="Verdana" w:eastAsia="Times New Roman" w:hAnsi="Verdana" w:cs="Times New Roman"/>
          <w:sz w:val="24"/>
          <w:szCs w:val="18"/>
          <w:lang w:val="en-US"/>
        </w:rPr>
        <w:t xml:space="preserve">, </w:t>
      </w:r>
      <w:r w:rsidRPr="003711E2">
        <w:rPr>
          <w:rFonts w:ascii="Verdana" w:eastAsia="Times New Roman" w:hAnsi="Verdana" w:cs="Times New Roman"/>
          <w:i/>
          <w:iCs/>
          <w:sz w:val="24"/>
          <w:szCs w:val="18"/>
          <w:lang w:val="en-US"/>
        </w:rPr>
        <w:t>,</w:t>
      </w:r>
      <w:proofErr w:type="gramEnd"/>
      <w:r w:rsidRPr="003711E2">
        <w:rPr>
          <w:rFonts w:ascii="Verdana" w:eastAsia="Times New Roman" w:hAnsi="Verdana" w:cs="Times New Roman"/>
          <w:i/>
          <w:iCs/>
          <w:sz w:val="24"/>
          <w:szCs w:val="18"/>
          <w:lang w:val="en-US"/>
        </w:rPr>
        <w:t xml:space="preserve"> </w:t>
      </w:r>
      <w:proofErr w:type="spellStart"/>
      <w:r w:rsidRPr="003711E2">
        <w:rPr>
          <w:rFonts w:ascii="Verdana" w:eastAsia="Times New Roman" w:hAnsi="Verdana" w:cs="Times New Roman"/>
          <w:i/>
          <w:iCs/>
          <w:sz w:val="24"/>
          <w:szCs w:val="18"/>
          <w:lang w:val="en-US"/>
        </w:rPr>
        <w:t>Lulav</w:t>
      </w:r>
      <w:proofErr w:type="spellEnd"/>
      <w:r w:rsidRPr="003711E2">
        <w:rPr>
          <w:rFonts w:ascii="Verdana" w:eastAsia="Times New Roman" w:hAnsi="Verdana" w:cs="Times New Roman"/>
          <w:i/>
          <w:iCs/>
          <w:sz w:val="24"/>
          <w:szCs w:val="18"/>
          <w:lang w:val="en-US"/>
        </w:rPr>
        <w:t xml:space="preserve"> and Etrog</w:t>
      </w:r>
      <w:r w:rsidRPr="003711E2">
        <w:rPr>
          <w:rFonts w:ascii="Verdana" w:eastAsia="Times New Roman" w:hAnsi="Verdana" w:cs="Times New Roman"/>
          <w:sz w:val="24"/>
          <w:szCs w:val="18"/>
          <w:lang w:val="en-US"/>
        </w:rPr>
        <w:t xml:space="preserve">. Available: </w:t>
      </w:r>
      <w:hyperlink r:id="rId7" w:tgtFrame="_blank" w:history="1">
        <w:r w:rsidRPr="003711E2">
          <w:rPr>
            <w:rFonts w:ascii="Verdana" w:eastAsia="Times New Roman" w:hAnsi="Verdana" w:cs="Times New Roman"/>
            <w:color w:val="0000FF"/>
            <w:sz w:val="24"/>
            <w:szCs w:val="18"/>
            <w:u w:val="single"/>
            <w:lang w:val="en-US"/>
          </w:rPr>
          <w:t>https://www.bjsd.org/lulav</w:t>
        </w:r>
      </w:hyperlink>
      <w:r w:rsidRPr="003711E2">
        <w:rPr>
          <w:rFonts w:ascii="Verdana" w:eastAsia="Times New Roman" w:hAnsi="Verdana" w:cs="Times New Roman"/>
          <w:sz w:val="24"/>
          <w:szCs w:val="18"/>
          <w:lang w:val="en-US"/>
        </w:rPr>
        <w:t xml:space="preserve"> [2017, 10/20]. </w:t>
      </w:r>
      <w:r>
        <w:rPr>
          <w:rFonts w:ascii="Verdana" w:eastAsia="Times New Roman" w:hAnsi="Verdana" w:cs="Times New Roman"/>
          <w:sz w:val="24"/>
          <w:szCs w:val="18"/>
          <w:lang w:val="en-US"/>
        </w:rPr>
        <w:t>(Fig2)</w:t>
      </w: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Jewish Press 2017</w:t>
      </w:r>
      <w:proofErr w:type="gramStart"/>
      <w:r w:rsidRPr="003711E2">
        <w:rPr>
          <w:rFonts w:ascii="Verdana" w:eastAsia="Times New Roman" w:hAnsi="Verdana" w:cs="Times New Roman"/>
          <w:sz w:val="24"/>
          <w:szCs w:val="18"/>
          <w:lang w:val="en-US"/>
        </w:rPr>
        <w:t xml:space="preserve">, </w:t>
      </w:r>
      <w:r w:rsidRPr="003711E2">
        <w:rPr>
          <w:rFonts w:ascii="Verdana" w:eastAsia="Times New Roman" w:hAnsi="Verdana" w:cs="Times New Roman"/>
          <w:i/>
          <w:iCs/>
          <w:sz w:val="24"/>
          <w:szCs w:val="18"/>
          <w:lang w:val="en-US"/>
        </w:rPr>
        <w:t>,</w:t>
      </w:r>
      <w:proofErr w:type="gramEnd"/>
      <w:r w:rsidRPr="003711E2">
        <w:rPr>
          <w:rFonts w:ascii="Verdana" w:eastAsia="Times New Roman" w:hAnsi="Verdana" w:cs="Times New Roman"/>
          <w:i/>
          <w:iCs/>
          <w:sz w:val="24"/>
          <w:szCs w:val="18"/>
          <w:lang w:val="en-US"/>
        </w:rPr>
        <w:t xml:space="preserve"> Sukkot, The most dangerous Jewish Holiday</w:t>
      </w:r>
      <w:r w:rsidRPr="003711E2">
        <w:rPr>
          <w:rFonts w:ascii="Verdana" w:eastAsia="Times New Roman" w:hAnsi="Verdana" w:cs="Times New Roman"/>
          <w:sz w:val="24"/>
          <w:szCs w:val="18"/>
          <w:lang w:val="en-US"/>
        </w:rPr>
        <w:t xml:space="preserve"> [Homepage of Jewish Press], [Online]. Available: </w:t>
      </w:r>
      <w:hyperlink r:id="rId8" w:tgtFrame="_blank" w:history="1">
        <w:r w:rsidRPr="003711E2">
          <w:rPr>
            <w:rFonts w:ascii="Verdana" w:eastAsia="Times New Roman" w:hAnsi="Verdana" w:cs="Times New Roman"/>
            <w:color w:val="0000FF"/>
            <w:sz w:val="24"/>
            <w:szCs w:val="18"/>
            <w:u w:val="single"/>
            <w:lang w:val="en-US"/>
          </w:rPr>
          <w:t>http://www.jewishpress.com/blogs/the-lid-jeffdunetz/sukkot-the-most-dangerous-jewish-holiday-begins-wed-evening/2017/10/03/</w:t>
        </w:r>
      </w:hyperlink>
      <w:r w:rsidRPr="003711E2">
        <w:rPr>
          <w:rFonts w:ascii="Verdana" w:eastAsia="Times New Roman" w:hAnsi="Verdana" w:cs="Times New Roman"/>
          <w:sz w:val="24"/>
          <w:szCs w:val="18"/>
          <w:lang w:val="en-US"/>
        </w:rPr>
        <w:t xml:space="preserve"> [2017, 10/20]. </w:t>
      </w:r>
      <w:r>
        <w:rPr>
          <w:rFonts w:ascii="Verdana" w:eastAsia="Times New Roman" w:hAnsi="Verdana" w:cs="Times New Roman"/>
          <w:sz w:val="24"/>
          <w:szCs w:val="18"/>
          <w:lang w:val="en-US"/>
        </w:rPr>
        <w:t>(Fig1)</w:t>
      </w: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 xml:space="preserve">Rabbi Michael </w:t>
      </w:r>
      <w:proofErr w:type="spellStart"/>
      <w:r w:rsidRPr="003711E2">
        <w:rPr>
          <w:rFonts w:ascii="Verdana" w:eastAsia="Times New Roman" w:hAnsi="Verdana" w:cs="Times New Roman"/>
          <w:sz w:val="24"/>
          <w:szCs w:val="18"/>
          <w:lang w:val="en-US"/>
        </w:rPr>
        <w:t>Strassfeld</w:t>
      </w:r>
      <w:proofErr w:type="spellEnd"/>
      <w:r w:rsidRPr="003711E2">
        <w:rPr>
          <w:rFonts w:ascii="Verdana" w:eastAsia="Times New Roman" w:hAnsi="Verdana" w:cs="Times New Roman"/>
          <w:sz w:val="24"/>
          <w:szCs w:val="18"/>
          <w:lang w:val="en-US"/>
        </w:rPr>
        <w:t xml:space="preserve">, Richard Siegel and Sharon </w:t>
      </w:r>
      <w:proofErr w:type="spellStart"/>
      <w:proofErr w:type="gramStart"/>
      <w:r w:rsidRPr="003711E2">
        <w:rPr>
          <w:rFonts w:ascii="Verdana" w:eastAsia="Times New Roman" w:hAnsi="Verdana" w:cs="Times New Roman"/>
          <w:sz w:val="24"/>
          <w:szCs w:val="18"/>
          <w:lang w:val="en-US"/>
        </w:rPr>
        <w:t>Strassfeld</w:t>
      </w:r>
      <w:proofErr w:type="spellEnd"/>
      <w:r w:rsidRPr="003711E2">
        <w:rPr>
          <w:rFonts w:ascii="Verdana" w:eastAsia="Times New Roman" w:hAnsi="Verdana" w:cs="Times New Roman"/>
          <w:sz w:val="24"/>
          <w:szCs w:val="18"/>
          <w:lang w:val="en-US"/>
        </w:rPr>
        <w:t xml:space="preserve"> </w:t>
      </w:r>
      <w:r w:rsidRPr="003711E2">
        <w:rPr>
          <w:rFonts w:ascii="Verdana" w:eastAsia="Times New Roman" w:hAnsi="Verdana" w:cs="Times New Roman"/>
          <w:i/>
          <w:iCs/>
          <w:sz w:val="24"/>
          <w:szCs w:val="18"/>
          <w:lang w:val="en-US"/>
        </w:rPr>
        <w:t>,</w:t>
      </w:r>
      <w:proofErr w:type="gramEnd"/>
      <w:r w:rsidRPr="003711E2">
        <w:rPr>
          <w:rFonts w:ascii="Verdana" w:eastAsia="Times New Roman" w:hAnsi="Verdana" w:cs="Times New Roman"/>
          <w:i/>
          <w:iCs/>
          <w:sz w:val="24"/>
          <w:szCs w:val="18"/>
          <w:lang w:val="en-US"/>
        </w:rPr>
        <w:t xml:space="preserve"> Sukkot, How to build a Sukkah, Instructions for </w:t>
      </w:r>
      <w:proofErr w:type="spellStart"/>
      <w:r w:rsidRPr="003711E2">
        <w:rPr>
          <w:rFonts w:ascii="Verdana" w:eastAsia="Times New Roman" w:hAnsi="Verdana" w:cs="Times New Roman"/>
          <w:i/>
          <w:iCs/>
          <w:sz w:val="24"/>
          <w:szCs w:val="18"/>
          <w:lang w:val="en-US"/>
        </w:rPr>
        <w:t>thr</w:t>
      </w:r>
      <w:proofErr w:type="spellEnd"/>
      <w:r w:rsidRPr="003711E2">
        <w:rPr>
          <w:rFonts w:ascii="Verdana" w:eastAsia="Times New Roman" w:hAnsi="Verdana" w:cs="Times New Roman"/>
          <w:i/>
          <w:iCs/>
          <w:sz w:val="24"/>
          <w:szCs w:val="18"/>
          <w:lang w:val="en-US"/>
        </w:rPr>
        <w:t xml:space="preserve"> do-it-yourselfer</w:t>
      </w:r>
      <w:r w:rsidRPr="003711E2">
        <w:rPr>
          <w:rFonts w:ascii="Verdana" w:eastAsia="Times New Roman" w:hAnsi="Verdana" w:cs="Times New Roman"/>
          <w:sz w:val="24"/>
          <w:szCs w:val="18"/>
          <w:lang w:val="en-US"/>
        </w:rPr>
        <w:t xml:space="preserve"> [Homepage of My Jewish Learning], [Online]. Available: </w:t>
      </w:r>
      <w:hyperlink r:id="rId9" w:tgtFrame="_blank" w:history="1">
        <w:r w:rsidRPr="003711E2">
          <w:rPr>
            <w:rFonts w:ascii="Verdana" w:eastAsia="Times New Roman" w:hAnsi="Verdana" w:cs="Times New Roman"/>
            <w:color w:val="0000FF"/>
            <w:sz w:val="24"/>
            <w:szCs w:val="18"/>
            <w:u w:val="single"/>
            <w:lang w:val="en-US"/>
          </w:rPr>
          <w:t>https://www.myjewishlearning.com/article/how-to-build-a-sukkah/</w:t>
        </w:r>
      </w:hyperlink>
      <w:r w:rsidRPr="003711E2">
        <w:rPr>
          <w:rFonts w:ascii="Verdana" w:eastAsia="Times New Roman" w:hAnsi="Verdana" w:cs="Times New Roman"/>
          <w:sz w:val="24"/>
          <w:szCs w:val="18"/>
          <w:lang w:val="en-US"/>
        </w:rPr>
        <w:t xml:space="preserve"> [2017, 10/16]. </w:t>
      </w: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Rabbi Stephen Stern, P</w:t>
      </w:r>
      <w:proofErr w:type="gramStart"/>
      <w:r w:rsidRPr="003711E2">
        <w:rPr>
          <w:rFonts w:ascii="Verdana" w:eastAsia="Times New Roman" w:hAnsi="Verdana" w:cs="Times New Roman"/>
          <w:sz w:val="24"/>
          <w:szCs w:val="18"/>
          <w:lang w:val="en-US"/>
        </w:rPr>
        <w:t xml:space="preserve">. </w:t>
      </w:r>
      <w:r w:rsidRPr="003711E2">
        <w:rPr>
          <w:rFonts w:ascii="Verdana" w:eastAsia="Times New Roman" w:hAnsi="Verdana" w:cs="Times New Roman"/>
          <w:i/>
          <w:iCs/>
          <w:sz w:val="24"/>
          <w:szCs w:val="18"/>
          <w:lang w:val="en-US"/>
        </w:rPr>
        <w:t>,</w:t>
      </w:r>
      <w:proofErr w:type="gramEnd"/>
      <w:r w:rsidRPr="003711E2">
        <w:rPr>
          <w:rFonts w:ascii="Verdana" w:eastAsia="Times New Roman" w:hAnsi="Verdana" w:cs="Times New Roman"/>
          <w:i/>
          <w:iCs/>
          <w:sz w:val="24"/>
          <w:szCs w:val="18"/>
          <w:lang w:val="en-US"/>
        </w:rPr>
        <w:t xml:space="preserve"> The Symbolism of the </w:t>
      </w:r>
      <w:proofErr w:type="spellStart"/>
      <w:r w:rsidRPr="003711E2">
        <w:rPr>
          <w:rFonts w:ascii="Verdana" w:eastAsia="Times New Roman" w:hAnsi="Verdana" w:cs="Times New Roman"/>
          <w:i/>
          <w:iCs/>
          <w:sz w:val="24"/>
          <w:szCs w:val="18"/>
          <w:lang w:val="en-US"/>
        </w:rPr>
        <w:t>Luvav</w:t>
      </w:r>
      <w:proofErr w:type="spellEnd"/>
      <w:r w:rsidRPr="003711E2">
        <w:rPr>
          <w:rFonts w:ascii="Verdana" w:eastAsia="Times New Roman" w:hAnsi="Verdana" w:cs="Times New Roman"/>
          <w:i/>
          <w:iCs/>
          <w:sz w:val="24"/>
          <w:szCs w:val="18"/>
          <w:lang w:val="en-US"/>
        </w:rPr>
        <w:t xml:space="preserve"> and Etrog</w:t>
      </w:r>
      <w:r w:rsidRPr="003711E2">
        <w:rPr>
          <w:rFonts w:ascii="Verdana" w:eastAsia="Times New Roman" w:hAnsi="Verdana" w:cs="Times New Roman"/>
          <w:sz w:val="24"/>
          <w:szCs w:val="18"/>
          <w:lang w:val="en-US"/>
        </w:rPr>
        <w:t xml:space="preserve"> [Homepage of ARDEN HEIGHTS BOULEVARD JEWISH CENTER], [Online]. Available: </w:t>
      </w:r>
      <w:hyperlink r:id="rId10" w:tgtFrame="_blank" w:history="1">
        <w:r w:rsidRPr="003711E2">
          <w:rPr>
            <w:rFonts w:ascii="Verdana" w:eastAsia="Times New Roman" w:hAnsi="Verdana" w:cs="Times New Roman"/>
            <w:color w:val="0000FF"/>
            <w:sz w:val="24"/>
            <w:szCs w:val="18"/>
            <w:u w:val="single"/>
            <w:lang w:val="en-US"/>
          </w:rPr>
          <w:t>http://www.ahbjewishcenter.org/lulav_symbolism.htm</w:t>
        </w:r>
      </w:hyperlink>
      <w:r w:rsidRPr="003711E2">
        <w:rPr>
          <w:rFonts w:ascii="Verdana" w:eastAsia="Times New Roman" w:hAnsi="Verdana" w:cs="Times New Roman"/>
          <w:sz w:val="24"/>
          <w:szCs w:val="18"/>
          <w:lang w:val="en-US"/>
        </w:rPr>
        <w:t xml:space="preserve"> [2017, 10/16]. </w:t>
      </w: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Rich, T.R. 2016</w:t>
      </w:r>
      <w:proofErr w:type="gramStart"/>
      <w:r w:rsidRPr="003711E2">
        <w:rPr>
          <w:rFonts w:ascii="Verdana" w:eastAsia="Times New Roman" w:hAnsi="Verdana" w:cs="Times New Roman"/>
          <w:sz w:val="24"/>
          <w:szCs w:val="18"/>
          <w:lang w:val="en-US"/>
        </w:rPr>
        <w:t xml:space="preserve">, </w:t>
      </w:r>
      <w:r w:rsidRPr="003711E2">
        <w:rPr>
          <w:rFonts w:ascii="Verdana" w:eastAsia="Times New Roman" w:hAnsi="Verdana" w:cs="Times New Roman"/>
          <w:i/>
          <w:iCs/>
          <w:sz w:val="24"/>
          <w:szCs w:val="18"/>
          <w:lang w:val="en-US"/>
        </w:rPr>
        <w:t>,</w:t>
      </w:r>
      <w:proofErr w:type="gramEnd"/>
      <w:r w:rsidRPr="003711E2">
        <w:rPr>
          <w:rFonts w:ascii="Verdana" w:eastAsia="Times New Roman" w:hAnsi="Verdana" w:cs="Times New Roman"/>
          <w:i/>
          <w:iCs/>
          <w:sz w:val="24"/>
          <w:szCs w:val="18"/>
          <w:lang w:val="en-US"/>
        </w:rPr>
        <w:t xml:space="preserve"> Sukkot</w:t>
      </w:r>
      <w:r w:rsidRPr="003711E2">
        <w:rPr>
          <w:rFonts w:ascii="Verdana" w:eastAsia="Times New Roman" w:hAnsi="Verdana" w:cs="Times New Roman"/>
          <w:sz w:val="24"/>
          <w:szCs w:val="18"/>
          <w:lang w:val="en-US"/>
        </w:rPr>
        <w:t xml:space="preserve">. Available: </w:t>
      </w:r>
      <w:hyperlink r:id="rId11" w:tgtFrame="_blank" w:history="1">
        <w:r w:rsidRPr="003711E2">
          <w:rPr>
            <w:rFonts w:ascii="Verdana" w:eastAsia="Times New Roman" w:hAnsi="Verdana" w:cs="Times New Roman"/>
            <w:color w:val="0000FF"/>
            <w:sz w:val="24"/>
            <w:szCs w:val="18"/>
            <w:u w:val="single"/>
            <w:lang w:val="en-US"/>
          </w:rPr>
          <w:t>http://www.jewfaq.org/holiday5.htm</w:t>
        </w:r>
      </w:hyperlink>
      <w:r w:rsidRPr="003711E2">
        <w:rPr>
          <w:rFonts w:ascii="Verdana" w:eastAsia="Times New Roman" w:hAnsi="Verdana" w:cs="Times New Roman"/>
          <w:sz w:val="24"/>
          <w:szCs w:val="18"/>
          <w:lang w:val="en-US"/>
        </w:rPr>
        <w:t xml:space="preserve"> [2017, 10/19]. </w:t>
      </w: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 xml:space="preserve">Robinson, G. 2000, "Rejoice in your festivals: The Jewish new year" in </w:t>
      </w:r>
      <w:r w:rsidRPr="003711E2">
        <w:rPr>
          <w:rFonts w:ascii="Verdana" w:eastAsia="Times New Roman" w:hAnsi="Verdana" w:cs="Times New Roman"/>
          <w:i/>
          <w:iCs/>
          <w:sz w:val="24"/>
          <w:szCs w:val="18"/>
          <w:lang w:val="en-US"/>
        </w:rPr>
        <w:t>Essential Judaism, a complete guide to beliefs, customs and rituals</w:t>
      </w:r>
      <w:r w:rsidRPr="003711E2">
        <w:rPr>
          <w:rFonts w:ascii="Verdana" w:eastAsia="Times New Roman" w:hAnsi="Verdana" w:cs="Times New Roman"/>
          <w:sz w:val="24"/>
          <w:szCs w:val="18"/>
          <w:lang w:val="en-US"/>
        </w:rPr>
        <w:t xml:space="preserve">, 1st </w:t>
      </w:r>
      <w:proofErr w:type="spellStart"/>
      <w:r w:rsidRPr="003711E2">
        <w:rPr>
          <w:rFonts w:ascii="Verdana" w:eastAsia="Times New Roman" w:hAnsi="Verdana" w:cs="Times New Roman"/>
          <w:sz w:val="24"/>
          <w:szCs w:val="18"/>
          <w:lang w:val="en-US"/>
        </w:rPr>
        <w:t>edn</w:t>
      </w:r>
      <w:proofErr w:type="spellEnd"/>
      <w:r w:rsidRPr="003711E2">
        <w:rPr>
          <w:rFonts w:ascii="Verdana" w:eastAsia="Times New Roman" w:hAnsi="Verdana" w:cs="Times New Roman"/>
          <w:sz w:val="24"/>
          <w:szCs w:val="18"/>
          <w:lang w:val="en-US"/>
        </w:rPr>
        <w:t xml:space="preserve">, Atria paperback, London, pp. 101-102 103 105. </w:t>
      </w: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 xml:space="preserve">Segal, E. 2009, "The sacred </w:t>
      </w:r>
      <w:proofErr w:type="spellStart"/>
      <w:r w:rsidRPr="003711E2">
        <w:rPr>
          <w:rFonts w:ascii="Verdana" w:eastAsia="Times New Roman" w:hAnsi="Verdana" w:cs="Times New Roman"/>
          <w:sz w:val="24"/>
          <w:szCs w:val="18"/>
          <w:lang w:val="en-US"/>
        </w:rPr>
        <w:t>Calender</w:t>
      </w:r>
      <w:proofErr w:type="spellEnd"/>
      <w:r w:rsidRPr="003711E2">
        <w:rPr>
          <w:rFonts w:ascii="Verdana" w:eastAsia="Times New Roman" w:hAnsi="Verdana" w:cs="Times New Roman"/>
          <w:sz w:val="24"/>
          <w:szCs w:val="18"/>
          <w:lang w:val="en-US"/>
        </w:rPr>
        <w:t xml:space="preserve">- Sukkot, the feast of booths" in </w:t>
      </w:r>
      <w:r w:rsidRPr="003711E2">
        <w:rPr>
          <w:rFonts w:ascii="Verdana" w:eastAsia="Times New Roman" w:hAnsi="Verdana" w:cs="Times New Roman"/>
          <w:i/>
          <w:iCs/>
          <w:sz w:val="24"/>
          <w:szCs w:val="18"/>
          <w:lang w:val="en-US"/>
        </w:rPr>
        <w:t>Introducing Judaism</w:t>
      </w:r>
      <w:r w:rsidRPr="003711E2">
        <w:rPr>
          <w:rFonts w:ascii="Verdana" w:eastAsia="Times New Roman" w:hAnsi="Verdana" w:cs="Times New Roman"/>
          <w:sz w:val="24"/>
          <w:szCs w:val="18"/>
          <w:lang w:val="en-US"/>
        </w:rPr>
        <w:t xml:space="preserve">, 1st </w:t>
      </w:r>
      <w:proofErr w:type="spellStart"/>
      <w:r w:rsidRPr="003711E2">
        <w:rPr>
          <w:rFonts w:ascii="Verdana" w:eastAsia="Times New Roman" w:hAnsi="Verdana" w:cs="Times New Roman"/>
          <w:sz w:val="24"/>
          <w:szCs w:val="18"/>
          <w:lang w:val="en-US"/>
        </w:rPr>
        <w:t>edn</w:t>
      </w:r>
      <w:proofErr w:type="spellEnd"/>
      <w:r w:rsidRPr="003711E2">
        <w:rPr>
          <w:rFonts w:ascii="Verdana" w:eastAsia="Times New Roman" w:hAnsi="Verdana" w:cs="Times New Roman"/>
          <w:sz w:val="24"/>
          <w:szCs w:val="18"/>
          <w:lang w:val="en-US"/>
        </w:rPr>
        <w:t xml:space="preserve">, Routledge, London &amp; New York, pp. 284-116 285. </w:t>
      </w:r>
    </w:p>
    <w:p w:rsidR="003711E2" w:rsidRPr="003711E2" w:rsidRDefault="003711E2" w:rsidP="003711E2">
      <w:pPr>
        <w:spacing w:before="100" w:beforeAutospacing="1" w:after="100" w:afterAutospacing="1" w:line="240" w:lineRule="auto"/>
        <w:ind w:left="450" w:hanging="450"/>
        <w:rPr>
          <w:rFonts w:ascii="Verdana" w:eastAsia="Times New Roman" w:hAnsi="Verdana" w:cs="Times New Roman"/>
          <w:sz w:val="24"/>
          <w:szCs w:val="18"/>
          <w:lang w:val="en-US"/>
        </w:rPr>
      </w:pPr>
      <w:r w:rsidRPr="003711E2">
        <w:rPr>
          <w:rFonts w:ascii="Verdana" w:eastAsia="Times New Roman" w:hAnsi="Verdana" w:cs="Times New Roman"/>
          <w:sz w:val="24"/>
          <w:szCs w:val="18"/>
          <w:lang w:val="en-US"/>
        </w:rPr>
        <w:t>Yeshiva 2016</w:t>
      </w:r>
      <w:proofErr w:type="gramStart"/>
      <w:r w:rsidRPr="003711E2">
        <w:rPr>
          <w:rFonts w:ascii="Verdana" w:eastAsia="Times New Roman" w:hAnsi="Verdana" w:cs="Times New Roman"/>
          <w:sz w:val="24"/>
          <w:szCs w:val="18"/>
          <w:lang w:val="en-US"/>
        </w:rPr>
        <w:t xml:space="preserve">, </w:t>
      </w:r>
      <w:r w:rsidRPr="003711E2">
        <w:rPr>
          <w:rFonts w:ascii="Verdana" w:eastAsia="Times New Roman" w:hAnsi="Verdana" w:cs="Times New Roman"/>
          <w:i/>
          <w:iCs/>
          <w:sz w:val="24"/>
          <w:szCs w:val="18"/>
          <w:lang w:val="en-US"/>
        </w:rPr>
        <w:t>,</w:t>
      </w:r>
      <w:proofErr w:type="gramEnd"/>
      <w:r w:rsidRPr="003711E2">
        <w:rPr>
          <w:rFonts w:ascii="Verdana" w:eastAsia="Times New Roman" w:hAnsi="Verdana" w:cs="Times New Roman"/>
          <w:i/>
          <w:iCs/>
          <w:sz w:val="24"/>
          <w:szCs w:val="18"/>
          <w:lang w:val="en-US"/>
        </w:rPr>
        <w:t xml:space="preserve"> Sukkot</w:t>
      </w:r>
      <w:r w:rsidRPr="003711E2">
        <w:rPr>
          <w:rFonts w:ascii="Verdana" w:eastAsia="Times New Roman" w:hAnsi="Verdana" w:cs="Times New Roman"/>
          <w:sz w:val="24"/>
          <w:szCs w:val="18"/>
          <w:lang w:val="en-US"/>
        </w:rPr>
        <w:t xml:space="preserve"> [Homepage of Yeshiva- </w:t>
      </w:r>
      <w:proofErr w:type="spellStart"/>
      <w:r w:rsidRPr="003711E2">
        <w:rPr>
          <w:rFonts w:ascii="Verdana" w:eastAsia="Times New Roman" w:hAnsi="Verdana" w:cs="Times New Roman"/>
          <w:sz w:val="24"/>
          <w:szCs w:val="18"/>
          <w:lang w:val="en-US"/>
        </w:rPr>
        <w:t>Rhor</w:t>
      </w:r>
      <w:proofErr w:type="spellEnd"/>
      <w:r w:rsidRPr="003711E2">
        <w:rPr>
          <w:rFonts w:ascii="Verdana" w:eastAsia="Times New Roman" w:hAnsi="Verdana" w:cs="Times New Roman"/>
          <w:sz w:val="24"/>
          <w:szCs w:val="18"/>
          <w:lang w:val="en-US"/>
        </w:rPr>
        <w:t xml:space="preserve"> Family], [Online]. Available: </w:t>
      </w:r>
      <w:hyperlink r:id="rId12" w:tgtFrame="_blank" w:history="1">
        <w:r w:rsidRPr="003711E2">
          <w:rPr>
            <w:rFonts w:ascii="Verdana" w:eastAsia="Times New Roman" w:hAnsi="Verdana" w:cs="Times New Roman"/>
            <w:color w:val="0000FF"/>
            <w:sz w:val="24"/>
            <w:szCs w:val="18"/>
            <w:u w:val="single"/>
            <w:lang w:val="en-US"/>
          </w:rPr>
          <w:t>https://www.yeshiva.org.il/midrash/22510</w:t>
        </w:r>
      </w:hyperlink>
      <w:r w:rsidRPr="003711E2">
        <w:rPr>
          <w:rFonts w:ascii="Verdana" w:eastAsia="Times New Roman" w:hAnsi="Verdana" w:cs="Times New Roman"/>
          <w:sz w:val="24"/>
          <w:szCs w:val="18"/>
          <w:lang w:val="en-US"/>
        </w:rPr>
        <w:t xml:space="preserve"> [2017, 10/18]. </w:t>
      </w:r>
    </w:p>
    <w:p w:rsidR="00EB046E" w:rsidRPr="003711E2" w:rsidRDefault="00EB046E" w:rsidP="00AF0F0C">
      <w:pPr>
        <w:rPr>
          <w:rFonts w:ascii="Century Gothic" w:hAnsi="Century Gothic"/>
          <w:sz w:val="36"/>
          <w:szCs w:val="24"/>
        </w:rPr>
      </w:pPr>
    </w:p>
    <w:p w:rsidR="00EB046E" w:rsidRPr="00CC3A5F" w:rsidRDefault="00EB046E" w:rsidP="00AF0F0C">
      <w:pPr>
        <w:rPr>
          <w:rFonts w:ascii="Century Gothic" w:hAnsi="Century Gothic"/>
          <w:sz w:val="24"/>
          <w:szCs w:val="24"/>
        </w:rPr>
      </w:pPr>
    </w:p>
    <w:sectPr w:rsidR="00EB046E" w:rsidRPr="00CC3A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0F0C"/>
    <w:rsid w:val="000413F5"/>
    <w:rsid w:val="00075B79"/>
    <w:rsid w:val="000E0A56"/>
    <w:rsid w:val="00131A63"/>
    <w:rsid w:val="0019445B"/>
    <w:rsid w:val="002302B0"/>
    <w:rsid w:val="00232ADF"/>
    <w:rsid w:val="002A04BC"/>
    <w:rsid w:val="00371048"/>
    <w:rsid w:val="003711E2"/>
    <w:rsid w:val="00375F27"/>
    <w:rsid w:val="003B24BE"/>
    <w:rsid w:val="00486983"/>
    <w:rsid w:val="004A1EC7"/>
    <w:rsid w:val="004C1778"/>
    <w:rsid w:val="005B25E0"/>
    <w:rsid w:val="0067668D"/>
    <w:rsid w:val="006F0CC4"/>
    <w:rsid w:val="006F7025"/>
    <w:rsid w:val="00751441"/>
    <w:rsid w:val="007776C9"/>
    <w:rsid w:val="00877E21"/>
    <w:rsid w:val="008C1994"/>
    <w:rsid w:val="009840B7"/>
    <w:rsid w:val="009A6D09"/>
    <w:rsid w:val="00A0366C"/>
    <w:rsid w:val="00A551D5"/>
    <w:rsid w:val="00AF0F0C"/>
    <w:rsid w:val="00B021B4"/>
    <w:rsid w:val="00B170B1"/>
    <w:rsid w:val="00BB0067"/>
    <w:rsid w:val="00BD6CCD"/>
    <w:rsid w:val="00C166E1"/>
    <w:rsid w:val="00CA7791"/>
    <w:rsid w:val="00CC3A5F"/>
    <w:rsid w:val="00E32323"/>
    <w:rsid w:val="00E3543D"/>
    <w:rsid w:val="00E50CA0"/>
    <w:rsid w:val="00E831D7"/>
    <w:rsid w:val="00EB046E"/>
    <w:rsid w:val="00F34B25"/>
    <w:rsid w:val="00FB6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1D22BF-908A-4515-A23C-8F15B7C4D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046E"/>
    <w:rPr>
      <w:color w:val="0000FF"/>
      <w:u w:val="single"/>
    </w:rPr>
  </w:style>
  <w:style w:type="paragraph" w:styleId="NormalWeb">
    <w:name w:val="Normal (Web)"/>
    <w:basedOn w:val="Normal"/>
    <w:uiPriority w:val="99"/>
    <w:semiHidden/>
    <w:unhideWhenUsed/>
    <w:rsid w:val="00EB046E"/>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1871652">
      <w:bodyDiv w:val="1"/>
      <w:marLeft w:val="0"/>
      <w:marRight w:val="0"/>
      <w:marTop w:val="0"/>
      <w:marBottom w:val="0"/>
      <w:divBdr>
        <w:top w:val="none" w:sz="0" w:space="0" w:color="auto"/>
        <w:left w:val="none" w:sz="0" w:space="0" w:color="auto"/>
        <w:bottom w:val="none" w:sz="0" w:space="0" w:color="auto"/>
        <w:right w:val="none" w:sz="0" w:space="0" w:color="auto"/>
      </w:divBdr>
    </w:div>
    <w:div w:id="2136824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ewishpress.com/blogs/the-lid-jeffdunetz/sukkot-the-most-dangerous-jewish-holiday-begins-wed-evening/2017/10/03/"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jsd.org/lulav" TargetMode="External"/><Relationship Id="rId12" Type="http://schemas.openxmlformats.org/officeDocument/2006/relationships/hyperlink" Target="https://www.yeshiva.org.il/midrash/2251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habad.org/holidays/JewishNewYear/template_cdo/aid/609564/jewish/The-Four-Kinds-The-Lulav-and-Etrog.htm" TargetMode="External"/><Relationship Id="rId11" Type="http://schemas.openxmlformats.org/officeDocument/2006/relationships/hyperlink" Target="http://www.jewfaq.org/holiday5.htm" TargetMode="External"/><Relationship Id="rId5" Type="http://schemas.openxmlformats.org/officeDocument/2006/relationships/image" Target="media/image2.jpeg"/><Relationship Id="rId10" Type="http://schemas.openxmlformats.org/officeDocument/2006/relationships/hyperlink" Target="http://www.ahbjewishcenter.org/lulav_symbolism.htm" TargetMode="External"/><Relationship Id="rId4" Type="http://schemas.openxmlformats.org/officeDocument/2006/relationships/image" Target="media/image1.jpeg"/><Relationship Id="rId9" Type="http://schemas.openxmlformats.org/officeDocument/2006/relationships/hyperlink" Target="https://www.myjewishlearning.com/article/how-to-build-a-sukka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5</Pages>
  <Words>1176</Words>
  <Characters>6707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Eilian Nia Jones.</dc:creator>
  <cp:keywords/>
  <dc:description/>
  <cp:lastModifiedBy>Elizabeth Halls</cp:lastModifiedBy>
  <cp:revision>7</cp:revision>
  <dcterms:created xsi:type="dcterms:W3CDTF">2017-10-27T08:44:00Z</dcterms:created>
  <dcterms:modified xsi:type="dcterms:W3CDTF">2017-10-27T09:05:00Z</dcterms:modified>
</cp:coreProperties>
</file>